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CD5761" w14:textId="6FEEF912" w:rsidR="00BB0F1F" w:rsidRPr="00BB0F1F" w:rsidRDefault="00BB0F1F" w:rsidP="002D2C44">
      <w:pPr>
        <w:spacing w:before="100" w:beforeAutospacing="1" w:after="100" w:afterAutospacing="1" w:line="276" w:lineRule="auto"/>
        <w:jc w:val="both"/>
        <w:rPr>
          <w:rFonts w:ascii="Garamond" w:hAnsi="Garamond"/>
          <w:lang w:val="en-GB"/>
        </w:rPr>
      </w:pPr>
      <w:r w:rsidRPr="00BB0F1F">
        <w:rPr>
          <w:rFonts w:ascii="Garamond" w:hAnsi="Garamond"/>
          <w:lang w:val="en-GB"/>
        </w:rPr>
        <w:t>Sheep (</w:t>
      </w:r>
      <w:r w:rsidRPr="00BB0F1F">
        <w:rPr>
          <w:rFonts w:ascii="Garamond" w:hAnsi="Garamond"/>
          <w:i/>
          <w:iCs/>
          <w:lang w:val="en-GB"/>
        </w:rPr>
        <w:t xml:space="preserve">Ovis </w:t>
      </w:r>
      <w:proofErr w:type="spellStart"/>
      <w:r w:rsidRPr="00BB0F1F">
        <w:rPr>
          <w:rFonts w:ascii="Garamond" w:hAnsi="Garamond"/>
          <w:i/>
          <w:iCs/>
          <w:lang w:val="en-GB"/>
        </w:rPr>
        <w:t>aries</w:t>
      </w:r>
      <w:proofErr w:type="spellEnd"/>
      <w:r w:rsidRPr="00BB0F1F">
        <w:rPr>
          <w:rFonts w:ascii="Garamond" w:hAnsi="Garamond"/>
          <w:i/>
          <w:iCs/>
          <w:lang w:val="en-GB"/>
        </w:rPr>
        <w:t xml:space="preserve"> L</w:t>
      </w:r>
      <w:r w:rsidRPr="00BB0F1F">
        <w:rPr>
          <w:rFonts w:ascii="Garamond" w:hAnsi="Garamond"/>
          <w:lang w:val="en-GB"/>
        </w:rPr>
        <w:t xml:space="preserve">.) constitute one of humanity's most genetically diverse livestock species, with more than 1,300 </w:t>
      </w:r>
      <w:r w:rsidRPr="00BB0F1F">
        <w:rPr>
          <w:rFonts w:ascii="Garamond" w:hAnsi="Garamond"/>
          <w:lang w:val="en-GB"/>
        </w:rPr>
        <w:t>recognised</w:t>
      </w:r>
      <w:r w:rsidRPr="00BB0F1F">
        <w:rPr>
          <w:rFonts w:ascii="Garamond" w:hAnsi="Garamond"/>
          <w:lang w:val="en-GB"/>
        </w:rPr>
        <w:t xml:space="preserve"> breeds worldwide, each representing unique adaptations to extreme environmental conditions</w:t>
      </w:r>
      <w:r w:rsidR="00193710">
        <w:rPr>
          <w:rFonts w:ascii="Garamond" w:hAnsi="Garamond"/>
          <w:lang w:val="en-GB"/>
        </w:rPr>
        <w:t>,</w:t>
      </w:r>
      <w:r w:rsidRPr="00BB0F1F">
        <w:rPr>
          <w:rFonts w:ascii="Garamond" w:hAnsi="Garamond"/>
          <w:lang w:val="en-GB"/>
        </w:rPr>
        <w:t xml:space="preserve"> including high-altitude hypoxia, arid-zone heat stress, disease endemicity, and nutritional marginality</w:t>
      </w:r>
      <w:r>
        <w:rPr>
          <w:rFonts w:ascii="Garamond" w:hAnsi="Garamond"/>
          <w:lang w:val="en-GB"/>
        </w:rPr>
        <w:t xml:space="preserve"> </w:t>
      </w:r>
      <w:r w:rsidR="00324D37" w:rsidRPr="00193710">
        <w:rPr>
          <w:rFonts w:ascii="Garamond" w:hAnsi="Garamond"/>
          <w:b/>
          <w:bCs/>
          <w:lang w:val="en-GB"/>
        </w:rPr>
        <w:fldChar w:fldCharType="begin"/>
      </w:r>
      <w:r w:rsidR="00193710" w:rsidRPr="00193710">
        <w:rPr>
          <w:rFonts w:ascii="Garamond" w:hAnsi="Garamond"/>
          <w:b/>
          <w:bCs/>
          <w:lang w:val="en-GB"/>
        </w:rPr>
        <w:instrText xml:space="preserve"> ADDIN ZOTERO_ITEM CSL_CITATION {"citationID":"JXt7Wbce","properties":{"unsorted":false,"formattedCitation":"(Dossybayev et al., 2025; Hansen et al., 2025; Wanjala et al., 2025)","plainCitation":"(Dossybayev et al., 2025; Hansen et al., 2025; Wanjala et al., 2025)","noteIndex":0},"citationItems":[{"id":192,"uris":["http://zotero.org/users/local/k5HYdJTW/items/YCTGT6AQ"],"itemData":{"id":192,"type":"article-journal","abstract":"Sheep play a central role in Kazakhstan’s pastoral economy, yet the maternal genetic composition of its traditional breeds remains poorly characterized. We analyzed partial mitochondrial D-loop sequences (848 bp) from 115 individuals of three fat-tailed coarse-wooled breeds (Edilbay, Kazakh fat-tailed coarse-wooled, and Gissar) to assess genetic diversity, population structure, and phylogenetic relationships. Ninety-eight haplotypes were identified, indicating high haplotype diversity (Hd = 0.996 ± 0.002) and moderate nucleotide diversity (π = 0.02624 ± 0.00048). Haplotypes clustered into haplogroups A (57.4%) and B (42.6%), with Edilbay dominating the star-like cluster of haplogroup A, consistent with recent expansion. AMOVA revealed that most variation (92.03%) occurred within populations, with no significant differentiation among breeds. Phylogenetic analyses placed Edilbay close to the most recent common ancestor of fat-tailed domestic sheep and the wild Ovis species, suggesting retention of an ancestral lineage. These findings highlight Kazakhstan as a genetic crossroads in sheep history and underscore the conservation value of its maternal diversity.","container-title":"Veterinary Sciences","DOI":"10.3390/vetsci12100988","ISSN":"2306-7381","issue":"10","journalAbbreviation":"Veterinary Sciences","language":"en","page":"988","source":"DOI.org (Crossref)","title":"Genetic Diversity and Population Structure of Fat-Tailed Coarse-Wooled Sheep Breeds Ovis aries from Kazakhstan","volume":"12","author":[{"family":"Dossybayev","given":"Kairat"},{"family":"Ualiyeva","given":"Daniya"},{"family":"Kapassuly","given":"Tilek"},{"family":"Amandykova","given":"Makpal"},{"family":"Kozhahmet","given":"Altynay"},{"family":"Bekmanov","given":"Bakytzhan"},{"family":"Amzeyev","given":"Rauan"},{"family":"Naruya","given":"Saitou"}],"issued":{"date-parts":[["2025",10,13]]}}},{"id":202,"uris":["http://zotero.org/users/local/k5HYdJTW/items/5SFW7NYG"],"itemData":{"id":202,"type":"article-journal","container-title":"BMC Genomic Data","DOI":"10.1186/s12863-025-01319-0","ISSN":"2730-6844","issue":"1","journalAbbreviation":"BMC Genom Data","language":"en","page":"31","source":"DOI.org (Crossref)","title":"Faroese sheep expand overall global ovine genetic diversity","volume":"26","author":[{"family":"Hansen","given":"Eva Kjæld"},{"family":"Í Gerðinum","given":"Jens Ivan"},{"family":"Våge","given":"Dag Inge"},{"family":"Mikalsen","given":"Svein-Ole"}],"issued":{"date-parts":[["2025",4,18]]}}},{"id":193,"uris":["http://zotero.org/users/local/k5HYdJTW/items/2P5GXNC7"],"itemData":{"id":193,"type":"article-journal","abstract":"Abstract\n            To better understand the genetic architecture and adaptability of native sheep, 22 breeds were genotyped using ovine50K SNP chips. Eleven additional populations from open-source repositories were included. Cross population Extended Haplotype Homozygosity (XP-EHH) and Relative Scaled Haplotype Homozygosity (Rsb) haplotype-based approaches were used to identify genetic variations influencing the adaptation of local sheep breeds to different climatic zones. The results indicate that all breeds exhibited high but declining genetic diversity levels, with a larger proportion of genetic variation explained by development history and refined by geographical origin, as shown by principal component analysis and Neighbor Net graphs. Admixture analysis revealed high admixture levels in European and North African breeds. Using XP-EHH and Rsb methods, 371 genes were putatively under selection, with only nine common among all population pairs, highlighting unique adaptability. Most identified genes, including Interleukin (IL) and cluster differentiation (CD) gene families underlie immune responses, emphasizing their role in resilience to climate change effects. These findings support that indigenous sheep breeds have retained significant genetic diversity, but improper genetic management may threaten it. Additionally, the research emphasizes that indigenous sheep breeds’ unique adaptability to specific climatic zones makes them valuable genetic assets for developing climate-resilient breeds.","container-title":"Scientific Reports","DOI":"10.1038/s41598-025-97931-2","ISSN":"2045-2322","issue":"1","journalAbbreviation":"Sci Rep","language":"en","page":"14143","source":"DOI.org (Crossref)","title":"Genetic diversity and adaptability of native sheep breeds from different climatic zones","volume":"15","author":[{"family":"Wanjala","given":"George"},{"family":"Bagi","given":"Zoltán"},{"family":"Gavojdian","given":"Dinu"},{"family":"Badaoui","given":"Bouabid"},{"family":"Astuti","given":"Putri Kusuma"},{"family":"Mizeranschi","given":"Alexandru"},{"family":"Ilisiu","given":"Elena"},{"family":"Ohran","given":"Husein"},{"family":"Juhas","given":"Eva Pasic"},{"family":"Loukovitis","given":"Dimitrios"},{"family":"Kawęcka","given":"Aldona"},{"family":"Šveistienė","given":"Rūta"},{"family":"Becskei","given":"Zsolt"},{"family":"Strausz","given":"Péter"},{"family":"Kichamu","given":"Nelly"},{"family":"Kusza","given":"Szilvia"}],"issued":{"date-parts":[["2025",4,23]]}}}],"schema":"https://github.com/citation-style-language/schema/raw/master/csl-citation.json"} </w:instrText>
      </w:r>
      <w:r w:rsidR="00324D37" w:rsidRPr="00193710">
        <w:rPr>
          <w:rFonts w:ascii="Garamond" w:hAnsi="Garamond"/>
          <w:b/>
          <w:bCs/>
          <w:lang w:val="en-GB"/>
        </w:rPr>
        <w:fldChar w:fldCharType="separate"/>
      </w:r>
      <w:r w:rsidR="00193710" w:rsidRPr="00193710">
        <w:rPr>
          <w:rFonts w:ascii="Garamond" w:hAnsi="Garamond" w:cs="Calibri"/>
          <w:b/>
          <w:bCs/>
        </w:rPr>
        <w:t>(</w:t>
      </w:r>
      <w:proofErr w:type="spellStart"/>
      <w:r w:rsidR="00193710" w:rsidRPr="00193710">
        <w:rPr>
          <w:rFonts w:ascii="Garamond" w:hAnsi="Garamond" w:cs="Calibri"/>
          <w:b/>
          <w:bCs/>
        </w:rPr>
        <w:t>Dossybayev</w:t>
      </w:r>
      <w:proofErr w:type="spellEnd"/>
      <w:r w:rsidR="00193710" w:rsidRPr="00193710">
        <w:rPr>
          <w:rFonts w:ascii="Garamond" w:hAnsi="Garamond" w:cs="Calibri"/>
          <w:b/>
          <w:bCs/>
        </w:rPr>
        <w:t xml:space="preserve"> et al., 2025; Hansen et al., 2025; Wanjala et al., 2025)</w:t>
      </w:r>
      <w:r w:rsidR="00324D37" w:rsidRPr="00193710">
        <w:rPr>
          <w:rFonts w:ascii="Garamond" w:hAnsi="Garamond"/>
          <w:b/>
          <w:bCs/>
          <w:lang w:val="en-GB"/>
        </w:rPr>
        <w:fldChar w:fldCharType="end"/>
      </w:r>
      <w:r w:rsidRPr="00BB0F1F">
        <w:rPr>
          <w:rFonts w:ascii="Garamond" w:hAnsi="Garamond"/>
          <w:lang w:val="en-GB"/>
        </w:rPr>
        <w:t xml:space="preserve"> This genetic diversity underpins global food security, ecosystem resilience, and the capacity of pastoral systems to adapt to accelerating climate change</w:t>
      </w:r>
      <w:r w:rsidR="00193710">
        <w:rPr>
          <w:rFonts w:ascii="Garamond" w:hAnsi="Garamond"/>
          <w:lang w:val="en-GB"/>
        </w:rPr>
        <w:t xml:space="preserve"> </w:t>
      </w:r>
      <w:r w:rsidR="00193710" w:rsidRPr="00940FBC">
        <w:rPr>
          <w:rFonts w:ascii="Garamond" w:hAnsi="Garamond"/>
          <w:b/>
          <w:bCs/>
          <w:lang w:val="en-GB"/>
        </w:rPr>
        <w:fldChar w:fldCharType="begin"/>
      </w:r>
      <w:r w:rsidR="00940FBC" w:rsidRPr="00940FBC">
        <w:rPr>
          <w:rFonts w:ascii="Garamond" w:hAnsi="Garamond"/>
          <w:b/>
          <w:bCs/>
          <w:lang w:val="en-GB"/>
        </w:rPr>
        <w:instrText xml:space="preserve"> ADDIN ZOTERO_ITEM CSL_CITATION {"citationID":"ERyafhFx","properties":{"unsorted":false,"formattedCitation":"(Ma et al., 2025; Muthusamy et al., 2025)","plainCitation":"(Ma et al., 2025; Muthusamy et al., 2025)","noteIndex":0},"citationItems":[{"id":197,"uris":["http://zotero.org/users/local/k5HYdJTW/items/ABZBR5YD"],"itemData":{"id":197,"type":"article-journal","abstract":"Sheep (Ovis aries) were domesticated around 10,000 years ago and have since become an integral part of human agriculture, providing essential resources, such as wool, meat, and milk. Over the past century, advances in communication and agricultural productivity have driven the evolution of selective breeding practices, further enhancing the value of sheep in the global economy. Recently, the rapid development of whole-genome resequencing (WGR) technologies has significantly accelerated research in sheep molecular biology, facilitating the discovery of genetic underpinnings for critical traits. This review offers a comprehensive overview of the evolution of whole-genome resequencing and its application to sheep genetics. It explores the domestication and genetic origins of sheep, examines the genetic structure and differentiation of various sheep populations, and discusses the use of WGR in the development of genetic maps. In particular, the review highlights how WGR technology has advanced our understanding of key traits, such as wool production, lactation, reproductive performance, disease resistance, and environmental adaptability. The review also covers the use of WGR technology in the conservation and sustainable utilization of sheep genetic resources, offering valuable insights for future breeding programs aimed at enhancing the genetic diversity and resilience of sheep populations.","container-title":"Genes","DOI":"10.3390/genes16040363","ISSN":"2073-4425","issue":"4","journalAbbreviation":"Genes","language":"en","page":"363","source":"DOI.org (Crossref)","title":"Whole-Genome Resequencing in Sheep: Applications in Breeding, Evolution, and Conservation","title-short":"Whole-Genome Resequencing in Sheep","volume":"16","author":[{"family":"Ma","given":"Ruoshan"},{"family":"Lu","given":"Ying"},{"family":"Li","given":"Mengfei"},{"family":"Gao","given":"Zhendong"},{"family":"Li","given":"Dongfang"},{"family":"Gao","given":"Yuyang"},{"family":"Deng","given":"Weidong"},{"family":"Wang","given":"Bo"}],"issued":{"date-parts":[["2025",3,22]]}}},{"id":198,"uris":["http://zotero.org/users/local/k5HYdJTW/items/84SBD2Q4"],"itemData":{"id":198,"type":"article-journal","abstract":"Background\n              India’s indigenous sheep breeds have evolved under extreme and diverse agro</w:instrText>
      </w:r>
      <w:r w:rsidR="00940FBC" w:rsidRPr="00940FBC">
        <w:rPr>
          <w:rFonts w:ascii="Cambria Math" w:hAnsi="Cambria Math" w:cs="Cambria Math"/>
          <w:b/>
          <w:bCs/>
          <w:lang w:val="en-GB"/>
        </w:rPr>
        <w:instrText>‐</w:instrText>
      </w:r>
      <w:r w:rsidR="00940FBC" w:rsidRPr="00940FBC">
        <w:rPr>
          <w:rFonts w:ascii="Garamond" w:hAnsi="Garamond"/>
          <w:b/>
          <w:bCs/>
          <w:lang w:val="en-GB"/>
        </w:rPr>
        <w:instrText>ecological pressures, yet the genomic basis of their resilience and local adaptation remains poorly understood.\n            \n            \n              Method\n              This study combines genomic inbreeding estimates, runs of homozygosity (ROH), population structure analyses, and composite selection scans to investigate three native Indian breeds—Changthangi, Deccani, and Garole—within a panel of nine breeds that also includes populations from Africa (Ethiopian Menz), East and South Asia (Tibetan, Chinese Merino, Bangladesh Garole, Bangladesh East), and Europe (Suffolk).\n            \n            \n              Results\n              \n                ROH and heterozygosity estimates revealed strong contrasts: Bangladesh East sheep exhibited high genomic inbreeding (F\n                ROH\n                ≈14.4%) and low observed heterozygosity (</w:instrText>
      </w:r>
      <w:r w:rsidR="00940FBC" w:rsidRPr="00940FBC">
        <w:rPr>
          <w:rFonts w:ascii="Cambria Math" w:hAnsi="Cambria Math" w:cs="Cambria Math"/>
          <w:b/>
          <w:bCs/>
          <w:lang w:val="en-GB"/>
        </w:rPr>
        <w:instrText>∼</w:instrText>
      </w:r>
      <w:r w:rsidR="00940FBC" w:rsidRPr="00940FBC">
        <w:rPr>
          <w:rFonts w:ascii="Garamond" w:hAnsi="Garamond"/>
          <w:b/>
          <w:bCs/>
          <w:lang w:val="en-GB"/>
        </w:rPr>
        <w:instrText xml:space="preserve">30.6%), whereas Deccani sheep showed low inbreeding (F\n                ROH\n                </w:instrText>
      </w:r>
      <w:r w:rsidR="00940FBC" w:rsidRPr="00940FBC">
        <w:rPr>
          <w:rFonts w:ascii="Garamond" w:hAnsi="Garamond" w:cs="Garamond"/>
          <w:b/>
          <w:bCs/>
          <w:lang w:val="en-GB"/>
        </w:rPr>
        <w:instrText>≈</w:instrText>
      </w:r>
      <w:r w:rsidR="00940FBC" w:rsidRPr="00940FBC">
        <w:rPr>
          <w:rFonts w:ascii="Garamond" w:hAnsi="Garamond"/>
          <w:b/>
          <w:bCs/>
          <w:lang w:val="en-GB"/>
        </w:rPr>
        <w:instrText>1.1%) and high observed heterozygosity (</w:instrText>
      </w:r>
      <w:r w:rsidR="00940FBC" w:rsidRPr="00940FBC">
        <w:rPr>
          <w:rFonts w:ascii="Cambria Math" w:hAnsi="Cambria Math" w:cs="Cambria Math"/>
          <w:b/>
          <w:bCs/>
          <w:lang w:val="en-GB"/>
        </w:rPr>
        <w:instrText>∼</w:instrText>
      </w:r>
      <w:r w:rsidR="00940FBC" w:rsidRPr="00940FBC">
        <w:rPr>
          <w:rFonts w:ascii="Garamond" w:hAnsi="Garamond"/>
          <w:b/>
          <w:bCs/>
          <w:lang w:val="en-GB"/>
        </w:rPr>
        <w:instrText>35.6%), consistent with broader gene flow and larger flock sizes. Changthangi and Garole showed moderate inbreeding and distinct ROH length profiles. Population structure analyses confirmed ecological clustering and gene flow shaped by geography and husbandry practices: high</w:instrText>
      </w:r>
      <w:r w:rsidR="00940FBC" w:rsidRPr="00940FBC">
        <w:rPr>
          <w:rFonts w:ascii="Cambria Math" w:hAnsi="Cambria Math" w:cs="Cambria Math"/>
          <w:b/>
          <w:bCs/>
          <w:lang w:val="en-GB"/>
        </w:rPr>
        <w:instrText>‐</w:instrText>
      </w:r>
      <w:r w:rsidR="00940FBC" w:rsidRPr="00940FBC">
        <w:rPr>
          <w:rFonts w:ascii="Garamond" w:hAnsi="Garamond"/>
          <w:b/>
          <w:bCs/>
          <w:lang w:val="en-GB"/>
        </w:rPr>
        <w:instrText>altitude breeds clustered together, while directional migration edges traced admixture from European Suffolk into Changthangi and from Chinese Merino into Ethiopian Menz. Historical effective population sizes showed sharp declines in most breeds, especially those under recent selection. Selection scans identified 118 significant genomic regions across breeds. In Changthangi, key pathways included purinergic signaling, thyrotropin-releasing hormone, and autophagy—consistent with cold and hypoxia adaptation. Deccani showed enrichment for immune adhesion and epidermal regeneration, reflecting parasite resistance and heat stress. Garole displayed signals for gap-junction communication and skeletal development, aligned with high fertility and compact stature.\n              \n            \n            \n              Conclusion\n              These findings reveal ecotype</w:instrText>
      </w:r>
      <w:r w:rsidR="00940FBC" w:rsidRPr="00940FBC">
        <w:rPr>
          <w:rFonts w:ascii="Cambria Math" w:hAnsi="Cambria Math" w:cs="Cambria Math"/>
          <w:b/>
          <w:bCs/>
          <w:lang w:val="en-GB"/>
        </w:rPr>
        <w:instrText>‐</w:instrText>
      </w:r>
      <w:r w:rsidR="00940FBC" w:rsidRPr="00940FBC">
        <w:rPr>
          <w:rFonts w:ascii="Garamond" w:hAnsi="Garamond"/>
          <w:b/>
          <w:bCs/>
          <w:lang w:val="en-GB"/>
        </w:rPr>
        <w:instrText xml:space="preserve">pecific adaptive nature shaped by polygenic selection, gene flow, and demography, offering actionable insights for sustainable smallholder breeding strategies.","container-title":"Frontiers in Genetics","DOI":"10.3389/fgene.2025.1621960","ISSN":"1664-8021","journalAbbreviation":"Front. Genet.","page":"1621960","source":"DOI.org (Crossref)","title":"Comparative genomic insights into adaptation, selection signatures, and population dynamics in indigenous Indian sheep and foreign breeds","volume":"16","author":[{"family":"Muthusamy","given":"Malarmathi"},{"family":"Akinsola","given":"Oludayo Michael"},{"family":"Pal","given":"Pritam"},{"family":"Ramasamy","given":"Chitra"},{"family":"Ramasamy","given":"Saravanan"},{"family":"Musa","given":"Abdulraheem Arome"},{"family":"Thiruvenkadan","given":"Aranganoor Kannan"}],"issued":{"date-parts":[["2025",8,21]]}}}],"schema":"https://github.com/citation-style-language/schema/raw/master/csl-citation.json"} </w:instrText>
      </w:r>
      <w:r w:rsidR="00193710" w:rsidRPr="00940FBC">
        <w:rPr>
          <w:rFonts w:ascii="Garamond" w:hAnsi="Garamond"/>
          <w:b/>
          <w:bCs/>
          <w:lang w:val="en-GB"/>
        </w:rPr>
        <w:fldChar w:fldCharType="separate"/>
      </w:r>
      <w:r w:rsidR="00940FBC" w:rsidRPr="00940FBC">
        <w:rPr>
          <w:rFonts w:ascii="Garamond" w:hAnsi="Garamond" w:cs="Calibri"/>
          <w:b/>
          <w:bCs/>
        </w:rPr>
        <w:t>(Ma et al., 2025; Muthusamy et al., 2025)</w:t>
      </w:r>
      <w:r w:rsidR="00193710" w:rsidRPr="00940FBC">
        <w:rPr>
          <w:rFonts w:ascii="Garamond" w:hAnsi="Garamond"/>
          <w:b/>
          <w:bCs/>
          <w:lang w:val="en-GB"/>
        </w:rPr>
        <w:fldChar w:fldCharType="end"/>
      </w:r>
      <w:r w:rsidR="00940FBC">
        <w:rPr>
          <w:rFonts w:ascii="Garamond" w:hAnsi="Garamond"/>
          <w:lang w:val="en-GB"/>
        </w:rPr>
        <w:t>.</w:t>
      </w:r>
      <w:r w:rsidRPr="00BB0F1F">
        <w:rPr>
          <w:rFonts w:ascii="Garamond" w:hAnsi="Garamond"/>
          <w:lang w:val="en-GB"/>
        </w:rPr>
        <w:t xml:space="preserve"> However, this biological heritage faces an unprecedented threat within the broad field of animal genetic resources: approximately 27% of sheep breeds are currently classified as endangered, with demographic bottlenecks, uncontrolled crossbreeding, and intensifying environmental pressures accelerating genetic erosion</w:t>
      </w:r>
      <w:r w:rsidR="00940FBC">
        <w:rPr>
          <w:rFonts w:ascii="Garamond" w:hAnsi="Garamond"/>
          <w:lang w:val="en-GB"/>
        </w:rPr>
        <w:t xml:space="preserve"> </w:t>
      </w:r>
      <w:r w:rsidR="00940FBC" w:rsidRPr="00A53E82">
        <w:rPr>
          <w:rFonts w:ascii="Garamond" w:hAnsi="Garamond"/>
          <w:b/>
          <w:bCs/>
          <w:lang w:val="en-GB"/>
        </w:rPr>
        <w:fldChar w:fldCharType="begin"/>
      </w:r>
      <w:r w:rsidR="00A53E82" w:rsidRPr="00A53E82">
        <w:rPr>
          <w:rFonts w:ascii="Garamond" w:hAnsi="Garamond"/>
          <w:b/>
          <w:bCs/>
          <w:lang w:val="en-GB"/>
        </w:rPr>
        <w:instrText xml:space="preserve"> ADDIN ZOTERO_ITEM CSL_CITATION {"citationID":"SPVD7TcQ","properties":{"unsorted":false,"formattedCitation":"(Bar\\uc0\\u322{}owska et al., 2025; Motaung et al., 2024; Tampaki et al., 2025)","plainCitation":"(Barłowska et al., 2025; Motaung et al., 2024; Tampaki et al., 2025)","noteIndex":0},"citationItems":[{"id":250,"uris":["http://zotero.org/users/local/k5HYdJTW/items/N29M9L5L"],"itemData":{"id":250,"type":"article-journal","abstract":"Abstract\n            This paper aims to review the current state of knowledge on the significance of livestock genetic resources in the context of increasing global food availability. The still unresolved problem of world hunger and the rapidly rising human population, especially in underdeveloped areas, mainly in Africa and Southeast Asia, requires numerous measures to ensure food security. Global production of food of animal origin is generally determined by international breeds selected for high performance in the production of a particular product (meat, milk, or eggs). These breeds, as well as industrial food production systems, are crucial to ensuring global food security. Unfortunately, they exert significant pressure on the environment. In developing countries, extensive, low-input production systems relying on local animal breeds are also important in food production. These breeds are less productive, but having lived in a given region for decades, they have acquired many adaptive traits, i.e. better utilization of poorer quality feed, adaptation to adverse climatic conditions (high/low temperature or drought), and resistance to parasites or diseases. These breeds are also often used for crossbreeding with imported exotic high-yielding breeds to increase productivity while retaining the adaptive traits of the local breed. Local breeds have found their niche in food production in developed countries as well. Meat, meat products, cheese, and other dairy products from these breeds are increasingly reaching consumers with quality labels, including information about their origin, and consequently obtaining higher prices.","container-title":"Annals of Animal Science","DOI":"10.2478/aoas-2025-0029","ISSN":"2300-8733","issue":"3","language":"en","license":"http://creativecommons.org/licenses/by/4.0","page":"999-1015","source":"DOI.org (Crossref)","title":"Significance of Local Livestock Genetic Resources in the Context of Global Food Security –A Review","volume":"25","author":[{"family":"Barłowska","given":"Joanna"},{"family":"Sawicka-Zugaj","given":"Wioletta"},{"family":"Janczarek","given":"Iwona"},{"family":"Kasprzak-Filipek","given":"Karolina"},{"family":"Chabuz","given":"Witold"}],"issued":{"date-parts":[["2025",7,1]]}}},{"id":251,"uris":["http://zotero.org/users/local/k5HYdJTW/items/ST7X9UJ8"],"itemData":{"id":251,"type":"article-journal","abstract":"Indigenous sheep breeds in South Africa play an important role in local food security and they are adapted to local conditions. Their genetic and cultural values have to be recognised for national importance. The conservation of these breeds is very critical as most of them are already classified as endangered. The South African government has the initiative to attempt the conservation of these animals; however, it comes with several challenges. In addition to funding, breed conservation demands farmers to understand and recognise the role of such breeds in society. This is especially crucial in the rural communal lands where breeds are kept. Farmers that raise indigenous breeds should be taught the necessity of maintaining the purity of these breeds. Indigenous sheep breeds in South Africa are not favored by the commercial farmers and thus they are more vulnerable. This review outlines the nature of sheep farming and the conservation status of four indigenous sheep breeds in South Africa. The effort and challenges that are met in current conservation arrangements are discussed. Moreover, we emphasise on the conservation techniques that are employed in South Africa.","container-title":"Acta Agraria Debreceniensis","DOI":"10.34101/actaagrar/1/13780","ISSN":"2416-1640","issue":"1","journalAbbreviation":"Acta agrar. Debr.","license":"https://creativecommons.org/licenses/by/4.0","page":"79-91","source":"DOI.org (Crossref)","title":"The status of conservation and management of indigenous sheep breeds in South Africa - A review","author":[{"family":"Motaung","given":"Thabang Godfrey"},{"family":"Osotsi","given":"Joab Malanda"},{"family":"Mujitaba","given":"Malam Abulbashar"},{"family":"Wanjala","given":"George"},{"family":"Novotni-Dankó","given":"Gabriella"}],"issued":{"date-parts":[["2024",6,3]]}}},{"id":199,"uris":["http://zotero.org/users/local/k5HYdJTW/items/NMPBY8FW"],"itemData":{"id":199,"type":"article-journal","abstract":"Livestock plays a crucial role in the global food system, not only as an important source of nutrients but also as a means of economic and social well-being. It constitutes a critical parameter of agricultural production in Mediterranean countries, with the majority of farms still having a relatively small herd size and depending largely on family labor. The purpose of this study is to record and evaluate the perceptions of livestock farmers in the Region of Western Macedonia, Greece (which represents a typical paradigm of an agricultural region), regarding the future prospects and the actions taken to ensure the sustainability of their farms. The research is based on a survey carried out from May to October, 2024, on ruminant farmers. Selective breeding and crossbreeding with higher-productivity breeds are some of the genetic improvements that are generally applied to increase productivity and were, therefore, investigated in this study. Through gradual crossbreeding, farmers attempt to improve the composition of their initial herds by incorporating high-productivity traits—although without officially participating in any recognized improvement program. This increases the risk of extinctio</w:instrText>
      </w:r>
      <w:r w:rsidR="00A53E82" w:rsidRPr="00A53E82">
        <w:rPr>
          <w:rFonts w:ascii="Garamond" w:hAnsi="Garamond"/>
          <w:b/>
          <w:bCs/>
          <w:lang w:val="fr-FR"/>
        </w:rPr>
        <w:instrText>n for indigenous breeds, which are abandoned for use by the f</w:instrText>
      </w:r>
      <w:r w:rsidR="00A53E82" w:rsidRPr="00A53E82">
        <w:rPr>
          <w:rFonts w:ascii="Garamond" w:hAnsi="Garamond"/>
          <w:b/>
          <w:bCs/>
        </w:rPr>
        <w:instrText xml:space="preserve">armers. Our results also showed that most livestock farms derive from inheritances, with many livestock farmers practicing grazing mainly in mountainous areas and still rearing indigenous breeds. From the farmers’ point of view, more information and education regarding market conditions are needed. Furthermore, the sustainability of farms largely depends on subsidies, which are crucial due to difficulties in economic viability, particularly in mountainous areas. Encouraging the support of market differentiation and public awareness for the nutritional value of products derived from local breeds may serve as a promising agrobiodiversity conservation strategy.","container-title":"Agriculture","DOI":"10.3390/agriculture15171813","ISSN":"2077-0472","issue":"17","journalAbbreviation":"Agriculture","language":"en","page":"1813","source":"DOI.org (Crossref)","title":"The Importance of Indigenous Ruminant Breeds for Preserving Genetic Diversity and the Risk of Extinction Due to Crossbreeding—A Case Study in an Intensified Livestock Area in Western Macedonia, Greece","volume":"15","author":[{"family":"Tampaki","given":"Martha"},{"family":"Koutouzidou","given":"Georgia"},{"family":"Melfou","given":"Katerina"},{"family":"Ragkos","given":"Athanasios"},{"family":"Giantsis","given":"Ioannis A."}],"issued":{"date-parts":[["2025",8,25]]}}}],"schema":"https://github.com/citation-style-language/schema/raw/master/csl-citation.json"} </w:instrText>
      </w:r>
      <w:r w:rsidR="00940FBC" w:rsidRPr="00A53E82">
        <w:rPr>
          <w:rFonts w:ascii="Garamond" w:hAnsi="Garamond"/>
          <w:b/>
          <w:bCs/>
          <w:lang w:val="en-GB"/>
        </w:rPr>
        <w:fldChar w:fldCharType="separate"/>
      </w:r>
      <w:r w:rsidR="00A53E82" w:rsidRPr="00A53E82">
        <w:rPr>
          <w:rFonts w:ascii="Garamond" w:hAnsi="Garamond" w:cs="Calibri"/>
          <w:b/>
          <w:bCs/>
          <w:kern w:val="0"/>
        </w:rPr>
        <w:t>(</w:t>
      </w:r>
      <w:proofErr w:type="spellStart"/>
      <w:r w:rsidR="00A53E82" w:rsidRPr="00A53E82">
        <w:rPr>
          <w:rFonts w:ascii="Garamond" w:hAnsi="Garamond" w:cs="Calibri"/>
          <w:b/>
          <w:bCs/>
          <w:kern w:val="0"/>
        </w:rPr>
        <w:t>Barłowska</w:t>
      </w:r>
      <w:proofErr w:type="spellEnd"/>
      <w:r w:rsidR="00A53E82" w:rsidRPr="00A53E82">
        <w:rPr>
          <w:rFonts w:ascii="Garamond" w:hAnsi="Garamond" w:cs="Calibri"/>
          <w:b/>
          <w:bCs/>
          <w:kern w:val="0"/>
        </w:rPr>
        <w:t xml:space="preserve"> et al., 2025; Motaung et al., 2024; </w:t>
      </w:r>
      <w:proofErr w:type="spellStart"/>
      <w:r w:rsidR="00A53E82" w:rsidRPr="00A53E82">
        <w:rPr>
          <w:rFonts w:ascii="Garamond" w:hAnsi="Garamond" w:cs="Calibri"/>
          <w:b/>
          <w:bCs/>
          <w:kern w:val="0"/>
        </w:rPr>
        <w:t>Tampaki</w:t>
      </w:r>
      <w:proofErr w:type="spellEnd"/>
      <w:r w:rsidR="00A53E82" w:rsidRPr="00A53E82">
        <w:rPr>
          <w:rFonts w:ascii="Garamond" w:hAnsi="Garamond" w:cs="Calibri"/>
          <w:b/>
          <w:bCs/>
          <w:kern w:val="0"/>
        </w:rPr>
        <w:t xml:space="preserve"> et al., 2025)</w:t>
      </w:r>
      <w:r w:rsidR="00940FBC" w:rsidRPr="00A53E82">
        <w:rPr>
          <w:rFonts w:ascii="Garamond" w:hAnsi="Garamond"/>
          <w:b/>
          <w:bCs/>
          <w:lang w:val="en-GB"/>
        </w:rPr>
        <w:fldChar w:fldCharType="end"/>
      </w:r>
      <w:r w:rsidRPr="00BB0F1F">
        <w:rPr>
          <w:rFonts w:ascii="Garamond" w:hAnsi="Garamond"/>
          <w:b/>
          <w:bCs/>
        </w:rPr>
        <w:t xml:space="preserve">. </w:t>
      </w:r>
      <w:r w:rsidRPr="00BB0F1F">
        <w:rPr>
          <w:rFonts w:ascii="Garamond" w:hAnsi="Garamond"/>
          <w:lang w:val="en-GB"/>
        </w:rPr>
        <w:t xml:space="preserve">Narrowing to the specific context of conservation strategy, the Food and Agriculture </w:t>
      </w:r>
      <w:r w:rsidR="00A53E82">
        <w:rPr>
          <w:rFonts w:ascii="Garamond" w:hAnsi="Garamond"/>
          <w:lang w:val="en-GB"/>
        </w:rPr>
        <w:t>Organisation</w:t>
      </w:r>
      <w:r w:rsidRPr="00BB0F1F">
        <w:rPr>
          <w:rFonts w:ascii="Garamond" w:hAnsi="Garamond"/>
          <w:lang w:val="en-GB"/>
        </w:rPr>
        <w:t xml:space="preserve"> (FAO) promotes integrated in situ and ex situ strategies to safeguard biodiversity</w:t>
      </w:r>
      <w:r w:rsidR="00A53E82">
        <w:rPr>
          <w:rFonts w:ascii="Garamond" w:hAnsi="Garamond"/>
          <w:lang w:val="en-GB"/>
        </w:rPr>
        <w:t xml:space="preserve"> </w:t>
      </w:r>
      <w:r w:rsidR="00A53E82">
        <w:rPr>
          <w:rFonts w:ascii="Garamond" w:hAnsi="Garamond"/>
          <w:lang w:val="en-GB"/>
        </w:rPr>
        <w:fldChar w:fldCharType="begin"/>
      </w:r>
      <w:r w:rsidR="002D2C44">
        <w:rPr>
          <w:rFonts w:ascii="Garamond" w:hAnsi="Garamond"/>
          <w:lang w:val="en-GB"/>
        </w:rPr>
        <w:instrText xml:space="preserve"> ADDIN ZOTERO_ITEM CSL_CITATION {"citationID":"JlyhkXOT","properties":{"unsorted":false,"formattedCitation":"(Engdawork et al., 2024)","plainCitation":"(Engdawork et al., 2024)","noteIndex":0},"citationItems":[{"id":242,"uris":["http://zotero.org/users/local/k5HYdJTW/items/QWMATUTW"],"itemData":{"id":242,"type":"article-journal","container-title":"Ecological Genetics and Genomics","DOI":"10.1016/j.egg.2024.100250","ISSN":"24059854","journalAbbreviation":"Ecological Genetics and Genomics","language":"en","page":"100250","source":"DOI.org (Crossref)","title":"The Role of Reproductive Technologies and Cryopreservation of Genetic Materials in the Conservation of Animal Genetic Resources","volume":"31","author":[{"family":"Engdawork","given":"Aweke"},{"family":"Belayhun","given":"Teklewold"},{"family":"Aseged","given":"Tesfalem"}],"issued":{"date-parts":[["2024",6]]}}}],"schema":"https://github.com/citation-style-language/schema/raw/master/csl-citation.json"} </w:instrText>
      </w:r>
      <w:r w:rsidR="00A53E82">
        <w:rPr>
          <w:rFonts w:ascii="Garamond" w:hAnsi="Garamond"/>
          <w:lang w:val="en-GB"/>
        </w:rPr>
        <w:fldChar w:fldCharType="separate"/>
      </w:r>
      <w:r w:rsidR="002D2C44" w:rsidRPr="002D2C44">
        <w:rPr>
          <w:rFonts w:ascii="Calibri" w:hAnsi="Calibri" w:cs="Calibri"/>
        </w:rPr>
        <w:t>(</w:t>
      </w:r>
      <w:proofErr w:type="spellStart"/>
      <w:r w:rsidR="002D2C44" w:rsidRPr="002D2C44">
        <w:rPr>
          <w:rFonts w:ascii="Calibri" w:hAnsi="Calibri" w:cs="Calibri"/>
        </w:rPr>
        <w:t>Engdawork</w:t>
      </w:r>
      <w:proofErr w:type="spellEnd"/>
      <w:r w:rsidR="002D2C44" w:rsidRPr="002D2C44">
        <w:rPr>
          <w:rFonts w:ascii="Calibri" w:hAnsi="Calibri" w:cs="Calibri"/>
        </w:rPr>
        <w:t xml:space="preserve"> et al., 2024)</w:t>
      </w:r>
      <w:r w:rsidR="00A53E82">
        <w:rPr>
          <w:rFonts w:ascii="Garamond" w:hAnsi="Garamond"/>
          <w:lang w:val="en-GB"/>
        </w:rPr>
        <w:fldChar w:fldCharType="end"/>
      </w:r>
      <w:r w:rsidRPr="00BB0F1F">
        <w:rPr>
          <w:rFonts w:ascii="Garamond" w:hAnsi="Garamond"/>
          <w:lang w:val="en-GB"/>
        </w:rPr>
        <w:t>. Among ex situ approaches, germplasm cryobanking</w:t>
      </w:r>
      <w:r w:rsidR="00A53E82">
        <w:rPr>
          <w:rFonts w:ascii="Garamond" w:hAnsi="Garamond"/>
          <w:lang w:val="en-GB"/>
        </w:rPr>
        <w:t xml:space="preserve">, </w:t>
      </w:r>
      <w:r w:rsidRPr="00BB0F1F">
        <w:rPr>
          <w:rFonts w:ascii="Garamond" w:hAnsi="Garamond"/>
          <w:lang w:val="en-GB"/>
        </w:rPr>
        <w:t>particularly sperm cryopreservation</w:t>
      </w:r>
      <w:r w:rsidR="00A53E82">
        <w:rPr>
          <w:rFonts w:ascii="Garamond" w:hAnsi="Garamond"/>
          <w:lang w:val="en-GB"/>
        </w:rPr>
        <w:t xml:space="preserve">, </w:t>
      </w:r>
      <w:r w:rsidRPr="00BB0F1F">
        <w:rPr>
          <w:rFonts w:ascii="Garamond" w:hAnsi="Garamond"/>
          <w:lang w:val="en-GB"/>
        </w:rPr>
        <w:t>provides a cost-effective, long-term solution</w:t>
      </w:r>
      <w:r w:rsidR="002D2C44">
        <w:rPr>
          <w:rFonts w:ascii="Garamond" w:hAnsi="Garamond"/>
          <w:lang w:val="en-GB"/>
        </w:rPr>
        <w:t xml:space="preserve"> </w:t>
      </w:r>
      <w:r w:rsidR="002D2C44" w:rsidRPr="002D2C44">
        <w:rPr>
          <w:rFonts w:ascii="Garamond" w:hAnsi="Garamond" w:cs="Calibri"/>
          <w:b/>
          <w:bCs/>
          <w:kern w:val="0"/>
        </w:rPr>
        <w:fldChar w:fldCharType="begin"/>
      </w:r>
      <w:r w:rsidR="002D2C44" w:rsidRPr="002D2C44">
        <w:rPr>
          <w:rFonts w:ascii="Garamond" w:hAnsi="Garamond" w:cs="Calibri"/>
          <w:b/>
          <w:bCs/>
          <w:kern w:val="0"/>
        </w:rPr>
        <w:instrText xml:space="preserve"> ADDIN ZOTERO_ITEM CSL_CITATION {"citationID":"QPMChTQ0","properties":{"unsorted":false,"formattedCitation":"(Castro et al., 2025; Shayestehyekta et al., 2026)","plainCitation":"(Castro et al., 2025; Shayestehyekta et al., 2026)","noteIndex":0},"citationItems":[{"id":243,"uris":["http://zotero.org/users/local/k5HYdJTW/items/KJCC972S"],"itemData":{"id":243,"type":"article-journal","abstract":"Sperm cryopreservation is a fundamental reproductive biotechnology, enabling the long-term storage of genetic material and supporting assisted reproduction programs. Despite its widespread application, the process is associated with significant limitations due to the cryo-induced cellular damage that occurs during freezing and thawing. These injuries primarily affect the plasma membrane, nuclear DNA, and motility, thereby compromising the fertilizing potential of spermatozoa. Furthermore, interspecies variability in terms of cryo-sensitivity poses a major challenge to the development of standardized cryopreservation protocols. Recent advances have focused on mitigating cryodamage through the use of various strategies. The inclusion of antioxidants in cryopreservation media has proven effective in reducing oxidative stress, thereby enhancing cellular protection. Similarly, the addition of lipid-based supplements contributes to membrane stabilization, improving post-thaw sperm viability and functionality. Moreover, the application of omics technologies, such as transcriptomics and proteomics, has facilitated a deeper understanding of molecular damage and protective responses, paving the way for the development of tailored, species-specific protocols. These integrated approaches optimize cryopreservation conditions, maximizing post-thaw survival and the fertilizing capacity of sperm. Enhancing cryopreservation techniques not only improves the outcomes of assisted reproductive technologies, but also plays a crucial role in the conservation of genetically valuable livestock species. In conclusion, the integration of biotechnological and molecular tools holds significant promise for overcoming the current limitations and advancing the efficacy of sperm cryopreservation.","container-title":"Animals","DOI":"10.3390/ani15121808","ISSN":"2076-2615","issue":"12","journalAbbreviation":"Animals","language":"en","page":"1808","source":"DOI.org (Crossref)","title":"Sperm Membrane: Molecular Implications and Strategies for Cryopreservation in Productive Species","title-short":"Sperm Membrane","volume":"15","author":[{"family":"Castro","given":"Macarena"},{"family":"Leal","given":"Karla"},{"family":"Pezo","given":"Felipe"},{"family":"Contreras","given":"María José"}],"issued":{"date-parts":[["2025",6,19]]}}},{"id":388,"uris":["http://zotero.org/users/local/k5HYdJTW/items/8UI8WV8C"],"itemData":{"id":388,"type":"article-journal","container-title":"Animal Reproduction Science","DOI":"10.1016/j.anireprosci.2025.108075","ISSN":"03784320","journalAbbreviation":"Animal Reproduction Science","language":"en","page":"108075","source":"DOI.org (Crossref)","title":"Lycopene as a protective antioxidant in sperm preservation","volume":"285","author":[{"family":"Shayestehyekta","given":"Mohsen"},{"family":"Faramarzi","given":"Azita"},{"family":"Rashidi","given":"Zahra"},{"family":"Moradi","given":"Mojtaba"}],"issued":{"date-parts":[["2026",2]]}}}],"schema":"https://github.com/citation-style-language/schema/raw/master/csl-citation.json"} </w:instrText>
      </w:r>
      <w:r w:rsidR="002D2C44" w:rsidRPr="002D2C44">
        <w:rPr>
          <w:rFonts w:ascii="Garamond" w:hAnsi="Garamond" w:cs="Calibri"/>
          <w:b/>
          <w:bCs/>
          <w:kern w:val="0"/>
        </w:rPr>
        <w:fldChar w:fldCharType="separate"/>
      </w:r>
      <w:r w:rsidR="002D2C44" w:rsidRPr="002D2C44">
        <w:rPr>
          <w:rFonts w:ascii="Garamond" w:hAnsi="Garamond" w:cs="Calibri"/>
          <w:b/>
          <w:bCs/>
          <w:kern w:val="0"/>
        </w:rPr>
        <w:t xml:space="preserve">(Castro et al., 2025; </w:t>
      </w:r>
      <w:proofErr w:type="spellStart"/>
      <w:r w:rsidR="002D2C44" w:rsidRPr="002D2C44">
        <w:rPr>
          <w:rFonts w:ascii="Garamond" w:hAnsi="Garamond" w:cs="Calibri"/>
          <w:b/>
          <w:bCs/>
          <w:kern w:val="0"/>
        </w:rPr>
        <w:t>Shayestehyekta</w:t>
      </w:r>
      <w:proofErr w:type="spellEnd"/>
      <w:r w:rsidR="002D2C44" w:rsidRPr="002D2C44">
        <w:rPr>
          <w:rFonts w:ascii="Garamond" w:hAnsi="Garamond" w:cs="Calibri"/>
          <w:b/>
          <w:bCs/>
          <w:kern w:val="0"/>
        </w:rPr>
        <w:t xml:space="preserve"> et al., 2026)</w:t>
      </w:r>
      <w:r w:rsidR="002D2C44" w:rsidRPr="002D2C44">
        <w:rPr>
          <w:rFonts w:ascii="Garamond" w:hAnsi="Garamond" w:cs="Calibri"/>
          <w:b/>
          <w:bCs/>
          <w:kern w:val="0"/>
        </w:rPr>
        <w:fldChar w:fldCharType="end"/>
      </w:r>
      <w:r w:rsidRPr="00BB0F1F">
        <w:rPr>
          <w:rFonts w:ascii="Garamond" w:hAnsi="Garamond"/>
          <w:lang w:val="en-GB"/>
        </w:rPr>
        <w:t>. The critical gap emerges here: conventional cryobanking relies primarily on elective semen collection from live animals</w:t>
      </w:r>
      <w:r w:rsidR="00A53E82">
        <w:rPr>
          <w:rFonts w:ascii="Garamond" w:hAnsi="Garamond"/>
          <w:lang w:val="en-GB"/>
        </w:rPr>
        <w:t>. This approach</w:t>
      </w:r>
      <w:r w:rsidRPr="00BB0F1F">
        <w:rPr>
          <w:rFonts w:ascii="Garamond" w:hAnsi="Garamond"/>
          <w:lang w:val="en-GB"/>
        </w:rPr>
        <w:t xml:space="preserve"> cannot address the acute genetic emergencies posed by sudden mortality in valuable individuals. Thus, the specific problem is defined: irreversible genetic loss occurs when valuable rams die unexpectedly because post-slaughter recovery protocols lack </w:t>
      </w:r>
      <w:r w:rsidR="00A53E82">
        <w:rPr>
          <w:rFonts w:ascii="Garamond" w:hAnsi="Garamond"/>
          <w:lang w:val="en-GB"/>
        </w:rPr>
        <w:t>optimised</w:t>
      </w:r>
      <w:r w:rsidRPr="00BB0F1F">
        <w:rPr>
          <w:rFonts w:ascii="Garamond" w:hAnsi="Garamond"/>
          <w:lang w:val="en-GB"/>
        </w:rPr>
        <w:t xml:space="preserve"> antioxidant protection against oxidative damage.</w:t>
      </w:r>
    </w:p>
    <w:p w14:paraId="0F9E0D37" w14:textId="438EB928" w:rsidR="00BB0F1F" w:rsidRPr="00BB0F1F" w:rsidRDefault="00BB0F1F" w:rsidP="00006DCC">
      <w:pPr>
        <w:spacing w:before="100" w:beforeAutospacing="1" w:after="100" w:afterAutospacing="1" w:line="276" w:lineRule="auto"/>
        <w:jc w:val="both"/>
        <w:rPr>
          <w:rFonts w:ascii="Garamond" w:hAnsi="Garamond"/>
          <w:lang w:val="en-GB"/>
        </w:rPr>
      </w:pPr>
      <w:r w:rsidRPr="00BB0F1F">
        <w:rPr>
          <w:rFonts w:ascii="Garamond" w:hAnsi="Garamond"/>
          <w:lang w:val="en-GB"/>
        </w:rPr>
        <w:t xml:space="preserve">This study operates within a Positivist research paradigm, assuming an objective reality where oxidative stress markers and sperm viability parameters can be measured independently of the researcher to establish universal preservation protocols. Within this framework, consider the concrete scenario that motivates this investigation: a genetically elite Ouled Djellal ram, bearing polymorphisms in genes associated with enhanced meat production qualities and adaptation capability, dies abruptly of severe pneumonia at a research station in </w:t>
      </w:r>
      <w:proofErr w:type="spellStart"/>
      <w:r w:rsidRPr="00BB0F1F">
        <w:rPr>
          <w:rFonts w:ascii="Garamond" w:hAnsi="Garamond"/>
          <w:lang w:val="en-GB"/>
        </w:rPr>
        <w:t>Djelfa</w:t>
      </w:r>
      <w:proofErr w:type="spellEnd"/>
      <w:r w:rsidRPr="00BB0F1F">
        <w:rPr>
          <w:rFonts w:ascii="Garamond" w:hAnsi="Garamond"/>
          <w:lang w:val="en-GB"/>
        </w:rPr>
        <w:t>, Algeria. The animal represents years of selective breeding for improved growth rates, carcass quality, and resilience in semi-arid to arid steppe environments</w:t>
      </w:r>
      <w:r w:rsidR="00E02D61">
        <w:rPr>
          <w:rFonts w:ascii="Garamond" w:hAnsi="Garamond"/>
          <w:lang w:val="en-GB"/>
        </w:rPr>
        <w:t xml:space="preserve">, </w:t>
      </w:r>
      <w:r w:rsidRPr="00BB0F1F">
        <w:rPr>
          <w:rFonts w:ascii="Garamond" w:hAnsi="Garamond"/>
          <w:lang w:val="en-GB"/>
        </w:rPr>
        <w:t>all features increasingly valued under climate change</w:t>
      </w:r>
      <w:r w:rsidR="002D2C44">
        <w:rPr>
          <w:rFonts w:ascii="Garamond" w:hAnsi="Garamond"/>
          <w:lang w:val="en-GB"/>
        </w:rPr>
        <w:t xml:space="preserve"> </w:t>
      </w:r>
      <w:r w:rsidR="001C45BE" w:rsidRPr="00006DCC">
        <w:rPr>
          <w:rFonts w:ascii="Garamond" w:hAnsi="Garamond" w:cs="Calibri"/>
          <w:b/>
          <w:bCs/>
          <w:kern w:val="0"/>
        </w:rPr>
        <w:fldChar w:fldCharType="begin"/>
      </w:r>
      <w:r w:rsidR="00E02D61" w:rsidRPr="00006DCC">
        <w:rPr>
          <w:rFonts w:ascii="Garamond" w:hAnsi="Garamond" w:cs="Calibri"/>
          <w:b/>
          <w:bCs/>
          <w:kern w:val="0"/>
        </w:rPr>
        <w:instrText xml:space="preserve"> ADDIN ZOTERO_ITEM CSL_CITATION {"citationID":"mII0iXaP","properties":{"unsorted":false,"formattedCitation":"(Sebkhi et al., 2024)","plainCitation":"(Sebkhi et al., 2024)","noteIndex":0},"citationItems":[{"id":631,"uris":["http://zotero.org/users/local/k5HYdJTW/items/WNAS6YMI"],"itemData":{"id":631,"type":"article-journal","abstract":"L’objectif de cette étude était d’évaluer l’effet du croisement alternatif sur les performances reproductives et la productivité des ovins. Deux races ovines indigènes algériennes ont été utilisées : Ouled Djellal (OD), connue pour ses qualités exceptionnelles de production de viande, et D’man (D), connue pour ses qualités exceptionnelles de reproduction. Au total, 288 brebis (tous génotypes confondus) ont été utilisées, dont 130 brebis OD de race pure constituant le troupeau de base de la première génération (G1), 71 brebis croisées (50 % de sang OD et 50 % de sang D) de la deuxième génération (G2), et 87 brebis croisées (75 % de sang OD et 25 % de sang D) de la troisième génération (G3). L’effet bélier a été utilisé pour synchroniser les chaleurs en lutte naturelle en lot. Nos résultats montrent une amélioration de la fécondité (fertilité × prolificité) des brebis des première, deuxième et troisième générations par rapport à la valeur standard (95 %) des brebis de race pure OD (G1 : 97,69 ± 66,43 % ; G2 : 122,54 ± 53,98 % ; G3 : 114,94 ± 58,13 %). Il y a également eu une amélioration de la productivité numérique et pondérale au sevrage (90 jours) par rapport aux valeurs précédemment rapportées pour les brebis OD élevées en Algérie. Pour la productivité numérique, les valeurs étaient de 83,85 ± 62,01 % à G1, 121,13 ± 53,23 % à G2, et 100 ± 54,98 % à G3 (contre 73 % rapportés dans la littérature) ; pour la productivité pondérale, les valeurs étaient de 15,29 ± 9,41 kg à G1, 24,56 ± 9,01 kg à G2, et 17,15 ± 7,67 kg à G3 (contre 10,55 kg rapportés dans la littérature). En conclusion, la race D, qui présente un potentiel reproductif exceptionnel, pourrait être utilisée en croisement pour augmenter la productivité des systèmes d’élevage ovin fonctionnant dans les conditions locales dans les zones favorables à la production de viande. Elle pourrait également être utilisée pour créer une race synthétique en la croisant alternativement avec la race ovine locale OD.","container-title":"Revue d’élevage et de médecine vétérinaire des pays tropicaux","DOI":"10.19182/remvt.37249","ISSN":"1951-6711, 0035-1865","journalAbbreviation":"Rev. Elev. Med. Vet. Pays Trop.","license":"https://creativecommons.org/licenses/by/4.0","page":"1-6","source":"DOI.org (Crossref)","title":"Évaluation des performances reproductives et productives d’un croisement génétique alternatif entre deux races ovines locales, Ouled Djellal et D’man","volume":"77","author":[{"family":"Sebkhi","given":"Kahina"},{"family":"Adaouri","given":"Mohamed"},{"family":"Triki","given":"Saddek"},{"family":"Lebied","given":"Mohamed"},{"family":"Houari","given":"Abderrazek"},{"family":"Bourada","given":"Afaf"},{"family":"Sebbagh","given":"Lyes"}],"issued":{"date-parts":[["2024",3,18]]}}}],"schema":"https://github.com/citation-style-language/schema/raw/master/csl-citation.json"} </w:instrText>
      </w:r>
      <w:r w:rsidR="001C45BE" w:rsidRPr="00006DCC">
        <w:rPr>
          <w:rFonts w:ascii="Garamond" w:hAnsi="Garamond" w:cs="Calibri"/>
          <w:b/>
          <w:bCs/>
          <w:kern w:val="0"/>
        </w:rPr>
        <w:fldChar w:fldCharType="separate"/>
      </w:r>
      <w:r w:rsidR="00E02D61" w:rsidRPr="00006DCC">
        <w:rPr>
          <w:rFonts w:ascii="Garamond" w:hAnsi="Garamond" w:cs="Calibri"/>
          <w:b/>
          <w:bCs/>
          <w:kern w:val="0"/>
        </w:rPr>
        <w:t>(</w:t>
      </w:r>
      <w:proofErr w:type="spellStart"/>
      <w:r w:rsidR="00E02D61" w:rsidRPr="00006DCC">
        <w:rPr>
          <w:rFonts w:ascii="Garamond" w:hAnsi="Garamond" w:cs="Calibri"/>
          <w:b/>
          <w:bCs/>
          <w:kern w:val="0"/>
        </w:rPr>
        <w:t>Sebkhi</w:t>
      </w:r>
      <w:proofErr w:type="spellEnd"/>
      <w:r w:rsidR="00E02D61" w:rsidRPr="00006DCC">
        <w:rPr>
          <w:rFonts w:ascii="Garamond" w:hAnsi="Garamond" w:cs="Calibri"/>
          <w:b/>
          <w:bCs/>
          <w:kern w:val="0"/>
        </w:rPr>
        <w:t xml:space="preserve"> et al., 2024)</w:t>
      </w:r>
      <w:r w:rsidR="001C45BE" w:rsidRPr="00006DCC">
        <w:rPr>
          <w:rFonts w:ascii="Garamond" w:hAnsi="Garamond" w:cs="Calibri"/>
          <w:b/>
          <w:bCs/>
          <w:kern w:val="0"/>
        </w:rPr>
        <w:fldChar w:fldCharType="end"/>
      </w:r>
      <w:r w:rsidRPr="00BB0F1F">
        <w:rPr>
          <w:rFonts w:ascii="Garamond" w:hAnsi="Garamond"/>
          <w:lang w:val="en-GB"/>
        </w:rPr>
        <w:t>. With live collection impossible, the question arises</w:t>
      </w:r>
      <w:r w:rsidR="00E02D61">
        <w:rPr>
          <w:rFonts w:ascii="Garamond" w:hAnsi="Garamond"/>
          <w:lang w:val="en-GB"/>
        </w:rPr>
        <w:t>: what genetic material can be salvaged?</w:t>
      </w:r>
      <w:r w:rsidRPr="00BB0F1F">
        <w:rPr>
          <w:rFonts w:ascii="Garamond" w:hAnsi="Garamond"/>
          <w:lang w:val="en-GB"/>
        </w:rPr>
        <w:t xml:space="preserve"> Within 24</w:t>
      </w:r>
      <w:r w:rsidR="00E02D61">
        <w:rPr>
          <w:rFonts w:ascii="Garamond" w:hAnsi="Garamond"/>
          <w:lang w:val="en-GB"/>
        </w:rPr>
        <w:t>-</w:t>
      </w:r>
      <w:r w:rsidRPr="00BB0F1F">
        <w:rPr>
          <w:rFonts w:ascii="Garamond" w:hAnsi="Garamond"/>
          <w:lang w:val="en-GB"/>
        </w:rPr>
        <w:t xml:space="preserve">48 hours, if the carcass has been cooled appropriately, the cauda epididymides may yield 5–15 billion spermatozoa capable of </w:t>
      </w:r>
      <w:r w:rsidR="00E02D61">
        <w:rPr>
          <w:rFonts w:ascii="Garamond" w:hAnsi="Garamond"/>
          <w:lang w:val="en-GB"/>
        </w:rPr>
        <w:t>fertilisation</w:t>
      </w:r>
      <w:r w:rsidRPr="00BB0F1F">
        <w:rPr>
          <w:rFonts w:ascii="Garamond" w:hAnsi="Garamond"/>
          <w:lang w:val="en-GB"/>
        </w:rPr>
        <w:t xml:space="preserve"> via assisted reproduction</w:t>
      </w:r>
      <w:r w:rsidR="00E02D61">
        <w:rPr>
          <w:rFonts w:ascii="Garamond" w:hAnsi="Garamond"/>
          <w:lang w:val="en-GB"/>
        </w:rPr>
        <w:t xml:space="preserve"> </w:t>
      </w:r>
      <w:r w:rsidR="00E02D61" w:rsidRPr="00006DCC">
        <w:rPr>
          <w:rFonts w:ascii="Garamond" w:hAnsi="Garamond" w:cs="Calibri"/>
          <w:b/>
          <w:bCs/>
          <w:kern w:val="0"/>
        </w:rPr>
        <w:fldChar w:fldCharType="begin"/>
      </w:r>
      <w:r w:rsidR="00627811" w:rsidRPr="00006DCC">
        <w:rPr>
          <w:rFonts w:ascii="Garamond" w:hAnsi="Garamond" w:cs="Calibri"/>
          <w:b/>
          <w:bCs/>
          <w:kern w:val="0"/>
        </w:rPr>
        <w:instrText xml:space="preserve"> ADDIN ZOTERO_ITEM CSL_CITATION {"citationID":"iVJEjwOc","properties":{"unsorted":false,"formattedCitation":"(Anciuti et al., 2025; Mujitaba et al., 2024)","plainCitation":"(Anciuti et al., 2025; Mujitaba et al., 2024)","noteIndex":0},"citationItems":[{"id":257,"uris":["http://zotero.org/users/local/k5HYdJTW/items/TMSAMKW7"],"itemData":{"id":257,"type":"article-journal","container-title":"Research in Veterinary Science","DOI":"10.1016/j.rvsc.2025.105707","ISSN":"00345288","journalAbbreviation":"Research in Veterinary Science","language":"en","page":"105707","source":"DOI.org (Crossref)","title":"Less invasive sperm collection alternatives and implications for reproduction and conservation: A review","title-short":"Less invasive sperm collection alternatives and implications for reproduction and conservation","volume":"192","author":[{"family":"Anciuti","given":"Andreia Nobre"},{"family":"Rodrigues","given":"Julia Gonçalves"},{"family":"Costa-Santos","given":"Mariana"},{"family":"Schaidt-Lopes","given":"Lucas Moraes"},{"family":"De Moura Folhadella Pires","given":"Isabella"},{"family":"De Lucca Moreira Gomes","given":"Marcos"},{"family":"Ferreira","given":"Janaína Barcelos Porto"}],"issued":{"date-parts":[["2025",8]]}}},{"id":351,"uris":["http://zotero.org/users/local/k5HYdJTW/items/58I8HS3W"],"itemData":{"id":351,"type":"article-journal","abstract":"Abstract\n            \n              This study was conducted to develop ideal post-mortem gamete retrieval and conservation methods to establish a Hungarian\n              ex-situ in vitro\n              gene bank. Pairs of testes from German Mutton Merino (\n              n\n              = 7) and Hungarian Black Racka (\n              n\n              = 7) rams were collected at a slaughterhouse, transported to the laboratory and stored overnight (4−5</w:instrText>
      </w:r>
      <w:r w:rsidR="00627811" w:rsidRPr="00006DCC">
        <w:rPr>
          <w:rFonts w:ascii="Arial" w:hAnsi="Arial" w:cs="Arial"/>
          <w:b/>
          <w:bCs/>
          <w:kern w:val="0"/>
        </w:rPr>
        <w:instrText> </w:instrText>
      </w:r>
      <w:r w:rsidR="00627811" w:rsidRPr="00006DCC">
        <w:rPr>
          <w:rFonts w:ascii="Garamond" w:hAnsi="Garamond" w:cs="Calibri"/>
          <w:b/>
          <w:bCs/>
          <w:kern w:val="0"/>
        </w:rPr>
        <w:instrText>°C) before processing. Post mortem ram epididymal spermatozoa (REPS) were obtained from the cauda epididymidis by slice or incision methods. Fresh samples were extended to 200</w:instrText>
      </w:r>
      <w:r w:rsidR="00627811" w:rsidRPr="00006DCC">
        <w:rPr>
          <w:rFonts w:ascii="Arial" w:hAnsi="Arial" w:cs="Arial"/>
          <w:b/>
          <w:bCs/>
          <w:kern w:val="0"/>
        </w:rPr>
        <w:instrText> </w:instrText>
      </w:r>
      <w:r w:rsidR="00627811" w:rsidRPr="00006DCC">
        <w:rPr>
          <w:rFonts w:ascii="Garamond" w:hAnsi="Garamond" w:cs="Calibri"/>
          <w:b/>
          <w:bCs/>
          <w:kern w:val="0"/>
        </w:rPr>
        <w:instrText>×</w:instrText>
      </w:r>
      <w:r w:rsidR="00627811" w:rsidRPr="00006DCC">
        <w:rPr>
          <w:rFonts w:ascii="Arial" w:hAnsi="Arial" w:cs="Arial"/>
          <w:b/>
          <w:bCs/>
          <w:kern w:val="0"/>
        </w:rPr>
        <w:instrText> </w:instrText>
      </w:r>
      <w:r w:rsidR="00627811" w:rsidRPr="00006DCC">
        <w:rPr>
          <w:rFonts w:ascii="Garamond" w:hAnsi="Garamond" w:cs="Calibri"/>
          <w:b/>
          <w:bCs/>
          <w:kern w:val="0"/>
        </w:rPr>
        <w:instrText>10\n              6\n              /mL cell concentration, filled into mini straws and equilibrated at 5</w:instrText>
      </w:r>
      <w:r w:rsidR="00627811" w:rsidRPr="00006DCC">
        <w:rPr>
          <w:rFonts w:ascii="Arial" w:hAnsi="Arial" w:cs="Arial"/>
          <w:b/>
          <w:bCs/>
          <w:kern w:val="0"/>
        </w:rPr>
        <w:instrText> </w:instrText>
      </w:r>
      <w:r w:rsidR="00627811" w:rsidRPr="00006DCC">
        <w:rPr>
          <w:rFonts w:ascii="Garamond" w:hAnsi="Garamond" w:cs="Calibri"/>
          <w:b/>
          <w:bCs/>
          <w:kern w:val="0"/>
        </w:rPr>
        <w:instrText>°C for 2</w:instrText>
      </w:r>
      <w:r w:rsidR="00627811" w:rsidRPr="00006DCC">
        <w:rPr>
          <w:rFonts w:ascii="Arial" w:hAnsi="Arial" w:cs="Arial"/>
          <w:b/>
          <w:bCs/>
          <w:kern w:val="0"/>
        </w:rPr>
        <w:instrText> </w:instrText>
      </w:r>
      <w:r w:rsidR="00627811" w:rsidRPr="00006DCC">
        <w:rPr>
          <w:rFonts w:ascii="Garamond" w:hAnsi="Garamond" w:cs="Calibri"/>
          <w:b/>
          <w:bCs/>
          <w:kern w:val="0"/>
        </w:rPr>
        <w:instrText xml:space="preserve">h. Freezing was performed manually in a Styrofoam box. The fresh and post-thaw total motility, progressive motility and kinematic parameters of REPS were assessed using the CASA technique. The collection method did not affect significantly the fresh and post-thaw motility and kinematic parameters. Merino had higher (\n              P\n              &lt; 0.05) testicular weight. Racka had significantly better fresh and post-thaw linear movement but had statistically the same (\n              P\n              &gt; 0.05) cryotolerance as Merino. In conclusion, both collection methods were found suitable for REPS retrieval. The REPS from Racka exhibited better linear movement values than those from the Merino breed. The cryotolerance of REPS of both breeds was comparable.","container-title":"Acta Veterinaria Hungarica","DOI":"10.1556/004.2023.00945","ISSN":"0236-6290, 1588-2705","issue":"3-4","journalAbbreviation":"AVet","page":"210-218","source":"DOI.org (Crossref)","title":"The impact of retrieval method and breed on the motility and kinematic parameters of fresh and post-thaw ram epididymal spermatozoa","volume":"71","author":[{"family":"Mujitaba","given":"Malam Abulbashar"},{"family":"Kútvölgyi","given":"Gabriella"},{"family":"Debnár","given":"Viktória Johanna"},{"family":"Tokár","given":"Alexandra"},{"family":"Posta","given":"János"},{"family":"Bodó","given":"Szilárd"},{"family":"Vass","given":"Nóra"}],"issued":{"date-parts":[["2024",1,9]]}}}],"schema":"https://github.com/citation-style-language/schema/raw/master/csl-citation.json"} </w:instrText>
      </w:r>
      <w:r w:rsidR="00E02D61" w:rsidRPr="00006DCC">
        <w:rPr>
          <w:rFonts w:ascii="Garamond" w:hAnsi="Garamond" w:cs="Calibri"/>
          <w:b/>
          <w:bCs/>
          <w:kern w:val="0"/>
        </w:rPr>
        <w:fldChar w:fldCharType="separate"/>
      </w:r>
      <w:r w:rsidR="00627811" w:rsidRPr="00006DCC">
        <w:rPr>
          <w:rFonts w:ascii="Garamond" w:hAnsi="Garamond" w:cs="Calibri"/>
          <w:b/>
          <w:bCs/>
          <w:kern w:val="0"/>
        </w:rPr>
        <w:t>(</w:t>
      </w:r>
      <w:proofErr w:type="spellStart"/>
      <w:r w:rsidR="00627811" w:rsidRPr="00006DCC">
        <w:rPr>
          <w:rFonts w:ascii="Garamond" w:hAnsi="Garamond" w:cs="Calibri"/>
          <w:b/>
          <w:bCs/>
          <w:kern w:val="0"/>
        </w:rPr>
        <w:t>Anciuti</w:t>
      </w:r>
      <w:proofErr w:type="spellEnd"/>
      <w:r w:rsidR="00627811" w:rsidRPr="00006DCC">
        <w:rPr>
          <w:rFonts w:ascii="Garamond" w:hAnsi="Garamond" w:cs="Calibri"/>
          <w:b/>
          <w:bCs/>
          <w:kern w:val="0"/>
        </w:rPr>
        <w:t xml:space="preserve"> et al., 2025; </w:t>
      </w:r>
      <w:proofErr w:type="spellStart"/>
      <w:r w:rsidR="00627811" w:rsidRPr="00006DCC">
        <w:rPr>
          <w:rFonts w:ascii="Garamond" w:hAnsi="Garamond" w:cs="Calibri"/>
          <w:b/>
          <w:bCs/>
          <w:kern w:val="0"/>
        </w:rPr>
        <w:t>Mujitaba</w:t>
      </w:r>
      <w:proofErr w:type="spellEnd"/>
      <w:r w:rsidR="00627811" w:rsidRPr="00006DCC">
        <w:rPr>
          <w:rFonts w:ascii="Garamond" w:hAnsi="Garamond" w:cs="Calibri"/>
          <w:b/>
          <w:bCs/>
          <w:kern w:val="0"/>
        </w:rPr>
        <w:t xml:space="preserve"> et al., 2024)</w:t>
      </w:r>
      <w:r w:rsidR="00E02D61" w:rsidRPr="00006DCC">
        <w:rPr>
          <w:rFonts w:ascii="Garamond" w:hAnsi="Garamond" w:cs="Calibri"/>
          <w:b/>
          <w:bCs/>
          <w:kern w:val="0"/>
        </w:rPr>
        <w:fldChar w:fldCharType="end"/>
      </w:r>
      <w:r w:rsidRPr="00BB0F1F">
        <w:rPr>
          <w:rFonts w:ascii="Garamond" w:hAnsi="Garamond"/>
          <w:lang w:val="en-GB"/>
        </w:rPr>
        <w:t xml:space="preserve">. Without intervention, this genetic line is permanently lost; with </w:t>
      </w:r>
      <w:r w:rsidR="00E02D61">
        <w:rPr>
          <w:rFonts w:ascii="Garamond" w:hAnsi="Garamond"/>
          <w:lang w:val="en-GB"/>
        </w:rPr>
        <w:t>optimised</w:t>
      </w:r>
      <w:r w:rsidRPr="00BB0F1F">
        <w:rPr>
          <w:rFonts w:ascii="Garamond" w:hAnsi="Garamond"/>
          <w:lang w:val="en-GB"/>
        </w:rPr>
        <w:t xml:space="preserve"> post-slaughter recovery and preservation, the ram's genetic contribution may extend across decades and geographies. Post-slaughter sperm recovery constitutes an increasingly critical strategy for genetic conservation</w:t>
      </w:r>
      <w:r w:rsidR="00627811">
        <w:rPr>
          <w:rFonts w:ascii="Garamond" w:hAnsi="Garamond"/>
          <w:lang w:val="en-GB"/>
        </w:rPr>
        <w:t xml:space="preserve"> </w:t>
      </w:r>
      <w:r w:rsidR="00627811" w:rsidRPr="00006DCC">
        <w:rPr>
          <w:rFonts w:ascii="Garamond" w:hAnsi="Garamond" w:cs="Calibri"/>
          <w:b/>
          <w:bCs/>
          <w:kern w:val="0"/>
        </w:rPr>
        <w:fldChar w:fldCharType="begin"/>
      </w:r>
      <w:r w:rsidR="00627811" w:rsidRPr="00006DCC">
        <w:rPr>
          <w:rFonts w:ascii="Garamond" w:hAnsi="Garamond" w:cs="Calibri"/>
          <w:b/>
          <w:bCs/>
          <w:kern w:val="0"/>
        </w:rPr>
        <w:instrText xml:space="preserve"> ADDIN ZOTERO_ITEM CSL_CITATION {"citationID":"gwKrFwUB","properties":{"unsorted":false,"formattedCitation":"(Engdawork et al., 2024; Silva et al., 2025)","plainCitation":"(Engdawork et al., 2024; Silva et al., 2025)","noteIndex":0},"citationItems":[{"id":242,"uris":["http://zotero.org/users/local/k5HYdJTW/items/QWMATUTW"],"itemData":{"id":242,"type":"article-journal","container-title":"Ecological Genetics and Genomics","DOI":"10.1016/j.egg.2024.100250","ISSN":"24059854","journalAbbreviation":"Ecological Genetics and Genomics","language":"en","page":"100250","source":"DOI.org (Crossref)","title":"The Role of Reproductive Technologies and Cryopreservation of Genetic Materials in the Conservation of Animal Genetic Resources","volume":"31","author":[{"family":"Engdawork","given":"Aweke"},{"family":"Belayhun","given":"Teklewold"},{"family":"Aseged","given":"Tesfalem"}],"issued":{"date-parts":[["2024",6]]}}},{"id":642,"uris":["http://zotero.org/users/local/k5HYdJTW/items/W4G8XSCP"],"itemData":{"id":642,"type":"article-journal","container-title":"Journal of Dairy Science","DOI":"10.3168/jds.2025-27057","ISSN":"00220302","issue":"11","journalAbbreviation":"Journal of Dairy Science","language":"en","page":"12722-12733","source":"DOI.org (Crossref)","title":"Predicting sire fertility in artificial insemination of dairy cows by the ability of spermatozoa to bind to oviduct cell aggregates","volume":"108","author":[{"family":"Silva","given":"Mateus A."},{"family":"Cortat","given":"Paula R."},{"family":"Consentini","given":"Carlos E.C."},{"family":"Pinto","given":"Sâmara C.C."},{"family":"Celeghini","given":"Eneiva C.C."},{"family":"Carvalho","given":"José O."},{"family":"Melo","given":"Leonardo F."},{"family":"Wiltbank","given":"Milo"},{"family":"Sartori","given":"Roberto"}],"issued":{"date-parts":[["2025",11]]}}}],"schema":"https://github.com/citation-style-language/schema/raw/master/csl-citation.json"} </w:instrText>
      </w:r>
      <w:r w:rsidR="00627811" w:rsidRPr="00006DCC">
        <w:rPr>
          <w:rFonts w:ascii="Garamond" w:hAnsi="Garamond" w:cs="Calibri"/>
          <w:b/>
          <w:bCs/>
          <w:kern w:val="0"/>
        </w:rPr>
        <w:fldChar w:fldCharType="separate"/>
      </w:r>
      <w:r w:rsidR="00627811" w:rsidRPr="00006DCC">
        <w:rPr>
          <w:rFonts w:ascii="Garamond" w:hAnsi="Garamond" w:cs="Calibri"/>
          <w:b/>
          <w:bCs/>
          <w:kern w:val="0"/>
        </w:rPr>
        <w:t>(</w:t>
      </w:r>
      <w:proofErr w:type="spellStart"/>
      <w:r w:rsidR="00627811" w:rsidRPr="00006DCC">
        <w:rPr>
          <w:rFonts w:ascii="Garamond" w:hAnsi="Garamond" w:cs="Calibri"/>
          <w:b/>
          <w:bCs/>
          <w:kern w:val="0"/>
        </w:rPr>
        <w:t>Engdawork</w:t>
      </w:r>
      <w:proofErr w:type="spellEnd"/>
      <w:r w:rsidR="00627811" w:rsidRPr="00006DCC">
        <w:rPr>
          <w:rFonts w:ascii="Garamond" w:hAnsi="Garamond" w:cs="Calibri"/>
          <w:b/>
          <w:bCs/>
          <w:kern w:val="0"/>
        </w:rPr>
        <w:t xml:space="preserve"> et al., 2024; Silva et al., 2025)</w:t>
      </w:r>
      <w:r w:rsidR="00627811" w:rsidRPr="00006DCC">
        <w:rPr>
          <w:rFonts w:ascii="Garamond" w:hAnsi="Garamond" w:cs="Calibri"/>
          <w:b/>
          <w:bCs/>
          <w:kern w:val="0"/>
        </w:rPr>
        <w:fldChar w:fldCharType="end"/>
      </w:r>
      <w:r w:rsidRPr="00BB0F1F">
        <w:rPr>
          <w:rFonts w:ascii="Garamond" w:hAnsi="Garamond"/>
          <w:lang w:val="en-GB"/>
        </w:rPr>
        <w:t>. Unlike elective germplasm collection through electroejaculation, post-slaughter recovery captures genetic material that would otherwise be irretrievably lost. The technique has demonstrated practical success: pregnancy rates of 87.5% have been achieved with cryopreserved epididymal sperm from Hungarian Black Racka and Merino rams</w:t>
      </w:r>
      <w:r w:rsidR="00627811">
        <w:rPr>
          <w:rFonts w:ascii="Garamond" w:hAnsi="Garamond"/>
          <w:lang w:val="en-GB"/>
        </w:rPr>
        <w:t xml:space="preserve"> </w:t>
      </w:r>
      <w:r w:rsidR="00627811" w:rsidRPr="00006DCC">
        <w:rPr>
          <w:rFonts w:ascii="Garamond" w:hAnsi="Garamond" w:cs="Calibri"/>
          <w:b/>
          <w:bCs/>
          <w:kern w:val="0"/>
        </w:rPr>
        <w:fldChar w:fldCharType="begin"/>
      </w:r>
      <w:r w:rsidR="00987417" w:rsidRPr="00006DCC">
        <w:rPr>
          <w:rFonts w:ascii="Garamond" w:hAnsi="Garamond" w:cs="Calibri"/>
          <w:b/>
          <w:bCs/>
          <w:kern w:val="0"/>
        </w:rPr>
        <w:instrText xml:space="preserve"> ADDIN ZOTERO_ITEM CSL_CITATION {"citationID":"ibiph13T","properties":{"unsorted":false,"formattedCitation":"(Mujitaba et al., 2024; Sharafi et al., 2022)","plainCitation":"(Mujitaba et al., 2024; Sharafi et al., 2022)","noteIndex":0},"citationItems":[{"id":351,"uris":["http://zotero.org/users/local/k5HYdJTW/items/58I8HS3W"],"itemData":{"id":351,"type":"article-journal","abstract":"Abstract\n            \n              This study was conducted to develop ideal post-mortem gamete retrieval and conservation methods to establish a Hungarian\n              ex-situ in vitro\n              gene bank. Pairs of testes from German Mutton Merino (\n              n\n              = 7) and Hungarian Black Racka (\n              n\n              = 7) rams were collected at a slaughterhouse, transported to the laboratory and stored overnight (4−5</w:instrText>
      </w:r>
      <w:r w:rsidR="00987417" w:rsidRPr="00006DCC">
        <w:rPr>
          <w:rFonts w:ascii="Arial" w:hAnsi="Arial" w:cs="Arial"/>
          <w:b/>
          <w:bCs/>
          <w:kern w:val="0"/>
        </w:rPr>
        <w:instrText> </w:instrText>
      </w:r>
      <w:r w:rsidR="00987417" w:rsidRPr="00006DCC">
        <w:rPr>
          <w:rFonts w:ascii="Garamond" w:hAnsi="Garamond" w:cs="Calibri"/>
          <w:b/>
          <w:bCs/>
          <w:kern w:val="0"/>
        </w:rPr>
        <w:instrText>°C) before processing. Post mortem ram epididymal spermatozoa (REPS) were obtained from the cauda epididymidis by slice or incision methods. Fresh samples were extended to 200</w:instrText>
      </w:r>
      <w:r w:rsidR="00987417" w:rsidRPr="00006DCC">
        <w:rPr>
          <w:rFonts w:ascii="Arial" w:hAnsi="Arial" w:cs="Arial"/>
          <w:b/>
          <w:bCs/>
          <w:kern w:val="0"/>
        </w:rPr>
        <w:instrText> </w:instrText>
      </w:r>
      <w:r w:rsidR="00987417" w:rsidRPr="00006DCC">
        <w:rPr>
          <w:rFonts w:ascii="Garamond" w:hAnsi="Garamond" w:cs="Calibri"/>
          <w:b/>
          <w:bCs/>
          <w:kern w:val="0"/>
        </w:rPr>
        <w:instrText>×</w:instrText>
      </w:r>
      <w:r w:rsidR="00987417" w:rsidRPr="00006DCC">
        <w:rPr>
          <w:rFonts w:ascii="Arial" w:hAnsi="Arial" w:cs="Arial"/>
          <w:b/>
          <w:bCs/>
          <w:kern w:val="0"/>
        </w:rPr>
        <w:instrText> </w:instrText>
      </w:r>
      <w:r w:rsidR="00987417" w:rsidRPr="00006DCC">
        <w:rPr>
          <w:rFonts w:ascii="Garamond" w:hAnsi="Garamond" w:cs="Calibri"/>
          <w:b/>
          <w:bCs/>
          <w:kern w:val="0"/>
        </w:rPr>
        <w:instrText>10\n              6\n              /mL cell concentration, filled into mini straws and equilibrated at 5</w:instrText>
      </w:r>
      <w:r w:rsidR="00987417" w:rsidRPr="00006DCC">
        <w:rPr>
          <w:rFonts w:ascii="Arial" w:hAnsi="Arial" w:cs="Arial"/>
          <w:b/>
          <w:bCs/>
          <w:kern w:val="0"/>
        </w:rPr>
        <w:instrText> </w:instrText>
      </w:r>
      <w:r w:rsidR="00987417" w:rsidRPr="00006DCC">
        <w:rPr>
          <w:rFonts w:ascii="Garamond" w:hAnsi="Garamond" w:cs="Calibri"/>
          <w:b/>
          <w:bCs/>
          <w:kern w:val="0"/>
        </w:rPr>
        <w:instrText>°C for 2</w:instrText>
      </w:r>
      <w:r w:rsidR="00987417" w:rsidRPr="00006DCC">
        <w:rPr>
          <w:rFonts w:ascii="Arial" w:hAnsi="Arial" w:cs="Arial"/>
          <w:b/>
          <w:bCs/>
          <w:kern w:val="0"/>
        </w:rPr>
        <w:instrText> </w:instrText>
      </w:r>
      <w:r w:rsidR="00987417" w:rsidRPr="00006DCC">
        <w:rPr>
          <w:rFonts w:ascii="Garamond" w:hAnsi="Garamond" w:cs="Calibri"/>
          <w:b/>
          <w:bCs/>
          <w:kern w:val="0"/>
        </w:rPr>
        <w:instrText xml:space="preserve">h. Freezing was performed manually in a Styrofoam box. The fresh and post-thaw total motility, progressive motility and kinematic parameters of REPS were assessed using the CASA technique. The collection method did not affect significantly the fresh and post-thaw motility and kinematic parameters. Merino had higher (\n              P\n              &lt; 0.05) testicular weight. Racka had significantly better fresh and post-thaw linear movement but had statistically the same (\n              P\n              &gt; 0.05) cryotolerance as Merino. In conclusion, both collection methods were found suitable for REPS retrieval. The REPS from Racka exhibited better linear movement values than those from the Merino breed. The cryotolerance of REPS of both breeds was comparable.","container-title":"Acta Veterinaria Hungarica","DOI":"10.1556/004.2023.00945","ISSN":"0236-6290, 1588-2705","issue":"3-4","journalAbbreviation":"AVet","page":"210-218","source":"DOI.org (Crossref)","title":"The impact of retrieval method and breed on the motility and kinematic parameters of fresh and post-thaw ram epididymal spermatozoa","volume":"71","author":[{"family":"Mujitaba","given":"Malam Abulbashar"},{"family":"Kútvölgyi","given":"Gabriella"},{"family":"Debnár","given":"Viktória Johanna"},{"family":"Tokár","given":"Alexandra"},{"family":"Posta","given":"János"},{"family":"Bodó","given":"Szilárd"},{"family":"Vass","given":"Nóra"}],"issued":{"date-parts":[["2024",1,9]]}}},{"id":223,"uris":["http://zotero.org/users/local/k5HYdJTW/items/Y7VT4F82"],"itemData":{"id":223,"type":"article-journal","abstract":"Cryopreservation is a way to preserve germplasm with applications in agriculture, biotechnology, and conservation of endangered animals. Cryopreservation has been available for over a century, yet, using current methods, only around 50% of spermatozoa retain their viability after cryopreservation. This loss is associated with damage to different sperm components including the plasma membrane, nucleus, mitochondria, proteins, mRNAs, and microRNAs. To mitigate this damage, conventional strategies use chemical additives that include classical cryoprotectants such as glycerol, as well as antioxidants, fatty acids, sugars, amino acids, and membrane stabilizers. However, clearly current protocols do not prevent all damage. This may be due to the imperfect function of antioxidants and the probable conversion of media components to more toxic forms during cryopreservation.","container-title":"Animals","DOI":"10.3390/ani12233271","ISSN":"2076-2615","issue":"23","journalAbbreviation":"Animals","language":"en","page":"3271","source":"DOI.org (Crossref)","title":"Cryopreservation of Semen in Domestic Animals: A Review of Current Challenges, Applications, and Prospective Strategies","title-short":"Cryopreservation of Semen in Domestic Animals","volume":"12","author":[{"family":"Sharafi","given":"Mohsen"},{"family":"Borghei-Rad","given":"Seyyed Mohsen"},{"family":"Hezavehei","given":"Maryam"},{"family":"Shahverdi","given":"Abdolhossein"},{"family":"Benson","given":"James D."}],"issued":{"date-parts":[["2022",11,24]]}}}],"schema":"https://github.com/citation-style-language/schema/raw/master/csl-citation.json"} </w:instrText>
      </w:r>
      <w:r w:rsidR="00627811" w:rsidRPr="00006DCC">
        <w:rPr>
          <w:rFonts w:ascii="Garamond" w:hAnsi="Garamond" w:cs="Calibri"/>
          <w:b/>
          <w:bCs/>
          <w:kern w:val="0"/>
        </w:rPr>
        <w:fldChar w:fldCharType="separate"/>
      </w:r>
      <w:r w:rsidR="00987417" w:rsidRPr="00006DCC">
        <w:rPr>
          <w:rFonts w:ascii="Garamond" w:hAnsi="Garamond" w:cs="Calibri"/>
          <w:b/>
          <w:bCs/>
          <w:kern w:val="0"/>
        </w:rPr>
        <w:t>(</w:t>
      </w:r>
      <w:proofErr w:type="spellStart"/>
      <w:r w:rsidR="00987417" w:rsidRPr="00006DCC">
        <w:rPr>
          <w:rFonts w:ascii="Garamond" w:hAnsi="Garamond" w:cs="Calibri"/>
          <w:b/>
          <w:bCs/>
          <w:kern w:val="0"/>
        </w:rPr>
        <w:t>Mujitaba</w:t>
      </w:r>
      <w:proofErr w:type="spellEnd"/>
      <w:r w:rsidR="00987417" w:rsidRPr="00006DCC">
        <w:rPr>
          <w:rFonts w:ascii="Garamond" w:hAnsi="Garamond" w:cs="Calibri"/>
          <w:b/>
          <w:bCs/>
          <w:kern w:val="0"/>
        </w:rPr>
        <w:t xml:space="preserve"> et al., 2024; Sharafi et al., 2022)</w:t>
      </w:r>
      <w:r w:rsidR="00627811" w:rsidRPr="00006DCC">
        <w:rPr>
          <w:rFonts w:ascii="Garamond" w:hAnsi="Garamond" w:cs="Calibri"/>
          <w:b/>
          <w:bCs/>
          <w:kern w:val="0"/>
        </w:rPr>
        <w:fldChar w:fldCharType="end"/>
      </w:r>
      <w:r w:rsidRPr="00BB0F1F">
        <w:rPr>
          <w:rFonts w:ascii="Garamond" w:hAnsi="Garamond"/>
          <w:lang w:val="en-GB"/>
        </w:rPr>
        <w:t>. The epididymis functions as a natural reservoir of mature spermatozoa, recoverable within 24</w:t>
      </w:r>
      <w:r w:rsidR="00987417">
        <w:rPr>
          <w:rFonts w:ascii="Garamond" w:hAnsi="Garamond"/>
          <w:lang w:val="en-GB"/>
        </w:rPr>
        <w:t>-</w:t>
      </w:r>
      <w:r w:rsidRPr="00BB0F1F">
        <w:rPr>
          <w:rFonts w:ascii="Garamond" w:hAnsi="Garamond"/>
          <w:lang w:val="en-GB"/>
        </w:rPr>
        <w:t>48 hours post-mortem with minimal quality deterioration when testes are stored at 4</w:t>
      </w:r>
      <w:r w:rsidR="00987417">
        <w:rPr>
          <w:rFonts w:ascii="Garamond" w:hAnsi="Garamond"/>
          <w:lang w:val="en-GB"/>
        </w:rPr>
        <w:t>-</w:t>
      </w:r>
      <w:r w:rsidRPr="00BB0F1F">
        <w:rPr>
          <w:rFonts w:ascii="Garamond" w:hAnsi="Garamond"/>
          <w:lang w:val="en-GB"/>
        </w:rPr>
        <w:t>5°C</w:t>
      </w:r>
      <w:r w:rsidR="00987417">
        <w:rPr>
          <w:rFonts w:ascii="Garamond" w:hAnsi="Garamond"/>
          <w:lang w:val="en-GB"/>
        </w:rPr>
        <w:t xml:space="preserve"> </w:t>
      </w:r>
      <w:r w:rsidR="00987417" w:rsidRPr="00006DCC">
        <w:rPr>
          <w:rFonts w:ascii="Garamond" w:hAnsi="Garamond" w:cs="Calibri"/>
          <w:b/>
          <w:bCs/>
          <w:kern w:val="0"/>
        </w:rPr>
        <w:fldChar w:fldCharType="begin"/>
      </w:r>
      <w:r w:rsidR="00006DCC" w:rsidRPr="00006DCC">
        <w:rPr>
          <w:rFonts w:ascii="Garamond" w:hAnsi="Garamond" w:cs="Calibri"/>
          <w:b/>
          <w:bCs/>
          <w:kern w:val="0"/>
        </w:rPr>
        <w:instrText xml:space="preserve"> ADDIN ZOTERO_ITEM CSL_CITATION {"citationID":"CYvEyw3i","properties":{"unsorted":false,"formattedCitation":"(Shayestehyekta et al., 2022; Silva et al., 2025)","plainCitation":"(Shayestehyekta et al., 2022; Silva et al., 2025)","noteIndex":0},"citationItems":[{"id":226,"uris":["http://zotero.org/users/local/k5HYdJTW/items/QUL9YVEC"],"itemData":{"id":226,"type":"article-journal","abstract":"Abstract\n            \n              The current study examines the protective effects of different melatonin concentrations on fresh ram epididymis spermatozoa after post</w:instrText>
      </w:r>
      <w:r w:rsidR="00006DCC" w:rsidRPr="00006DCC">
        <w:rPr>
          <w:rFonts w:ascii="Cambria Math" w:hAnsi="Cambria Math" w:cs="Cambria Math"/>
          <w:b/>
          <w:bCs/>
          <w:kern w:val="0"/>
        </w:rPr>
        <w:instrText>‐</w:instrText>
      </w:r>
      <w:r w:rsidR="00006DCC" w:rsidRPr="00006DCC">
        <w:rPr>
          <w:rFonts w:ascii="Garamond" w:hAnsi="Garamond" w:cs="Calibri"/>
          <w:b/>
          <w:bCs/>
          <w:kern w:val="0"/>
        </w:rPr>
        <w:instrText>mortem recovery under normal and oxidative stress conditions and during liquid preservation (4°C) at different times (24, 48 and 72</w:instrText>
      </w:r>
      <w:r w:rsidR="00006DCC" w:rsidRPr="00006DCC">
        <w:rPr>
          <w:rFonts w:ascii="Arial" w:hAnsi="Arial" w:cs="Arial"/>
          <w:b/>
          <w:bCs/>
          <w:kern w:val="0"/>
        </w:rPr>
        <w:instrText> </w:instrText>
      </w:r>
      <w:r w:rsidR="00006DCC" w:rsidRPr="00006DCC">
        <w:rPr>
          <w:rFonts w:ascii="Garamond" w:hAnsi="Garamond" w:cs="Calibri"/>
          <w:b/>
          <w:bCs/>
          <w:kern w:val="0"/>
        </w:rPr>
        <w:instrText>h). The testes were obtained from a local slaughterhouse during the breeding season. Spermatozoa were isolated from cauda epididymides. In experiment 1, the effects of adding different concentrations of melatonin (0, 15, 60 and 240</w:instrText>
      </w:r>
      <w:r w:rsidR="00006DCC" w:rsidRPr="00006DCC">
        <w:rPr>
          <w:rFonts w:ascii="Arial" w:hAnsi="Arial" w:cs="Arial"/>
          <w:b/>
          <w:bCs/>
          <w:kern w:val="0"/>
        </w:rPr>
        <w:instrText> </w:instrText>
      </w:r>
      <w:r w:rsidR="00006DCC" w:rsidRPr="00006DCC">
        <w:rPr>
          <w:rFonts w:ascii="Garamond" w:hAnsi="Garamond" w:cs="Calibri"/>
          <w:b/>
          <w:bCs/>
          <w:kern w:val="0"/>
        </w:rPr>
        <w:instrText>μg/ml) under normal and oxidative stress conditions were evaluated. Fifty μM of hydrogen peroxide was used to induce oxidative stress. Also, in experiment 2, the spermatozoa samples were chilled to 4°C and stored for 72</w:instrText>
      </w:r>
      <w:r w:rsidR="00006DCC" w:rsidRPr="00006DCC">
        <w:rPr>
          <w:rFonts w:ascii="Arial" w:hAnsi="Arial" w:cs="Arial"/>
          <w:b/>
          <w:bCs/>
          <w:kern w:val="0"/>
        </w:rPr>
        <w:instrText> </w:instrText>
      </w:r>
      <w:r w:rsidR="00006DCC" w:rsidRPr="00006DCC">
        <w:rPr>
          <w:rFonts w:ascii="Garamond" w:hAnsi="Garamond" w:cs="Calibri"/>
          <w:b/>
          <w:bCs/>
          <w:kern w:val="0"/>
        </w:rPr>
        <w:instrText>h. Sperm total motility, viability, membrane, DNA integrity and morphological abnormality were evaluated at 0, 24, 48 and 72</w:instrText>
      </w:r>
      <w:r w:rsidR="00006DCC" w:rsidRPr="00006DCC">
        <w:rPr>
          <w:rFonts w:ascii="Arial" w:hAnsi="Arial" w:cs="Arial"/>
          <w:b/>
          <w:bCs/>
          <w:kern w:val="0"/>
        </w:rPr>
        <w:instrText> </w:instrText>
      </w:r>
      <w:r w:rsidR="00006DCC" w:rsidRPr="00006DCC">
        <w:rPr>
          <w:rFonts w:ascii="Garamond" w:hAnsi="Garamond" w:cs="Calibri"/>
          <w:b/>
          <w:bCs/>
          <w:kern w:val="0"/>
        </w:rPr>
        <w:instrText>h after cooling storage. In experiment 1, melatonin treatment preserved viability increased TAC and SOD activities, and reduced MDA levels compared with control. Also, melatonin reduced the harmful effects of H\n              2\n              O\n              2\n              under induced oxidative stress. In experiment 2, melatonin at concentrations of 15 and 60</w:instrText>
      </w:r>
      <w:r w:rsidR="00006DCC" w:rsidRPr="00006DCC">
        <w:rPr>
          <w:rFonts w:ascii="Arial" w:hAnsi="Arial" w:cs="Arial"/>
          <w:b/>
          <w:bCs/>
          <w:kern w:val="0"/>
        </w:rPr>
        <w:instrText> </w:instrText>
      </w:r>
      <w:r w:rsidR="00006DCC" w:rsidRPr="00006DCC">
        <w:rPr>
          <w:rFonts w:ascii="Garamond" w:hAnsi="Garamond" w:cs="Calibri"/>
          <w:b/>
          <w:bCs/>
          <w:kern w:val="0"/>
        </w:rPr>
        <w:instrText>g/ml greatly increased sperm viability after 3</w:instrText>
      </w:r>
      <w:r w:rsidR="00006DCC" w:rsidRPr="00006DCC">
        <w:rPr>
          <w:rFonts w:ascii="Arial" w:hAnsi="Arial" w:cs="Arial"/>
          <w:b/>
          <w:bCs/>
          <w:kern w:val="0"/>
        </w:rPr>
        <w:instrText> </w:instrText>
      </w:r>
      <w:r w:rsidR="00006DCC" w:rsidRPr="00006DCC">
        <w:rPr>
          <w:rFonts w:ascii="Garamond" w:hAnsi="Garamond" w:cs="Calibri"/>
          <w:b/>
          <w:bCs/>
          <w:kern w:val="0"/>
        </w:rPr>
        <w:instrText>days of cold storage. Furthermore, it could have a significant protective effect on the motility of cooled sperm. Melatonin supplementation preserved higher sperm membrane integrity at concentrations of 15 and 60</w:instrText>
      </w:r>
      <w:r w:rsidR="00006DCC" w:rsidRPr="00006DCC">
        <w:rPr>
          <w:rFonts w:ascii="Arial" w:hAnsi="Arial" w:cs="Arial"/>
          <w:b/>
          <w:bCs/>
          <w:kern w:val="0"/>
        </w:rPr>
        <w:instrText> </w:instrText>
      </w:r>
      <w:r w:rsidR="00006DCC" w:rsidRPr="00006DCC">
        <w:rPr>
          <w:rFonts w:ascii="Garamond" w:hAnsi="Garamond" w:cs="Calibri"/>
          <w:b/>
          <w:bCs/>
          <w:kern w:val="0"/>
        </w:rPr>
        <w:instrText>μg/ml, DNA integrity at a concentration of 15</w:instrText>
      </w:r>
      <w:r w:rsidR="00006DCC" w:rsidRPr="00006DCC">
        <w:rPr>
          <w:rFonts w:ascii="Arial" w:hAnsi="Arial" w:cs="Arial"/>
          <w:b/>
          <w:bCs/>
          <w:kern w:val="0"/>
        </w:rPr>
        <w:instrText> </w:instrText>
      </w:r>
      <w:r w:rsidR="00006DCC" w:rsidRPr="00006DCC">
        <w:rPr>
          <w:rFonts w:ascii="Garamond" w:hAnsi="Garamond" w:cs="Calibri"/>
          <w:b/>
          <w:bCs/>
          <w:kern w:val="0"/>
        </w:rPr>
        <w:instrText>μg/ml and abnormality at a concentration of 60</w:instrText>
      </w:r>
      <w:r w:rsidR="00006DCC" w:rsidRPr="00006DCC">
        <w:rPr>
          <w:rFonts w:ascii="Arial" w:hAnsi="Arial" w:cs="Arial"/>
          <w:b/>
          <w:bCs/>
          <w:kern w:val="0"/>
        </w:rPr>
        <w:instrText> </w:instrText>
      </w:r>
      <w:r w:rsidR="00006DCC" w:rsidRPr="00006DCC">
        <w:rPr>
          <w:rFonts w:ascii="Garamond" w:hAnsi="Garamond" w:cs="Calibri"/>
          <w:b/>
          <w:bCs/>
          <w:kern w:val="0"/>
        </w:rPr>
        <w:instrText>μg/ml after 3</w:instrText>
      </w:r>
      <w:r w:rsidR="00006DCC" w:rsidRPr="00006DCC">
        <w:rPr>
          <w:rFonts w:ascii="Arial" w:hAnsi="Arial" w:cs="Arial"/>
          <w:b/>
          <w:bCs/>
          <w:kern w:val="0"/>
        </w:rPr>
        <w:instrText> </w:instrText>
      </w:r>
      <w:r w:rsidR="00006DCC" w:rsidRPr="00006DCC">
        <w:rPr>
          <w:rFonts w:ascii="Garamond" w:hAnsi="Garamond" w:cs="Calibri"/>
          <w:b/>
          <w:bCs/>
          <w:kern w:val="0"/>
        </w:rPr>
        <w:instrText>days of storage. The results suggest that melatonin can be used to reduce the adverse effects of induced oxidative stress in spermatozoa. Furthermore, ram epididymal spermatozoa could be stored at 4°C for 72</w:instrText>
      </w:r>
      <w:r w:rsidR="00006DCC" w:rsidRPr="00006DCC">
        <w:rPr>
          <w:rFonts w:ascii="Arial" w:hAnsi="Arial" w:cs="Arial"/>
          <w:b/>
          <w:bCs/>
          <w:kern w:val="0"/>
        </w:rPr>
        <w:instrText> </w:instrText>
      </w:r>
      <w:r w:rsidR="00006DCC" w:rsidRPr="00006DCC">
        <w:rPr>
          <w:rFonts w:ascii="Garamond" w:hAnsi="Garamond" w:cs="Calibri"/>
          <w:b/>
          <w:bCs/>
          <w:kern w:val="0"/>
        </w:rPr>
        <w:instrText>h when treated with melatonin.","container-title":"Reproduction in Domestic Animals","DOI":"10.1111/rda.14228","ISSN":"0936-6768, 1439-0531","issue":"12","journalAbbreviation":"Reprod Domestic Animals","language":"en","page":"1520-1528","source":"DOI.org (Crossref)","title":"Effect of different concentrations of melatonin on ram epididymal spermatozoa recovered post</w:instrText>
      </w:r>
      <w:r w:rsidR="00006DCC" w:rsidRPr="00006DCC">
        <w:rPr>
          <w:rFonts w:ascii="Cambria Math" w:hAnsi="Cambria Math" w:cs="Cambria Math"/>
          <w:b/>
          <w:bCs/>
          <w:kern w:val="0"/>
        </w:rPr>
        <w:instrText>‐</w:instrText>
      </w:r>
      <w:r w:rsidR="00006DCC" w:rsidRPr="00006DCC">
        <w:rPr>
          <w:rFonts w:ascii="Garamond" w:hAnsi="Garamond" w:cs="Calibri"/>
          <w:b/>
          <w:bCs/>
          <w:kern w:val="0"/>
        </w:rPr>
        <w:instrText xml:space="preserve">mortem under oxidative stress conditions and storage at 4°C","volume":"57","author":[{"family":"Shayestehyekta","given":"Mohsen"},{"family":"Mohammadi","given":"Tayebeh"},{"family":"Soltani","given":"Leila"},{"family":"PooyanMehr","given":"Mehrdad"}],"issued":{"date-parts":[["2022",12]]}}},{"id":642,"uris":["http://zotero.org/users/local/k5HYdJTW/items/W4G8XSCP"],"itemData":{"id":642,"type":"article-journal","container-title":"Journal of Dairy Science","DOI":"10.3168/jds.2025-27057","ISSN":"00220302","issue":"11","journalAbbreviation":"Journal of Dairy Science","language":"en","page":"12722-12733","source":"DOI.org (Crossref)","title":"Predicting sire fertility in artificial insemination of dairy cows by the ability of spermatozoa to bind to oviduct cell aggregates","volume":"108","author":[{"family":"Silva","given":"Mateus A."},{"family":"Cortat","given":"Paula R."},{"family":"Consentini","given":"Carlos E.C."},{"family":"Pinto","given":"Sâmara C.C."},{"family":"Celeghini","given":"Eneiva C.C."},{"family":"Carvalho","given":"José O."},{"family":"Melo","given":"Leonardo F."},{"family":"Wiltbank","given":"Milo"},{"family":"Sartori","given":"Roberto"}],"issued":{"date-parts":[["2025",11]]}}}],"schema":"https://github.com/citation-style-language/schema/raw/master/csl-citation.json"} </w:instrText>
      </w:r>
      <w:r w:rsidR="00987417" w:rsidRPr="00006DCC">
        <w:rPr>
          <w:rFonts w:ascii="Garamond" w:hAnsi="Garamond" w:cs="Calibri"/>
          <w:b/>
          <w:bCs/>
          <w:kern w:val="0"/>
        </w:rPr>
        <w:fldChar w:fldCharType="separate"/>
      </w:r>
      <w:r w:rsidR="00006DCC" w:rsidRPr="00006DCC">
        <w:rPr>
          <w:rFonts w:ascii="Garamond" w:hAnsi="Garamond" w:cs="Calibri"/>
          <w:b/>
          <w:bCs/>
          <w:kern w:val="0"/>
        </w:rPr>
        <w:t>(</w:t>
      </w:r>
      <w:proofErr w:type="spellStart"/>
      <w:r w:rsidR="00006DCC" w:rsidRPr="00006DCC">
        <w:rPr>
          <w:rFonts w:ascii="Garamond" w:hAnsi="Garamond" w:cs="Calibri"/>
          <w:b/>
          <w:bCs/>
          <w:kern w:val="0"/>
        </w:rPr>
        <w:t>Shayestehyekta</w:t>
      </w:r>
      <w:proofErr w:type="spellEnd"/>
      <w:r w:rsidR="00006DCC" w:rsidRPr="00006DCC">
        <w:rPr>
          <w:rFonts w:ascii="Garamond" w:hAnsi="Garamond" w:cs="Calibri"/>
          <w:b/>
          <w:bCs/>
          <w:kern w:val="0"/>
        </w:rPr>
        <w:t xml:space="preserve"> et al., 2022; Silva et al., 2025)</w:t>
      </w:r>
      <w:r w:rsidR="00987417" w:rsidRPr="00006DCC">
        <w:rPr>
          <w:rFonts w:ascii="Garamond" w:hAnsi="Garamond" w:cs="Calibri"/>
          <w:b/>
          <w:bCs/>
          <w:kern w:val="0"/>
        </w:rPr>
        <w:fldChar w:fldCharType="end"/>
      </w:r>
      <w:r w:rsidRPr="00BB0F1F">
        <w:rPr>
          <w:rFonts w:ascii="Garamond" w:hAnsi="Garamond"/>
          <w:lang w:val="en-GB"/>
        </w:rPr>
        <w:t>.</w:t>
      </w:r>
    </w:p>
    <w:p w14:paraId="3D6DBCE4" w14:textId="62467CBB" w:rsidR="00BB0F1F" w:rsidRPr="00BB0F1F" w:rsidRDefault="00BB0F1F" w:rsidP="00B449E0">
      <w:pPr>
        <w:spacing w:before="100" w:beforeAutospacing="1" w:after="100" w:afterAutospacing="1" w:line="276" w:lineRule="auto"/>
        <w:jc w:val="both"/>
        <w:rPr>
          <w:rFonts w:ascii="Garamond" w:hAnsi="Garamond"/>
          <w:lang w:val="en-GB"/>
        </w:rPr>
      </w:pPr>
      <w:r w:rsidRPr="00BB0F1F">
        <w:rPr>
          <w:rFonts w:ascii="Garamond" w:hAnsi="Garamond"/>
          <w:lang w:val="en-GB"/>
        </w:rPr>
        <w:lastRenderedPageBreak/>
        <w:t>However, the efficacy of genetic rescue hinges on a narrow temporal window and the quality of preservation achieved within that window. The interval between death and sperm collection, combined with thermal conditions of carcass storage, constitutes the primary determinant of cellular integrity and functional viability</w:t>
      </w:r>
      <w:r w:rsidR="00006DCC">
        <w:rPr>
          <w:rFonts w:ascii="Garamond" w:hAnsi="Garamond"/>
          <w:lang w:val="en-GB"/>
        </w:rPr>
        <w:t xml:space="preserve"> </w:t>
      </w:r>
      <w:r w:rsidR="00006DCC" w:rsidRPr="00B449E0">
        <w:rPr>
          <w:rFonts w:ascii="Garamond" w:hAnsi="Garamond" w:cs="Calibri"/>
          <w:b/>
          <w:bCs/>
          <w:kern w:val="0"/>
        </w:rPr>
        <w:fldChar w:fldCharType="begin"/>
      </w:r>
      <w:r w:rsidR="00006DCC" w:rsidRPr="00B449E0">
        <w:rPr>
          <w:rFonts w:ascii="Garamond" w:hAnsi="Garamond" w:cs="Calibri"/>
          <w:b/>
          <w:bCs/>
          <w:kern w:val="0"/>
        </w:rPr>
        <w:instrText xml:space="preserve"> ADDIN ZOTERO_ITEM CSL_CITATION {"citationID":"silLnyGL","properties":{"unsorted":false,"formattedCitation":"(Shi et al., 2025)","plainCitation":"(Shi et al., 2025)","noteIndex":0},"citationItems":[{"id":210,"uris":["http://zotero.org/users/local/k5HYdJTW/items/2L9I2KQU"],"itemData":{"id":210,"type":"article-journal","abstract":"The epididymis is a crucial organ for sperm maturation and storage, with metabolic microenvironmental differences across its functional segments (Caput, Corpus, Cauda) being pivotal to this process. However, the underlying metabolic regulatory mechanisms remain incompletely defined. This study systematically characterized region-specific metabolic profiles in the epididymis of Hu sheep and elucidated their functional associations with sperm maturation. Tissues from the caput, corpus, and cauda of the epididymis from eight Hu rams were subjected to untargeted metabolomic analysis using UHPLC-Q-Exactive HF-X. Differential metabolites were screened by combining multivariate statistical analysis (OPLS-DA, VIP &amp;gt;1) and univariate statistical analysis (student\n              t\n              -test,\n              p\n              </w:instrText>
      </w:r>
      <w:r w:rsidR="00006DCC" w:rsidRPr="00B449E0">
        <w:rPr>
          <w:rFonts w:ascii="Arial" w:hAnsi="Arial" w:cs="Arial"/>
          <w:b/>
          <w:bCs/>
          <w:kern w:val="0"/>
        </w:rPr>
        <w:instrText> </w:instrText>
      </w:r>
      <w:r w:rsidR="00006DCC" w:rsidRPr="00B449E0">
        <w:rPr>
          <w:rFonts w:ascii="Garamond" w:hAnsi="Garamond" w:cs="Calibri"/>
          <w:b/>
          <w:bCs/>
          <w:kern w:val="0"/>
        </w:rPr>
        <w:instrText>&amp;lt;</w:instrText>
      </w:r>
      <w:r w:rsidR="00006DCC" w:rsidRPr="00B449E0">
        <w:rPr>
          <w:rFonts w:ascii="Arial" w:hAnsi="Arial" w:cs="Arial"/>
          <w:b/>
          <w:bCs/>
          <w:kern w:val="0"/>
        </w:rPr>
        <w:instrText> </w:instrText>
      </w:r>
      <w:r w:rsidR="00006DCC" w:rsidRPr="00B449E0">
        <w:rPr>
          <w:rFonts w:ascii="Garamond" w:hAnsi="Garamond" w:cs="Calibri"/>
          <w:b/>
          <w:bCs/>
          <w:kern w:val="0"/>
        </w:rPr>
        <w:instrText xml:space="preserve">0.05), with key metabolic networks identified through KEGG pathway enrichment. We detected 3,393 metabolites, including 1,844 differentially abundant metabolites: 1,038 between the caput and corpus, 1,243 between the cauda and caput, and 1,159 between the cauda and corpus. KEGG analysis revealed significant enrichment in biosynthesis pathways, cAMP signaling, and protein digestion/absorption. Our findings demonstrate that compartmentalized metabolic reprogramming—particularly involving choline and L-carnitine—drives sperm maturation, providing critical targets for optimizing semen cryopreservation technologies in Hu sheep.","container-title":"Frontiers in Veterinary Science","DOI":"10.3389/fvets.2025.1680095","ISSN":"2297-1769","journalAbbreviation":"Front. Vet. Sci.","page":"1680095","source":"DOI.org (Crossref)","title":"Metabolic disparities in caput, corpus, and cauda epididymis of Hu sheep revealed by LC-MS untargeted metabolomics: implications for sperm maturation","title-short":"Metabolic disparities in caput, corpus, and cauda epididymis of Hu sheep revealed by LC-MS untargeted metabolomics","volume":"12","author":[{"family":"Shi","given":"Shujun"},{"family":"Feng","given":"Yulan"},{"family":"Zhu","given":"Lina"},{"family":"Chen","given":"Zhenghan"},{"family":"Li","given":"Qiao"},{"family":"Zhang","given":"Rui"},{"family":"An","given":"Xuejiao"},{"family":"Yue","given":"Yaojing"}],"issued":{"date-parts":[["2025",12,3]]}}}],"schema":"https://github.com/citation-style-language/schema/raw/master/csl-citation.json"} </w:instrText>
      </w:r>
      <w:r w:rsidR="00006DCC" w:rsidRPr="00B449E0">
        <w:rPr>
          <w:rFonts w:ascii="Garamond" w:hAnsi="Garamond" w:cs="Calibri"/>
          <w:b/>
          <w:bCs/>
          <w:kern w:val="0"/>
        </w:rPr>
        <w:fldChar w:fldCharType="separate"/>
      </w:r>
      <w:r w:rsidR="00006DCC" w:rsidRPr="00B449E0">
        <w:rPr>
          <w:rFonts w:ascii="Garamond" w:hAnsi="Garamond" w:cs="Calibri"/>
          <w:b/>
          <w:bCs/>
          <w:kern w:val="0"/>
        </w:rPr>
        <w:t>(Shi et al., 2025)</w:t>
      </w:r>
      <w:r w:rsidR="00006DCC" w:rsidRPr="00B449E0">
        <w:rPr>
          <w:rFonts w:ascii="Garamond" w:hAnsi="Garamond" w:cs="Calibri"/>
          <w:b/>
          <w:bCs/>
          <w:kern w:val="0"/>
        </w:rPr>
        <w:fldChar w:fldCharType="end"/>
      </w:r>
      <w:r w:rsidRPr="00BB0F1F">
        <w:rPr>
          <w:rFonts w:ascii="Garamond" w:hAnsi="Garamond"/>
          <w:lang w:val="en-GB"/>
        </w:rPr>
        <w:t xml:space="preserve">. Upon somatic death, the cessation of systemic metabolic support initiates a rapid biochemical cascade: ischemia forces anaerobic glycolysis and ATP depletion; mitochondrial electron transport chain disruption generates reactive oxygen species (ROS); </w:t>
      </w:r>
      <w:r w:rsidR="00006DCC">
        <w:rPr>
          <w:rFonts w:ascii="Garamond" w:hAnsi="Garamond"/>
          <w:lang w:val="en-GB"/>
        </w:rPr>
        <w:t>iron-catalysed</w:t>
      </w:r>
      <w:r w:rsidRPr="00BB0F1F">
        <w:rPr>
          <w:rFonts w:ascii="Garamond" w:hAnsi="Garamond"/>
          <w:lang w:val="en-GB"/>
        </w:rPr>
        <w:t xml:space="preserve"> Fenton chemistry produces hydroxyl radicals; and lipid peroxidation propagates membrane damage</w:t>
      </w:r>
      <w:r w:rsidR="00006DCC">
        <w:rPr>
          <w:rFonts w:ascii="Garamond" w:hAnsi="Garamond"/>
          <w:lang w:val="en-GB"/>
        </w:rPr>
        <w:t xml:space="preserve"> </w:t>
      </w:r>
      <w:r w:rsidR="00006DCC" w:rsidRPr="00B449E0">
        <w:rPr>
          <w:rFonts w:ascii="Garamond" w:hAnsi="Garamond" w:cs="Calibri"/>
          <w:b/>
          <w:bCs/>
          <w:kern w:val="0"/>
        </w:rPr>
        <w:fldChar w:fldCharType="begin"/>
      </w:r>
      <w:r w:rsidR="00CD69EF" w:rsidRPr="00B449E0">
        <w:rPr>
          <w:rFonts w:ascii="Garamond" w:hAnsi="Garamond" w:cs="Calibri"/>
          <w:b/>
          <w:bCs/>
          <w:kern w:val="0"/>
        </w:rPr>
        <w:instrText xml:space="preserve"> ADDIN ZOTERO_ITEM CSL_CITATION {"citationID":"ah0A6CQg","properties":{"unsorted":false,"formattedCitation":"(Fleming &amp; Thomson, 2025; Shi et al., 2025)","plainCitation":"(Fleming &amp; Thomson, 2025; Shi et al., 2025)","noteIndex":0},"citationItems":[{"id":291,"uris":["http://zotero.org/users/local/k5HYdJTW/items/8SWCKQGI"],"itemData":{"id":291,"type":"article-journal","abstract":"Due to their negligible cytoplasm and composition of the sperm plasmalemma, spermatozoa are particularly vulnerable to lipid peroxidative damage induced by reactive oxygen species (ROS). Most ROS are referred to as free radicals because they have unpaired electrons, causing them to scavenge electrons from atoms within tissues, resulting in oxidative damage to cellular components including cell membranes, intracellular organelles, and DNA. The potential consequences of oxidative stress include impaired sperm function, DNA fragmentation, and apoptosis. Understanding the mechanisms that mediate sperm damage during cryopreservation is key to the development of improved sperm freezing media formulations and methodology to mitigate its occurrence. Historically, elucidation of those mechanisms has proven largely elusive and is complicated by the positive role that ROS also play as messengers in redox signaling and the different pathways that mediate sperm DNA damage and apoptosis. More recently, oxidative stress has been revealed as the most likely suspect in cryopreservation-induced sperm DNA damage. This narrative review was intended to provide an in-depth analysis of the mechanisms involved and offer insight into possible improvements in sperm cryopreservation.","container-title":"Antioxidants","DOI":"10.3390/antiox14040402","ISSN":"2076-3921","issue":"4","journalAbbreviation":"Antioxidants","language":"en","page":"402","source":"DOI.org (Crossref)","title":"The Oxidative Stress of Human Sperm Cryopreservation","volume":"14","author":[{"family":"Fleming","given":"Steven D."},{"family":"Thomson","given":"Laura K."}],"issued":{"date-parts":[["2025",3,28]]}}},{"id":210,"uris":["http://zotero.org/users/local/k5HYdJTW/items/2L9I2KQU"],"itemData":{"id":210,"type":"article-journal","abstract":"The epididymis is a crucial organ for sperm maturation and storage, with metabolic microenvironmental differences across its functional segments (Caput, Corpus, Cauda) being pivotal to this process. However, the underlying metabolic regulatory mechanisms remain incompletely defined. This study systematically characterized region-specific metabolic profiles in the epididymis of Hu sheep and elucidated their functional associations with sperm maturation. Tissues from the caput, corpus, and cauda of the epididymis from eight Hu rams were subjected to untargeted metabolomic analysis using UHPLC-Q-Exactive HF-X. Differential metabolites were screened by combining multivariate statistical analysis (OPLS-DA, VIP &amp;gt;1) and univariate statistical analysis (student\n              t\n              -test,\n              p\n              </w:instrText>
      </w:r>
      <w:r w:rsidR="00CD69EF" w:rsidRPr="00B449E0">
        <w:rPr>
          <w:rFonts w:ascii="Arial" w:hAnsi="Arial" w:cs="Arial"/>
          <w:b/>
          <w:bCs/>
          <w:kern w:val="0"/>
        </w:rPr>
        <w:instrText> </w:instrText>
      </w:r>
      <w:r w:rsidR="00CD69EF" w:rsidRPr="00B449E0">
        <w:rPr>
          <w:rFonts w:ascii="Garamond" w:hAnsi="Garamond" w:cs="Calibri"/>
          <w:b/>
          <w:bCs/>
          <w:kern w:val="0"/>
        </w:rPr>
        <w:instrText>&amp;lt;</w:instrText>
      </w:r>
      <w:r w:rsidR="00CD69EF" w:rsidRPr="00B449E0">
        <w:rPr>
          <w:rFonts w:ascii="Arial" w:hAnsi="Arial" w:cs="Arial"/>
          <w:b/>
          <w:bCs/>
          <w:kern w:val="0"/>
        </w:rPr>
        <w:instrText> </w:instrText>
      </w:r>
      <w:r w:rsidR="00CD69EF" w:rsidRPr="00B449E0">
        <w:rPr>
          <w:rFonts w:ascii="Garamond" w:hAnsi="Garamond" w:cs="Calibri"/>
          <w:b/>
          <w:bCs/>
          <w:kern w:val="0"/>
        </w:rPr>
        <w:instrText xml:space="preserve">0.05), with key metabolic networks identified through KEGG pathway enrichment. We detected 3,393 metabolites, including 1,844 differentially abundant metabolites: 1,038 between the caput and corpus, 1,243 between the cauda and caput, and 1,159 between the cauda and corpus. KEGG analysis revealed significant enrichment in biosynthesis pathways, cAMP signaling, and protein digestion/absorption. Our findings demonstrate that compartmentalized metabolic reprogramming—particularly involving choline and L-carnitine—drives sperm maturation, providing critical targets for optimizing semen cryopreservation technologies in Hu sheep.","container-title":"Frontiers in Veterinary Science","DOI":"10.3389/fvets.2025.1680095","ISSN":"2297-1769","journalAbbreviation":"Front. Vet. Sci.","page":"1680095","source":"DOI.org (Crossref)","title":"Metabolic disparities in caput, corpus, and cauda epididymis of Hu sheep revealed by LC-MS untargeted metabolomics: implications for sperm maturation","title-short":"Metabolic disparities in caput, corpus, and cauda epididymis of Hu sheep revealed by LC-MS untargeted metabolomics","volume":"12","author":[{"family":"Shi","given":"Shujun"},{"family":"Feng","given":"Yulan"},{"family":"Zhu","given":"Lina"},{"family":"Chen","given":"Zhenghan"},{"family":"Li","given":"Qiao"},{"family":"Zhang","given":"Rui"},{"family":"An","given":"Xuejiao"},{"family":"Yue","given":"Yaojing"}],"issued":{"date-parts":[["2025",12,3]]}}}],"schema":"https://github.com/citation-style-language/schema/raw/master/csl-citation.json"} </w:instrText>
      </w:r>
      <w:r w:rsidR="00006DCC" w:rsidRPr="00B449E0">
        <w:rPr>
          <w:rFonts w:ascii="Garamond" w:hAnsi="Garamond" w:cs="Calibri"/>
          <w:b/>
          <w:bCs/>
          <w:kern w:val="0"/>
        </w:rPr>
        <w:fldChar w:fldCharType="separate"/>
      </w:r>
      <w:r w:rsidR="00CD69EF" w:rsidRPr="00B449E0">
        <w:rPr>
          <w:rFonts w:ascii="Garamond" w:hAnsi="Garamond" w:cs="Calibri"/>
          <w:b/>
          <w:bCs/>
          <w:kern w:val="0"/>
        </w:rPr>
        <w:t>(Fleming &amp; Thomson, 2025; Shi et al., 2025)</w:t>
      </w:r>
      <w:r w:rsidR="00006DCC" w:rsidRPr="00B449E0">
        <w:rPr>
          <w:rFonts w:ascii="Garamond" w:hAnsi="Garamond" w:cs="Calibri"/>
          <w:b/>
          <w:bCs/>
          <w:kern w:val="0"/>
        </w:rPr>
        <w:fldChar w:fldCharType="end"/>
      </w:r>
      <w:r w:rsidRPr="00BB0F1F">
        <w:rPr>
          <w:rFonts w:ascii="Garamond" w:hAnsi="Garamond"/>
          <w:lang w:val="en-GB"/>
        </w:rPr>
        <w:t>. This "golden hour" framework creates both opportunity and imperative for intervention</w:t>
      </w:r>
      <w:r w:rsidR="00CD69EF">
        <w:rPr>
          <w:rFonts w:ascii="Garamond" w:hAnsi="Garamond"/>
          <w:lang w:val="en-GB"/>
        </w:rPr>
        <w:t xml:space="preserve"> </w:t>
      </w:r>
      <w:r w:rsidR="00CD69EF" w:rsidRPr="00B449E0">
        <w:rPr>
          <w:rFonts w:ascii="Garamond" w:hAnsi="Garamond" w:cs="Calibri"/>
          <w:b/>
          <w:bCs/>
          <w:kern w:val="0"/>
        </w:rPr>
        <w:fldChar w:fldCharType="begin"/>
      </w:r>
      <w:r w:rsidR="00CD69EF" w:rsidRPr="00B449E0">
        <w:rPr>
          <w:rFonts w:ascii="Garamond" w:hAnsi="Garamond" w:cs="Calibri"/>
          <w:b/>
          <w:bCs/>
          <w:kern w:val="0"/>
        </w:rPr>
        <w:instrText xml:space="preserve"> ADDIN ZOTERO_ITEM CSL_CITATION {"citationID":"0YLH4h5t","properties":{"unsorted":false,"formattedCitation":"(Rosato et al., 2021)","plainCitation":"(Rosato et al., 2021)","noteIndex":0},"citationItems":[{"id":269,"uris":["http://zotero.org/users/local/k5HYdJTW/items/FHARIZR8"],"itemData":{"id":269,"type":"article-journal","abstract":"Currently, forensic research is multidisciplinary with new methods and parameters useful to define the cause and time of death as well as survival/agony times. The identification of biochemical markers able to estimate agonal period has been studied by many forensic researchers. It is known that the estimation of agonal time in different types of death is not always easy, hence our interest in literature’s data. The studies analyzed in this review confirm the important role of thanatobiochemistry for the estimation of survival times. Regardless of the death cause, the survival/agony time between the primary event and death influences markers concentrations in biological samples (e.g., blood, urine, cerebrospinal fluid). Different biomarkers can be used for qualitative evaluations in deaths with short and long agony (e.g., C-reactive protein, ferritin, GFAP, etc.). Instead, the quantitative interpretation showed limits due to the lack of reference cut-offs. Thanatobiochemistry is a useful tool to confirm what emerged from autopsies findings (macroscopic and histological analysis), but further studies are desirable to confirm the evidence emerging from our review of the literature.","container-title":"Molecules","DOI":"10.3390/molecules26113259","ISSN":"1420-3049","issue":"11","journalAbbreviation":"Molecules","language":"en","page":"3259","source":"DOI.org (Crossref)","title":"Forensic Biochemical Markers to Evaluate the Agonal Period: A Literature Review","title-short":"Forensic Biochemical Markers to Evaluate the Agonal Period","volume":"26","author":[{"family":"Rosato","given":"Enrica"},{"family":"Bonelli","given":"Martina"},{"family":"Locatelli","given":"Marcello"},{"family":"De Grazia","given":"Ugo"},{"family":"Tartaglia","given":"Angela"},{"family":"Savini","given":"Fabio"},{"family":"D'Ovidio","given":"Cristian"}],"issued":{"date-parts":[["2021",5,28]]}}}],"schema":"https://github.com/citation-style-language/schema/raw/master/csl-citation.json"} </w:instrText>
      </w:r>
      <w:r w:rsidR="00CD69EF" w:rsidRPr="00B449E0">
        <w:rPr>
          <w:rFonts w:ascii="Garamond" w:hAnsi="Garamond" w:cs="Calibri"/>
          <w:b/>
          <w:bCs/>
          <w:kern w:val="0"/>
        </w:rPr>
        <w:fldChar w:fldCharType="separate"/>
      </w:r>
      <w:r w:rsidR="00CD69EF" w:rsidRPr="00B449E0">
        <w:rPr>
          <w:rFonts w:ascii="Garamond" w:hAnsi="Garamond" w:cs="Calibri"/>
          <w:b/>
          <w:bCs/>
          <w:kern w:val="0"/>
        </w:rPr>
        <w:t>(Rosato et al., 2021)</w:t>
      </w:r>
      <w:r w:rsidR="00CD69EF" w:rsidRPr="00B449E0">
        <w:rPr>
          <w:rFonts w:ascii="Garamond" w:hAnsi="Garamond" w:cs="Calibri"/>
          <w:b/>
          <w:bCs/>
          <w:kern w:val="0"/>
        </w:rPr>
        <w:fldChar w:fldCharType="end"/>
      </w:r>
      <w:r w:rsidRPr="00BB0F1F">
        <w:rPr>
          <w:rFonts w:ascii="Garamond" w:hAnsi="Garamond" w:cs="Calibri"/>
          <w:b/>
          <w:bCs/>
          <w:kern w:val="0"/>
        </w:rPr>
        <w:t>.</w:t>
      </w:r>
      <w:r w:rsidRPr="00BB0F1F">
        <w:rPr>
          <w:rFonts w:ascii="Garamond" w:hAnsi="Garamond"/>
          <w:lang w:val="en-GB"/>
        </w:rPr>
        <w:t xml:space="preserve"> Post-slaughter epididymal sperm constitute a biologically distinct preservation challenge, fundamentally different from conventionally processed ejaculated semen. Three specificities define this distinctiveness. First is the absence of seminal plasma protection; epididymal spermatozoa lack exposure to accessory gland secretions that provide antioxidant buffering</w:t>
      </w:r>
      <w:r w:rsidR="00CD69EF">
        <w:rPr>
          <w:rFonts w:ascii="Garamond" w:hAnsi="Garamond"/>
          <w:lang w:val="en-GB"/>
        </w:rPr>
        <w:t xml:space="preserve"> </w:t>
      </w:r>
      <w:r w:rsidR="00CD69EF" w:rsidRPr="00B449E0">
        <w:rPr>
          <w:rFonts w:ascii="Garamond" w:hAnsi="Garamond" w:cs="Calibri"/>
          <w:b/>
          <w:bCs/>
          <w:kern w:val="0"/>
        </w:rPr>
        <w:fldChar w:fldCharType="begin"/>
      </w:r>
      <w:r w:rsidR="00CD69EF" w:rsidRPr="00B449E0">
        <w:rPr>
          <w:rFonts w:ascii="Garamond" w:hAnsi="Garamond" w:cs="Calibri"/>
          <w:b/>
          <w:bCs/>
          <w:kern w:val="0"/>
        </w:rPr>
        <w:instrText xml:space="preserve"> ADDIN ZOTERO_ITEM CSL_CITATION {"citationID":"LF3yEiuZ","properties":{"unsorted":false,"formattedCitation":"(Van Tilburg et al., 2021)","plainCitation":"(Van Tilburg et al., 2021)","noteIndex":0},"citationItems":[{"id":209,"uris":["http://zotero.org/users/local/k5HYdJTW/items/NBZVBGJ2"],"itemData":{"id":209,"type":"article-journal","container-title":"Theriogenology","DOI":"10.1016/j.theriogenology.2020.10.003","ISSN":"0093691X","journalAbbreviation":"Theriogenology","language":"en","page":"98-107","source":"DOI.org (Crossref)","title":"Mapping the major proteome of reproductive fluids and sperm membranes of rams: From the cauda epididymis to ejaculation","title-short":"Mapping the major proteome of reproductive fluids and sperm membranes of rams","volume":"159","author":[{"family":"Van Tilburg","given":"Mauricio"},{"family":"Sousa","given":"Solange"},{"family":"Lobo","given":"Marina D.P."},{"family":"Monteiro-Azevedo","given":"Ana Cristina O.M."},{"family":"Azevedo","given":"Renato A."},{"family":"Araújo","given":"Airton A."},{"family":"Moura","given":"Arlindo A."}],"issued":{"date-parts":[["2021",1]]}}}],"schema":"https://github.com/citation-style-language/schema/raw/master/csl-citation.json"} </w:instrText>
      </w:r>
      <w:r w:rsidR="00CD69EF" w:rsidRPr="00B449E0">
        <w:rPr>
          <w:rFonts w:ascii="Garamond" w:hAnsi="Garamond" w:cs="Calibri"/>
          <w:b/>
          <w:bCs/>
          <w:kern w:val="0"/>
        </w:rPr>
        <w:fldChar w:fldCharType="separate"/>
      </w:r>
      <w:r w:rsidR="00CD69EF" w:rsidRPr="00B449E0">
        <w:rPr>
          <w:rFonts w:ascii="Garamond" w:hAnsi="Garamond" w:cs="Calibri"/>
          <w:b/>
          <w:bCs/>
          <w:kern w:val="0"/>
        </w:rPr>
        <w:t>(Van Tilburg et al., 2021)</w:t>
      </w:r>
      <w:r w:rsidR="00CD69EF" w:rsidRPr="00B449E0">
        <w:rPr>
          <w:rFonts w:ascii="Garamond" w:hAnsi="Garamond" w:cs="Calibri"/>
          <w:b/>
          <w:bCs/>
          <w:kern w:val="0"/>
        </w:rPr>
        <w:fldChar w:fldCharType="end"/>
      </w:r>
      <w:r w:rsidRPr="00BB0F1F">
        <w:rPr>
          <w:rFonts w:ascii="Garamond" w:hAnsi="Garamond"/>
          <w:lang w:val="en-GB"/>
        </w:rPr>
        <w:t>. Second is ovine-specific structural vulnerability; ram spermatozoa possess the highest docosahexaenoic acid (DHA) content among domestic livestock, comprising 30–40% of plasma membrane phospholipid fatty acids, creating exceptional susceptibility to lipid peroxidation</w:t>
      </w:r>
      <w:r w:rsidR="00CD69EF">
        <w:rPr>
          <w:rFonts w:ascii="Garamond" w:hAnsi="Garamond"/>
          <w:lang w:val="en-GB"/>
        </w:rPr>
        <w:t xml:space="preserve"> </w:t>
      </w:r>
      <w:r w:rsidR="00CD69EF" w:rsidRPr="00B449E0">
        <w:rPr>
          <w:rFonts w:ascii="Garamond" w:hAnsi="Garamond" w:cs="Calibri"/>
          <w:b/>
          <w:bCs/>
          <w:kern w:val="0"/>
        </w:rPr>
        <w:fldChar w:fldCharType="begin"/>
      </w:r>
      <w:r w:rsidR="00B449E0" w:rsidRPr="00B449E0">
        <w:rPr>
          <w:rFonts w:ascii="Garamond" w:hAnsi="Garamond" w:cs="Calibri"/>
          <w:b/>
          <w:bCs/>
          <w:kern w:val="0"/>
        </w:rPr>
        <w:instrText xml:space="preserve"> ADDIN ZOTERO_ITEM CSL_CITATION {"citationID":"Cdd0O7X9","properties":{"unsorted":false,"formattedCitation":"(Abdollahzadeh et al., 2025; Carro et al., 2022)","plainCitation":"(Abdollahzadeh et al., 2025; Carro et al., 2022)","noteIndex":0},"citationItems":[{"id":277,"uris":["http://zotero.org/users/local/k5HYdJTW/items/QG8RN4MR"],"itemData":{"id":277,"type":"article-journal","container-title":"Theriogenology","DOI":"10.1016/j.theriogenology.2025.117438","ISSN":"0093691X","journalAbbreviation":"Theriogenology","language":"en","page":"117438","source":"DOI.org (Crossref)","title":"Effect of dietary omega-6 to omega-3 fatty acids and herbal antioxidants on sperm quality and fatty acid profile in rams","volume":"241","author":[{"family":"Abdollahzadeh","given":"S."},{"family":"Riasi","given":"A."},{"family":"Nasr</w:instrText>
      </w:r>
      <w:r w:rsidR="00B449E0" w:rsidRPr="00B449E0">
        <w:rPr>
          <w:rFonts w:ascii="Cambria Math" w:hAnsi="Cambria Math" w:cs="Cambria Math"/>
          <w:b/>
          <w:bCs/>
          <w:kern w:val="0"/>
        </w:rPr>
        <w:instrText>‐</w:instrText>
      </w:r>
      <w:r w:rsidR="00B449E0" w:rsidRPr="00B449E0">
        <w:rPr>
          <w:rFonts w:ascii="Garamond" w:hAnsi="Garamond" w:cs="Calibri"/>
          <w:b/>
          <w:bCs/>
          <w:kern w:val="0"/>
        </w:rPr>
        <w:instrText xml:space="preserve">Esfahani","given":"M.H."},{"family":"Tavalaee","given":"M."},{"family":"Jafarpour","given":"F."}],"issued":{"date-parts":[["2025",7]]}}},{"id":287,"uris":["http://zotero.org/users/local/k5HYdJTW/items/48UK4V35"],"itemData":{"id":287,"type":"article-journal","container-title":"Theriogenology","DOI":"10.1016/j.theriogenology.2022.03.035","ISSN":"0093691X","journalAbbreviation":"Theriogenology","language":"en","page":"122-134","source":"DOI.org (Crossref)","title":"PUFA-rich phospholipid classes and subclasses of ram spermatozoa are unevenly affected by cryopreservation with a soybean lecithin-based extender","volume":"186","author":[{"family":"Carro","given":"M."},{"family":"Luquez","given":"J.M."},{"family":"Peñalva","given":"D.A."},{"family":"Buschiazzo","given":"J."},{"family":"Hozbor","given":"F.A."},{"family":"Furland","given":"N.E."}],"issued":{"date-parts":[["2022",7]]}}}],"schema":"https://github.com/citation-style-language/schema/raw/master/csl-citation.json"} </w:instrText>
      </w:r>
      <w:r w:rsidR="00CD69EF" w:rsidRPr="00B449E0">
        <w:rPr>
          <w:rFonts w:ascii="Garamond" w:hAnsi="Garamond" w:cs="Calibri"/>
          <w:b/>
          <w:bCs/>
          <w:kern w:val="0"/>
        </w:rPr>
        <w:fldChar w:fldCharType="separate"/>
      </w:r>
      <w:r w:rsidR="00B449E0" w:rsidRPr="00B449E0">
        <w:rPr>
          <w:rFonts w:ascii="Garamond" w:hAnsi="Garamond" w:cs="Calibri"/>
          <w:b/>
          <w:bCs/>
          <w:kern w:val="0"/>
        </w:rPr>
        <w:t>(Abdollahzadeh et al., 2025; Carro et al., 2022)</w:t>
      </w:r>
      <w:r w:rsidR="00CD69EF" w:rsidRPr="00B449E0">
        <w:rPr>
          <w:rFonts w:ascii="Garamond" w:hAnsi="Garamond" w:cs="Calibri"/>
          <w:b/>
          <w:bCs/>
          <w:kern w:val="0"/>
        </w:rPr>
        <w:fldChar w:fldCharType="end"/>
      </w:r>
      <w:r w:rsidRPr="00BB0F1F">
        <w:rPr>
          <w:rFonts w:ascii="Garamond" w:hAnsi="Garamond"/>
          <w:lang w:val="en-GB"/>
        </w:rPr>
        <w:t>. Third is pre-existing oxidative damage; post-slaughter sperm enter preservation already compromised by post-mortem ROS exposure</w:t>
      </w:r>
      <w:r w:rsidR="00B449E0">
        <w:rPr>
          <w:rFonts w:ascii="Garamond" w:hAnsi="Garamond"/>
          <w:lang w:val="en-GB"/>
        </w:rPr>
        <w:t xml:space="preserve"> </w:t>
      </w:r>
      <w:r w:rsidR="00B449E0" w:rsidRPr="00B449E0">
        <w:rPr>
          <w:rFonts w:ascii="Garamond" w:hAnsi="Garamond" w:cs="Calibri"/>
          <w:b/>
          <w:bCs/>
          <w:kern w:val="0"/>
        </w:rPr>
        <w:fldChar w:fldCharType="begin"/>
      </w:r>
      <w:r w:rsidR="00B449E0" w:rsidRPr="00B449E0">
        <w:rPr>
          <w:rFonts w:ascii="Garamond" w:hAnsi="Garamond" w:cs="Calibri"/>
          <w:b/>
          <w:bCs/>
          <w:kern w:val="0"/>
        </w:rPr>
        <w:instrText xml:space="preserve"> ADDIN ZOTERO_ITEM CSL_CITATION {"citationID":"e7AbqGg1","properties":{"unsorted":false,"formattedCitation":"(Castro et al., 2025)","plainCitation":"(Castro et al., 2025)","noteIndex":0},"citationItems":[{"id":243,"uris":["http://zotero.org/users/local/k5HYdJTW/items/KJCC972S"],"itemData":{"id":243,"type":"article-journal","abstract":"Sperm cryopreservation is a fundamental reproductive biotechnology, enabling the long-term storage of genetic material and supporting assisted reproduction programs. Despite its widespread application, the process is associated with significant limitations due to the cryo-induced cellular damage that occurs during freezing and thawing. These injuries primarily affect the plasma membrane, nuclear DNA, and motility, thereby compromising the fertilizing potential of spermatozoa. Furthermore, interspecies variability in terms of cryo-sensitivity poses a major challenge to the development of standardized cryopreservation protocols. Recent advances have focused on mitigating cryodamage through the use of various strategies. The inclusion of antioxidants in cryopreservation media has proven effective in reducing oxidative stress, thereby enhancing cellular protection. Similarly, the addition of lipid-based supplements contributes to membrane stabilization, improving post-thaw sperm viability and functionality. Moreover, the application of omics technologies, such as transcriptomics and proteomics, has facilitated a deeper understanding of molecular damage and protective responses, paving the way for the development of tailored, species-specific protocols. These integrated approaches optimize cryopreservation conditions, maximizing post-thaw survival and the fertilizing capacity of sperm. Enhancing cryopreservation techniques not only improves the outcomes of assisted reproductive technologies, but also plays a crucial role in the conservation of genetically valuable livestock species. In conclusion, the integration of biotechnological and molecular tools holds significant promise for overcoming the current limitations and advancing the efficacy of sperm cryopreservation.","container-title":"Animals","DOI":"10.3390/ani15121808","ISSN":"2076-2615","issue":"12","journalAbbreviation":"Animals","language":"en","page":"1808","source":"DOI.org (Crossref)","title":"Sperm Membrane: Molecular Implications and Strategies for Cryopreservation in Productive Species","title-short":"Sperm Membrane","volume":"15","author":[{"family":"Castro","given":"Macarena"},{"family":"Leal","given":"Karla"},{"family":"Pezo","given":"Felipe"},{"family":"Contreras","given":"María José"}],"issued":{"date-parts":[["2025",6,19]]}}}],"schema":"https://github.com/citation-style-language/schema/raw/master/csl-citation.json"} </w:instrText>
      </w:r>
      <w:r w:rsidR="00B449E0" w:rsidRPr="00B449E0">
        <w:rPr>
          <w:rFonts w:ascii="Garamond" w:hAnsi="Garamond" w:cs="Calibri"/>
          <w:b/>
          <w:bCs/>
          <w:kern w:val="0"/>
        </w:rPr>
        <w:fldChar w:fldCharType="separate"/>
      </w:r>
      <w:r w:rsidR="00B449E0" w:rsidRPr="00B449E0">
        <w:rPr>
          <w:rFonts w:ascii="Garamond" w:hAnsi="Garamond" w:cs="Calibri"/>
          <w:b/>
          <w:bCs/>
          <w:kern w:val="0"/>
        </w:rPr>
        <w:t>(Castro et al., 2025)</w:t>
      </w:r>
      <w:r w:rsidR="00B449E0" w:rsidRPr="00B449E0">
        <w:rPr>
          <w:rFonts w:ascii="Garamond" w:hAnsi="Garamond" w:cs="Calibri"/>
          <w:b/>
          <w:bCs/>
          <w:kern w:val="0"/>
        </w:rPr>
        <w:fldChar w:fldCharType="end"/>
      </w:r>
      <w:r w:rsidRPr="00BB0F1F">
        <w:rPr>
          <w:rFonts w:ascii="Garamond" w:hAnsi="Garamond"/>
          <w:lang w:val="en-GB"/>
        </w:rPr>
        <w:t>. This study addresses an Empirical Gap (no prior testing of Date Palm Pollen in ovine post-slaughter contexts) and a Methodological Gap (failure of single-mechanism antioxidants to address multi-source ROS generation).</w:t>
      </w:r>
    </w:p>
    <w:p w14:paraId="35F43C5D" w14:textId="06CB3A03" w:rsidR="00BB0F1F" w:rsidRPr="00BB0F1F" w:rsidRDefault="00BB0F1F" w:rsidP="006C4117">
      <w:pPr>
        <w:spacing w:before="100" w:beforeAutospacing="1" w:after="100" w:afterAutospacing="1" w:line="276" w:lineRule="auto"/>
        <w:jc w:val="both"/>
        <w:rPr>
          <w:rFonts w:ascii="Garamond" w:hAnsi="Garamond"/>
          <w:lang w:val="en-GB"/>
        </w:rPr>
      </w:pPr>
      <w:r w:rsidRPr="00BB0F1F">
        <w:rPr>
          <w:rFonts w:ascii="Garamond" w:hAnsi="Garamond"/>
          <w:lang w:val="en-GB"/>
        </w:rPr>
        <w:t>Given established oxidative vulnerability, antioxidant supplementation would seem an obvious solution. However, critical analysis reveals fundamental limitations when conventional approaches are applied to post-slaughter contexts. Chemical antioxidants such as Trolox and cysteine operate through single mechanisms that cannot address the multi-source ROS generation characteristic of post-mortem deterioration</w:t>
      </w:r>
      <w:r w:rsidR="00B449E0">
        <w:rPr>
          <w:rFonts w:ascii="Garamond" w:hAnsi="Garamond"/>
          <w:lang w:val="en-GB"/>
        </w:rPr>
        <w:t xml:space="preserve"> </w:t>
      </w:r>
      <w:r w:rsidR="00B449E0" w:rsidRPr="006C4117">
        <w:rPr>
          <w:rFonts w:ascii="Garamond" w:hAnsi="Garamond" w:cs="Calibri"/>
          <w:b/>
          <w:bCs/>
          <w:kern w:val="0"/>
        </w:rPr>
        <w:fldChar w:fldCharType="begin"/>
      </w:r>
      <w:r w:rsidR="00445805" w:rsidRPr="006C4117">
        <w:rPr>
          <w:rFonts w:ascii="Garamond" w:hAnsi="Garamond" w:cs="Calibri"/>
          <w:b/>
          <w:bCs/>
          <w:kern w:val="0"/>
        </w:rPr>
        <w:instrText xml:space="preserve"> ADDIN ZOTERO_ITEM CSL_CITATION {"citationID":"UzINemLf","properties":{"unsorted":false,"formattedCitation":"(Kafi et al., 2024)","plainCitation":"(Kafi et al., 2024)","noteIndex":0},"citationItems":[{"id":271,"uris":["http://zotero.org/users/local/k5HYdJTW/items/WYX543AQ"],"itemData":{"id":271,"type":"article-journal","container-title":"Cryobiology","DOI":"10.1016/j.cryobiol.2024.104854","ISSN":"00112240","journalAbbreviation":"Cryobiology","language":"en","page":"104854","source":"DOI.org (Crossref)","title":"Cysteine supplementation pre-freeze and post-thaw improves integrity and reduces oxidative stress in cryopreserved ram spermatozoa","volume":"114","author":[{"family":"Kafi","given":"Ahmed"},{"family":"Khalid","given":"Muhammad"},{"family":"Herath","given":"Tharangani"},{"family":"Kershaw","given":"Claire"}],"issued":{"date-parts":[["2024",3]]}}}],"schema":"https://github.com/citation-style-language/schema/raw/master/csl-citation.json"} </w:instrText>
      </w:r>
      <w:r w:rsidR="00B449E0" w:rsidRPr="006C4117">
        <w:rPr>
          <w:rFonts w:ascii="Garamond" w:hAnsi="Garamond" w:cs="Calibri"/>
          <w:b/>
          <w:bCs/>
          <w:kern w:val="0"/>
        </w:rPr>
        <w:fldChar w:fldCharType="separate"/>
      </w:r>
      <w:r w:rsidR="00445805" w:rsidRPr="006C4117">
        <w:rPr>
          <w:rFonts w:ascii="Garamond" w:hAnsi="Garamond" w:cs="Calibri"/>
          <w:b/>
          <w:bCs/>
          <w:kern w:val="0"/>
        </w:rPr>
        <w:t>(Kafi et al., 2024)</w:t>
      </w:r>
      <w:r w:rsidR="00B449E0" w:rsidRPr="006C4117">
        <w:rPr>
          <w:rFonts w:ascii="Garamond" w:hAnsi="Garamond" w:cs="Calibri"/>
          <w:b/>
          <w:bCs/>
          <w:kern w:val="0"/>
        </w:rPr>
        <w:fldChar w:fldCharType="end"/>
      </w:r>
      <w:r w:rsidRPr="00BB0F1F">
        <w:rPr>
          <w:rFonts w:ascii="Garamond" w:hAnsi="Garamond" w:cs="Calibri"/>
          <w:b/>
          <w:bCs/>
          <w:kern w:val="0"/>
        </w:rPr>
        <w:t>.</w:t>
      </w:r>
      <w:r w:rsidRPr="00BB0F1F">
        <w:rPr>
          <w:rFonts w:ascii="Garamond" w:hAnsi="Garamond"/>
          <w:lang w:val="en-GB"/>
        </w:rPr>
        <w:t xml:space="preserve"> Trolox's aqueous solubility restricts membrane integration; cysteine requires metabolic activation</w:t>
      </w:r>
      <w:r w:rsidR="00B449E0">
        <w:rPr>
          <w:rFonts w:ascii="Garamond" w:hAnsi="Garamond"/>
          <w:lang w:val="en-GB"/>
        </w:rPr>
        <w:t>,</w:t>
      </w:r>
      <w:r w:rsidRPr="00BB0F1F">
        <w:rPr>
          <w:rFonts w:ascii="Garamond" w:hAnsi="Garamond"/>
          <w:lang w:val="en-GB"/>
        </w:rPr>
        <w:t xml:space="preserve"> compromised by post-mortem decline. Enzymatic antioxidants are membrane-impermeable and impractical for field application</w:t>
      </w:r>
      <w:r w:rsidR="00445805">
        <w:rPr>
          <w:rFonts w:ascii="Garamond" w:hAnsi="Garamond"/>
          <w:lang w:val="en-GB"/>
        </w:rPr>
        <w:t xml:space="preserve"> </w:t>
      </w:r>
      <w:r w:rsidR="00445805" w:rsidRPr="006C4117">
        <w:rPr>
          <w:rFonts w:ascii="Garamond" w:hAnsi="Garamond" w:cs="Calibri"/>
          <w:b/>
          <w:bCs/>
          <w:kern w:val="0"/>
        </w:rPr>
        <w:fldChar w:fldCharType="begin"/>
      </w:r>
      <w:r w:rsidR="00445805" w:rsidRPr="006C4117">
        <w:rPr>
          <w:rFonts w:ascii="Garamond" w:hAnsi="Garamond" w:cs="Calibri"/>
          <w:b/>
          <w:bCs/>
          <w:kern w:val="0"/>
        </w:rPr>
        <w:instrText xml:space="preserve"> ADDIN ZOTERO_ITEM CSL_CITATION {"citationID":"P0jWikQL","properties":{"unsorted":false,"formattedCitation":"(Kurochkin &amp; Pleshanov, 2024)","plainCitation":"(Kurochkin &amp; Pleshanov, 2024)","noteIndex":0},"citationItems":[{"id":633,"uris":["http://zotero.org/users/local/k5HYdJTW/items/8V8PL8LG"],"itemData":{"id":633,"type":"article-journal","abstract":"Cryopreservation of rooster semen has found wide application in creation of reproductive cell’s cryobanks. Compare to other farm animal’s semen, quality of frozen/thawed bird semen are often lower. This factor makes choice of individual ejaculates for the purposes of cryopreservation more difficult. In our study, we considered the possibility of improving frozen/thawed semen performance by adding enzymatic antioxidants to diluents. It has been shown that during the vitrification of reproductive cells, the addition of exogenous enzymatic antioxidants reduces the destructive effect of reactive oxygen species, which indicates the possibility of improving method by reducing oxidative stress to cells. When added to the diluent for cryopreservation rooster’s sperm LKS-1 superoxide dismutase in amount of 75 IU cell viability increased by 3,65 %, when was added catalase in amount of 200 μg/ml, cell viability increased by 5,27 %.","container-title":"Legal regulation in veterinary medicine","DOI":"10.52419/issn2782-6252.2023.4.80","ISSN":"2782-6252","issue":"4","journalAbbreviation":"jour","license":"https://ilvm.elpub.ru/jour/about/editorialPolicies#openAccessPolicy","page":"80-84","source":"DOI.org (Crossref)","title":"Increasing the viability of rooster sperm during cryopreservation through the use of enzymatic antioxidants","author":[{"family":"Kurochkin","given":"A. A."},{"family":"Pleshanov","given":"N. V."}],"issued":{"date-parts":[["2024",1,24]]}}}],"schema":"https://github.com/citation-style-language/schema/raw/master/csl-citation.json"} </w:instrText>
      </w:r>
      <w:r w:rsidR="00445805" w:rsidRPr="006C4117">
        <w:rPr>
          <w:rFonts w:ascii="Garamond" w:hAnsi="Garamond" w:cs="Calibri"/>
          <w:b/>
          <w:bCs/>
          <w:kern w:val="0"/>
        </w:rPr>
        <w:fldChar w:fldCharType="separate"/>
      </w:r>
      <w:r w:rsidR="00445805" w:rsidRPr="006C4117">
        <w:rPr>
          <w:rFonts w:ascii="Garamond" w:hAnsi="Garamond" w:cs="Calibri"/>
          <w:b/>
          <w:bCs/>
          <w:kern w:val="0"/>
        </w:rPr>
        <w:t xml:space="preserve">(Kurochkin &amp; </w:t>
      </w:r>
      <w:proofErr w:type="spellStart"/>
      <w:r w:rsidR="00445805" w:rsidRPr="006C4117">
        <w:rPr>
          <w:rFonts w:ascii="Garamond" w:hAnsi="Garamond" w:cs="Calibri"/>
          <w:b/>
          <w:bCs/>
          <w:kern w:val="0"/>
        </w:rPr>
        <w:t>Pleshanov</w:t>
      </w:r>
      <w:proofErr w:type="spellEnd"/>
      <w:r w:rsidR="00445805" w:rsidRPr="006C4117">
        <w:rPr>
          <w:rFonts w:ascii="Garamond" w:hAnsi="Garamond" w:cs="Calibri"/>
          <w:b/>
          <w:bCs/>
          <w:kern w:val="0"/>
        </w:rPr>
        <w:t>, 2024)</w:t>
      </w:r>
      <w:r w:rsidR="00445805" w:rsidRPr="006C4117">
        <w:rPr>
          <w:rFonts w:ascii="Garamond" w:hAnsi="Garamond" w:cs="Calibri"/>
          <w:b/>
          <w:bCs/>
          <w:kern w:val="0"/>
        </w:rPr>
        <w:fldChar w:fldCharType="end"/>
      </w:r>
      <w:r w:rsidRPr="00BB0F1F">
        <w:rPr>
          <w:rFonts w:ascii="Garamond" w:hAnsi="Garamond"/>
          <w:lang w:val="en-GB"/>
        </w:rPr>
        <w:t>. This systematic failure creates a specific research imperative: the identification of antioxidant interventions capable of multi-target action, membrane integration, and sustainable field implementation. Date palm pollen (</w:t>
      </w:r>
      <w:r w:rsidRPr="00BB0F1F">
        <w:rPr>
          <w:rFonts w:ascii="Garamond" w:hAnsi="Garamond"/>
          <w:i/>
          <w:iCs/>
          <w:lang w:val="en-GB"/>
        </w:rPr>
        <w:t>Phoenix dactylifera L</w:t>
      </w:r>
      <w:r w:rsidRPr="00BB0F1F">
        <w:rPr>
          <w:rFonts w:ascii="Garamond" w:hAnsi="Garamond"/>
          <w:lang w:val="en-GB"/>
        </w:rPr>
        <w:t>.) emerges as uniquely positioned to address these requirements. DPP is a complex matrix of bioactive molecules</w:t>
      </w:r>
      <w:r w:rsidR="00445805">
        <w:rPr>
          <w:rFonts w:ascii="Garamond" w:hAnsi="Garamond"/>
          <w:lang w:val="en-GB"/>
        </w:rPr>
        <w:t xml:space="preserve">, </w:t>
      </w:r>
      <w:r w:rsidRPr="00BB0F1F">
        <w:rPr>
          <w:rFonts w:ascii="Garamond" w:hAnsi="Garamond"/>
          <w:lang w:val="en-GB"/>
        </w:rPr>
        <w:t>polyphenols, fatty acids, minerals, vitamins, and amino acids</w:t>
      </w:r>
      <w:r w:rsidR="00445805">
        <w:rPr>
          <w:rFonts w:ascii="Garamond" w:hAnsi="Garamond"/>
          <w:lang w:val="en-GB"/>
        </w:rPr>
        <w:t xml:space="preserve">, </w:t>
      </w:r>
      <w:r w:rsidRPr="00BB0F1F">
        <w:rPr>
          <w:rFonts w:ascii="Garamond" w:hAnsi="Garamond"/>
          <w:lang w:val="en-GB"/>
        </w:rPr>
        <w:t>acting through complementary mechanisms</w:t>
      </w:r>
      <w:r w:rsidR="007838C9">
        <w:rPr>
          <w:rFonts w:ascii="Garamond" w:hAnsi="Garamond"/>
          <w:lang w:val="en-GB"/>
        </w:rPr>
        <w:t xml:space="preserve"> </w:t>
      </w:r>
      <w:r w:rsidR="007838C9" w:rsidRPr="006C4117">
        <w:rPr>
          <w:rFonts w:ascii="Garamond" w:hAnsi="Garamond" w:cs="Calibri"/>
          <w:b/>
          <w:bCs/>
          <w:kern w:val="0"/>
        </w:rPr>
        <w:fldChar w:fldCharType="begin"/>
      </w:r>
      <w:r w:rsidR="007838C9" w:rsidRPr="006C4117">
        <w:rPr>
          <w:rFonts w:ascii="Garamond" w:hAnsi="Garamond" w:cs="Calibri"/>
          <w:b/>
          <w:bCs/>
          <w:kern w:val="0"/>
        </w:rPr>
        <w:instrText xml:space="preserve"> ADDIN ZOTERO_ITEM CSL_CITATION {"citationID":"AZnInrKA","properties":{"unsorted":false,"formattedCitation":"(Salhi et al., 2024)","plainCitation":"(Salhi et al., 2024)","noteIndex":0},"citationItems":[{"id":134,"uris":["http://zotero.org/users/local/k5HYdJTW/items/AEJXXH3T"],"itemData":{"id":134,"type":"article-journal","abstract":"The pollen of date palm ( Phoenix dactylifera L.) is known for its nutritional value and implications as a health-promoting component. Due to its low cost, date palm pollen crushed with its spadix is more widely commercialized and used in Morocco than pure date palm pollen free of spadix. Thus, this study aimed to assess the physicochemical and phytochemical parameters, biological activities, and nutritional value of the two pollen types: Pure date palm pollen and date palm pollen crushed with its spadix. Various physicochemical parameters were determined, including humidity, water activity ( a\n              w\n              ), total soluble solids, ash content, and color parameters ( L*, a*, b*, C*\n              ab\n              , and h\n              ab\n              ). Additionally, the phenolic compound profiles were analyzed, and the in vitro antioxidant, enzyme inhibitory, and antidiabetic activities were assessed for both pure date palm pollen and date palm pollen crushed with its spadix. Furthermore, the nutritional value was evaluated by determining protein and carbohydrate contents, and mineral and fatty acid profiles. The results have revealed that pure date palm pollen had higher humidity, a\n              w\n              , L*, and h\n              ab\n              color parameters than date palm pollen crushed with its spadix, but lower total soluble solid and ash contents. The main phenolic compounds in pure date palm pollen were ellagic acid, rutin, fisetin, and quercetin, whereas date palm pollen crushed with its spadix contained mainly catechin, chlorogenic acid, p-coumaric acid, ferulic acid, and rutin. Moreover, pure date palm pollen showed greater in vitro antioxidant activity, while date palm pollen crushed with its spadix had higher enzyme inhibitory and antidiabetic activities. PDPS was the richest source of proteins, carbohydrates, minerals, and saturated fatty acids, while date palm pollen crushed with its spadix was a better source of unsaturated fatty acids, which are mainly represented by linoleic acid. In conclusion, although date palm pollen crushed with its spadix is the most widely consumed type, its nutritional value is lower than that of pure date palm pollen. Thus, pure date palm pollen could potentially serve as a better source of many bioactive compounds, making it a viable supplement for various health applications.","container-title":"Food Science and Technology International","DOI":"10.1177/10820132231168914","ISSN":"1082-0132, 1532-1738","issue":"8","journalAbbreviation":"Food sci. technol. int.","language":"en","page":"788-798","source":"DOI.org (Crossref)","title":"Assessment of physicochemical parameters, bioactive compounds, biological activities, and nutritional value of the most two commercialized pollen types of date palm ( &lt;i&gt;Phoenix dactylifera&lt;/i&gt; L.) in Morocco","volume":"30","author":[{"family":"Salhi","given":"Saad"},{"family":"Chentouf","given":"Mouad"},{"family":"Harrak","given":"Hasnaâ"},{"family":"Rahim","given":"Abdellatif"},{"family":"Çakir","given":"Cansel"},{"family":"Çam","given":"Dilaycan"},{"family":"Öztürk","given":"Mehmet"},{"family":"Hamidallah","given":"Naima"},{"family":"Cabaraux","given":"Jean-François"},{"family":"El Amiri","given":"Bouchra"}],"issued":{"date-parts":[["2024",12]]}}}],"schema":"https://github.com/citation-style-language/schema/raw/master/csl-citation.json"} </w:instrText>
      </w:r>
      <w:r w:rsidR="007838C9" w:rsidRPr="006C4117">
        <w:rPr>
          <w:rFonts w:ascii="Garamond" w:hAnsi="Garamond" w:cs="Calibri"/>
          <w:b/>
          <w:bCs/>
          <w:kern w:val="0"/>
        </w:rPr>
        <w:fldChar w:fldCharType="separate"/>
      </w:r>
      <w:r w:rsidR="007838C9" w:rsidRPr="006C4117">
        <w:rPr>
          <w:rFonts w:ascii="Garamond" w:hAnsi="Garamond" w:cs="Calibri"/>
          <w:b/>
          <w:bCs/>
          <w:kern w:val="0"/>
        </w:rPr>
        <w:t>(Salhi et al., 2024)</w:t>
      </w:r>
      <w:r w:rsidR="007838C9" w:rsidRPr="006C4117">
        <w:rPr>
          <w:rFonts w:ascii="Garamond" w:hAnsi="Garamond" w:cs="Calibri"/>
          <w:b/>
          <w:bCs/>
          <w:kern w:val="0"/>
        </w:rPr>
        <w:fldChar w:fldCharType="end"/>
      </w:r>
      <w:r w:rsidRPr="00BB0F1F">
        <w:rPr>
          <w:rFonts w:ascii="Garamond" w:hAnsi="Garamond"/>
          <w:lang w:val="en-GB"/>
        </w:rPr>
        <w:t xml:space="preserve">. Polyphenol diversity enables multi-target ROS scavenging; amphiphilic character enables membrane integration; mitochondrial targeting preserves energetic function; and Nrf2 pathway activation provides sustained </w:t>
      </w:r>
      <w:r w:rsidR="007838C9">
        <w:rPr>
          <w:rFonts w:ascii="Garamond" w:hAnsi="Garamond"/>
          <w:lang w:val="en-GB"/>
        </w:rPr>
        <w:t xml:space="preserve">defence </w:t>
      </w:r>
      <w:r w:rsidR="007838C9" w:rsidRPr="006C4117">
        <w:rPr>
          <w:rFonts w:ascii="Garamond" w:hAnsi="Garamond" w:cs="Calibri"/>
          <w:b/>
          <w:bCs/>
          <w:kern w:val="0"/>
        </w:rPr>
        <w:fldChar w:fldCharType="begin"/>
      </w:r>
      <w:r w:rsidR="006C4117" w:rsidRPr="006C4117">
        <w:rPr>
          <w:rFonts w:ascii="Garamond" w:hAnsi="Garamond" w:cs="Calibri"/>
          <w:b/>
          <w:bCs/>
          <w:kern w:val="0"/>
        </w:rPr>
        <w:instrText xml:space="preserve"> ADDIN ZOTERO_ITEM CSL_CITATION {"citationID":"n2lRmOpd","properties":{"unsorted":false,"formattedCitation":"(Fallahi et al., 2021; Yang et al., 2019)","plainCitation":"(Fallahi et al., 2021; Yang et al., 2019)","noteIndex":0},"citationItems":[{"id":503,"uris":["http://zotero.org/users/local/k5HYdJTW/items/IMY7KEN2"],"itemData":{"id":503,"type":"article-journal","abstract":"Background: Oxidative stress is caused by the imbalance occurring between the creation and clearance of the reactive oxygen species (ROS), which is responsible for 30–40% of male infertility. The positive impact of phoenix dactylifera pollen (Date palm pollen, DPP) on the improvement of sperm parameters has been well documented in animal models.\r\nObjective: For evaluating the effect(s) of DPP on sperm parameters, ROS levels, expression of antioxidant genes, and activity of antioxidant enzymes of infertile men.\r\nMaterials and Methods: In this controlled clinical trial, a total of 60 male case with infertility and 20 normospermic fertile men were recruited. Before and after the treatment with DPP, the case were administered 400 mg/kg of gelatinous capsules daily for 30 consecutive days and semen samples were taken. Quantitative real-time polymerase chain reaction was applied for the evaluation of the mRNA expression levels of Nuclear factor erythroid 2-related factor 2(NRF2), superoxide dismutase (SOD2), glutathione peroxidase 4(GPX4), and catalase (CAT) genes.\r\nResults: The mRNA expression levels of NRF2, SOD2, GPX4, and CAT (p &lt; 0.05 for all) and significantly increased after treatment with DPP. The increased expressions of all antioxidant genes and enzymes significantly correlated with improvement in semen parameters including count (p = 0.01), motility (p = 0.05), and morphology (p = 0.01) of sperm. A significant correlation between the alteration of SOD2 gene expression and SOD activity, GPX4 and GPX, and CAT were also observed (p = 0.05).\r\nConclusion: DPP can increase the expressions of NRF2, GPX4, SOD2, and CAT genes and also improve the semen quality in infertile men.\r\nKey words: DPP, Male infertility, SOD2, NRF2, GPX4, CAT, ROS, Spermatozoa.","container-title":"International Journal of Reproductive BioMedicine (IJRM)","DOI":"10.18502/ijrm.v19i6.9376","ISSN":"2476-3772, 2476-4108","issue":"6","journalAbbreviation":"IJRM","page":"545-558","source":"DOI.org (Crossref)","title":"The effect of Phoenix dactylifera pollen on the expression of NRF2, SOD2, CAT, and GPX4 genes, and sperm parameters of fertile and infertile men: A controlled clinical trial","title-short":"The effect of Phoenix dactylifera pollen on the expression of NRF2, SOD2, CAT, and GPX4 genes, and sperm parameters of fertile and infertile men","volume":"19","author":[{"family":"Fallahi","given":"Soghra"},{"family":"Rajaei","given":"Minoo"},{"family":"Javad Hesam","given":"Mohammad"},{"family":"Koolivand","given":"Mohsen"},{"family":"Malekzadeh","given":"Kianoosh"}],"issued":{"date-parts":[["2021",7,27]]}}},{"id":515,"uris":["http://zotero.org/users/local/k5HYdJTW/items/RWH56AMV"],"itemData":{"id":515,"type":"article-journal","container-title":"BMC Complementary and Alternative Medicine","DOI":"10.1186/s12906-019-2551-3","ISSN":"1472-6882","issue":"1","journalAbbreviation":"BMC Complement Altern Med","language":"en","page":"139","source":"DOI.org (Crossref)","title":"ERK/Nrf2 pathway activation by caffeic acid in HepG2 cells alleviates its hepatocellular damage caused by t-butylhydroperoxide-induced oxidative stress","volume":"19","author":[{"family":"Yang","given":"Sung-Yong"},{"family":"Pyo","given":"Min Cheol"},{"family":"Nam","given":"Mi-Hyun"},{"family":"Lee","given":"Kwang-Won"}],"issued":{"date-parts":[["2019",12]]}}}],"schema":"https://github.com/citation-style-language/schema/raw/master/csl-citation.json"} </w:instrText>
      </w:r>
      <w:r w:rsidR="007838C9" w:rsidRPr="006C4117">
        <w:rPr>
          <w:rFonts w:ascii="Garamond" w:hAnsi="Garamond" w:cs="Calibri"/>
          <w:b/>
          <w:bCs/>
          <w:kern w:val="0"/>
        </w:rPr>
        <w:fldChar w:fldCharType="separate"/>
      </w:r>
      <w:r w:rsidR="006C4117" w:rsidRPr="006C4117">
        <w:rPr>
          <w:rFonts w:ascii="Garamond" w:hAnsi="Garamond" w:cs="Calibri"/>
          <w:b/>
          <w:bCs/>
          <w:kern w:val="0"/>
        </w:rPr>
        <w:t>(Fallahi et al., 2021; Yang et al., 2019)</w:t>
      </w:r>
      <w:r w:rsidR="007838C9" w:rsidRPr="006C4117">
        <w:rPr>
          <w:rFonts w:ascii="Garamond" w:hAnsi="Garamond" w:cs="Calibri"/>
          <w:b/>
          <w:bCs/>
          <w:kern w:val="0"/>
        </w:rPr>
        <w:fldChar w:fldCharType="end"/>
      </w:r>
      <w:r w:rsidRPr="00BB0F1F">
        <w:rPr>
          <w:rFonts w:ascii="Garamond" w:hAnsi="Garamond"/>
          <w:lang w:val="en-GB"/>
        </w:rPr>
        <w:t>. Cross-species evidence supports DPP's reproductive benefits in bulls, goats, buffalo, and rabbits. However, no studies have evaluated DPP specifically in ovine sperm or in post-slaughter epididymal contexts in any species.</w:t>
      </w:r>
    </w:p>
    <w:p w14:paraId="75BC84D6" w14:textId="77777777" w:rsidR="00BB0F1F" w:rsidRPr="00BB0F1F" w:rsidRDefault="00BB0F1F" w:rsidP="00BB0F1F">
      <w:pPr>
        <w:spacing w:before="100" w:beforeAutospacing="1" w:after="100" w:afterAutospacing="1" w:line="276" w:lineRule="auto"/>
        <w:jc w:val="both"/>
        <w:rPr>
          <w:rFonts w:ascii="Garamond" w:hAnsi="Garamond"/>
          <w:lang w:val="en-GB"/>
        </w:rPr>
      </w:pPr>
      <w:r w:rsidRPr="00BB0F1F">
        <w:rPr>
          <w:rFonts w:ascii="Garamond" w:hAnsi="Garamond"/>
          <w:lang w:val="en-GB"/>
        </w:rPr>
        <w:t xml:space="preserve">To ensure methodological precision, key variables are operationally defined: "Optimal Concentration" is defined as the DPP percentage yielding the highest progressive motility score post-thaw; "Functional Conservation" </w:t>
      </w:r>
      <w:commentRangeStart w:id="0"/>
      <w:r w:rsidRPr="00BB0F1F">
        <w:rPr>
          <w:rFonts w:ascii="Garamond" w:hAnsi="Garamond"/>
          <w:lang w:val="en-GB"/>
        </w:rPr>
        <w:t>is defined as blastocyst development rate ≥ 30% in IVF assays</w:t>
      </w:r>
      <w:commentRangeEnd w:id="0"/>
      <w:r w:rsidR="00735744">
        <w:rPr>
          <w:rStyle w:val="CommentReference"/>
        </w:rPr>
        <w:commentReference w:id="0"/>
      </w:r>
      <w:r w:rsidRPr="00BB0F1F">
        <w:rPr>
          <w:rFonts w:ascii="Garamond" w:hAnsi="Garamond"/>
          <w:lang w:val="en-GB"/>
        </w:rPr>
        <w:t xml:space="preserve">; and "Post-Slaughter Window" is delimited to sperm recovered within 24 hours of death with carcass storage at 4°C. </w:t>
      </w:r>
      <w:commentRangeStart w:id="1"/>
      <w:r w:rsidRPr="00BB0F1F">
        <w:rPr>
          <w:rFonts w:ascii="Garamond" w:hAnsi="Garamond"/>
          <w:lang w:val="en-GB"/>
        </w:rPr>
        <w:t xml:space="preserve">This investigation tests the hypothesis that date palm pollen supplementation to semen extender </w:t>
      </w:r>
      <w:r w:rsidRPr="00BB0F1F">
        <w:rPr>
          <w:rFonts w:ascii="Garamond" w:hAnsi="Garamond"/>
          <w:lang w:val="en-GB"/>
        </w:rPr>
        <w:lastRenderedPageBreak/>
        <w:t>significantly improves the conservation outcomes of ovine epididymal sperm recovered post-slaughter. Four specific objectives guide the research</w:t>
      </w:r>
      <w:commentRangeEnd w:id="1"/>
      <w:r w:rsidR="00735744">
        <w:rPr>
          <w:rStyle w:val="CommentReference"/>
        </w:rPr>
        <w:commentReference w:id="1"/>
      </w:r>
      <w:r w:rsidRPr="00BB0F1F">
        <w:rPr>
          <w:rFonts w:ascii="Garamond" w:hAnsi="Garamond"/>
          <w:lang w:val="en-GB"/>
        </w:rPr>
        <w:t xml:space="preserve">. Objective 1: Establish optimal DPP concentration and timing for ovine post-slaughter epididymal sperm preservation. </w:t>
      </w:r>
      <w:commentRangeStart w:id="2"/>
      <w:r w:rsidRPr="00BB0F1F">
        <w:rPr>
          <w:rFonts w:ascii="Garamond" w:hAnsi="Garamond"/>
          <w:lang w:val="en-GB"/>
        </w:rPr>
        <w:t>Objective 2: Compare DPP efficacy to conventional antioxidant (Trolox) supplementation. Objective 3: Elucidate mechanism-specific protection through assessment of mitochondrial ROS, lipid peroxidation, DNA oxidation, and antioxidant enzyme activity. Objective 4: Validate functional conservation through in vitro fertilization and embryo development to the blastocyst stage</w:t>
      </w:r>
      <w:commentRangeEnd w:id="2"/>
      <w:r w:rsidR="001259BC">
        <w:rPr>
          <w:rStyle w:val="CommentReference"/>
        </w:rPr>
        <w:commentReference w:id="2"/>
      </w:r>
      <w:r w:rsidRPr="00BB0F1F">
        <w:rPr>
          <w:rFonts w:ascii="Garamond" w:hAnsi="Garamond"/>
          <w:lang w:val="en-GB"/>
        </w:rPr>
        <w:t xml:space="preserve">. </w:t>
      </w:r>
      <w:commentRangeStart w:id="3"/>
      <w:r w:rsidRPr="00BB0F1F">
        <w:rPr>
          <w:rFonts w:ascii="Garamond" w:hAnsi="Garamond"/>
          <w:lang w:val="en-GB"/>
        </w:rPr>
        <w:t>Aligned with these objectives, four Alternative Hypotheses (Ha) and corresponding Null Hypotheses (H0) are proposed:</w:t>
      </w:r>
      <w:commentRangeEnd w:id="3"/>
      <w:r w:rsidR="00CC3793">
        <w:rPr>
          <w:rStyle w:val="CommentReference"/>
        </w:rPr>
        <w:commentReference w:id="3"/>
      </w:r>
    </w:p>
    <w:p w14:paraId="5C4109C4" w14:textId="77777777" w:rsidR="00BB0F1F" w:rsidRPr="00BB0F1F" w:rsidRDefault="00BB0F1F" w:rsidP="00BB0F1F">
      <w:pPr>
        <w:spacing w:before="100" w:beforeAutospacing="1" w:after="100" w:afterAutospacing="1" w:line="276" w:lineRule="auto"/>
        <w:jc w:val="both"/>
        <w:rPr>
          <w:rFonts w:ascii="Garamond" w:hAnsi="Garamond"/>
          <w:lang w:val="en-GB"/>
        </w:rPr>
      </w:pPr>
      <w:commentRangeStart w:id="4"/>
      <w:r w:rsidRPr="00BB0F1F">
        <w:rPr>
          <w:rFonts w:ascii="Garamond" w:hAnsi="Garamond"/>
          <w:lang w:val="en-GB"/>
        </w:rPr>
        <w:t xml:space="preserve">Ha1: DPP improves post-thaw quality in a dose-dependent manner, with an optimal concentration </w:t>
      </w:r>
      <w:commentRangeStart w:id="5"/>
      <w:r w:rsidRPr="00BB0F1F">
        <w:rPr>
          <w:rFonts w:ascii="Garamond" w:hAnsi="Garamond"/>
          <w:lang w:val="en-GB"/>
        </w:rPr>
        <w:t xml:space="preserve">between 2–10%. </w:t>
      </w:r>
      <w:commentRangeEnd w:id="5"/>
      <w:r w:rsidR="00CC3793">
        <w:rPr>
          <w:rStyle w:val="CommentReference"/>
        </w:rPr>
        <w:commentReference w:id="5"/>
      </w:r>
      <w:r w:rsidRPr="00BB0F1F">
        <w:rPr>
          <w:rFonts w:ascii="Garamond" w:hAnsi="Garamond"/>
          <w:lang w:val="en-GB"/>
        </w:rPr>
        <w:t xml:space="preserve">H01: DPP supplementation has no significant effect on post-thaw quality across concentrations of 2–10%. </w:t>
      </w:r>
      <w:commentRangeEnd w:id="4"/>
      <w:r w:rsidR="00CC3793">
        <w:rPr>
          <w:rStyle w:val="CommentReference"/>
        </w:rPr>
        <w:commentReference w:id="4"/>
      </w:r>
      <w:commentRangeStart w:id="6"/>
      <w:r w:rsidRPr="00BB0F1F">
        <w:rPr>
          <w:rFonts w:ascii="Garamond" w:hAnsi="Garamond"/>
          <w:lang w:val="en-GB"/>
        </w:rPr>
        <w:t>Ha2: The conservative effect of DPP is mediated by specific mechanisms exceeding conventional antioxidant efficacy. H02: There is no significant difference in oxidative stress mechanisms between DPP and conventional antioxidant treatments</w:t>
      </w:r>
      <w:commentRangeEnd w:id="6"/>
      <w:r w:rsidR="003A6292">
        <w:rPr>
          <w:rStyle w:val="CommentReference"/>
        </w:rPr>
        <w:commentReference w:id="6"/>
      </w:r>
      <w:r w:rsidRPr="00BB0F1F">
        <w:rPr>
          <w:rFonts w:ascii="Garamond" w:hAnsi="Garamond"/>
          <w:lang w:val="en-GB"/>
        </w:rPr>
        <w:t xml:space="preserve">. </w:t>
      </w:r>
      <w:commentRangeStart w:id="7"/>
      <w:r w:rsidRPr="00BB0F1F">
        <w:rPr>
          <w:rFonts w:ascii="Garamond" w:hAnsi="Garamond"/>
          <w:lang w:val="en-GB"/>
        </w:rPr>
        <w:t>Ha3: Equilibration-period DPP addition outperforms post-thaw addition due to cellular integration. H03: Timing of DPP addition (equilibration vs. post-thaw) has no significant effect on sperm quality. Ha4: DPP-preserved sperm demonstrate improved fertilizing capacity in IVF with higher blastocyst rates than control. H04: There is no significant difference in blastocyst rates between DPP-preserved sperm and control groups.</w:t>
      </w:r>
      <w:commentRangeEnd w:id="7"/>
      <w:r w:rsidR="000F1604">
        <w:rPr>
          <w:rStyle w:val="CommentReference"/>
        </w:rPr>
        <w:commentReference w:id="7"/>
      </w:r>
    </w:p>
    <w:p w14:paraId="46208024" w14:textId="46864A68" w:rsidR="00BB0F1F" w:rsidRPr="00BB0F1F" w:rsidRDefault="00BB0F1F" w:rsidP="00BB0F1F">
      <w:pPr>
        <w:spacing w:before="100" w:beforeAutospacing="1" w:after="100" w:afterAutospacing="1" w:line="276" w:lineRule="auto"/>
        <w:jc w:val="both"/>
        <w:rPr>
          <w:rFonts w:ascii="Garamond" w:hAnsi="Garamond"/>
          <w:lang w:val="en-GB"/>
        </w:rPr>
      </w:pPr>
      <w:r w:rsidRPr="00BB0F1F">
        <w:rPr>
          <w:rFonts w:ascii="Garamond" w:hAnsi="Garamond"/>
          <w:lang w:val="en-GB"/>
        </w:rPr>
        <w:t xml:space="preserve">This study is subject to specific delimitations: it is delimited </w:t>
      </w:r>
      <w:commentRangeStart w:id="8"/>
      <w:r w:rsidRPr="00BB0F1F">
        <w:rPr>
          <w:rFonts w:ascii="Garamond" w:hAnsi="Garamond"/>
          <w:lang w:val="en-GB"/>
        </w:rPr>
        <w:t>to Ouled Djellal rams</w:t>
      </w:r>
      <w:commentRangeEnd w:id="8"/>
      <w:r w:rsidR="000F1604">
        <w:rPr>
          <w:rStyle w:val="CommentReference"/>
        </w:rPr>
        <w:commentReference w:id="8"/>
      </w:r>
      <w:r w:rsidRPr="00BB0F1F">
        <w:rPr>
          <w:rFonts w:ascii="Garamond" w:hAnsi="Garamond"/>
          <w:lang w:val="en-GB"/>
        </w:rPr>
        <w:t xml:space="preserve">, </w:t>
      </w:r>
      <w:commentRangeStart w:id="9"/>
      <w:r w:rsidRPr="00BB0F1F">
        <w:rPr>
          <w:rFonts w:ascii="Garamond" w:hAnsi="Garamond"/>
          <w:lang w:val="en-GB"/>
        </w:rPr>
        <w:t>excludes in vivo fertility trials</w:t>
      </w:r>
      <w:commentRangeEnd w:id="9"/>
      <w:r w:rsidR="00AA0B41">
        <w:rPr>
          <w:rStyle w:val="CommentReference"/>
        </w:rPr>
        <w:commentReference w:id="9"/>
      </w:r>
      <w:r w:rsidRPr="00BB0F1F">
        <w:rPr>
          <w:rFonts w:ascii="Garamond" w:hAnsi="Garamond"/>
          <w:lang w:val="en-GB"/>
        </w:rPr>
        <w:t xml:space="preserve">, and is restricted to a 24-hour post-mortem window to ensure </w:t>
      </w:r>
      <w:r w:rsidR="001F65AE">
        <w:rPr>
          <w:rFonts w:ascii="Garamond" w:hAnsi="Garamond"/>
          <w:lang w:val="en-GB"/>
        </w:rPr>
        <w:t>standardisation</w:t>
      </w:r>
      <w:r w:rsidRPr="00BB0F1F">
        <w:rPr>
          <w:rFonts w:ascii="Garamond" w:hAnsi="Garamond"/>
          <w:lang w:val="en-GB"/>
        </w:rPr>
        <w:t xml:space="preserve"> of post-mortem interval effects. This investigation represents the first </w:t>
      </w:r>
      <w:commentRangeStart w:id="10"/>
      <w:r w:rsidRPr="00BB0F1F">
        <w:rPr>
          <w:rFonts w:ascii="Garamond" w:hAnsi="Garamond"/>
          <w:lang w:val="en-GB"/>
        </w:rPr>
        <w:t xml:space="preserve">systematic study </w:t>
      </w:r>
      <w:commentRangeEnd w:id="10"/>
      <w:r w:rsidR="00AA0B41">
        <w:rPr>
          <w:rStyle w:val="CommentReference"/>
        </w:rPr>
        <w:commentReference w:id="10"/>
      </w:r>
      <w:r w:rsidRPr="00BB0F1F">
        <w:rPr>
          <w:rFonts w:ascii="Garamond" w:hAnsi="Garamond"/>
          <w:lang w:val="en-GB"/>
        </w:rPr>
        <w:t xml:space="preserve">of date palm pollen's </w:t>
      </w:r>
      <w:r w:rsidR="001F65AE">
        <w:rPr>
          <w:rFonts w:ascii="Garamond" w:hAnsi="Garamond"/>
          <w:lang w:val="en-GB"/>
        </w:rPr>
        <w:t>conserved</w:t>
      </w:r>
      <w:r w:rsidRPr="00BB0F1F">
        <w:rPr>
          <w:rFonts w:ascii="Garamond" w:hAnsi="Garamond"/>
          <w:lang w:val="en-GB"/>
        </w:rPr>
        <w:t xml:space="preserve"> effects specifically in post-slaughter ovine epididymal sperm, addressing a critical translational gap. The significance of the study is articulated through </w:t>
      </w:r>
      <w:commentRangeStart w:id="11"/>
      <w:r w:rsidRPr="00BB0F1F">
        <w:rPr>
          <w:rFonts w:ascii="Garamond" w:hAnsi="Garamond"/>
          <w:lang w:val="en-GB"/>
        </w:rPr>
        <w:t>two lenses</w:t>
      </w:r>
      <w:commentRangeEnd w:id="11"/>
      <w:r w:rsidR="001F65AE">
        <w:rPr>
          <w:rStyle w:val="CommentReference"/>
        </w:rPr>
        <w:commentReference w:id="11"/>
      </w:r>
      <w:r w:rsidRPr="00BB0F1F">
        <w:rPr>
          <w:rFonts w:ascii="Garamond" w:hAnsi="Garamond"/>
          <w:lang w:val="en-GB"/>
        </w:rPr>
        <w:t xml:space="preserve">: Theoretical Significance includes the establishment of species-specific DPP efficacy data for ovine sperm, mechanistic validation of polypharmacological antioxidant action in post-mortem cells, </w:t>
      </w:r>
      <w:commentRangeStart w:id="12"/>
      <w:r w:rsidRPr="00BB0F1F">
        <w:rPr>
          <w:rFonts w:ascii="Garamond" w:hAnsi="Garamond"/>
          <w:lang w:val="en-GB"/>
        </w:rPr>
        <w:t>and comparative benchmarking against conventional antioxidants</w:t>
      </w:r>
      <w:commentRangeEnd w:id="12"/>
      <w:r w:rsidR="001F65AE">
        <w:rPr>
          <w:rStyle w:val="CommentReference"/>
        </w:rPr>
        <w:commentReference w:id="12"/>
      </w:r>
      <w:r w:rsidRPr="00BB0F1F">
        <w:rPr>
          <w:rFonts w:ascii="Garamond" w:hAnsi="Garamond"/>
          <w:lang w:val="en-GB"/>
        </w:rPr>
        <w:t xml:space="preserve">. Practical Significance involves a validated, field-applicable protocol for DPP supplementation in ovine genetic banking, quality control parameters for </w:t>
      </w:r>
      <w:r w:rsidR="001F65AE">
        <w:rPr>
          <w:rFonts w:ascii="Garamond" w:hAnsi="Garamond"/>
          <w:lang w:val="en-GB"/>
        </w:rPr>
        <w:t>standardisation</w:t>
      </w:r>
      <w:r w:rsidRPr="00BB0F1F">
        <w:rPr>
          <w:rFonts w:ascii="Garamond" w:hAnsi="Garamond"/>
          <w:lang w:val="en-GB"/>
        </w:rPr>
        <w:t>, and enhanced genetic salvage rates from post-slaughter recovery</w:t>
      </w:r>
      <w:r w:rsidR="001F65AE">
        <w:rPr>
          <w:rFonts w:ascii="Garamond" w:hAnsi="Garamond"/>
          <w:lang w:val="en-GB"/>
        </w:rPr>
        <w:t>,</w:t>
      </w:r>
      <w:r w:rsidRPr="00BB0F1F">
        <w:rPr>
          <w:rFonts w:ascii="Garamond" w:hAnsi="Garamond"/>
          <w:lang w:val="en-GB"/>
        </w:rPr>
        <w:t xml:space="preserve"> reducing cost and infrastructure requirements for genetic banking in developing regions. The ultimate measure of success is practical: whether DPP enables effective genetic conservation from animals that would otherwise represent permanent genetic loss, bridging the critical gap between mortality in the field and perpetuation of valuable genotypes in breeding programs and gene banks.</w:t>
      </w:r>
    </w:p>
    <w:p w14:paraId="1A4B61A0" w14:textId="77777777" w:rsidR="00F13D00" w:rsidRPr="00BB0F1F" w:rsidRDefault="00F13D00" w:rsidP="00BB0F1F">
      <w:pPr>
        <w:spacing w:before="100" w:beforeAutospacing="1" w:after="100" w:afterAutospacing="1" w:line="276" w:lineRule="auto"/>
        <w:jc w:val="both"/>
        <w:rPr>
          <w:rFonts w:ascii="Garamond" w:hAnsi="Garamond"/>
          <w:lang w:val="en-GB"/>
        </w:rPr>
      </w:pPr>
    </w:p>
    <w:sectPr w:rsidR="00F13D00" w:rsidRPr="00BB0F1F" w:rsidSect="00C5231A">
      <w:pgSz w:w="12240" w:h="15840"/>
      <w:pgMar w:top="1134" w:right="1134" w:bottom="1134"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bdelkader Atia" w:date="2026-03-06T17:17:00Z" w:initials="AA">
    <w:p w14:paraId="0A53C270" w14:textId="094D0EF9" w:rsidR="00735744" w:rsidRDefault="00735744">
      <w:pPr>
        <w:pStyle w:val="CommentText"/>
      </w:pPr>
      <w:r>
        <w:rPr>
          <w:rStyle w:val="CommentReference"/>
        </w:rPr>
        <w:annotationRef/>
      </w:r>
      <w:r>
        <w:t xml:space="preserve">Remove this one </w:t>
      </w:r>
    </w:p>
  </w:comment>
  <w:comment w:id="1" w:author="Abdelkader Atia" w:date="2026-03-06T17:17:00Z" w:initials="AA">
    <w:p w14:paraId="6C442445" w14:textId="109904FC" w:rsidR="00735744" w:rsidRDefault="00735744">
      <w:pPr>
        <w:pStyle w:val="CommentText"/>
      </w:pPr>
      <w:r>
        <w:rPr>
          <w:rStyle w:val="CommentReference"/>
        </w:rPr>
        <w:annotationRef/>
      </w:r>
      <w:r>
        <w:t xml:space="preserve">Verify the </w:t>
      </w:r>
      <w:r w:rsidR="001259BC">
        <w:t xml:space="preserve">aim of the study </w:t>
      </w:r>
    </w:p>
  </w:comment>
  <w:comment w:id="2" w:author="Abdelkader Atia" w:date="2026-03-06T17:18:00Z" w:initials="AA">
    <w:p w14:paraId="5960E062" w14:textId="76E29E47" w:rsidR="001259BC" w:rsidRDefault="001259BC">
      <w:pPr>
        <w:pStyle w:val="CommentText"/>
      </w:pPr>
      <w:r>
        <w:rPr>
          <w:rStyle w:val="CommentReference"/>
        </w:rPr>
        <w:annotationRef/>
      </w:r>
      <w:r>
        <w:t xml:space="preserve">Remove them all but re read it </w:t>
      </w:r>
    </w:p>
  </w:comment>
  <w:comment w:id="3" w:author="Abdelkader Atia" w:date="2026-03-06T17:19:00Z" w:initials="AA">
    <w:p w14:paraId="3CE2E9E0" w14:textId="432EE54E" w:rsidR="00CC3793" w:rsidRDefault="00CC3793">
      <w:pPr>
        <w:pStyle w:val="CommentText"/>
      </w:pPr>
      <w:r>
        <w:rPr>
          <w:rStyle w:val="CommentReference"/>
        </w:rPr>
        <w:annotationRef/>
      </w:r>
      <w:r>
        <w:t xml:space="preserve">Correct it </w:t>
      </w:r>
    </w:p>
  </w:comment>
  <w:comment w:id="5" w:author="Abdelkader Atia" w:date="2026-03-06T17:19:00Z" w:initials="AA">
    <w:p w14:paraId="791FC224" w14:textId="4C8CCD6D" w:rsidR="00CC3793" w:rsidRDefault="00CC3793">
      <w:pPr>
        <w:pStyle w:val="CommentText"/>
      </w:pPr>
      <w:r>
        <w:rPr>
          <w:rStyle w:val="CommentReference"/>
        </w:rPr>
        <w:annotationRef/>
      </w:r>
      <w:r>
        <w:t xml:space="preserve">Correct dose </w:t>
      </w:r>
    </w:p>
  </w:comment>
  <w:comment w:id="4" w:author="Abdelkader Atia" w:date="2026-03-06T17:19:00Z" w:initials="AA">
    <w:p w14:paraId="50B1A60A" w14:textId="3F284ECF" w:rsidR="00CC3793" w:rsidRDefault="00CC3793">
      <w:pPr>
        <w:pStyle w:val="CommentText"/>
      </w:pPr>
      <w:r>
        <w:rPr>
          <w:rStyle w:val="CommentReference"/>
        </w:rPr>
        <w:annotationRef/>
      </w:r>
      <w:r>
        <w:t xml:space="preserve">Keep </w:t>
      </w:r>
      <w:proofErr w:type="spellStart"/>
      <w:r>
        <w:t>oly</w:t>
      </w:r>
      <w:proofErr w:type="spellEnd"/>
      <w:r>
        <w:t xml:space="preserve"> this one </w:t>
      </w:r>
    </w:p>
  </w:comment>
  <w:comment w:id="6" w:author="Abdelkader Atia" w:date="2026-03-06T17:20:00Z" w:initials="AA">
    <w:p w14:paraId="57E4E438" w14:textId="4ECAE24C" w:rsidR="003A6292" w:rsidRDefault="003A6292">
      <w:pPr>
        <w:pStyle w:val="CommentText"/>
      </w:pPr>
      <w:r>
        <w:rPr>
          <w:rStyle w:val="CommentReference"/>
        </w:rPr>
        <w:annotationRef/>
      </w:r>
      <w:r>
        <w:t xml:space="preserve">Adapt this to sperm motility and membrane </w:t>
      </w:r>
      <w:proofErr w:type="spellStart"/>
      <w:r>
        <w:t>intergrity</w:t>
      </w:r>
      <w:proofErr w:type="spellEnd"/>
      <w:r>
        <w:t xml:space="preserve"> </w:t>
      </w:r>
    </w:p>
  </w:comment>
  <w:comment w:id="7" w:author="Abdelkader Atia" w:date="2026-03-06T17:22:00Z" w:initials="AA">
    <w:p w14:paraId="5F849250" w14:textId="38246901" w:rsidR="000F1604" w:rsidRDefault="000F1604">
      <w:pPr>
        <w:pStyle w:val="CommentText"/>
      </w:pPr>
      <w:r>
        <w:rPr>
          <w:rStyle w:val="CommentReference"/>
        </w:rPr>
        <w:annotationRef/>
      </w:r>
      <w:r>
        <w:t xml:space="preserve">Check them or remove them </w:t>
      </w:r>
    </w:p>
  </w:comment>
  <w:comment w:id="8" w:author="Abdelkader Atia" w:date="2026-03-06T17:23:00Z" w:initials="AA">
    <w:p w14:paraId="67DD2B7F" w14:textId="515C5200" w:rsidR="000F1604" w:rsidRDefault="000F1604">
      <w:pPr>
        <w:pStyle w:val="CommentText"/>
      </w:pPr>
      <w:r>
        <w:rPr>
          <w:rStyle w:val="CommentReference"/>
        </w:rPr>
        <w:annotationRef/>
      </w:r>
      <w:r>
        <w:t xml:space="preserve">Tell that is four </w:t>
      </w:r>
      <w:proofErr w:type="spellStart"/>
      <w:r>
        <w:t>ra</w:t>
      </w:r>
      <w:r w:rsidR="00AA0B41">
        <w:t>n</w:t>
      </w:r>
      <w:r>
        <w:t>don</w:t>
      </w:r>
      <w:proofErr w:type="spellEnd"/>
      <w:r>
        <w:t xml:space="preserve"> select rams </w:t>
      </w:r>
    </w:p>
  </w:comment>
  <w:comment w:id="9" w:author="Abdelkader Atia" w:date="2026-03-06T17:23:00Z" w:initials="AA">
    <w:p w14:paraId="7B2033C1" w14:textId="5DC2A962" w:rsidR="00AA0B41" w:rsidRDefault="00AA0B41">
      <w:pPr>
        <w:pStyle w:val="CommentText"/>
      </w:pPr>
      <w:r>
        <w:rPr>
          <w:rStyle w:val="CommentReference"/>
        </w:rPr>
        <w:annotationRef/>
      </w:r>
      <w:r>
        <w:t xml:space="preserve">Verify this or say at the mature age </w:t>
      </w:r>
    </w:p>
  </w:comment>
  <w:comment w:id="10" w:author="Abdelkader Atia" w:date="2026-03-06T17:24:00Z" w:initials="AA">
    <w:p w14:paraId="0FE8F736" w14:textId="275CC93F" w:rsidR="00AA0B41" w:rsidRDefault="00AA0B41">
      <w:pPr>
        <w:pStyle w:val="CommentText"/>
      </w:pPr>
      <w:r>
        <w:rPr>
          <w:rStyle w:val="CommentReference"/>
        </w:rPr>
        <w:annotationRef/>
      </w:r>
      <w:r>
        <w:t xml:space="preserve">What other words suitable see Naima </w:t>
      </w:r>
      <w:proofErr w:type="spellStart"/>
      <w:r>
        <w:t>Hajab</w:t>
      </w:r>
      <w:proofErr w:type="spellEnd"/>
      <w:r>
        <w:t xml:space="preserve"> introduction to add more ideas </w:t>
      </w:r>
    </w:p>
  </w:comment>
  <w:comment w:id="11" w:author="Abdelkader Atia" w:date="2026-03-06T17:25:00Z" w:initials="AA">
    <w:p w14:paraId="03AE3554" w14:textId="228D2C03" w:rsidR="001F65AE" w:rsidRDefault="001F65AE">
      <w:pPr>
        <w:pStyle w:val="CommentText"/>
      </w:pPr>
      <w:r>
        <w:rPr>
          <w:rStyle w:val="CommentReference"/>
        </w:rPr>
        <w:annotationRef/>
      </w:r>
      <w:r>
        <w:t xml:space="preserve">Only one </w:t>
      </w:r>
    </w:p>
  </w:comment>
  <w:comment w:id="12" w:author="Abdelkader Atia" w:date="2026-03-06T17:25:00Z" w:initials="AA">
    <w:p w14:paraId="1CDE45A2" w14:textId="795596C0" w:rsidR="001F65AE" w:rsidRDefault="001F65AE">
      <w:pPr>
        <w:pStyle w:val="CommentText"/>
      </w:pPr>
      <w:r>
        <w:rPr>
          <w:rStyle w:val="CommentReference"/>
        </w:rPr>
        <w:annotationRef/>
      </w:r>
      <w:r>
        <w:t xml:space="preserve">Remove this one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A53C270" w15:done="0"/>
  <w15:commentEx w15:paraId="6C442445" w15:done="0"/>
  <w15:commentEx w15:paraId="5960E062" w15:done="0"/>
  <w15:commentEx w15:paraId="3CE2E9E0" w15:done="0"/>
  <w15:commentEx w15:paraId="791FC224" w15:done="0"/>
  <w15:commentEx w15:paraId="50B1A60A" w15:done="0"/>
  <w15:commentEx w15:paraId="57E4E438" w15:done="0"/>
  <w15:commentEx w15:paraId="5F849250" w15:done="0"/>
  <w15:commentEx w15:paraId="67DD2B7F" w15:done="0"/>
  <w15:commentEx w15:paraId="7B2033C1" w15:done="0"/>
  <w15:commentEx w15:paraId="0FE8F736" w15:done="0"/>
  <w15:commentEx w15:paraId="03AE3554" w15:done="0"/>
  <w15:commentEx w15:paraId="1CDE45A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0A5F842" w16cex:dateUtc="2026-03-06T16:17:00Z"/>
  <w16cex:commentExtensible w16cex:durableId="34FDB604" w16cex:dateUtc="2026-03-06T16:17:00Z"/>
  <w16cex:commentExtensible w16cex:durableId="361C5569" w16cex:dateUtc="2026-03-06T16:18:00Z"/>
  <w16cex:commentExtensible w16cex:durableId="4512177F" w16cex:dateUtc="2026-03-06T16:19:00Z"/>
  <w16cex:commentExtensible w16cex:durableId="01F15B97" w16cex:dateUtc="2026-03-06T16:19:00Z"/>
  <w16cex:commentExtensible w16cex:durableId="580645C2" w16cex:dateUtc="2026-03-06T16:19:00Z"/>
  <w16cex:commentExtensible w16cex:durableId="04FC7DAB" w16cex:dateUtc="2026-03-06T16:20:00Z"/>
  <w16cex:commentExtensible w16cex:durableId="45FF9AC7" w16cex:dateUtc="2026-03-06T16:22:00Z"/>
  <w16cex:commentExtensible w16cex:durableId="71B5A15B" w16cex:dateUtc="2026-03-06T16:23:00Z"/>
  <w16cex:commentExtensible w16cex:durableId="5B62AD4C" w16cex:dateUtc="2026-03-06T16:23:00Z"/>
  <w16cex:commentExtensible w16cex:durableId="46CBEFAD" w16cex:dateUtc="2026-03-06T16:24:00Z"/>
  <w16cex:commentExtensible w16cex:durableId="182AC3B8" w16cex:dateUtc="2026-03-06T16:25:00Z"/>
  <w16cex:commentExtensible w16cex:durableId="11A5A720" w16cex:dateUtc="2026-03-06T16:2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A53C270" w16cid:durableId="50A5F842"/>
  <w16cid:commentId w16cid:paraId="6C442445" w16cid:durableId="34FDB604"/>
  <w16cid:commentId w16cid:paraId="5960E062" w16cid:durableId="361C5569"/>
  <w16cid:commentId w16cid:paraId="3CE2E9E0" w16cid:durableId="4512177F"/>
  <w16cid:commentId w16cid:paraId="791FC224" w16cid:durableId="01F15B97"/>
  <w16cid:commentId w16cid:paraId="50B1A60A" w16cid:durableId="580645C2"/>
  <w16cid:commentId w16cid:paraId="57E4E438" w16cid:durableId="04FC7DAB"/>
  <w16cid:commentId w16cid:paraId="5F849250" w16cid:durableId="45FF9AC7"/>
  <w16cid:commentId w16cid:paraId="67DD2B7F" w16cid:durableId="71B5A15B"/>
  <w16cid:commentId w16cid:paraId="7B2033C1" w16cid:durableId="5B62AD4C"/>
  <w16cid:commentId w16cid:paraId="0FE8F736" w16cid:durableId="46CBEFAD"/>
  <w16cid:commentId w16cid:paraId="03AE3554" w16cid:durableId="182AC3B8"/>
  <w16cid:commentId w16cid:paraId="1CDE45A2" w16cid:durableId="11A5A720"/>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bdelkader Atia">
    <w15:presenceInfo w15:providerId="Windows Live" w15:userId="5593cad1bfc9d8e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231A"/>
    <w:rsid w:val="00001E7D"/>
    <w:rsid w:val="00006123"/>
    <w:rsid w:val="00006DCC"/>
    <w:rsid w:val="00007E4C"/>
    <w:rsid w:val="00013ADA"/>
    <w:rsid w:val="00034C40"/>
    <w:rsid w:val="000373AD"/>
    <w:rsid w:val="000378F6"/>
    <w:rsid w:val="00043CF8"/>
    <w:rsid w:val="000465A5"/>
    <w:rsid w:val="000510F7"/>
    <w:rsid w:val="00051C76"/>
    <w:rsid w:val="00052252"/>
    <w:rsid w:val="000525A4"/>
    <w:rsid w:val="000544F8"/>
    <w:rsid w:val="00057B6A"/>
    <w:rsid w:val="00063254"/>
    <w:rsid w:val="000702A7"/>
    <w:rsid w:val="000721B3"/>
    <w:rsid w:val="00072ECB"/>
    <w:rsid w:val="000743F4"/>
    <w:rsid w:val="0007467F"/>
    <w:rsid w:val="00074AD4"/>
    <w:rsid w:val="00074E0A"/>
    <w:rsid w:val="0008143A"/>
    <w:rsid w:val="00081506"/>
    <w:rsid w:val="00082A17"/>
    <w:rsid w:val="00083737"/>
    <w:rsid w:val="00086F1F"/>
    <w:rsid w:val="00090705"/>
    <w:rsid w:val="00091A84"/>
    <w:rsid w:val="000939F5"/>
    <w:rsid w:val="000A08C3"/>
    <w:rsid w:val="000A2980"/>
    <w:rsid w:val="000A46D2"/>
    <w:rsid w:val="000A5BF7"/>
    <w:rsid w:val="000A6625"/>
    <w:rsid w:val="000B0538"/>
    <w:rsid w:val="000C7C01"/>
    <w:rsid w:val="000D1DF2"/>
    <w:rsid w:val="000D3641"/>
    <w:rsid w:val="000D4472"/>
    <w:rsid w:val="000D5AC6"/>
    <w:rsid w:val="000E0703"/>
    <w:rsid w:val="000E55FA"/>
    <w:rsid w:val="000E6B38"/>
    <w:rsid w:val="000E6F8B"/>
    <w:rsid w:val="000F1604"/>
    <w:rsid w:val="000F1EA6"/>
    <w:rsid w:val="000F5928"/>
    <w:rsid w:val="0010169C"/>
    <w:rsid w:val="001039B6"/>
    <w:rsid w:val="0011399C"/>
    <w:rsid w:val="001218A0"/>
    <w:rsid w:val="001221D0"/>
    <w:rsid w:val="00124F48"/>
    <w:rsid w:val="00125709"/>
    <w:rsid w:val="001259BC"/>
    <w:rsid w:val="00126E02"/>
    <w:rsid w:val="00131236"/>
    <w:rsid w:val="001327B3"/>
    <w:rsid w:val="0013479F"/>
    <w:rsid w:val="00135283"/>
    <w:rsid w:val="00135363"/>
    <w:rsid w:val="0014096C"/>
    <w:rsid w:val="00142EE2"/>
    <w:rsid w:val="00143BE3"/>
    <w:rsid w:val="0014408C"/>
    <w:rsid w:val="00144F3F"/>
    <w:rsid w:val="00145F0B"/>
    <w:rsid w:val="00151021"/>
    <w:rsid w:val="00152A6C"/>
    <w:rsid w:val="00155CE3"/>
    <w:rsid w:val="00155EA0"/>
    <w:rsid w:val="001642EF"/>
    <w:rsid w:val="00167FA8"/>
    <w:rsid w:val="00170134"/>
    <w:rsid w:val="00176FCE"/>
    <w:rsid w:val="0018164D"/>
    <w:rsid w:val="00182DDB"/>
    <w:rsid w:val="001835F6"/>
    <w:rsid w:val="00183EC9"/>
    <w:rsid w:val="00187A5B"/>
    <w:rsid w:val="00193710"/>
    <w:rsid w:val="00193D2E"/>
    <w:rsid w:val="001965CE"/>
    <w:rsid w:val="001A0841"/>
    <w:rsid w:val="001A52D1"/>
    <w:rsid w:val="001B0C0D"/>
    <w:rsid w:val="001B743C"/>
    <w:rsid w:val="001C3D50"/>
    <w:rsid w:val="001C42FD"/>
    <w:rsid w:val="001C45BE"/>
    <w:rsid w:val="001D3218"/>
    <w:rsid w:val="001D50D0"/>
    <w:rsid w:val="001E1DB6"/>
    <w:rsid w:val="001E237C"/>
    <w:rsid w:val="001E29DE"/>
    <w:rsid w:val="001E3057"/>
    <w:rsid w:val="001E3D79"/>
    <w:rsid w:val="001E4004"/>
    <w:rsid w:val="001E4CC2"/>
    <w:rsid w:val="001E68CC"/>
    <w:rsid w:val="001F0ED6"/>
    <w:rsid w:val="001F5044"/>
    <w:rsid w:val="001F55B0"/>
    <w:rsid w:val="001F65AE"/>
    <w:rsid w:val="001F679D"/>
    <w:rsid w:val="00200A99"/>
    <w:rsid w:val="00202F1D"/>
    <w:rsid w:val="00203626"/>
    <w:rsid w:val="00210E87"/>
    <w:rsid w:val="00213E91"/>
    <w:rsid w:val="00215828"/>
    <w:rsid w:val="00215843"/>
    <w:rsid w:val="00217064"/>
    <w:rsid w:val="002172D5"/>
    <w:rsid w:val="00223EAF"/>
    <w:rsid w:val="00230C6A"/>
    <w:rsid w:val="00234429"/>
    <w:rsid w:val="00234C94"/>
    <w:rsid w:val="002364C8"/>
    <w:rsid w:val="00250E0C"/>
    <w:rsid w:val="00252539"/>
    <w:rsid w:val="00252CC4"/>
    <w:rsid w:val="002530F7"/>
    <w:rsid w:val="00253BD1"/>
    <w:rsid w:val="0026190D"/>
    <w:rsid w:val="00261B75"/>
    <w:rsid w:val="00261BCD"/>
    <w:rsid w:val="002645DA"/>
    <w:rsid w:val="0026462A"/>
    <w:rsid w:val="0026736C"/>
    <w:rsid w:val="00267E6E"/>
    <w:rsid w:val="002716B2"/>
    <w:rsid w:val="00272819"/>
    <w:rsid w:val="002733E7"/>
    <w:rsid w:val="002835AD"/>
    <w:rsid w:val="00283778"/>
    <w:rsid w:val="00286C8D"/>
    <w:rsid w:val="00290617"/>
    <w:rsid w:val="0029329C"/>
    <w:rsid w:val="00293ABB"/>
    <w:rsid w:val="002A030C"/>
    <w:rsid w:val="002A41C5"/>
    <w:rsid w:val="002B3AC2"/>
    <w:rsid w:val="002C2F07"/>
    <w:rsid w:val="002C514A"/>
    <w:rsid w:val="002C51E7"/>
    <w:rsid w:val="002C76C9"/>
    <w:rsid w:val="002C7B04"/>
    <w:rsid w:val="002D2C44"/>
    <w:rsid w:val="002D37BC"/>
    <w:rsid w:val="002E13E7"/>
    <w:rsid w:val="002E620A"/>
    <w:rsid w:val="002E7F34"/>
    <w:rsid w:val="002F5A5C"/>
    <w:rsid w:val="002F6D28"/>
    <w:rsid w:val="00301955"/>
    <w:rsid w:val="00311CDD"/>
    <w:rsid w:val="00312E4A"/>
    <w:rsid w:val="00315E4D"/>
    <w:rsid w:val="0032142A"/>
    <w:rsid w:val="00322305"/>
    <w:rsid w:val="00323B02"/>
    <w:rsid w:val="00324D37"/>
    <w:rsid w:val="00324D72"/>
    <w:rsid w:val="003275E4"/>
    <w:rsid w:val="00327ACF"/>
    <w:rsid w:val="003300D7"/>
    <w:rsid w:val="003317A8"/>
    <w:rsid w:val="00332DB4"/>
    <w:rsid w:val="0033435B"/>
    <w:rsid w:val="0033504E"/>
    <w:rsid w:val="00336A6E"/>
    <w:rsid w:val="003402E0"/>
    <w:rsid w:val="00340DB9"/>
    <w:rsid w:val="00352E74"/>
    <w:rsid w:val="0035393B"/>
    <w:rsid w:val="00355070"/>
    <w:rsid w:val="00360F49"/>
    <w:rsid w:val="003610C3"/>
    <w:rsid w:val="00361340"/>
    <w:rsid w:val="00370F45"/>
    <w:rsid w:val="00372E75"/>
    <w:rsid w:val="00383372"/>
    <w:rsid w:val="00383640"/>
    <w:rsid w:val="003839BE"/>
    <w:rsid w:val="00384A6C"/>
    <w:rsid w:val="003857C2"/>
    <w:rsid w:val="003858B3"/>
    <w:rsid w:val="00394108"/>
    <w:rsid w:val="003A2E6D"/>
    <w:rsid w:val="003A4E90"/>
    <w:rsid w:val="003A5EDC"/>
    <w:rsid w:val="003A6292"/>
    <w:rsid w:val="003E06C8"/>
    <w:rsid w:val="003E3034"/>
    <w:rsid w:val="003E38F2"/>
    <w:rsid w:val="003E4666"/>
    <w:rsid w:val="003F3C68"/>
    <w:rsid w:val="003F4834"/>
    <w:rsid w:val="003F7017"/>
    <w:rsid w:val="0040243A"/>
    <w:rsid w:val="0040294F"/>
    <w:rsid w:val="00404016"/>
    <w:rsid w:val="004121B3"/>
    <w:rsid w:val="004133D9"/>
    <w:rsid w:val="00414972"/>
    <w:rsid w:val="0042119B"/>
    <w:rsid w:val="004277E8"/>
    <w:rsid w:val="00427A9B"/>
    <w:rsid w:val="0043453A"/>
    <w:rsid w:val="004376AD"/>
    <w:rsid w:val="00437F85"/>
    <w:rsid w:val="00440946"/>
    <w:rsid w:val="00442DA5"/>
    <w:rsid w:val="00442F07"/>
    <w:rsid w:val="00443FC6"/>
    <w:rsid w:val="00445805"/>
    <w:rsid w:val="00452247"/>
    <w:rsid w:val="0045371F"/>
    <w:rsid w:val="00455C55"/>
    <w:rsid w:val="00460403"/>
    <w:rsid w:val="00472360"/>
    <w:rsid w:val="00477757"/>
    <w:rsid w:val="0048135B"/>
    <w:rsid w:val="004834FA"/>
    <w:rsid w:val="00483BA5"/>
    <w:rsid w:val="004901FB"/>
    <w:rsid w:val="00491A76"/>
    <w:rsid w:val="00492894"/>
    <w:rsid w:val="00493330"/>
    <w:rsid w:val="00496281"/>
    <w:rsid w:val="00496802"/>
    <w:rsid w:val="004968DB"/>
    <w:rsid w:val="004B701E"/>
    <w:rsid w:val="004C44D5"/>
    <w:rsid w:val="004C51C5"/>
    <w:rsid w:val="004D121A"/>
    <w:rsid w:val="004D443D"/>
    <w:rsid w:val="004D4C71"/>
    <w:rsid w:val="004D667E"/>
    <w:rsid w:val="004E2292"/>
    <w:rsid w:val="004E22FD"/>
    <w:rsid w:val="004E68D4"/>
    <w:rsid w:val="004F29A1"/>
    <w:rsid w:val="004F2E8A"/>
    <w:rsid w:val="004F5130"/>
    <w:rsid w:val="00501D04"/>
    <w:rsid w:val="00501D48"/>
    <w:rsid w:val="00502272"/>
    <w:rsid w:val="00503C47"/>
    <w:rsid w:val="00510999"/>
    <w:rsid w:val="00521857"/>
    <w:rsid w:val="0052306D"/>
    <w:rsid w:val="00524889"/>
    <w:rsid w:val="0052687D"/>
    <w:rsid w:val="00532F6A"/>
    <w:rsid w:val="00534B4C"/>
    <w:rsid w:val="00537BE3"/>
    <w:rsid w:val="00542337"/>
    <w:rsid w:val="00545F84"/>
    <w:rsid w:val="00545FD6"/>
    <w:rsid w:val="00547E00"/>
    <w:rsid w:val="0055019A"/>
    <w:rsid w:val="00554336"/>
    <w:rsid w:val="00556166"/>
    <w:rsid w:val="0055717D"/>
    <w:rsid w:val="0056165D"/>
    <w:rsid w:val="00562ABD"/>
    <w:rsid w:val="00562CAD"/>
    <w:rsid w:val="005631E3"/>
    <w:rsid w:val="00565A5B"/>
    <w:rsid w:val="00565AFB"/>
    <w:rsid w:val="00570307"/>
    <w:rsid w:val="00572BC0"/>
    <w:rsid w:val="00580B71"/>
    <w:rsid w:val="00584E52"/>
    <w:rsid w:val="00584FDC"/>
    <w:rsid w:val="005852C2"/>
    <w:rsid w:val="00585F16"/>
    <w:rsid w:val="0059310A"/>
    <w:rsid w:val="005939B9"/>
    <w:rsid w:val="0059564F"/>
    <w:rsid w:val="00596D3D"/>
    <w:rsid w:val="005A35DE"/>
    <w:rsid w:val="005B092F"/>
    <w:rsid w:val="005C17D7"/>
    <w:rsid w:val="005C1800"/>
    <w:rsid w:val="005C1AC4"/>
    <w:rsid w:val="005C1C14"/>
    <w:rsid w:val="005C2187"/>
    <w:rsid w:val="005C31EB"/>
    <w:rsid w:val="005C3EC4"/>
    <w:rsid w:val="005C65D5"/>
    <w:rsid w:val="005C6A26"/>
    <w:rsid w:val="005D14A1"/>
    <w:rsid w:val="005D29D3"/>
    <w:rsid w:val="005D3687"/>
    <w:rsid w:val="005D73C9"/>
    <w:rsid w:val="005E256B"/>
    <w:rsid w:val="005E34A9"/>
    <w:rsid w:val="005E3675"/>
    <w:rsid w:val="005E70DB"/>
    <w:rsid w:val="005F2683"/>
    <w:rsid w:val="005F5B9E"/>
    <w:rsid w:val="00605166"/>
    <w:rsid w:val="00605813"/>
    <w:rsid w:val="00606807"/>
    <w:rsid w:val="006139FE"/>
    <w:rsid w:val="00617A23"/>
    <w:rsid w:val="00622D89"/>
    <w:rsid w:val="00624A38"/>
    <w:rsid w:val="00626A47"/>
    <w:rsid w:val="00626B1B"/>
    <w:rsid w:val="00627811"/>
    <w:rsid w:val="006311A1"/>
    <w:rsid w:val="006314E4"/>
    <w:rsid w:val="006341EE"/>
    <w:rsid w:val="00635D2E"/>
    <w:rsid w:val="006370AB"/>
    <w:rsid w:val="00640993"/>
    <w:rsid w:val="006417B3"/>
    <w:rsid w:val="00641E4A"/>
    <w:rsid w:val="0064564E"/>
    <w:rsid w:val="00647533"/>
    <w:rsid w:val="006508A6"/>
    <w:rsid w:val="0065754F"/>
    <w:rsid w:val="0066023D"/>
    <w:rsid w:val="00665A03"/>
    <w:rsid w:val="00667ADE"/>
    <w:rsid w:val="00672E5A"/>
    <w:rsid w:val="00673AB7"/>
    <w:rsid w:val="00674E75"/>
    <w:rsid w:val="00676DFD"/>
    <w:rsid w:val="00677B82"/>
    <w:rsid w:val="006811DE"/>
    <w:rsid w:val="006840F9"/>
    <w:rsid w:val="00687E9E"/>
    <w:rsid w:val="0069018C"/>
    <w:rsid w:val="00694574"/>
    <w:rsid w:val="006948E6"/>
    <w:rsid w:val="00696F21"/>
    <w:rsid w:val="006A1277"/>
    <w:rsid w:val="006B1C3C"/>
    <w:rsid w:val="006B28F5"/>
    <w:rsid w:val="006C02C6"/>
    <w:rsid w:val="006C07ED"/>
    <w:rsid w:val="006C4117"/>
    <w:rsid w:val="006C5CAE"/>
    <w:rsid w:val="006C7EF4"/>
    <w:rsid w:val="006D0E13"/>
    <w:rsid w:val="006D2C98"/>
    <w:rsid w:val="006D4293"/>
    <w:rsid w:val="006D6646"/>
    <w:rsid w:val="006D6FA5"/>
    <w:rsid w:val="006E67AD"/>
    <w:rsid w:val="006F4A30"/>
    <w:rsid w:val="006F5179"/>
    <w:rsid w:val="006F624B"/>
    <w:rsid w:val="006F6B8A"/>
    <w:rsid w:val="0070129F"/>
    <w:rsid w:val="00705786"/>
    <w:rsid w:val="00706120"/>
    <w:rsid w:val="00707AFA"/>
    <w:rsid w:val="00707E64"/>
    <w:rsid w:val="007105E3"/>
    <w:rsid w:val="00711D5C"/>
    <w:rsid w:val="007134F4"/>
    <w:rsid w:val="00716212"/>
    <w:rsid w:val="00716A8F"/>
    <w:rsid w:val="007177BD"/>
    <w:rsid w:val="0072092F"/>
    <w:rsid w:val="007238DD"/>
    <w:rsid w:val="00725537"/>
    <w:rsid w:val="00725F25"/>
    <w:rsid w:val="00725F62"/>
    <w:rsid w:val="00727B85"/>
    <w:rsid w:val="00735744"/>
    <w:rsid w:val="0073581D"/>
    <w:rsid w:val="00736D26"/>
    <w:rsid w:val="007373D1"/>
    <w:rsid w:val="0073776D"/>
    <w:rsid w:val="00740EC6"/>
    <w:rsid w:val="007413C5"/>
    <w:rsid w:val="007425AB"/>
    <w:rsid w:val="00742E32"/>
    <w:rsid w:val="00750670"/>
    <w:rsid w:val="00751066"/>
    <w:rsid w:val="00751F3D"/>
    <w:rsid w:val="00756976"/>
    <w:rsid w:val="00762552"/>
    <w:rsid w:val="00763EDE"/>
    <w:rsid w:val="00764ABA"/>
    <w:rsid w:val="00765734"/>
    <w:rsid w:val="007801DB"/>
    <w:rsid w:val="007838C9"/>
    <w:rsid w:val="00793277"/>
    <w:rsid w:val="00793F89"/>
    <w:rsid w:val="007A03A9"/>
    <w:rsid w:val="007A2354"/>
    <w:rsid w:val="007A2B41"/>
    <w:rsid w:val="007A3841"/>
    <w:rsid w:val="007A4A24"/>
    <w:rsid w:val="007A6AAF"/>
    <w:rsid w:val="007B1145"/>
    <w:rsid w:val="007B4302"/>
    <w:rsid w:val="007B6A63"/>
    <w:rsid w:val="007B7C78"/>
    <w:rsid w:val="007D0316"/>
    <w:rsid w:val="007D1291"/>
    <w:rsid w:val="007D75B5"/>
    <w:rsid w:val="007E58E1"/>
    <w:rsid w:val="007F1098"/>
    <w:rsid w:val="007F2593"/>
    <w:rsid w:val="007F66E4"/>
    <w:rsid w:val="008022FB"/>
    <w:rsid w:val="008029F3"/>
    <w:rsid w:val="00812B05"/>
    <w:rsid w:val="00815C82"/>
    <w:rsid w:val="008161C3"/>
    <w:rsid w:val="00821077"/>
    <w:rsid w:val="00821105"/>
    <w:rsid w:val="00833E24"/>
    <w:rsid w:val="00840084"/>
    <w:rsid w:val="00841E96"/>
    <w:rsid w:val="00842C3B"/>
    <w:rsid w:val="00843CB3"/>
    <w:rsid w:val="00847B4F"/>
    <w:rsid w:val="0085632F"/>
    <w:rsid w:val="008603F3"/>
    <w:rsid w:val="00862279"/>
    <w:rsid w:val="00877F78"/>
    <w:rsid w:val="00884255"/>
    <w:rsid w:val="008856D5"/>
    <w:rsid w:val="00890825"/>
    <w:rsid w:val="008933D3"/>
    <w:rsid w:val="008976AA"/>
    <w:rsid w:val="008979B2"/>
    <w:rsid w:val="008A461D"/>
    <w:rsid w:val="008A54D2"/>
    <w:rsid w:val="008A5569"/>
    <w:rsid w:val="008A5DCE"/>
    <w:rsid w:val="008A6ACE"/>
    <w:rsid w:val="008B04A8"/>
    <w:rsid w:val="008B26ED"/>
    <w:rsid w:val="008B5F6F"/>
    <w:rsid w:val="008B74C0"/>
    <w:rsid w:val="008C0273"/>
    <w:rsid w:val="008C6C10"/>
    <w:rsid w:val="008C7F1F"/>
    <w:rsid w:val="008D38C9"/>
    <w:rsid w:val="008D7B43"/>
    <w:rsid w:val="008E0653"/>
    <w:rsid w:val="008E5610"/>
    <w:rsid w:val="008F008D"/>
    <w:rsid w:val="008F08FB"/>
    <w:rsid w:val="008F1706"/>
    <w:rsid w:val="008F1F21"/>
    <w:rsid w:val="008F2094"/>
    <w:rsid w:val="008F392E"/>
    <w:rsid w:val="008F4AE4"/>
    <w:rsid w:val="008F523D"/>
    <w:rsid w:val="008F688D"/>
    <w:rsid w:val="009002B0"/>
    <w:rsid w:val="00902901"/>
    <w:rsid w:val="00904CE2"/>
    <w:rsid w:val="00910143"/>
    <w:rsid w:val="0091182E"/>
    <w:rsid w:val="00911FAD"/>
    <w:rsid w:val="009120FA"/>
    <w:rsid w:val="0091282E"/>
    <w:rsid w:val="009138A8"/>
    <w:rsid w:val="009175A5"/>
    <w:rsid w:val="00920404"/>
    <w:rsid w:val="00922C48"/>
    <w:rsid w:val="00930183"/>
    <w:rsid w:val="009306D0"/>
    <w:rsid w:val="00931685"/>
    <w:rsid w:val="009317D0"/>
    <w:rsid w:val="00936FC0"/>
    <w:rsid w:val="009406F7"/>
    <w:rsid w:val="00940FBC"/>
    <w:rsid w:val="00942B1C"/>
    <w:rsid w:val="00942B3B"/>
    <w:rsid w:val="00942DAE"/>
    <w:rsid w:val="00944E72"/>
    <w:rsid w:val="00955891"/>
    <w:rsid w:val="0095684D"/>
    <w:rsid w:val="0096205B"/>
    <w:rsid w:val="00962989"/>
    <w:rsid w:val="00977F78"/>
    <w:rsid w:val="009814C9"/>
    <w:rsid w:val="00982268"/>
    <w:rsid w:val="00983DFA"/>
    <w:rsid w:val="00985FED"/>
    <w:rsid w:val="00987417"/>
    <w:rsid w:val="00987828"/>
    <w:rsid w:val="00987BF0"/>
    <w:rsid w:val="00990E84"/>
    <w:rsid w:val="009944DE"/>
    <w:rsid w:val="00996997"/>
    <w:rsid w:val="009A2A80"/>
    <w:rsid w:val="009A2ECA"/>
    <w:rsid w:val="009A3101"/>
    <w:rsid w:val="009A45B4"/>
    <w:rsid w:val="009A7B0B"/>
    <w:rsid w:val="009B31C0"/>
    <w:rsid w:val="009B328D"/>
    <w:rsid w:val="009B370D"/>
    <w:rsid w:val="009B635F"/>
    <w:rsid w:val="009C3CE0"/>
    <w:rsid w:val="009D11BF"/>
    <w:rsid w:val="009D16B9"/>
    <w:rsid w:val="009D25C5"/>
    <w:rsid w:val="009D290D"/>
    <w:rsid w:val="009D2F1B"/>
    <w:rsid w:val="009D44CC"/>
    <w:rsid w:val="009D6781"/>
    <w:rsid w:val="009E02EB"/>
    <w:rsid w:val="009E678D"/>
    <w:rsid w:val="009F0E67"/>
    <w:rsid w:val="009F2C36"/>
    <w:rsid w:val="009F53E4"/>
    <w:rsid w:val="00A00755"/>
    <w:rsid w:val="00A061F7"/>
    <w:rsid w:val="00A06848"/>
    <w:rsid w:val="00A0688F"/>
    <w:rsid w:val="00A0703B"/>
    <w:rsid w:val="00A0710B"/>
    <w:rsid w:val="00A07E31"/>
    <w:rsid w:val="00A11AC4"/>
    <w:rsid w:val="00A12A01"/>
    <w:rsid w:val="00A168DF"/>
    <w:rsid w:val="00A21C7D"/>
    <w:rsid w:val="00A26086"/>
    <w:rsid w:val="00A30D29"/>
    <w:rsid w:val="00A3240A"/>
    <w:rsid w:val="00A379CF"/>
    <w:rsid w:val="00A40658"/>
    <w:rsid w:val="00A416F2"/>
    <w:rsid w:val="00A41CAB"/>
    <w:rsid w:val="00A434D9"/>
    <w:rsid w:val="00A478D2"/>
    <w:rsid w:val="00A5229D"/>
    <w:rsid w:val="00A535F0"/>
    <w:rsid w:val="00A53E82"/>
    <w:rsid w:val="00A546E3"/>
    <w:rsid w:val="00A559B0"/>
    <w:rsid w:val="00A63915"/>
    <w:rsid w:val="00A6676B"/>
    <w:rsid w:val="00A73249"/>
    <w:rsid w:val="00A751B1"/>
    <w:rsid w:val="00A75940"/>
    <w:rsid w:val="00A83367"/>
    <w:rsid w:val="00A84D24"/>
    <w:rsid w:val="00A87B6A"/>
    <w:rsid w:val="00A9077D"/>
    <w:rsid w:val="00A921D7"/>
    <w:rsid w:val="00A94F42"/>
    <w:rsid w:val="00A96802"/>
    <w:rsid w:val="00AA0B41"/>
    <w:rsid w:val="00AA1D08"/>
    <w:rsid w:val="00AA1FDD"/>
    <w:rsid w:val="00AB0CA8"/>
    <w:rsid w:val="00AB1B9A"/>
    <w:rsid w:val="00AB423D"/>
    <w:rsid w:val="00AB5DAC"/>
    <w:rsid w:val="00AC3304"/>
    <w:rsid w:val="00AC76CD"/>
    <w:rsid w:val="00AD03B1"/>
    <w:rsid w:val="00AD0F26"/>
    <w:rsid w:val="00AD2DE9"/>
    <w:rsid w:val="00AD5141"/>
    <w:rsid w:val="00AE08EF"/>
    <w:rsid w:val="00AE10D7"/>
    <w:rsid w:val="00AE4792"/>
    <w:rsid w:val="00AE4A74"/>
    <w:rsid w:val="00AE7CDF"/>
    <w:rsid w:val="00AF2281"/>
    <w:rsid w:val="00AF31DC"/>
    <w:rsid w:val="00AF4B06"/>
    <w:rsid w:val="00B01EA4"/>
    <w:rsid w:val="00B02364"/>
    <w:rsid w:val="00B0241A"/>
    <w:rsid w:val="00B05AEA"/>
    <w:rsid w:val="00B07A81"/>
    <w:rsid w:val="00B12F3A"/>
    <w:rsid w:val="00B14939"/>
    <w:rsid w:val="00B2155B"/>
    <w:rsid w:val="00B21826"/>
    <w:rsid w:val="00B218BC"/>
    <w:rsid w:val="00B226ED"/>
    <w:rsid w:val="00B25C02"/>
    <w:rsid w:val="00B262BB"/>
    <w:rsid w:val="00B325E4"/>
    <w:rsid w:val="00B331B2"/>
    <w:rsid w:val="00B336E7"/>
    <w:rsid w:val="00B34180"/>
    <w:rsid w:val="00B34EE6"/>
    <w:rsid w:val="00B37205"/>
    <w:rsid w:val="00B37989"/>
    <w:rsid w:val="00B407C7"/>
    <w:rsid w:val="00B41DBB"/>
    <w:rsid w:val="00B449E0"/>
    <w:rsid w:val="00B504A6"/>
    <w:rsid w:val="00B53B65"/>
    <w:rsid w:val="00B6064F"/>
    <w:rsid w:val="00B60A51"/>
    <w:rsid w:val="00B60E24"/>
    <w:rsid w:val="00B61197"/>
    <w:rsid w:val="00B624F0"/>
    <w:rsid w:val="00B62699"/>
    <w:rsid w:val="00B64DFF"/>
    <w:rsid w:val="00B70B2E"/>
    <w:rsid w:val="00B7390B"/>
    <w:rsid w:val="00B80DCC"/>
    <w:rsid w:val="00B8250F"/>
    <w:rsid w:val="00B82FD1"/>
    <w:rsid w:val="00B830AC"/>
    <w:rsid w:val="00B86E4D"/>
    <w:rsid w:val="00B92126"/>
    <w:rsid w:val="00BA5C01"/>
    <w:rsid w:val="00BB0F1F"/>
    <w:rsid w:val="00BC0297"/>
    <w:rsid w:val="00BC08F4"/>
    <w:rsid w:val="00BC7042"/>
    <w:rsid w:val="00BC7383"/>
    <w:rsid w:val="00BE4F65"/>
    <w:rsid w:val="00BF29C3"/>
    <w:rsid w:val="00BF2A40"/>
    <w:rsid w:val="00BF68B7"/>
    <w:rsid w:val="00C04685"/>
    <w:rsid w:val="00C04CF2"/>
    <w:rsid w:val="00C05C0F"/>
    <w:rsid w:val="00C17FE5"/>
    <w:rsid w:val="00C24A02"/>
    <w:rsid w:val="00C30AE5"/>
    <w:rsid w:val="00C3257E"/>
    <w:rsid w:val="00C37323"/>
    <w:rsid w:val="00C44F42"/>
    <w:rsid w:val="00C5231A"/>
    <w:rsid w:val="00C54D10"/>
    <w:rsid w:val="00C5581E"/>
    <w:rsid w:val="00C57A6A"/>
    <w:rsid w:val="00C57DE2"/>
    <w:rsid w:val="00C63F51"/>
    <w:rsid w:val="00C640F1"/>
    <w:rsid w:val="00C66B9D"/>
    <w:rsid w:val="00C71A90"/>
    <w:rsid w:val="00C74B21"/>
    <w:rsid w:val="00C756DF"/>
    <w:rsid w:val="00C842AE"/>
    <w:rsid w:val="00C86F8B"/>
    <w:rsid w:val="00C9447B"/>
    <w:rsid w:val="00C94D4A"/>
    <w:rsid w:val="00CA0E9A"/>
    <w:rsid w:val="00CA3619"/>
    <w:rsid w:val="00CA3BC0"/>
    <w:rsid w:val="00CA4B46"/>
    <w:rsid w:val="00CA578C"/>
    <w:rsid w:val="00CB19D3"/>
    <w:rsid w:val="00CB2136"/>
    <w:rsid w:val="00CB35B7"/>
    <w:rsid w:val="00CB4A64"/>
    <w:rsid w:val="00CB5E45"/>
    <w:rsid w:val="00CB7659"/>
    <w:rsid w:val="00CC0E8B"/>
    <w:rsid w:val="00CC19E9"/>
    <w:rsid w:val="00CC27ED"/>
    <w:rsid w:val="00CC3793"/>
    <w:rsid w:val="00CC3BD2"/>
    <w:rsid w:val="00CC576A"/>
    <w:rsid w:val="00CD00E7"/>
    <w:rsid w:val="00CD34A8"/>
    <w:rsid w:val="00CD5824"/>
    <w:rsid w:val="00CD69EF"/>
    <w:rsid w:val="00CE0564"/>
    <w:rsid w:val="00CF02EC"/>
    <w:rsid w:val="00CF2D07"/>
    <w:rsid w:val="00D011AF"/>
    <w:rsid w:val="00D0289D"/>
    <w:rsid w:val="00D2010F"/>
    <w:rsid w:val="00D20E5A"/>
    <w:rsid w:val="00D220BF"/>
    <w:rsid w:val="00D23FB5"/>
    <w:rsid w:val="00D27C94"/>
    <w:rsid w:val="00D33603"/>
    <w:rsid w:val="00D340F4"/>
    <w:rsid w:val="00D35525"/>
    <w:rsid w:val="00D3781C"/>
    <w:rsid w:val="00D37D07"/>
    <w:rsid w:val="00D41E15"/>
    <w:rsid w:val="00D43D2F"/>
    <w:rsid w:val="00D45500"/>
    <w:rsid w:val="00D46022"/>
    <w:rsid w:val="00D54392"/>
    <w:rsid w:val="00D55C33"/>
    <w:rsid w:val="00D569F7"/>
    <w:rsid w:val="00D57535"/>
    <w:rsid w:val="00D608A1"/>
    <w:rsid w:val="00D627A6"/>
    <w:rsid w:val="00D64417"/>
    <w:rsid w:val="00D652A5"/>
    <w:rsid w:val="00D6616A"/>
    <w:rsid w:val="00D71B8E"/>
    <w:rsid w:val="00D85C12"/>
    <w:rsid w:val="00D90170"/>
    <w:rsid w:val="00D916F5"/>
    <w:rsid w:val="00DA40A6"/>
    <w:rsid w:val="00DA5CDB"/>
    <w:rsid w:val="00DB1490"/>
    <w:rsid w:val="00DD1634"/>
    <w:rsid w:val="00DD773E"/>
    <w:rsid w:val="00DE00FC"/>
    <w:rsid w:val="00DE79F4"/>
    <w:rsid w:val="00DF14AC"/>
    <w:rsid w:val="00DF6025"/>
    <w:rsid w:val="00DF61BD"/>
    <w:rsid w:val="00DF6AAA"/>
    <w:rsid w:val="00E02D61"/>
    <w:rsid w:val="00E0352C"/>
    <w:rsid w:val="00E05278"/>
    <w:rsid w:val="00E05904"/>
    <w:rsid w:val="00E05EC6"/>
    <w:rsid w:val="00E120A6"/>
    <w:rsid w:val="00E12C34"/>
    <w:rsid w:val="00E17DA3"/>
    <w:rsid w:val="00E22C61"/>
    <w:rsid w:val="00E24C02"/>
    <w:rsid w:val="00E24C8C"/>
    <w:rsid w:val="00E25E27"/>
    <w:rsid w:val="00E26CFC"/>
    <w:rsid w:val="00E2762C"/>
    <w:rsid w:val="00E361E7"/>
    <w:rsid w:val="00E36BC8"/>
    <w:rsid w:val="00E40951"/>
    <w:rsid w:val="00E414C1"/>
    <w:rsid w:val="00E43EB3"/>
    <w:rsid w:val="00E54A93"/>
    <w:rsid w:val="00E57CD5"/>
    <w:rsid w:val="00E61CED"/>
    <w:rsid w:val="00E63535"/>
    <w:rsid w:val="00E63B8A"/>
    <w:rsid w:val="00E659EB"/>
    <w:rsid w:val="00E67075"/>
    <w:rsid w:val="00E704D4"/>
    <w:rsid w:val="00E7078F"/>
    <w:rsid w:val="00E7082C"/>
    <w:rsid w:val="00E70EB3"/>
    <w:rsid w:val="00E71273"/>
    <w:rsid w:val="00E7255D"/>
    <w:rsid w:val="00E73B47"/>
    <w:rsid w:val="00E74821"/>
    <w:rsid w:val="00E77A86"/>
    <w:rsid w:val="00E804BE"/>
    <w:rsid w:val="00E80F7B"/>
    <w:rsid w:val="00E83B3C"/>
    <w:rsid w:val="00E8561C"/>
    <w:rsid w:val="00E90236"/>
    <w:rsid w:val="00E92E6B"/>
    <w:rsid w:val="00E93953"/>
    <w:rsid w:val="00E95489"/>
    <w:rsid w:val="00E960E9"/>
    <w:rsid w:val="00E961DE"/>
    <w:rsid w:val="00EA0C1B"/>
    <w:rsid w:val="00EA321A"/>
    <w:rsid w:val="00EA56AC"/>
    <w:rsid w:val="00EA6080"/>
    <w:rsid w:val="00EA7D99"/>
    <w:rsid w:val="00EC3F49"/>
    <w:rsid w:val="00EC4389"/>
    <w:rsid w:val="00ED122F"/>
    <w:rsid w:val="00ED3420"/>
    <w:rsid w:val="00EE06DD"/>
    <w:rsid w:val="00EE31D6"/>
    <w:rsid w:val="00EE6949"/>
    <w:rsid w:val="00EF10F8"/>
    <w:rsid w:val="00EF5212"/>
    <w:rsid w:val="00EF675E"/>
    <w:rsid w:val="00F02C85"/>
    <w:rsid w:val="00F03305"/>
    <w:rsid w:val="00F075BB"/>
    <w:rsid w:val="00F121FC"/>
    <w:rsid w:val="00F129A5"/>
    <w:rsid w:val="00F13D00"/>
    <w:rsid w:val="00F13DC2"/>
    <w:rsid w:val="00F20A7D"/>
    <w:rsid w:val="00F24338"/>
    <w:rsid w:val="00F26614"/>
    <w:rsid w:val="00F3310F"/>
    <w:rsid w:val="00F35183"/>
    <w:rsid w:val="00F354DA"/>
    <w:rsid w:val="00F36C5A"/>
    <w:rsid w:val="00F4272C"/>
    <w:rsid w:val="00F44DCC"/>
    <w:rsid w:val="00F47B77"/>
    <w:rsid w:val="00F55FB3"/>
    <w:rsid w:val="00F61D8B"/>
    <w:rsid w:val="00F62779"/>
    <w:rsid w:val="00F6374D"/>
    <w:rsid w:val="00F65C68"/>
    <w:rsid w:val="00F71A01"/>
    <w:rsid w:val="00F75621"/>
    <w:rsid w:val="00F76020"/>
    <w:rsid w:val="00F81A0C"/>
    <w:rsid w:val="00F83A53"/>
    <w:rsid w:val="00F87000"/>
    <w:rsid w:val="00F87082"/>
    <w:rsid w:val="00FA358E"/>
    <w:rsid w:val="00FB1C56"/>
    <w:rsid w:val="00FB1E2C"/>
    <w:rsid w:val="00FB3AE2"/>
    <w:rsid w:val="00FB465D"/>
    <w:rsid w:val="00FB6819"/>
    <w:rsid w:val="00FB691C"/>
    <w:rsid w:val="00FC2236"/>
    <w:rsid w:val="00FC415C"/>
    <w:rsid w:val="00FC50D6"/>
    <w:rsid w:val="00FC5146"/>
    <w:rsid w:val="00FC5310"/>
    <w:rsid w:val="00FD272C"/>
    <w:rsid w:val="00FD4F72"/>
    <w:rsid w:val="00FD51BE"/>
    <w:rsid w:val="00FE2607"/>
    <w:rsid w:val="00FE6AE9"/>
    <w:rsid w:val="00FF0FDF"/>
    <w:rsid w:val="00FF1501"/>
    <w:rsid w:val="00FF4DF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80E460"/>
  <w15:chartTrackingRefBased/>
  <w15:docId w15:val="{F9CCAA5C-4AD3-43CE-9C5B-47870C58C1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884255"/>
    <w:rPr>
      <w:sz w:val="16"/>
      <w:szCs w:val="16"/>
    </w:rPr>
  </w:style>
  <w:style w:type="paragraph" w:styleId="CommentText">
    <w:name w:val="annotation text"/>
    <w:basedOn w:val="Normal"/>
    <w:link w:val="CommentTextChar"/>
    <w:uiPriority w:val="99"/>
    <w:semiHidden/>
    <w:unhideWhenUsed/>
    <w:rsid w:val="00884255"/>
    <w:pPr>
      <w:spacing w:line="240" w:lineRule="auto"/>
    </w:pPr>
    <w:rPr>
      <w:sz w:val="20"/>
      <w:szCs w:val="20"/>
    </w:rPr>
  </w:style>
  <w:style w:type="character" w:customStyle="1" w:styleId="CommentTextChar">
    <w:name w:val="Comment Text Char"/>
    <w:basedOn w:val="DefaultParagraphFont"/>
    <w:link w:val="CommentText"/>
    <w:uiPriority w:val="99"/>
    <w:semiHidden/>
    <w:rsid w:val="00884255"/>
    <w:rPr>
      <w:sz w:val="20"/>
      <w:szCs w:val="20"/>
    </w:rPr>
  </w:style>
  <w:style w:type="paragraph" w:styleId="CommentSubject">
    <w:name w:val="annotation subject"/>
    <w:basedOn w:val="CommentText"/>
    <w:next w:val="CommentText"/>
    <w:link w:val="CommentSubjectChar"/>
    <w:uiPriority w:val="99"/>
    <w:semiHidden/>
    <w:unhideWhenUsed/>
    <w:rsid w:val="00884255"/>
    <w:rPr>
      <w:b/>
      <w:bCs/>
    </w:rPr>
  </w:style>
  <w:style w:type="character" w:customStyle="1" w:styleId="CommentSubjectChar">
    <w:name w:val="Comment Subject Char"/>
    <w:basedOn w:val="CommentTextChar"/>
    <w:link w:val="CommentSubject"/>
    <w:uiPriority w:val="99"/>
    <w:semiHidden/>
    <w:rsid w:val="0088425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10" Type="http://schemas.openxmlformats.org/officeDocument/2006/relationships/theme" Target="theme/theme1.xml"/><Relationship Id="rId4" Type="http://schemas.openxmlformats.org/officeDocument/2006/relationships/comments" Target="comment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TotalTime>
  <Pages>3</Pages>
  <Words>11544</Words>
  <Characters>65807</Characters>
  <Application>Microsoft Office Word</Application>
  <DocSecurity>0</DocSecurity>
  <Lines>548</Lines>
  <Paragraphs>154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Abdelkader Atia</dc:creator>
  <cp:keywords/>
  <dc:description/>
  <cp:lastModifiedBy>Abdelkader Atia</cp:lastModifiedBy>
  <cp:revision>4</cp:revision>
  <dcterms:created xsi:type="dcterms:W3CDTF">2026-03-05T22:57:00Z</dcterms:created>
  <dcterms:modified xsi:type="dcterms:W3CDTF">2026-03-06T16:26:00Z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e5d09a0b-0b9d-4947-b4b8-2ab7933c6a28</vt:lpwstr>
  </property>
  <property fmtid="{D5CDD505-2E9C-101B-9397-08002B2CF9AE}" pid="3" name="ZOTERO_PREF_1">
    <vt:lpwstr>&lt;data data-version="3" zotero-version="8.0.3"&gt;&lt;session id="lE9oO2ER"/&gt;&lt;style id="http://www.zotero.org/styles/apa" locale="en-US" hasBibliography="1" bibliographyStyleHasBeenSet="0"/&gt;&lt;prefs&gt;&lt;pref name="fieldType" value="Field"/&gt;&lt;/prefs&gt;&lt;/data&gt;</vt:lpwstr>
  </property>
</Properties>
</file>