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72ACA" w14:textId="77777777" w:rsidR="009F15D6" w:rsidRPr="00E261CD" w:rsidRDefault="009F15D6" w:rsidP="004B44E0">
      <w:pPr>
        <w:spacing w:before="100" w:beforeAutospacing="1" w:after="100" w:afterAutospacing="1"/>
        <w:jc w:val="both"/>
        <w:rPr>
          <w:rFonts w:ascii="Garamond" w:hAnsi="Garamond"/>
          <w:b/>
          <w:bCs/>
          <w:lang w:val="en-GB"/>
        </w:rPr>
      </w:pPr>
      <w:r w:rsidRPr="00E261CD">
        <w:rPr>
          <w:rFonts w:ascii="Garamond" w:hAnsi="Garamond"/>
          <w:b/>
          <w:bCs/>
          <w:lang w:val="en-GB"/>
        </w:rPr>
        <w:t>RESULTS AND DISCUSSION</w:t>
      </w:r>
    </w:p>
    <w:p w14:paraId="4B815289" w14:textId="77777777" w:rsidR="009F15D6" w:rsidRPr="00E261CD" w:rsidRDefault="009F15D6" w:rsidP="004B44E0">
      <w:pPr>
        <w:spacing w:before="100" w:beforeAutospacing="1" w:after="100" w:afterAutospacing="1"/>
        <w:jc w:val="both"/>
        <w:rPr>
          <w:rFonts w:ascii="Garamond" w:hAnsi="Garamond"/>
          <w:b/>
          <w:bCs/>
          <w:lang w:val="en-GB"/>
        </w:rPr>
      </w:pPr>
      <w:r w:rsidRPr="00E261CD">
        <w:rPr>
          <w:rFonts w:ascii="Garamond" w:hAnsi="Garamond"/>
          <w:b/>
          <w:bCs/>
          <w:lang w:val="en-GB"/>
        </w:rPr>
        <w:t>4.1 Experiment 1: Socioeconomic Context and Trait Preferences of Sheep Keepers in El Oued, Algeria</w:t>
      </w:r>
    </w:p>
    <w:p w14:paraId="3B4832BA" w14:textId="77777777" w:rsidR="009F15D6" w:rsidRPr="00E261CD" w:rsidRDefault="009F15D6" w:rsidP="004B44E0">
      <w:pPr>
        <w:spacing w:before="100" w:beforeAutospacing="1" w:after="100" w:afterAutospacing="1"/>
        <w:jc w:val="both"/>
        <w:rPr>
          <w:rFonts w:ascii="Garamond" w:hAnsi="Garamond"/>
          <w:b/>
          <w:bCs/>
          <w:lang w:val="en-GB"/>
        </w:rPr>
      </w:pPr>
      <w:commentRangeStart w:id="0"/>
      <w:r w:rsidRPr="00E261CD">
        <w:rPr>
          <w:rFonts w:ascii="Garamond" w:hAnsi="Garamond"/>
          <w:b/>
          <w:bCs/>
          <w:lang w:val="en-GB"/>
        </w:rPr>
        <w:t>4.1.1 Overview and Rationale</w:t>
      </w:r>
      <w:commentRangeEnd w:id="0"/>
      <w:r w:rsidR="00990870" w:rsidRPr="00E261CD">
        <w:rPr>
          <w:rStyle w:val="CommentReference"/>
          <w:lang w:val="en-GB"/>
        </w:rPr>
        <w:commentReference w:id="0"/>
      </w:r>
    </w:p>
    <w:p w14:paraId="5BCEE50E" w14:textId="77777777" w:rsidR="009F15D6" w:rsidRPr="00E261CD" w:rsidRDefault="009F15D6" w:rsidP="004B44E0">
      <w:pPr>
        <w:spacing w:before="100" w:beforeAutospacing="1" w:after="100" w:afterAutospacing="1"/>
        <w:jc w:val="both"/>
        <w:rPr>
          <w:rFonts w:ascii="Garamond" w:hAnsi="Garamond"/>
          <w:lang w:val="en-GB"/>
        </w:rPr>
      </w:pPr>
      <w:r w:rsidRPr="00E261CD">
        <w:rPr>
          <w:rFonts w:ascii="Garamond" w:hAnsi="Garamond"/>
          <w:lang w:val="en-GB"/>
        </w:rPr>
        <w:t>Before evaluating the technical efficacy of date palm pollen (DPP) for post-slaughter sperm preservation, it is essential to establish the socioeconomic and conservation context within which such interventions would be implemented. This survey of 200 sheep keepers across eight municipalities in El Oued region, Southwest Algeria, provides critical baseline data on: (a) the demographic profile of stakeholders in ovine genetic conservation; (b) flock characteristics and management systems; and (c) trait preferences that define breeding objectives and, consequently, the value of genetic rescue from post-slaughter recovery. These findings ground the technical research in field-level realities, ensuring that DPP-based preservation addresses genuine conservation priorities.</w:t>
      </w:r>
    </w:p>
    <w:p w14:paraId="2B3641F9" w14:textId="3C7A9C0B" w:rsidR="009F15D6" w:rsidRPr="000A46C4" w:rsidRDefault="009F15D6" w:rsidP="005973F8">
      <w:pPr>
        <w:spacing w:before="100" w:beforeAutospacing="1" w:after="100" w:afterAutospacing="1"/>
        <w:jc w:val="both"/>
        <w:rPr>
          <w:rFonts w:ascii="Garamond" w:hAnsi="Garamond"/>
          <w:b/>
          <w:bCs/>
          <w:lang w:val="fr-FR"/>
        </w:rPr>
      </w:pPr>
      <w:r w:rsidRPr="00E261CD">
        <w:rPr>
          <w:rFonts w:ascii="Garamond" w:hAnsi="Garamond"/>
          <w:lang w:val="en-GB"/>
        </w:rPr>
        <w:t xml:space="preserve">El Oued region represents an ideal study context: it is a major </w:t>
      </w:r>
      <w:r w:rsidR="004B44E0" w:rsidRPr="00E261CD">
        <w:rPr>
          <w:rFonts w:ascii="Garamond" w:hAnsi="Garamond"/>
          <w:lang w:val="en-GB"/>
        </w:rPr>
        <w:t>centre</w:t>
      </w:r>
      <w:r w:rsidRPr="00E261CD">
        <w:rPr>
          <w:rFonts w:ascii="Garamond" w:hAnsi="Garamond"/>
          <w:lang w:val="en-GB"/>
        </w:rPr>
        <w:t xml:space="preserve"> of both date palm cultivation and sheep production, creating geographic convergence between DPP availability and </w:t>
      </w:r>
      <w:r w:rsidR="00561A92" w:rsidRPr="00E261CD">
        <w:rPr>
          <w:rFonts w:ascii="Garamond" w:hAnsi="Garamond"/>
          <w:lang w:val="en-GB"/>
        </w:rPr>
        <w:t xml:space="preserve">the </w:t>
      </w:r>
      <w:r w:rsidRPr="00E261CD">
        <w:rPr>
          <w:rFonts w:ascii="Garamond" w:hAnsi="Garamond"/>
          <w:lang w:val="en-GB"/>
        </w:rPr>
        <w:t>genetic conservation need</w:t>
      </w:r>
      <w:r w:rsidR="007B4992" w:rsidRPr="00E261CD">
        <w:rPr>
          <w:rFonts w:ascii="Garamond" w:hAnsi="Garamond"/>
          <w:lang w:val="en-GB"/>
        </w:rPr>
        <w:t xml:space="preserve"> </w:t>
      </w:r>
      <w:r w:rsidR="007B4992" w:rsidRPr="00E261CD">
        <w:rPr>
          <w:rFonts w:ascii="Garamond" w:hAnsi="Garamond"/>
          <w:b/>
          <w:bCs/>
          <w:lang w:val="en-GB"/>
        </w:rPr>
        <w:fldChar w:fldCharType="begin"/>
      </w:r>
      <w:r w:rsidR="00C9796B" w:rsidRPr="00E261CD">
        <w:rPr>
          <w:rFonts w:ascii="Garamond" w:hAnsi="Garamond"/>
          <w:b/>
          <w:bCs/>
          <w:lang w:val="en-GB"/>
        </w:rPr>
        <w:instrText xml:space="preserve"> ADDIN ZOTERO_ITEM CSL_CITATION {"citationID":"BzTG6j9C","properties":{"unsorted":false,"formattedCitation":"(Bouguedoura et al., 2015; Merrouchi &amp; Sais, 2025a; Mihi &amp; Hern\\uc0\\u225{}ndez-Ag\\uc0\\u252{}ero, 2025)","plainCitation":"(Bouguedoura et al., 2015; Merrouchi &amp; Sais, 2025a; Mihi &amp; Hernández-Agüero, 2025)","noteIndex":0},"citationItems":[{"id":662,"uris":["http://zotero.org/users/local/k5HYdJTW/items/V8B6C3HM"],"itemData":{"id":662,"type":"chapter","container-title":"Date Palm Genetic Resources and Utilization","DOI":"10.1007/978-94-017-9694-1_4","ISBN":"978-94-017-9693-4","language":"en","page":"125-168","publisher":"Springer Netherlands","publisher-place":"Dordrecht","source":"DOI.org (Crossref)","title":"Date Palm Status and Perspective in Algeria","URL":"https://link.springer.com/10.1007/978-94-017-9694-1_4","editor":[{"family":"Al-Khayri","given":"Jameel M."},{"family":"Jain","given":"Shri Mohan"},{"family":"Johnson","given":"Dennis V."}],"author":[{"family":"Bouguedoura","given":"Nadia"},{"family":"Bennaceur","given":"Malika"},{"family":"Babahani","given":"Souad"},{"family":"Benziouche","given":"Salah Eddine"}],"accessed":{"date-parts":[["2026",3,3]]},"issued":{"date-parts":[["2015"]]}}},{"id":668,"uris":["http://zotero.org/users/local/k5HYdJTW/items/S3QUMU6X"],"itemData":{"id":668,"type":"article-journal","abstract":"Abstract\n            Our study aims to assess the sustainability of the date palm farms in the Oued-Righ valley using the Farms Sustainability Indicators (Indicateur de durabilité des exploitations agricoles-IDEA) method. Nineteen (19) farmers, who agreed to evaluate their farms, were surveyed using an appropriate questionnaire. In addition, Statistical analysis, using IBM SPSS Statistics version 27, enabled us to explore the results further and understand the relevance of the different variables. The results showed that the three sustainability scales (Agro-ecology, Socio-territorial and Economy) obtained scores higher than 50 points out of 100, in only three farms. The scores obtained by the agro-ecological and economic scales were above average for a large part of our sample, which explains that their agro-ecological and economic practices contributed strongly to the sustainability of these farms. While the score obtained by the socio-territorial scale indicates that practices at this level are limiting factors to their sustainability. The study reveals the need to improve socio-territorial aspects across three components: product and territorial quality, ethics and human development, and employment and services, to improve the overall sustainability of Oued-Righ valley date palm farms.","container-title":"Agricultura Tropica et Subtropica","DOI":"10.2478/ats-2025-0006","ISSN":"1801-0571","issue":"1","language":"en","license":"http://creativecommons.org/licenses/by-nc-nd/3.0","page":"61-71","source":"DOI.org (Crossref)","title":"Assessment of the sustainability of date palm farms in the Oued-Righ Valley, Southeast Algeria","volume":"58","author":[{"family":"Merrouchi","given":"Lounes"},{"family":"Sais","given":"Haoua Amrouni"}],"issued":{"date-parts":[["2025",1,1]]}}},{"id":667,"uris":["http://zotero.org/users/local/k5HYdJTW/items/W9SPJAER"],"itemData":{"id":667,"type":"article-journal","container-title":"Computers and Electronics in Agriculture","DOI":"10.1016/j.compag.2025.110649","ISSN":"01681699","journalAbbreviation":"Computers and Electronics in Agriculture","language":"en","page":"110649","source":"DOI.org (Crossref)","title":"Saharan date palm plantation doubled in Algeria over the last four decades insofar as northern plantation expanded","volume":"237","author":[{"family":"Mihi","given":"Ali"},{"family":"Hernández-Agüero","given":"Juan Antonio"}],"issued":{"date-parts":[["2025",10]]}}}],"schema":"https://github.com/citation-style-language/schema/raw/master/csl-citation.json"} </w:instrText>
      </w:r>
      <w:r w:rsidR="007B4992" w:rsidRPr="00E261CD">
        <w:rPr>
          <w:rFonts w:ascii="Garamond" w:hAnsi="Garamond"/>
          <w:b/>
          <w:bCs/>
          <w:lang w:val="en-GB"/>
        </w:rPr>
        <w:fldChar w:fldCharType="separate"/>
      </w:r>
      <w:r w:rsidR="00C9796B" w:rsidRPr="00E261CD">
        <w:rPr>
          <w:rFonts w:ascii="Calibri" w:hAnsi="Calibri" w:cs="Calibri"/>
          <w:kern w:val="0"/>
          <w:lang w:val="en-GB"/>
        </w:rPr>
        <w:t>(Bouguedoura et al., 2015; Merrouchi &amp; Sais, 2025a; Mihi &amp; Hernández-Agüero, 2025)</w:t>
      </w:r>
      <w:r w:rsidR="007B4992" w:rsidRPr="00E261CD">
        <w:rPr>
          <w:rFonts w:ascii="Garamond" w:hAnsi="Garamond"/>
          <w:b/>
          <w:bCs/>
          <w:lang w:val="en-GB"/>
        </w:rPr>
        <w:fldChar w:fldCharType="end"/>
      </w:r>
      <w:r w:rsidRPr="00E261CD">
        <w:rPr>
          <w:rFonts w:ascii="Garamond" w:hAnsi="Garamond"/>
          <w:b/>
          <w:bCs/>
          <w:lang w:val="en-GB"/>
        </w:rPr>
        <w:t xml:space="preserve"> </w:t>
      </w:r>
      <w:r w:rsidRPr="00E261CD">
        <w:rPr>
          <w:rFonts w:ascii="Garamond" w:hAnsi="Garamond"/>
          <w:lang w:val="en-GB"/>
        </w:rPr>
        <w:t>The region's arid climate, extensive pastoral systems, and reliance on indigenous sheep breeds adapted to harsh conditions exemplify contexts where post-slaughter genetic rescue is most valuable</w:t>
      </w:r>
      <w:r w:rsidR="00561A92" w:rsidRPr="00E261CD">
        <w:rPr>
          <w:rFonts w:ascii="Garamond" w:hAnsi="Garamond"/>
          <w:lang w:val="en-GB"/>
        </w:rPr>
        <w:t xml:space="preserve">, </w:t>
      </w:r>
      <w:r w:rsidRPr="00E261CD">
        <w:rPr>
          <w:rFonts w:ascii="Garamond" w:hAnsi="Garamond"/>
          <w:lang w:val="en-GB"/>
        </w:rPr>
        <w:t>where valuable genotypes are at risk of unrecorded loss due to limited cryobanking infrastructure</w:t>
      </w:r>
      <w:r w:rsidR="008E3BF2" w:rsidRPr="00E261CD">
        <w:rPr>
          <w:rFonts w:ascii="Garamond" w:hAnsi="Garamond"/>
          <w:lang w:val="en-GB"/>
        </w:rPr>
        <w:t xml:space="preserve"> </w:t>
      </w:r>
      <w:r w:rsidR="008E3BF2" w:rsidRPr="00E261CD">
        <w:rPr>
          <w:rFonts w:ascii="Garamond" w:hAnsi="Garamond"/>
          <w:b/>
          <w:bCs/>
          <w:lang w:val="en-GB"/>
        </w:rPr>
        <w:fldChar w:fldCharType="begin"/>
      </w:r>
      <w:r w:rsidR="005973F8" w:rsidRPr="00E261CD">
        <w:rPr>
          <w:rFonts w:ascii="Garamond" w:hAnsi="Garamond"/>
          <w:b/>
          <w:bCs/>
          <w:lang w:val="en-GB"/>
        </w:rPr>
        <w:instrText xml:space="preserve"> ADDIN ZOTERO_ITEM CSL_CITATION {"citationID":"GjDaWQgr","properties":{"unsorted":false,"formattedCitation":"(Laouadi et al., 2018a; Meziane et al., 2024; Ouchene-Khelifi et al., 2021)","plainCitation":"(Laouadi et al., 2018a; Meziane et al., 2024; Ouchene-Khelifi et al., 2021)","noteIndex":0},"citationItems":[{"id":"1SFXs3uO/hlVwo0H7","uris":["http://zotero.org/users/local/k5HYdJTW/items/ZMME8YVX"],"itemData":{"id":665,"type":"article-journal","container-title":"Pastoralism","DOI":"10.1186/s13570-018-0131-7","ISSN":"2041-7136","issue":"1","journalAbbreviation":"Pastoralism","language":"en","page":"24","source":"DOI.org (Crossref)","title":"A basic characterization of small-holders’ goat production systems in Laghouat area, Algeria","volume":"8","author":[{"family":"Laouadi","given":"Mourad"},{"family":"Tennah","given":"Safia"},{"family":"Kafidi","given":"Nacereddine"},{"family":"Antoine-Moussiaux","given":"Nicolas"},{"family":"Moula","given":"Nassim"}],"issued":{"date-parts":[["2018",12]]}}},{"id":669,"uris":["http://zotero.org/users/local/k5HYdJTW/items/7XI2IMSY"],"itemData":{"id":669,"type":"article-journal","abstract":"Successful sheep farming requires hands-on management and a thorough understanding of the factors that influence it. This necessitates a practical, well-organized approach to ensure the flock's health, productivity, and profitability. Various factors, such as climate, available resources, and management strategies, play a crucial role in determining the success of sheep farming. This study, conducted in the Batna region of Algeria, aimed to assess sheep breeding practices and production performance through a questionnaire distributed to farmers and veterinarians. The study encompassed 14,124 sheep, including 9,435 ewes, from 33 Batna region farms to evaluate production and reproduction performance. The findings revealed that the Ouled Djellal breed is the most prevalent, comprising 61.02% of the sheep population. The results indicated that sheep farming in the region largely relies on traditional extensive grazing systems. It is worth noting that breeding practices have not consistently followed recommended guidelines, as evidenced by a suboptimal sex ratio of 36.28. Additionally, only 21.94% of breeders had employed heat synchronization methods, and artificial insemination was not utilized. The low adoption of artificial insemination is primarily attributed to factors, including a lack of knowledge regarding reproductive management, along with challenges related to illiteracy and limited access to essential resources. The analysis further demonstrated that all categories of sheep were profitable; however, profitability was influenced by factors, such as environmental conditions, feed availability, and the age of the animals. The study underscored significant findings, including the prevalence of the Ouled Djellal breed and the limited use of advanced breeding practices, such as artificial insemination, in the Batna region. The value of the current study lies in its comprehensive examination of traditional sheep farming practices and its recommendations for enhancing productivity. These include improving management practices, increasing access to resources, and promoting genetic improvement by adopting advanced breeding technologies.","container-title":"World's Veterinary Journal","DOI":"10.54203/scil.2024.wvj46","ISSN":"23224568","issue":"3","journalAbbreviation":"WVJ","page":"389-399","source":"DOI.org (Crossref)","title":"Practical Management of Sheep Farming in Eastern Algeria: Situation, Constraints and Perspectives","title-short":"Practical Management of Sheep Farming in Eastern Algeria","volume":"14","author":[{"family":"Meziane","given":"Rahla"},{"family":"Mouss","given":"Abdelhak Karim"},{"family":"Hammouche","given":"Dalila"},{"family":"Boughris","given":"Mouzdalifa"},{"family":"Boughris","given":"Farid"}],"issued":{"date-parts":[["2024",9,25]]}}},{"id":"1SFXs3uO/qotTC128","uris":["http://zotero.org/users/local/k5HYdJTW/items/82NRTCG3"],"itemData":{"id":663,"type":"article-journal","abstract":"Abstract\n            \n              Background\n              Goats, often associated with sheep, are a vital part of the national economy in many countries around the world, and goat farming contributes significantly to the family economy, sustainable livelihoods and poverty reduction. In order to study the goat farming system in Algeria, this study, which started between September 2012 and June 2015, involved 141 farms in 104 villages and 21 wilayas in Algeria.\n            \n            \n              Results\n              The results showed that 99.29% of the goats producers were male, most of which (74.47%) were not the owners of the animals. Goat farming represents a main activity for only 18.44% of the farmers surveyed. They are generally found in small numbers often associated with a large sheep herd (78.72%). Of the 141 farms visited, 50.35% use a sedentary farming system, 17.71% practice seasonal transhumance during the dry season (May to October), and 31.91% are semi-sedentary. However, it is worth noting that females (85.82%) are often more numerous than males (14.18%) in the herd. The farm that generally constitutes the shelter is reduced in most cases to a simple pen, without a roof, inside which the animals are en</w:instrText>
      </w:r>
      <w:r w:rsidR="005973F8" w:rsidRPr="000A46C4">
        <w:rPr>
          <w:rFonts w:ascii="Garamond" w:hAnsi="Garamond"/>
          <w:b/>
          <w:bCs/>
          <w:lang w:val="fr-FR"/>
        </w:rPr>
        <w:instrText xml:space="preserve">closed and whose space is delimited by a metal or wooden fence. Hygiene is in the majority of cases poor (57.45%). Most of the farms (78.01%) do not contain goats of the same breed, and crossbreeding is generally not controlled (78.72%) and is very rarely done with bucks of the same breed (14.89%). Most breeders (92.20%) largely neglect the health of their goats compared to sheep.\n            \n            \n              Conclusion\n              Finally, the Algerian goat seems to be largely neglected and considered as a secondary species associated with sheep. For this reason, it is mandatory to give more importance to this species. The Algerian government must carry out activities related to the conservation and improvement of breeding systems through the development of breeding programs and ensure the sustainable management of ecosystems used for food production.","container-title":"Bulletin of the National Research Centre","DOI":"10.1186/s42269-020-00480-z","ISSN":"2522-8307","issue":"1","journalAbbreviation":"Bull Natl Res Cent","language":"en","page":"22","source":"DOI.org (Crossref)","title":"Characterization and typology of goat production systems in Algeria based on producers survey","volume":"45","author":[{"family":"Ouchene-Khelifi","given":"Nadjet Amina"},{"family":"Ouchene","given":"Nassim"},{"family":"Lafri","given":"Mohamed"}],"issued":{"date-parts":[["2021",12]]}}}],"schema":"https://github.com/citation-style-language/schema/raw/master/csl-citation.json"} </w:instrText>
      </w:r>
      <w:r w:rsidR="008E3BF2" w:rsidRPr="00E261CD">
        <w:rPr>
          <w:rFonts w:ascii="Garamond" w:hAnsi="Garamond"/>
          <w:b/>
          <w:bCs/>
          <w:lang w:val="en-GB"/>
        </w:rPr>
        <w:fldChar w:fldCharType="separate"/>
      </w:r>
      <w:r w:rsidR="005973F8" w:rsidRPr="000A46C4">
        <w:rPr>
          <w:rFonts w:ascii="Calibri" w:hAnsi="Calibri" w:cs="Calibri"/>
          <w:lang w:val="fr-FR"/>
        </w:rPr>
        <w:t>(Laouadi et al., 2018a; Meziane et al., 2024; Ouchene-Khelifi et al., 2021)</w:t>
      </w:r>
      <w:r w:rsidR="008E3BF2" w:rsidRPr="00E261CD">
        <w:rPr>
          <w:rFonts w:ascii="Garamond" w:hAnsi="Garamond"/>
          <w:b/>
          <w:bCs/>
          <w:lang w:val="en-GB"/>
        </w:rPr>
        <w:fldChar w:fldCharType="end"/>
      </w:r>
      <w:r w:rsidRPr="000A46C4">
        <w:rPr>
          <w:rFonts w:ascii="Garamond" w:hAnsi="Garamond"/>
          <w:b/>
          <w:bCs/>
          <w:lang w:val="fr-FR"/>
        </w:rPr>
        <w:t>.</w:t>
      </w:r>
    </w:p>
    <w:p w14:paraId="166D8092" w14:textId="77777777" w:rsidR="00880E0A" w:rsidRPr="00880E0A" w:rsidRDefault="00880E0A" w:rsidP="00880E0A">
      <w:pPr>
        <w:spacing w:before="100" w:beforeAutospacing="1" w:after="100" w:afterAutospacing="1"/>
        <w:jc w:val="both"/>
        <w:rPr>
          <w:rFonts w:ascii="Garamond" w:hAnsi="Garamond"/>
          <w:b/>
          <w:bCs/>
          <w:lang w:val="en-GB"/>
        </w:rPr>
      </w:pPr>
      <w:r w:rsidRPr="00880E0A">
        <w:rPr>
          <w:rFonts w:ascii="Garamond" w:hAnsi="Garamond"/>
          <w:b/>
          <w:bCs/>
          <w:lang w:val="en-GB"/>
        </w:rPr>
        <w:t>4.1.2 Data Cleaning and Pre-processing</w:t>
      </w:r>
    </w:p>
    <w:p w14:paraId="20C6C14D" w14:textId="77777777" w:rsidR="00880E0A" w:rsidRPr="00E261CD" w:rsidRDefault="00880E0A" w:rsidP="00880E0A">
      <w:pPr>
        <w:spacing w:before="100" w:beforeAutospacing="1" w:after="100" w:afterAutospacing="1"/>
        <w:jc w:val="both"/>
        <w:rPr>
          <w:rFonts w:ascii="Garamond" w:hAnsi="Garamond"/>
          <w:lang w:val="en-GB"/>
        </w:rPr>
      </w:pPr>
      <w:r w:rsidRPr="00880E0A">
        <w:rPr>
          <w:rFonts w:ascii="Garamond" w:hAnsi="Garamond"/>
          <w:b/>
          <w:bCs/>
          <w:lang w:val="en-GB"/>
        </w:rPr>
        <w:t>4.1.2.1 Data Pre-processing</w:t>
      </w:r>
      <w:r w:rsidRPr="00880E0A">
        <w:rPr>
          <w:rFonts w:ascii="Garamond" w:hAnsi="Garamond"/>
          <w:lang w:val="en-GB"/>
        </w:rPr>
        <w:t xml:space="preserve"> </w:t>
      </w:r>
    </w:p>
    <w:p w14:paraId="01EA29F3" w14:textId="640B9DD0" w:rsidR="00880E0A" w:rsidRPr="00880E0A" w:rsidRDefault="00880E0A" w:rsidP="00880E0A">
      <w:pPr>
        <w:spacing w:before="100" w:beforeAutospacing="1" w:after="100" w:afterAutospacing="1"/>
        <w:jc w:val="both"/>
        <w:rPr>
          <w:rFonts w:ascii="Garamond" w:hAnsi="Garamond"/>
          <w:lang w:val="en-GB"/>
        </w:rPr>
      </w:pPr>
      <w:r w:rsidRPr="00E261CD">
        <w:rPr>
          <w:rFonts w:ascii="Garamond" w:hAnsi="Garamond"/>
          <w:lang w:val="en-GB"/>
        </w:rPr>
        <w:t>Before</w:t>
      </w:r>
      <w:r w:rsidRPr="00880E0A">
        <w:rPr>
          <w:rFonts w:ascii="Garamond" w:hAnsi="Garamond"/>
          <w:lang w:val="en-GB"/>
        </w:rPr>
        <w:t xml:space="preserve"> analysis, the dataset underwent a cleaning protocol to ensure integrity, </w:t>
      </w:r>
      <w:commentRangeStart w:id="1"/>
      <w:r w:rsidRPr="00880E0A">
        <w:rPr>
          <w:rFonts w:ascii="Garamond" w:hAnsi="Garamond"/>
          <w:lang w:val="en-GB"/>
        </w:rPr>
        <w:t>adhering to the "Janitor Phase" of research (Masterclass, Page 26)</w:t>
      </w:r>
      <w:commentRangeEnd w:id="1"/>
      <w:r w:rsidRPr="00E261CD">
        <w:rPr>
          <w:rStyle w:val="CommentReference"/>
          <w:lang w:val="en-GB"/>
        </w:rPr>
        <w:commentReference w:id="1"/>
      </w:r>
      <w:r w:rsidRPr="00880E0A">
        <w:rPr>
          <w:rFonts w:ascii="Garamond" w:hAnsi="Garamond"/>
          <w:lang w:val="en-GB"/>
        </w:rPr>
        <w:t>. Incomplete responses were excluded, and categorical variables (e.g., occupation, education) were coded for statistical compatibility. No significant outliers were detected in the demographic variables, and the final sample consisted of 200 valid responses from registered sheep keepers across eight municipalities. A sensitivity audit confirmed that data cleaning did not alter the directional trends of the findings.</w:t>
      </w:r>
    </w:p>
    <w:p w14:paraId="5B8DB8E9" w14:textId="1008663D" w:rsidR="009F15D6" w:rsidRPr="00E261CD" w:rsidRDefault="009F15D6" w:rsidP="004B44E0">
      <w:pPr>
        <w:spacing w:before="100" w:beforeAutospacing="1" w:after="100" w:afterAutospacing="1"/>
        <w:jc w:val="both"/>
        <w:rPr>
          <w:rFonts w:ascii="Garamond" w:hAnsi="Garamond"/>
          <w:b/>
          <w:bCs/>
          <w:lang w:val="en-GB"/>
        </w:rPr>
      </w:pPr>
      <w:commentRangeStart w:id="2"/>
      <w:r w:rsidRPr="00E261CD">
        <w:rPr>
          <w:rFonts w:ascii="Garamond" w:hAnsi="Garamond"/>
          <w:b/>
          <w:bCs/>
          <w:lang w:val="en-GB"/>
        </w:rPr>
        <w:t>4.1.</w:t>
      </w:r>
      <w:r w:rsidR="00242547" w:rsidRPr="00E261CD">
        <w:rPr>
          <w:rFonts w:ascii="Garamond" w:hAnsi="Garamond"/>
          <w:b/>
          <w:bCs/>
          <w:lang w:val="en-GB"/>
        </w:rPr>
        <w:t>3</w:t>
      </w:r>
      <w:r w:rsidRPr="00E261CD">
        <w:rPr>
          <w:rFonts w:ascii="Garamond" w:hAnsi="Garamond"/>
          <w:b/>
          <w:bCs/>
          <w:lang w:val="en-GB"/>
        </w:rPr>
        <w:t xml:space="preserve"> Socioeconomic Characteristics of Surveyed Sheep Keepers</w:t>
      </w:r>
      <w:commentRangeEnd w:id="2"/>
      <w:r w:rsidR="00AB1578" w:rsidRPr="00E261CD">
        <w:rPr>
          <w:rStyle w:val="CommentReference"/>
          <w:lang w:val="en-GB"/>
        </w:rPr>
        <w:commentReference w:id="2"/>
      </w:r>
    </w:p>
    <w:p w14:paraId="22EFB1CD" w14:textId="32250B97" w:rsidR="00242547" w:rsidRPr="00242547" w:rsidRDefault="00242547" w:rsidP="001368EA">
      <w:pPr>
        <w:spacing w:before="100" w:beforeAutospacing="1" w:after="100" w:afterAutospacing="1"/>
        <w:jc w:val="both"/>
        <w:rPr>
          <w:rFonts w:ascii="Garamond" w:hAnsi="Garamond"/>
          <w:lang w:val="en-GB"/>
        </w:rPr>
      </w:pPr>
      <w:r w:rsidRPr="00242547">
        <w:rPr>
          <w:rFonts w:ascii="Garamond" w:hAnsi="Garamond"/>
          <w:b/>
          <w:bCs/>
          <w:lang w:val="en-GB"/>
        </w:rPr>
        <w:t>4.1.3.1 Gender and Demographic Structure</w:t>
      </w:r>
      <w:r w:rsidRPr="00242547">
        <w:rPr>
          <w:rFonts w:ascii="Garamond" w:hAnsi="Garamond"/>
          <w:lang w:val="en-GB"/>
        </w:rPr>
        <w:t xml:space="preserve"> The demographic analysis revealed an exclusively male respondent pool (100%), reflecting the gendered nature of livestock ownership and decision-making in Algerian pastoral systems. This finding aligns with regional studies indicating male dominance in formal livestock management, such as </w:t>
      </w:r>
      <w:r w:rsidRPr="00242547">
        <w:rPr>
          <w:rFonts w:ascii="Garamond" w:hAnsi="Garamond"/>
          <w:b/>
          <w:bCs/>
          <w:lang w:val="en-GB"/>
        </w:rPr>
        <w:t>Laou</w:t>
      </w:r>
      <w:r w:rsidR="0079136C" w:rsidRPr="00E261CD">
        <w:rPr>
          <w:rFonts w:ascii="Garamond" w:hAnsi="Garamond"/>
          <w:b/>
          <w:bCs/>
          <w:lang w:val="en-GB"/>
        </w:rPr>
        <w:t>adi</w:t>
      </w:r>
      <w:r w:rsidRPr="00242547">
        <w:rPr>
          <w:rFonts w:ascii="Garamond" w:hAnsi="Garamond"/>
          <w:b/>
          <w:bCs/>
          <w:lang w:val="en-GB"/>
        </w:rPr>
        <w:t xml:space="preserve"> et al. (201</w:t>
      </w:r>
      <w:r w:rsidR="0079136C" w:rsidRPr="00E261CD">
        <w:rPr>
          <w:rFonts w:ascii="Garamond" w:hAnsi="Garamond"/>
          <w:b/>
          <w:bCs/>
          <w:lang w:val="en-GB"/>
        </w:rPr>
        <w:t>8</w:t>
      </w:r>
      <w:r w:rsidRPr="00242547">
        <w:rPr>
          <w:rFonts w:ascii="Garamond" w:hAnsi="Garamond"/>
          <w:b/>
          <w:bCs/>
          <w:lang w:val="en-GB"/>
        </w:rPr>
        <w:t>)</w:t>
      </w:r>
      <w:r w:rsidRPr="00E261CD">
        <w:rPr>
          <w:rFonts w:ascii="Garamond" w:hAnsi="Garamond"/>
          <w:lang w:val="en-GB"/>
        </w:rPr>
        <w:t>,</w:t>
      </w:r>
      <w:r w:rsidRPr="00242547">
        <w:rPr>
          <w:rFonts w:ascii="Garamond" w:hAnsi="Garamond"/>
          <w:lang w:val="en-GB"/>
        </w:rPr>
        <w:t xml:space="preserve"> who reported 94.3% male participation in </w:t>
      </w:r>
      <w:r w:rsidR="0036101C" w:rsidRPr="00E261CD">
        <w:rPr>
          <w:rFonts w:ascii="Garamond" w:hAnsi="Garamond"/>
          <w:lang w:val="en-GB"/>
        </w:rPr>
        <w:t xml:space="preserve">the </w:t>
      </w:r>
      <w:r w:rsidR="0079136C" w:rsidRPr="00E261CD">
        <w:rPr>
          <w:rFonts w:ascii="Garamond" w:hAnsi="Garamond"/>
          <w:lang w:val="en-GB"/>
        </w:rPr>
        <w:t>Laghouat area</w:t>
      </w:r>
      <w:r w:rsidRPr="00242547">
        <w:rPr>
          <w:rFonts w:ascii="Garamond" w:hAnsi="Garamond"/>
          <w:lang w:val="en-GB"/>
        </w:rPr>
        <w:t xml:space="preserve"> </w:t>
      </w:r>
      <w:r w:rsidR="009A5F90" w:rsidRPr="00E261CD">
        <w:rPr>
          <w:rFonts w:ascii="Garamond" w:hAnsi="Garamond"/>
          <w:lang w:val="en-GB"/>
        </w:rPr>
        <w:t xml:space="preserve">(citing earlier </w:t>
      </w:r>
      <w:r w:rsidR="009A5F90" w:rsidRPr="00E261CD">
        <w:rPr>
          <w:rFonts w:ascii="Garamond" w:hAnsi="Garamond"/>
          <w:b/>
          <w:bCs/>
          <w:lang w:val="en-GB"/>
        </w:rPr>
        <w:t>Laoubi et al., 2011</w:t>
      </w:r>
      <w:r w:rsidR="009A5F90" w:rsidRPr="00E261CD">
        <w:rPr>
          <w:rFonts w:ascii="Garamond" w:hAnsi="Garamond"/>
          <w:lang w:val="en-GB"/>
        </w:rPr>
        <w:t xml:space="preserve"> data from the same area), and </w:t>
      </w:r>
      <w:r w:rsidR="009A5F90" w:rsidRPr="00E261CD">
        <w:rPr>
          <w:rFonts w:ascii="Garamond" w:hAnsi="Garamond"/>
          <w:b/>
          <w:bCs/>
          <w:lang w:val="en-GB"/>
        </w:rPr>
        <w:t>Ouchene-Khelifi et al. (2021)</w:t>
      </w:r>
      <w:r w:rsidR="009A5F90" w:rsidRPr="00E261CD">
        <w:rPr>
          <w:rFonts w:ascii="Garamond" w:hAnsi="Garamond"/>
          <w:lang w:val="en-GB"/>
        </w:rPr>
        <w:t xml:space="preserve">, who found 99.29% male goat producers in Algeria (noting similar patterns in Kabylia </w:t>
      </w:r>
      <w:r w:rsidR="009A5F90" w:rsidRPr="00E261CD">
        <w:rPr>
          <w:rFonts w:ascii="Garamond" w:hAnsi="Garamond"/>
          <w:lang w:val="en-GB"/>
        </w:rPr>
        <w:lastRenderedPageBreak/>
        <w:t xml:space="preserve">and other regions at 86.2–100% </w:t>
      </w:r>
      <w:r w:rsidR="009A5F90" w:rsidRPr="00E261CD">
        <w:rPr>
          <w:rFonts w:ascii="Garamond" w:hAnsi="Garamond"/>
          <w:b/>
          <w:bCs/>
          <w:lang w:val="en-GB"/>
        </w:rPr>
        <w:fldChar w:fldCharType="begin"/>
      </w:r>
      <w:r w:rsidR="005973F8" w:rsidRPr="00E261CD">
        <w:rPr>
          <w:rFonts w:ascii="Garamond" w:hAnsi="Garamond"/>
          <w:b/>
          <w:bCs/>
          <w:lang w:val="en-GB"/>
        </w:rPr>
        <w:instrText xml:space="preserve"> ADDIN ZOTERO_ITEM CSL_CITATION {"citationID":"ESRGZzuk","properties":{"unsorted":false,"formattedCitation":"(Kadi et al., 2014)","plainCitation":"(Kadi et al., 2014)","noteIndex":0},"citationItems":[{"id":692,"uris":["http://zotero.org/users/local/k5HYdJTW/items/8B7CKFL6"],"itemData":{"id":692,"type":"article-journal","container-title":"Options Méditerranéennes","page":"451-465","title":"Caractérisation de l’élevage caprin dans la région montagneuse de Kabylie en Algérie","volume":"Serie A","author":[{"family":"Kadi","given":"S.A0"},{"family":"Hassini","given":"F."},{"family":"Lounas","given":"N."},{"family":"Mouhous","given":"A."}],"issued":{"date-parts":[["2014"]]}}}],"schema":"https://github.com/citation-style-language/schema/raw/master/csl-citation.json"} </w:instrText>
      </w:r>
      <w:r w:rsidR="009A5F90" w:rsidRPr="00E261CD">
        <w:rPr>
          <w:rFonts w:ascii="Garamond" w:hAnsi="Garamond"/>
          <w:b/>
          <w:bCs/>
          <w:lang w:val="en-GB"/>
        </w:rPr>
        <w:fldChar w:fldCharType="separate"/>
      </w:r>
      <w:r w:rsidR="005973F8" w:rsidRPr="00E261CD">
        <w:rPr>
          <w:rFonts w:ascii="Garamond" w:hAnsi="Garamond"/>
          <w:b/>
          <w:bCs/>
          <w:lang w:val="en-GB"/>
        </w:rPr>
        <w:t>(Kadi et al., 2014)</w:t>
      </w:r>
      <w:r w:rsidR="009A5F90" w:rsidRPr="00E261CD">
        <w:rPr>
          <w:rFonts w:ascii="Garamond" w:hAnsi="Garamond"/>
          <w:b/>
          <w:bCs/>
          <w:lang w:val="en-GB"/>
        </w:rPr>
        <w:fldChar w:fldCharType="end"/>
      </w:r>
      <w:r w:rsidRPr="00242547">
        <w:rPr>
          <w:rFonts w:ascii="Garamond" w:hAnsi="Garamond"/>
          <w:lang w:val="en-GB"/>
        </w:rPr>
        <w:t xml:space="preserve">. </w:t>
      </w:r>
      <w:r w:rsidR="005973F8" w:rsidRPr="00E261CD">
        <w:rPr>
          <w:rFonts w:ascii="Garamond" w:hAnsi="Garamond"/>
          <w:lang w:val="en-GB"/>
        </w:rPr>
        <w:t xml:space="preserve">Recent work by </w:t>
      </w:r>
      <w:r w:rsidR="005973F8" w:rsidRPr="00E261CD">
        <w:rPr>
          <w:rFonts w:ascii="Garamond" w:hAnsi="Garamond"/>
          <w:b/>
          <w:bCs/>
          <w:lang w:val="en-GB"/>
        </w:rPr>
        <w:t>Meziane et al. (2024)</w:t>
      </w:r>
      <w:r w:rsidR="005973F8" w:rsidRPr="00E261CD">
        <w:rPr>
          <w:rFonts w:ascii="Garamond" w:hAnsi="Garamond"/>
          <w:lang w:val="en-GB"/>
        </w:rPr>
        <w:t xml:space="preserve"> documented 100% male respondents in Batna sheep farming surveys. </w:t>
      </w:r>
      <w:r w:rsidRPr="00242547">
        <w:rPr>
          <w:rFonts w:ascii="Garamond" w:hAnsi="Garamond"/>
          <w:lang w:val="en-GB"/>
        </w:rPr>
        <w:t xml:space="preserve">The complete absence of female respondents indicates structural barriers to women's participation in formal livestock management, despite their likely contributions to daily husbandry tasks </w:t>
      </w:r>
      <w:r w:rsidR="005973F8" w:rsidRPr="00E261CD">
        <w:rPr>
          <w:rFonts w:ascii="Garamond" w:hAnsi="Garamond"/>
          <w:b/>
          <w:bCs/>
          <w:lang w:val="en-GB"/>
        </w:rPr>
        <w:fldChar w:fldCharType="begin"/>
      </w:r>
      <w:r w:rsidR="001368EA" w:rsidRPr="00E261CD">
        <w:rPr>
          <w:rFonts w:ascii="Garamond" w:hAnsi="Garamond"/>
          <w:b/>
          <w:bCs/>
          <w:lang w:val="en-GB"/>
        </w:rPr>
        <w:instrText xml:space="preserve"> ADDIN ZOTERO_ITEM CSL_CITATION {"citationID":"J4huiTLT","properties":{"unsorted":false,"formattedCitation":"(FAO, 2011; Laouadi et al., 2018b)","plainCitation":"(FAO, 2011; Laouadi et al., 2018b)","noteIndex":0},"citationItems":[{"id":739,"uris":["http://zotero.org/users/local/k5HYdJTW/items/HLYPF9SA"],"itemData":{"id":739,"type":"book","title":"Understanding and integrating gender issues into livestock projects and programmes - A checklist for practitioners","author":[{"family":"FAO","given":""}],"issued":{"date-parts":[["2011"]]}}},{"id":733,"uris":["http://zotero.org/users/local/k5HYdJTW/items/7VLLYM8G"],"itemData":{"id":733,"type":"article-journal","container-title":"Pastoralism","DOI":"10.1186/s13570-018-0131-7","ISSN":"2041-7136","issue":"1","journalAbbreviation":"Pastoralism","language":"en","page":"24","source":"DOI.org (Crossref)","title":"A basic characterization of small-holders’ goat production systems in Laghouat area, Algeria","volume":"8","author":[{"family":"Laouadi","given":"Mourad"},{"family":"Tennah","given":"Safia"},{"family":"Kafidi","given":"Nacereddine"},{"family":"Antoine-Moussiaux","given":"Nicolas"},{"family":"Moula","given":"Nassim"}],"issued":{"date-parts":[["2018",12]]}}}],"schema":"https://github.com/citation-style-language/schema/raw/master/csl-citation.json"} </w:instrText>
      </w:r>
      <w:r w:rsidR="005973F8" w:rsidRPr="00E261CD">
        <w:rPr>
          <w:rFonts w:ascii="Garamond" w:hAnsi="Garamond"/>
          <w:b/>
          <w:bCs/>
          <w:lang w:val="en-GB"/>
        </w:rPr>
        <w:fldChar w:fldCharType="separate"/>
      </w:r>
      <w:r w:rsidR="001368EA" w:rsidRPr="00E261CD">
        <w:rPr>
          <w:rFonts w:ascii="Garamond" w:hAnsi="Garamond"/>
          <w:b/>
          <w:bCs/>
          <w:lang w:val="en-GB"/>
        </w:rPr>
        <w:t>(FAO, 2011; Laouadi et al., 2018b)</w:t>
      </w:r>
      <w:r w:rsidR="005973F8" w:rsidRPr="00E261CD">
        <w:rPr>
          <w:rFonts w:ascii="Garamond" w:hAnsi="Garamond"/>
          <w:b/>
          <w:bCs/>
          <w:lang w:val="en-GB"/>
        </w:rPr>
        <w:fldChar w:fldCharType="end"/>
      </w:r>
    </w:p>
    <w:p w14:paraId="6084BA4C" w14:textId="341739FF" w:rsidR="00242547" w:rsidRPr="00242547" w:rsidRDefault="00242547" w:rsidP="00793526">
      <w:pPr>
        <w:spacing w:before="100" w:beforeAutospacing="1" w:after="100" w:afterAutospacing="1"/>
        <w:jc w:val="both"/>
        <w:rPr>
          <w:rFonts w:ascii="Garamond" w:hAnsi="Garamond"/>
          <w:lang w:val="en-GB"/>
        </w:rPr>
      </w:pPr>
      <w:r w:rsidRPr="00242547">
        <w:rPr>
          <w:rFonts w:ascii="Garamond" w:hAnsi="Garamond"/>
          <w:lang w:val="en-GB"/>
        </w:rPr>
        <w:t xml:space="preserve">The age distribution indicated a maturing keeper population with limited youth engagement. Only 11% of respondents were younger than 25 years, while 29% were 36–45 years, and 21.5% were over 55 years. This ageing demographic structure poses significant challenges for long-term conservation sustainability. Similar trends have been documented across North Africa and the Sahel: </w:t>
      </w:r>
      <w:r w:rsidR="00C51B3E" w:rsidRPr="00E261CD">
        <w:rPr>
          <w:rFonts w:ascii="Garamond" w:hAnsi="Garamond"/>
          <w:b/>
          <w:bCs/>
          <w:lang w:val="en-GB"/>
        </w:rPr>
        <w:t>Meziane</w:t>
      </w:r>
      <w:r w:rsidRPr="00242547">
        <w:rPr>
          <w:rFonts w:ascii="Garamond" w:hAnsi="Garamond"/>
          <w:b/>
          <w:bCs/>
          <w:lang w:val="en-GB"/>
        </w:rPr>
        <w:t xml:space="preserve"> et al. (2024)</w:t>
      </w:r>
      <w:r w:rsidRPr="00242547">
        <w:rPr>
          <w:rFonts w:ascii="Garamond" w:hAnsi="Garamond"/>
          <w:lang w:val="en-GB"/>
        </w:rPr>
        <w:t xml:space="preserve"> found comparable youth disinterest in Batna, Algeria; </w:t>
      </w:r>
      <w:r w:rsidRPr="00242547">
        <w:rPr>
          <w:rFonts w:ascii="Garamond" w:hAnsi="Garamond"/>
          <w:b/>
          <w:bCs/>
          <w:lang w:val="en-GB"/>
        </w:rPr>
        <w:t>Amare et al. (202</w:t>
      </w:r>
      <w:r w:rsidR="005F4E83" w:rsidRPr="00E261CD">
        <w:rPr>
          <w:rFonts w:ascii="Garamond" w:hAnsi="Garamond"/>
          <w:b/>
          <w:bCs/>
          <w:lang w:val="en-GB"/>
        </w:rPr>
        <w:t>5</w:t>
      </w:r>
      <w:r w:rsidRPr="00242547">
        <w:rPr>
          <w:rFonts w:ascii="Garamond" w:hAnsi="Garamond"/>
          <w:b/>
          <w:bCs/>
          <w:lang w:val="en-GB"/>
        </w:rPr>
        <w:t>)</w:t>
      </w:r>
      <w:r w:rsidRPr="00242547">
        <w:rPr>
          <w:rFonts w:ascii="Garamond" w:hAnsi="Garamond"/>
          <w:lang w:val="en-GB"/>
        </w:rPr>
        <w:t xml:space="preserve"> reported generational exit from pastoralism in Ethiopia; and </w:t>
      </w:r>
      <w:r w:rsidRPr="00242547">
        <w:rPr>
          <w:rFonts w:ascii="Garamond" w:hAnsi="Garamond"/>
          <w:b/>
          <w:bCs/>
          <w:lang w:val="en-GB"/>
        </w:rPr>
        <w:t>Yakubu et al. (2020)</w:t>
      </w:r>
      <w:r w:rsidRPr="00242547">
        <w:rPr>
          <w:rFonts w:ascii="Garamond" w:hAnsi="Garamond"/>
          <w:lang w:val="en-GB"/>
        </w:rPr>
        <w:t xml:space="preserve"> noted ageing livestock keeper populations in Nigeria. The low attractiveness of sheep farming to young people</w:t>
      </w:r>
      <w:r w:rsidR="00303EB9" w:rsidRPr="00E261CD">
        <w:rPr>
          <w:rFonts w:ascii="Garamond" w:hAnsi="Garamond"/>
          <w:lang w:val="en-GB"/>
        </w:rPr>
        <w:t xml:space="preserve">, </w:t>
      </w:r>
      <w:r w:rsidRPr="00242547">
        <w:rPr>
          <w:rFonts w:ascii="Garamond" w:hAnsi="Garamond"/>
          <w:lang w:val="en-GB"/>
        </w:rPr>
        <w:t>attributed to perceived low profitability, physical demands, and preference for urban employment</w:t>
      </w:r>
      <w:r w:rsidR="00303EB9" w:rsidRPr="00E261CD">
        <w:rPr>
          <w:rFonts w:ascii="Garamond" w:hAnsi="Garamond"/>
          <w:lang w:val="en-GB"/>
        </w:rPr>
        <w:t xml:space="preserve">, </w:t>
      </w:r>
      <w:r w:rsidRPr="00242547">
        <w:rPr>
          <w:rFonts w:ascii="Garamond" w:hAnsi="Garamond"/>
          <w:lang w:val="en-GB"/>
        </w:rPr>
        <w:t>threatens the intergenerational transmission of indigenous breeding knowledge</w:t>
      </w:r>
      <w:r w:rsidR="00524938" w:rsidRPr="00E261CD">
        <w:rPr>
          <w:rFonts w:ascii="Garamond" w:hAnsi="Garamond"/>
          <w:lang w:val="en-GB"/>
        </w:rPr>
        <w:t xml:space="preserve"> </w:t>
      </w:r>
      <w:r w:rsidR="009E44D3" w:rsidRPr="00E261CD">
        <w:rPr>
          <w:rFonts w:ascii="Garamond" w:hAnsi="Garamond"/>
          <w:b/>
          <w:bCs/>
          <w:lang w:val="en-GB"/>
        </w:rPr>
        <w:fldChar w:fldCharType="begin"/>
      </w:r>
      <w:r w:rsidR="00793526" w:rsidRPr="00E261CD">
        <w:rPr>
          <w:rFonts w:ascii="Garamond" w:hAnsi="Garamond"/>
          <w:b/>
          <w:bCs/>
          <w:lang w:val="en-GB"/>
        </w:rPr>
        <w:instrText xml:space="preserve"> ADDIN ZOTERO_ITEM CSL_CITATION {"citationID":"GJksauO5","properties":{"unsorted":false,"formattedCitation":"(Blench, 2001; Nori, 2022)","plainCitation":"(Blench, 2001; Nori, 2022)","noteIndex":0},"citationItems":[{"id":741,"uris":["http://zotero.org/users/local/k5HYdJTW/items/EYSEPMGC"],"itemData":{"id":741,"type":"book","publisher":"Food and Agriculture Organization","title":"Pastoralism in the new millennium","author":[{"family":"Blench","given":"Roger"}],"issued":{"date-parts":[["2001"]]}}},{"id":740,"uris":["http://zotero.org/users/local/k5HYdJTW/items/FQZLEKWI"],"itemData":{"id":740,"type":"report","genre":"POLICY PAPER","publisher":"European University Institute","title":"Assessing the policy frame in pastoral areas of West Asia and North Africa (WANA)","author":[{"family":"Nori","given":"Michele"}],"issued":{"date-parts":[["2022"]]}}}],"schema":"https://github.com/citation-style-language/schema/raw/master/csl-citation.json"} </w:instrText>
      </w:r>
      <w:r w:rsidR="009E44D3" w:rsidRPr="00E261CD">
        <w:rPr>
          <w:rFonts w:ascii="Garamond" w:hAnsi="Garamond"/>
          <w:b/>
          <w:bCs/>
          <w:lang w:val="en-GB"/>
        </w:rPr>
        <w:fldChar w:fldCharType="separate"/>
      </w:r>
      <w:r w:rsidR="00793526" w:rsidRPr="00E261CD">
        <w:rPr>
          <w:rFonts w:ascii="Garamond" w:hAnsi="Garamond"/>
          <w:b/>
          <w:bCs/>
          <w:lang w:val="en-GB"/>
        </w:rPr>
        <w:t>(Blench, 2001; Nori, 2022)</w:t>
      </w:r>
      <w:r w:rsidR="009E44D3" w:rsidRPr="00E261CD">
        <w:rPr>
          <w:rFonts w:ascii="Garamond" w:hAnsi="Garamond"/>
          <w:b/>
          <w:bCs/>
          <w:lang w:val="en-GB"/>
        </w:rPr>
        <w:fldChar w:fldCharType="end"/>
      </w:r>
    </w:p>
    <w:p w14:paraId="212210E6" w14:textId="693B6D66" w:rsidR="009F15D6" w:rsidRPr="00E261CD" w:rsidRDefault="009F15D6" w:rsidP="004B44E0">
      <w:pPr>
        <w:spacing w:before="100" w:beforeAutospacing="1" w:after="100" w:afterAutospacing="1"/>
        <w:jc w:val="both"/>
        <w:rPr>
          <w:rFonts w:ascii="Garamond" w:hAnsi="Garamond"/>
          <w:lang w:val="en-GB"/>
        </w:rPr>
      </w:pPr>
      <w:r w:rsidRPr="00E261CD">
        <w:rPr>
          <w:rFonts w:ascii="Garamond" w:hAnsi="Garamond"/>
          <w:b/>
          <w:bCs/>
          <w:lang w:val="en-GB"/>
        </w:rPr>
        <w:t xml:space="preserve">Table 4.1. Socioeconomic </w:t>
      </w:r>
      <w:r w:rsidR="00524938" w:rsidRPr="00E261CD">
        <w:rPr>
          <w:rFonts w:ascii="Garamond" w:hAnsi="Garamond"/>
          <w:b/>
          <w:bCs/>
          <w:lang w:val="en-GB"/>
        </w:rPr>
        <w:t>Characterisation</w:t>
      </w:r>
      <w:r w:rsidRPr="00E261CD">
        <w:rPr>
          <w:rFonts w:ascii="Garamond" w:hAnsi="Garamond"/>
          <w:b/>
          <w:bCs/>
          <w:lang w:val="en-GB"/>
        </w:rPr>
        <w:t xml:space="preserve"> of Sheep Keepers in El Oued (n=200)</w:t>
      </w:r>
    </w:p>
    <w:tbl>
      <w:tblPr>
        <w:tblStyle w:val="TableGrid"/>
        <w:tblW w:w="5000" w:type="pct"/>
        <w:tblLook w:val="04A0" w:firstRow="1" w:lastRow="0" w:firstColumn="1" w:lastColumn="0" w:noHBand="0" w:noVBand="1"/>
      </w:tblPr>
      <w:tblGrid>
        <w:gridCol w:w="3480"/>
        <w:gridCol w:w="3916"/>
        <w:gridCol w:w="870"/>
        <w:gridCol w:w="1129"/>
      </w:tblGrid>
      <w:tr w:rsidR="009F15D6" w:rsidRPr="00E261CD" w14:paraId="40946BD4" w14:textId="77777777" w:rsidTr="00007C1B">
        <w:tc>
          <w:tcPr>
            <w:tcW w:w="1852" w:type="pct"/>
            <w:vAlign w:val="center"/>
            <w:hideMark/>
          </w:tcPr>
          <w:p w14:paraId="19852104" w14:textId="77777777" w:rsidR="009F15D6" w:rsidRPr="00E261CD" w:rsidRDefault="009F15D6" w:rsidP="004B44E0">
            <w:pPr>
              <w:spacing w:before="100" w:beforeAutospacing="1" w:after="100" w:afterAutospacing="1" w:line="278" w:lineRule="auto"/>
              <w:rPr>
                <w:rFonts w:ascii="Garamond" w:hAnsi="Garamond"/>
                <w:b/>
                <w:bCs/>
                <w:lang w:val="en-GB"/>
              </w:rPr>
            </w:pPr>
            <w:r w:rsidRPr="00E261CD">
              <w:rPr>
                <w:rFonts w:ascii="Garamond" w:hAnsi="Garamond"/>
                <w:b/>
                <w:bCs/>
                <w:lang w:val="en-GB"/>
              </w:rPr>
              <w:t>Parameter</w:t>
            </w:r>
          </w:p>
        </w:tc>
        <w:tc>
          <w:tcPr>
            <w:tcW w:w="2084" w:type="pct"/>
            <w:vAlign w:val="center"/>
            <w:hideMark/>
          </w:tcPr>
          <w:p w14:paraId="23504968" w14:textId="77777777" w:rsidR="009F15D6" w:rsidRPr="00E261CD" w:rsidRDefault="009F15D6" w:rsidP="004B44E0">
            <w:pPr>
              <w:spacing w:before="100" w:beforeAutospacing="1" w:after="100" w:afterAutospacing="1" w:line="278" w:lineRule="auto"/>
              <w:rPr>
                <w:rFonts w:ascii="Garamond" w:hAnsi="Garamond"/>
                <w:b/>
                <w:bCs/>
                <w:lang w:val="en-GB"/>
              </w:rPr>
            </w:pPr>
            <w:r w:rsidRPr="00E261CD">
              <w:rPr>
                <w:rFonts w:ascii="Garamond" w:hAnsi="Garamond"/>
                <w:b/>
                <w:bCs/>
                <w:lang w:val="en-GB"/>
              </w:rPr>
              <w:t>Category</w:t>
            </w:r>
          </w:p>
        </w:tc>
        <w:tc>
          <w:tcPr>
            <w:tcW w:w="463" w:type="pct"/>
            <w:vAlign w:val="center"/>
            <w:hideMark/>
          </w:tcPr>
          <w:p w14:paraId="5A1CE209" w14:textId="77777777" w:rsidR="009F15D6" w:rsidRPr="00E261CD" w:rsidRDefault="009F15D6" w:rsidP="004B44E0">
            <w:pPr>
              <w:spacing w:before="100" w:beforeAutospacing="1" w:after="100" w:afterAutospacing="1" w:line="278" w:lineRule="auto"/>
              <w:rPr>
                <w:rFonts w:ascii="Garamond" w:hAnsi="Garamond"/>
                <w:b/>
                <w:bCs/>
                <w:lang w:val="en-GB"/>
              </w:rPr>
            </w:pPr>
            <w:r w:rsidRPr="00E261CD">
              <w:rPr>
                <w:rFonts w:ascii="Garamond" w:hAnsi="Garamond"/>
                <w:b/>
                <w:bCs/>
                <w:lang w:val="en-GB"/>
              </w:rPr>
              <w:t>n</w:t>
            </w:r>
          </w:p>
        </w:tc>
        <w:tc>
          <w:tcPr>
            <w:tcW w:w="601" w:type="pct"/>
            <w:vAlign w:val="center"/>
            <w:hideMark/>
          </w:tcPr>
          <w:p w14:paraId="21186982" w14:textId="77777777" w:rsidR="009F15D6" w:rsidRPr="00E261CD" w:rsidRDefault="009F15D6" w:rsidP="004B44E0">
            <w:pPr>
              <w:spacing w:before="100" w:beforeAutospacing="1" w:after="100" w:afterAutospacing="1" w:line="278" w:lineRule="auto"/>
              <w:rPr>
                <w:rFonts w:ascii="Garamond" w:hAnsi="Garamond"/>
                <w:b/>
                <w:bCs/>
                <w:lang w:val="en-GB"/>
              </w:rPr>
            </w:pPr>
            <w:r w:rsidRPr="00E261CD">
              <w:rPr>
                <w:rFonts w:ascii="Garamond" w:hAnsi="Garamond"/>
                <w:b/>
                <w:bCs/>
                <w:lang w:val="en-GB"/>
              </w:rPr>
              <w:t>%</w:t>
            </w:r>
          </w:p>
        </w:tc>
      </w:tr>
      <w:tr w:rsidR="00007C1B" w:rsidRPr="00E261CD" w14:paraId="3D1DCA85" w14:textId="77777777" w:rsidTr="00007C1B">
        <w:tc>
          <w:tcPr>
            <w:tcW w:w="1852" w:type="pct"/>
            <w:vMerge w:val="restart"/>
            <w:vAlign w:val="center"/>
            <w:hideMark/>
          </w:tcPr>
          <w:p w14:paraId="18F9886C"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b/>
                <w:bCs/>
                <w:lang w:val="en-GB"/>
              </w:rPr>
              <w:t>Sex</w:t>
            </w:r>
          </w:p>
        </w:tc>
        <w:tc>
          <w:tcPr>
            <w:tcW w:w="2084" w:type="pct"/>
            <w:vAlign w:val="center"/>
            <w:hideMark/>
          </w:tcPr>
          <w:p w14:paraId="37F359FF"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Male</w:t>
            </w:r>
          </w:p>
        </w:tc>
        <w:tc>
          <w:tcPr>
            <w:tcW w:w="463" w:type="pct"/>
            <w:vAlign w:val="center"/>
            <w:hideMark/>
          </w:tcPr>
          <w:p w14:paraId="0DD05F69"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200</w:t>
            </w:r>
          </w:p>
        </w:tc>
        <w:tc>
          <w:tcPr>
            <w:tcW w:w="601" w:type="pct"/>
            <w:vAlign w:val="center"/>
            <w:hideMark/>
          </w:tcPr>
          <w:p w14:paraId="0DE8F579"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100.0</w:t>
            </w:r>
          </w:p>
        </w:tc>
      </w:tr>
      <w:tr w:rsidR="00007C1B" w:rsidRPr="00E261CD" w14:paraId="52636FA4" w14:textId="77777777" w:rsidTr="00007C1B">
        <w:tc>
          <w:tcPr>
            <w:tcW w:w="1852" w:type="pct"/>
            <w:vMerge/>
            <w:vAlign w:val="center"/>
            <w:hideMark/>
          </w:tcPr>
          <w:p w14:paraId="3AEF268F" w14:textId="77777777" w:rsidR="00007C1B" w:rsidRPr="00E261CD" w:rsidRDefault="00007C1B" w:rsidP="004B44E0">
            <w:pPr>
              <w:spacing w:before="100" w:beforeAutospacing="1" w:after="100" w:afterAutospacing="1" w:line="278" w:lineRule="auto"/>
              <w:rPr>
                <w:rFonts w:ascii="Garamond" w:hAnsi="Garamond"/>
                <w:lang w:val="en-GB"/>
              </w:rPr>
            </w:pPr>
          </w:p>
        </w:tc>
        <w:tc>
          <w:tcPr>
            <w:tcW w:w="2084" w:type="pct"/>
            <w:vAlign w:val="center"/>
            <w:hideMark/>
          </w:tcPr>
          <w:p w14:paraId="03A7186A"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Female</w:t>
            </w:r>
          </w:p>
        </w:tc>
        <w:tc>
          <w:tcPr>
            <w:tcW w:w="463" w:type="pct"/>
            <w:vAlign w:val="center"/>
            <w:hideMark/>
          </w:tcPr>
          <w:p w14:paraId="3C605387"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0</w:t>
            </w:r>
          </w:p>
        </w:tc>
        <w:tc>
          <w:tcPr>
            <w:tcW w:w="601" w:type="pct"/>
            <w:vAlign w:val="center"/>
            <w:hideMark/>
          </w:tcPr>
          <w:p w14:paraId="567144A6"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0.0</w:t>
            </w:r>
          </w:p>
        </w:tc>
      </w:tr>
      <w:tr w:rsidR="00007C1B" w:rsidRPr="00E261CD" w14:paraId="126F5364" w14:textId="77777777" w:rsidTr="00007C1B">
        <w:tc>
          <w:tcPr>
            <w:tcW w:w="1852" w:type="pct"/>
            <w:vMerge w:val="restart"/>
            <w:vAlign w:val="center"/>
            <w:hideMark/>
          </w:tcPr>
          <w:p w14:paraId="4BBED087"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b/>
                <w:bCs/>
                <w:lang w:val="en-GB"/>
              </w:rPr>
              <w:t>Age (years)</w:t>
            </w:r>
          </w:p>
        </w:tc>
        <w:tc>
          <w:tcPr>
            <w:tcW w:w="2084" w:type="pct"/>
            <w:vAlign w:val="center"/>
            <w:hideMark/>
          </w:tcPr>
          <w:p w14:paraId="72529EBC"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&lt;25</w:t>
            </w:r>
          </w:p>
        </w:tc>
        <w:tc>
          <w:tcPr>
            <w:tcW w:w="463" w:type="pct"/>
            <w:vAlign w:val="center"/>
            <w:hideMark/>
          </w:tcPr>
          <w:p w14:paraId="66A08E60"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22</w:t>
            </w:r>
          </w:p>
        </w:tc>
        <w:tc>
          <w:tcPr>
            <w:tcW w:w="601" w:type="pct"/>
            <w:vAlign w:val="center"/>
            <w:hideMark/>
          </w:tcPr>
          <w:p w14:paraId="3882F149"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11.0</w:t>
            </w:r>
          </w:p>
        </w:tc>
      </w:tr>
      <w:tr w:rsidR="00007C1B" w:rsidRPr="00E261CD" w14:paraId="71F38B22" w14:textId="77777777" w:rsidTr="00007C1B">
        <w:tc>
          <w:tcPr>
            <w:tcW w:w="1852" w:type="pct"/>
            <w:vMerge/>
            <w:vAlign w:val="center"/>
            <w:hideMark/>
          </w:tcPr>
          <w:p w14:paraId="53DEDCF2" w14:textId="77777777" w:rsidR="00007C1B" w:rsidRPr="00E261CD" w:rsidRDefault="00007C1B" w:rsidP="004B44E0">
            <w:pPr>
              <w:spacing w:before="100" w:beforeAutospacing="1" w:after="100" w:afterAutospacing="1" w:line="278" w:lineRule="auto"/>
              <w:rPr>
                <w:rFonts w:ascii="Garamond" w:hAnsi="Garamond"/>
                <w:lang w:val="en-GB"/>
              </w:rPr>
            </w:pPr>
          </w:p>
        </w:tc>
        <w:tc>
          <w:tcPr>
            <w:tcW w:w="2084" w:type="pct"/>
            <w:vAlign w:val="center"/>
            <w:hideMark/>
          </w:tcPr>
          <w:p w14:paraId="27CF23E8"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26–35</w:t>
            </w:r>
          </w:p>
        </w:tc>
        <w:tc>
          <w:tcPr>
            <w:tcW w:w="463" w:type="pct"/>
            <w:vAlign w:val="center"/>
            <w:hideMark/>
          </w:tcPr>
          <w:p w14:paraId="50A135A6"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27</w:t>
            </w:r>
          </w:p>
        </w:tc>
        <w:tc>
          <w:tcPr>
            <w:tcW w:w="601" w:type="pct"/>
            <w:vAlign w:val="center"/>
            <w:hideMark/>
          </w:tcPr>
          <w:p w14:paraId="53940E40"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13.5</w:t>
            </w:r>
          </w:p>
        </w:tc>
      </w:tr>
      <w:tr w:rsidR="00007C1B" w:rsidRPr="00E261CD" w14:paraId="21390653" w14:textId="77777777" w:rsidTr="00007C1B">
        <w:tc>
          <w:tcPr>
            <w:tcW w:w="1852" w:type="pct"/>
            <w:vMerge/>
            <w:vAlign w:val="center"/>
            <w:hideMark/>
          </w:tcPr>
          <w:p w14:paraId="272D880C" w14:textId="77777777" w:rsidR="00007C1B" w:rsidRPr="00E261CD" w:rsidRDefault="00007C1B" w:rsidP="004B44E0">
            <w:pPr>
              <w:spacing w:before="100" w:beforeAutospacing="1" w:after="100" w:afterAutospacing="1" w:line="278" w:lineRule="auto"/>
              <w:rPr>
                <w:rFonts w:ascii="Garamond" w:hAnsi="Garamond"/>
                <w:lang w:val="en-GB"/>
              </w:rPr>
            </w:pPr>
          </w:p>
        </w:tc>
        <w:tc>
          <w:tcPr>
            <w:tcW w:w="2084" w:type="pct"/>
            <w:vAlign w:val="center"/>
            <w:hideMark/>
          </w:tcPr>
          <w:p w14:paraId="18C8EF08"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36–45</w:t>
            </w:r>
          </w:p>
        </w:tc>
        <w:tc>
          <w:tcPr>
            <w:tcW w:w="463" w:type="pct"/>
            <w:vAlign w:val="center"/>
            <w:hideMark/>
          </w:tcPr>
          <w:p w14:paraId="6F86C1FF"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58</w:t>
            </w:r>
          </w:p>
        </w:tc>
        <w:tc>
          <w:tcPr>
            <w:tcW w:w="601" w:type="pct"/>
            <w:vAlign w:val="center"/>
            <w:hideMark/>
          </w:tcPr>
          <w:p w14:paraId="1FCD4767"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29.0</w:t>
            </w:r>
          </w:p>
        </w:tc>
      </w:tr>
      <w:tr w:rsidR="00007C1B" w:rsidRPr="00E261CD" w14:paraId="76A39195" w14:textId="77777777" w:rsidTr="00007C1B">
        <w:tc>
          <w:tcPr>
            <w:tcW w:w="1852" w:type="pct"/>
            <w:vMerge/>
            <w:vAlign w:val="center"/>
            <w:hideMark/>
          </w:tcPr>
          <w:p w14:paraId="23B451B4" w14:textId="77777777" w:rsidR="00007C1B" w:rsidRPr="00E261CD" w:rsidRDefault="00007C1B" w:rsidP="004B44E0">
            <w:pPr>
              <w:spacing w:before="100" w:beforeAutospacing="1" w:after="100" w:afterAutospacing="1" w:line="278" w:lineRule="auto"/>
              <w:rPr>
                <w:rFonts w:ascii="Garamond" w:hAnsi="Garamond"/>
                <w:lang w:val="en-GB"/>
              </w:rPr>
            </w:pPr>
          </w:p>
        </w:tc>
        <w:tc>
          <w:tcPr>
            <w:tcW w:w="2084" w:type="pct"/>
            <w:vAlign w:val="center"/>
            <w:hideMark/>
          </w:tcPr>
          <w:p w14:paraId="57AF3F08"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46–55</w:t>
            </w:r>
          </w:p>
        </w:tc>
        <w:tc>
          <w:tcPr>
            <w:tcW w:w="463" w:type="pct"/>
            <w:vAlign w:val="center"/>
            <w:hideMark/>
          </w:tcPr>
          <w:p w14:paraId="7911EB2C"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50</w:t>
            </w:r>
          </w:p>
        </w:tc>
        <w:tc>
          <w:tcPr>
            <w:tcW w:w="601" w:type="pct"/>
            <w:vAlign w:val="center"/>
            <w:hideMark/>
          </w:tcPr>
          <w:p w14:paraId="3F77EBF3"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25.0</w:t>
            </w:r>
          </w:p>
        </w:tc>
      </w:tr>
      <w:tr w:rsidR="00007C1B" w:rsidRPr="00E261CD" w14:paraId="1BD54190" w14:textId="77777777" w:rsidTr="00007C1B">
        <w:tc>
          <w:tcPr>
            <w:tcW w:w="1852" w:type="pct"/>
            <w:vMerge/>
            <w:vAlign w:val="center"/>
            <w:hideMark/>
          </w:tcPr>
          <w:p w14:paraId="7C14E5D4" w14:textId="77777777" w:rsidR="00007C1B" w:rsidRPr="00E261CD" w:rsidRDefault="00007C1B" w:rsidP="004B44E0">
            <w:pPr>
              <w:spacing w:before="100" w:beforeAutospacing="1" w:after="100" w:afterAutospacing="1" w:line="278" w:lineRule="auto"/>
              <w:rPr>
                <w:rFonts w:ascii="Garamond" w:hAnsi="Garamond"/>
                <w:lang w:val="en-GB"/>
              </w:rPr>
            </w:pPr>
          </w:p>
        </w:tc>
        <w:tc>
          <w:tcPr>
            <w:tcW w:w="2084" w:type="pct"/>
            <w:vAlign w:val="center"/>
            <w:hideMark/>
          </w:tcPr>
          <w:p w14:paraId="48C1FB03"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&gt;55</w:t>
            </w:r>
          </w:p>
        </w:tc>
        <w:tc>
          <w:tcPr>
            <w:tcW w:w="463" w:type="pct"/>
            <w:vAlign w:val="center"/>
            <w:hideMark/>
          </w:tcPr>
          <w:p w14:paraId="54C78BD0"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43</w:t>
            </w:r>
          </w:p>
        </w:tc>
        <w:tc>
          <w:tcPr>
            <w:tcW w:w="601" w:type="pct"/>
            <w:vAlign w:val="center"/>
            <w:hideMark/>
          </w:tcPr>
          <w:p w14:paraId="064B8FB8"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21.5</w:t>
            </w:r>
          </w:p>
        </w:tc>
      </w:tr>
      <w:tr w:rsidR="00007C1B" w:rsidRPr="00E261CD" w14:paraId="1B86FDB4" w14:textId="77777777" w:rsidTr="00007C1B">
        <w:tc>
          <w:tcPr>
            <w:tcW w:w="1852" w:type="pct"/>
            <w:vMerge w:val="restart"/>
            <w:vAlign w:val="center"/>
            <w:hideMark/>
          </w:tcPr>
          <w:p w14:paraId="5F41023C"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b/>
                <w:bCs/>
                <w:lang w:val="en-GB"/>
              </w:rPr>
              <w:t>Education</w:t>
            </w:r>
          </w:p>
        </w:tc>
        <w:tc>
          <w:tcPr>
            <w:tcW w:w="2084" w:type="pct"/>
            <w:vAlign w:val="center"/>
            <w:hideMark/>
          </w:tcPr>
          <w:p w14:paraId="5BFF983A"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Primary or less</w:t>
            </w:r>
          </w:p>
        </w:tc>
        <w:tc>
          <w:tcPr>
            <w:tcW w:w="463" w:type="pct"/>
            <w:vAlign w:val="center"/>
            <w:hideMark/>
          </w:tcPr>
          <w:p w14:paraId="777FE081"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77</w:t>
            </w:r>
          </w:p>
        </w:tc>
        <w:tc>
          <w:tcPr>
            <w:tcW w:w="601" w:type="pct"/>
            <w:vAlign w:val="center"/>
            <w:hideMark/>
          </w:tcPr>
          <w:p w14:paraId="7FD4A33B"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38.5</w:t>
            </w:r>
          </w:p>
        </w:tc>
      </w:tr>
      <w:tr w:rsidR="00007C1B" w:rsidRPr="00E261CD" w14:paraId="7A47FC6B" w14:textId="77777777" w:rsidTr="00007C1B">
        <w:tc>
          <w:tcPr>
            <w:tcW w:w="1852" w:type="pct"/>
            <w:vMerge/>
            <w:vAlign w:val="center"/>
            <w:hideMark/>
          </w:tcPr>
          <w:p w14:paraId="24BFB231" w14:textId="77777777" w:rsidR="00007C1B" w:rsidRPr="00E261CD" w:rsidRDefault="00007C1B" w:rsidP="004B44E0">
            <w:pPr>
              <w:spacing w:before="100" w:beforeAutospacing="1" w:after="100" w:afterAutospacing="1" w:line="278" w:lineRule="auto"/>
              <w:rPr>
                <w:rFonts w:ascii="Garamond" w:hAnsi="Garamond"/>
                <w:lang w:val="en-GB"/>
              </w:rPr>
            </w:pPr>
          </w:p>
        </w:tc>
        <w:tc>
          <w:tcPr>
            <w:tcW w:w="2084" w:type="pct"/>
            <w:vAlign w:val="center"/>
            <w:hideMark/>
          </w:tcPr>
          <w:p w14:paraId="6923C66F"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Middle school</w:t>
            </w:r>
          </w:p>
        </w:tc>
        <w:tc>
          <w:tcPr>
            <w:tcW w:w="463" w:type="pct"/>
            <w:vAlign w:val="center"/>
            <w:hideMark/>
          </w:tcPr>
          <w:p w14:paraId="1C8078DA"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47</w:t>
            </w:r>
          </w:p>
        </w:tc>
        <w:tc>
          <w:tcPr>
            <w:tcW w:w="601" w:type="pct"/>
            <w:vAlign w:val="center"/>
            <w:hideMark/>
          </w:tcPr>
          <w:p w14:paraId="07A90596"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23.5</w:t>
            </w:r>
          </w:p>
        </w:tc>
      </w:tr>
      <w:tr w:rsidR="00007C1B" w:rsidRPr="00E261CD" w14:paraId="1841FD86" w14:textId="77777777" w:rsidTr="00007C1B">
        <w:tc>
          <w:tcPr>
            <w:tcW w:w="1852" w:type="pct"/>
            <w:vMerge/>
            <w:vAlign w:val="center"/>
            <w:hideMark/>
          </w:tcPr>
          <w:p w14:paraId="36AB862A" w14:textId="77777777" w:rsidR="00007C1B" w:rsidRPr="00E261CD" w:rsidRDefault="00007C1B" w:rsidP="004B44E0">
            <w:pPr>
              <w:spacing w:before="100" w:beforeAutospacing="1" w:after="100" w:afterAutospacing="1" w:line="278" w:lineRule="auto"/>
              <w:rPr>
                <w:rFonts w:ascii="Garamond" w:hAnsi="Garamond"/>
                <w:lang w:val="en-GB"/>
              </w:rPr>
            </w:pPr>
          </w:p>
        </w:tc>
        <w:tc>
          <w:tcPr>
            <w:tcW w:w="2084" w:type="pct"/>
            <w:vAlign w:val="center"/>
            <w:hideMark/>
          </w:tcPr>
          <w:p w14:paraId="6D46C54F"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Secondary school</w:t>
            </w:r>
          </w:p>
        </w:tc>
        <w:tc>
          <w:tcPr>
            <w:tcW w:w="463" w:type="pct"/>
            <w:vAlign w:val="center"/>
            <w:hideMark/>
          </w:tcPr>
          <w:p w14:paraId="4F0C4F8D"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53</w:t>
            </w:r>
          </w:p>
        </w:tc>
        <w:tc>
          <w:tcPr>
            <w:tcW w:w="601" w:type="pct"/>
            <w:vAlign w:val="center"/>
            <w:hideMark/>
          </w:tcPr>
          <w:p w14:paraId="2654A4C6"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26.5</w:t>
            </w:r>
          </w:p>
        </w:tc>
      </w:tr>
      <w:tr w:rsidR="00007C1B" w:rsidRPr="00E261CD" w14:paraId="47C7F4A8" w14:textId="77777777" w:rsidTr="00007C1B">
        <w:tc>
          <w:tcPr>
            <w:tcW w:w="1852" w:type="pct"/>
            <w:vMerge/>
            <w:vAlign w:val="center"/>
            <w:hideMark/>
          </w:tcPr>
          <w:p w14:paraId="36A7BCFF" w14:textId="77777777" w:rsidR="00007C1B" w:rsidRPr="00E261CD" w:rsidRDefault="00007C1B" w:rsidP="004B44E0">
            <w:pPr>
              <w:spacing w:before="100" w:beforeAutospacing="1" w:after="100" w:afterAutospacing="1" w:line="278" w:lineRule="auto"/>
              <w:rPr>
                <w:rFonts w:ascii="Garamond" w:hAnsi="Garamond"/>
                <w:lang w:val="en-GB"/>
              </w:rPr>
            </w:pPr>
          </w:p>
        </w:tc>
        <w:tc>
          <w:tcPr>
            <w:tcW w:w="2084" w:type="pct"/>
            <w:vAlign w:val="center"/>
            <w:hideMark/>
          </w:tcPr>
          <w:p w14:paraId="5C0A48C5"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University</w:t>
            </w:r>
          </w:p>
        </w:tc>
        <w:tc>
          <w:tcPr>
            <w:tcW w:w="463" w:type="pct"/>
            <w:vAlign w:val="center"/>
            <w:hideMark/>
          </w:tcPr>
          <w:p w14:paraId="11968802"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23</w:t>
            </w:r>
          </w:p>
        </w:tc>
        <w:tc>
          <w:tcPr>
            <w:tcW w:w="601" w:type="pct"/>
            <w:vAlign w:val="center"/>
            <w:hideMark/>
          </w:tcPr>
          <w:p w14:paraId="56EC716B"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11.5</w:t>
            </w:r>
          </w:p>
        </w:tc>
      </w:tr>
      <w:tr w:rsidR="00007C1B" w:rsidRPr="00E261CD" w14:paraId="738FC852" w14:textId="77777777" w:rsidTr="00007C1B">
        <w:tc>
          <w:tcPr>
            <w:tcW w:w="1852" w:type="pct"/>
            <w:vMerge w:val="restart"/>
            <w:vAlign w:val="center"/>
            <w:hideMark/>
          </w:tcPr>
          <w:p w14:paraId="5D01A241"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b/>
                <w:bCs/>
                <w:lang w:val="en-GB"/>
              </w:rPr>
              <w:t>Primary occupation</w:t>
            </w:r>
          </w:p>
        </w:tc>
        <w:tc>
          <w:tcPr>
            <w:tcW w:w="2084" w:type="pct"/>
            <w:vAlign w:val="center"/>
            <w:hideMark/>
          </w:tcPr>
          <w:p w14:paraId="22BA6D8F"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Breeding</w:t>
            </w:r>
          </w:p>
        </w:tc>
        <w:tc>
          <w:tcPr>
            <w:tcW w:w="463" w:type="pct"/>
            <w:vAlign w:val="center"/>
            <w:hideMark/>
          </w:tcPr>
          <w:p w14:paraId="6509C789"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142</w:t>
            </w:r>
          </w:p>
        </w:tc>
        <w:tc>
          <w:tcPr>
            <w:tcW w:w="601" w:type="pct"/>
            <w:vAlign w:val="center"/>
            <w:hideMark/>
          </w:tcPr>
          <w:p w14:paraId="4338C2A3"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71.0</w:t>
            </w:r>
          </w:p>
        </w:tc>
      </w:tr>
      <w:tr w:rsidR="00007C1B" w:rsidRPr="00E261CD" w14:paraId="110E0B23" w14:textId="77777777" w:rsidTr="00007C1B">
        <w:tc>
          <w:tcPr>
            <w:tcW w:w="1852" w:type="pct"/>
            <w:vMerge/>
            <w:vAlign w:val="center"/>
            <w:hideMark/>
          </w:tcPr>
          <w:p w14:paraId="6E04DB36" w14:textId="77777777" w:rsidR="00007C1B" w:rsidRPr="00E261CD" w:rsidRDefault="00007C1B" w:rsidP="004B44E0">
            <w:pPr>
              <w:spacing w:before="100" w:beforeAutospacing="1" w:after="100" w:afterAutospacing="1" w:line="278" w:lineRule="auto"/>
              <w:rPr>
                <w:rFonts w:ascii="Garamond" w:hAnsi="Garamond"/>
                <w:lang w:val="en-GB"/>
              </w:rPr>
            </w:pPr>
          </w:p>
        </w:tc>
        <w:tc>
          <w:tcPr>
            <w:tcW w:w="2084" w:type="pct"/>
            <w:vAlign w:val="center"/>
            <w:hideMark/>
          </w:tcPr>
          <w:p w14:paraId="4B5A9656"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Civil employment</w:t>
            </w:r>
          </w:p>
        </w:tc>
        <w:tc>
          <w:tcPr>
            <w:tcW w:w="463" w:type="pct"/>
            <w:vAlign w:val="center"/>
            <w:hideMark/>
          </w:tcPr>
          <w:p w14:paraId="6D46347C"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13</w:t>
            </w:r>
          </w:p>
        </w:tc>
        <w:tc>
          <w:tcPr>
            <w:tcW w:w="601" w:type="pct"/>
            <w:vAlign w:val="center"/>
            <w:hideMark/>
          </w:tcPr>
          <w:p w14:paraId="395871AF"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6.5</w:t>
            </w:r>
          </w:p>
        </w:tc>
      </w:tr>
      <w:tr w:rsidR="00007C1B" w:rsidRPr="00E261CD" w14:paraId="27D795B6" w14:textId="77777777" w:rsidTr="00007C1B">
        <w:tc>
          <w:tcPr>
            <w:tcW w:w="1852" w:type="pct"/>
            <w:vMerge/>
            <w:vAlign w:val="center"/>
            <w:hideMark/>
          </w:tcPr>
          <w:p w14:paraId="62CDF8E8" w14:textId="77777777" w:rsidR="00007C1B" w:rsidRPr="00E261CD" w:rsidRDefault="00007C1B" w:rsidP="004B44E0">
            <w:pPr>
              <w:spacing w:before="100" w:beforeAutospacing="1" w:after="100" w:afterAutospacing="1" w:line="278" w:lineRule="auto"/>
              <w:rPr>
                <w:rFonts w:ascii="Garamond" w:hAnsi="Garamond"/>
                <w:lang w:val="en-GB"/>
              </w:rPr>
            </w:pPr>
          </w:p>
        </w:tc>
        <w:tc>
          <w:tcPr>
            <w:tcW w:w="2084" w:type="pct"/>
            <w:vAlign w:val="center"/>
            <w:hideMark/>
          </w:tcPr>
          <w:p w14:paraId="12D2C928"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Free occupation/trading</w:t>
            </w:r>
          </w:p>
        </w:tc>
        <w:tc>
          <w:tcPr>
            <w:tcW w:w="463" w:type="pct"/>
            <w:vAlign w:val="center"/>
            <w:hideMark/>
          </w:tcPr>
          <w:p w14:paraId="3B7BB416"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45</w:t>
            </w:r>
          </w:p>
        </w:tc>
        <w:tc>
          <w:tcPr>
            <w:tcW w:w="601" w:type="pct"/>
            <w:vAlign w:val="center"/>
            <w:hideMark/>
          </w:tcPr>
          <w:p w14:paraId="13B87E72"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22.5</w:t>
            </w:r>
          </w:p>
        </w:tc>
      </w:tr>
      <w:tr w:rsidR="00007C1B" w:rsidRPr="00E261CD" w14:paraId="4C2C7692" w14:textId="77777777" w:rsidTr="00007C1B">
        <w:tc>
          <w:tcPr>
            <w:tcW w:w="1852" w:type="pct"/>
            <w:vMerge w:val="restart"/>
            <w:vAlign w:val="center"/>
            <w:hideMark/>
          </w:tcPr>
          <w:p w14:paraId="149726BC"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b/>
                <w:bCs/>
                <w:lang w:val="en-GB"/>
              </w:rPr>
              <w:t>Experience (years)</w:t>
            </w:r>
          </w:p>
        </w:tc>
        <w:tc>
          <w:tcPr>
            <w:tcW w:w="2084" w:type="pct"/>
            <w:vAlign w:val="center"/>
            <w:hideMark/>
          </w:tcPr>
          <w:p w14:paraId="05B5B5F2"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&lt;5</w:t>
            </w:r>
          </w:p>
        </w:tc>
        <w:tc>
          <w:tcPr>
            <w:tcW w:w="463" w:type="pct"/>
            <w:vAlign w:val="center"/>
            <w:hideMark/>
          </w:tcPr>
          <w:p w14:paraId="2711A882"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32</w:t>
            </w:r>
          </w:p>
        </w:tc>
        <w:tc>
          <w:tcPr>
            <w:tcW w:w="601" w:type="pct"/>
            <w:vAlign w:val="center"/>
            <w:hideMark/>
          </w:tcPr>
          <w:p w14:paraId="6B7A416A"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16.0</w:t>
            </w:r>
          </w:p>
        </w:tc>
      </w:tr>
      <w:tr w:rsidR="00007C1B" w:rsidRPr="00E261CD" w14:paraId="19F0CD48" w14:textId="77777777" w:rsidTr="00007C1B">
        <w:tc>
          <w:tcPr>
            <w:tcW w:w="1852" w:type="pct"/>
            <w:vMerge/>
            <w:vAlign w:val="center"/>
            <w:hideMark/>
          </w:tcPr>
          <w:p w14:paraId="60CD8AA4" w14:textId="77777777" w:rsidR="00007C1B" w:rsidRPr="00E261CD" w:rsidRDefault="00007C1B" w:rsidP="004B44E0">
            <w:pPr>
              <w:spacing w:before="100" w:beforeAutospacing="1" w:after="100" w:afterAutospacing="1" w:line="278" w:lineRule="auto"/>
              <w:rPr>
                <w:rFonts w:ascii="Garamond" w:hAnsi="Garamond"/>
                <w:lang w:val="en-GB"/>
              </w:rPr>
            </w:pPr>
          </w:p>
        </w:tc>
        <w:tc>
          <w:tcPr>
            <w:tcW w:w="2084" w:type="pct"/>
            <w:vAlign w:val="center"/>
            <w:hideMark/>
          </w:tcPr>
          <w:p w14:paraId="484C99FB"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5–10</w:t>
            </w:r>
          </w:p>
        </w:tc>
        <w:tc>
          <w:tcPr>
            <w:tcW w:w="463" w:type="pct"/>
            <w:vAlign w:val="center"/>
            <w:hideMark/>
          </w:tcPr>
          <w:p w14:paraId="3DBC1B4F"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25</w:t>
            </w:r>
          </w:p>
        </w:tc>
        <w:tc>
          <w:tcPr>
            <w:tcW w:w="601" w:type="pct"/>
            <w:vAlign w:val="center"/>
            <w:hideMark/>
          </w:tcPr>
          <w:p w14:paraId="74707977"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12.5</w:t>
            </w:r>
          </w:p>
        </w:tc>
      </w:tr>
      <w:tr w:rsidR="00007C1B" w:rsidRPr="00E261CD" w14:paraId="4231A7BB" w14:textId="77777777" w:rsidTr="00007C1B">
        <w:tc>
          <w:tcPr>
            <w:tcW w:w="1852" w:type="pct"/>
            <w:vMerge/>
            <w:vAlign w:val="center"/>
            <w:hideMark/>
          </w:tcPr>
          <w:p w14:paraId="46001128" w14:textId="77777777" w:rsidR="00007C1B" w:rsidRPr="00E261CD" w:rsidRDefault="00007C1B" w:rsidP="004B44E0">
            <w:pPr>
              <w:spacing w:before="100" w:beforeAutospacing="1" w:after="100" w:afterAutospacing="1" w:line="278" w:lineRule="auto"/>
              <w:rPr>
                <w:rFonts w:ascii="Garamond" w:hAnsi="Garamond"/>
                <w:lang w:val="en-GB"/>
              </w:rPr>
            </w:pPr>
          </w:p>
        </w:tc>
        <w:tc>
          <w:tcPr>
            <w:tcW w:w="2084" w:type="pct"/>
            <w:vAlign w:val="center"/>
            <w:hideMark/>
          </w:tcPr>
          <w:p w14:paraId="0B9F08BF"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10–15</w:t>
            </w:r>
          </w:p>
        </w:tc>
        <w:tc>
          <w:tcPr>
            <w:tcW w:w="463" w:type="pct"/>
            <w:vAlign w:val="center"/>
            <w:hideMark/>
          </w:tcPr>
          <w:p w14:paraId="6F1F395D"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44</w:t>
            </w:r>
          </w:p>
        </w:tc>
        <w:tc>
          <w:tcPr>
            <w:tcW w:w="601" w:type="pct"/>
            <w:vAlign w:val="center"/>
            <w:hideMark/>
          </w:tcPr>
          <w:p w14:paraId="1BE8848C"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22.0</w:t>
            </w:r>
          </w:p>
        </w:tc>
      </w:tr>
      <w:tr w:rsidR="00007C1B" w:rsidRPr="00E261CD" w14:paraId="21BD37E3" w14:textId="77777777" w:rsidTr="00007C1B">
        <w:tc>
          <w:tcPr>
            <w:tcW w:w="1852" w:type="pct"/>
            <w:vMerge/>
            <w:vAlign w:val="center"/>
            <w:hideMark/>
          </w:tcPr>
          <w:p w14:paraId="05FC859B" w14:textId="77777777" w:rsidR="00007C1B" w:rsidRPr="00E261CD" w:rsidRDefault="00007C1B" w:rsidP="004B44E0">
            <w:pPr>
              <w:spacing w:before="100" w:beforeAutospacing="1" w:after="100" w:afterAutospacing="1" w:line="278" w:lineRule="auto"/>
              <w:rPr>
                <w:rFonts w:ascii="Garamond" w:hAnsi="Garamond"/>
                <w:lang w:val="en-GB"/>
              </w:rPr>
            </w:pPr>
          </w:p>
        </w:tc>
        <w:tc>
          <w:tcPr>
            <w:tcW w:w="2084" w:type="pct"/>
            <w:vAlign w:val="center"/>
            <w:hideMark/>
          </w:tcPr>
          <w:p w14:paraId="439E4886"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15–20</w:t>
            </w:r>
          </w:p>
        </w:tc>
        <w:tc>
          <w:tcPr>
            <w:tcW w:w="463" w:type="pct"/>
            <w:vAlign w:val="center"/>
            <w:hideMark/>
          </w:tcPr>
          <w:p w14:paraId="2A5125E1"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43</w:t>
            </w:r>
          </w:p>
        </w:tc>
        <w:tc>
          <w:tcPr>
            <w:tcW w:w="601" w:type="pct"/>
            <w:vAlign w:val="center"/>
            <w:hideMark/>
          </w:tcPr>
          <w:p w14:paraId="0627037B"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21.5</w:t>
            </w:r>
          </w:p>
        </w:tc>
      </w:tr>
      <w:tr w:rsidR="00007C1B" w:rsidRPr="00E261CD" w14:paraId="03978A8E" w14:textId="77777777" w:rsidTr="00007C1B">
        <w:tc>
          <w:tcPr>
            <w:tcW w:w="1852" w:type="pct"/>
            <w:vMerge/>
            <w:vAlign w:val="center"/>
            <w:hideMark/>
          </w:tcPr>
          <w:p w14:paraId="7315CDC3" w14:textId="77777777" w:rsidR="00007C1B" w:rsidRPr="00E261CD" w:rsidRDefault="00007C1B" w:rsidP="004B44E0">
            <w:pPr>
              <w:spacing w:before="100" w:beforeAutospacing="1" w:after="100" w:afterAutospacing="1" w:line="278" w:lineRule="auto"/>
              <w:rPr>
                <w:rFonts w:ascii="Garamond" w:hAnsi="Garamond"/>
                <w:lang w:val="en-GB"/>
              </w:rPr>
            </w:pPr>
          </w:p>
        </w:tc>
        <w:tc>
          <w:tcPr>
            <w:tcW w:w="2084" w:type="pct"/>
            <w:vAlign w:val="center"/>
            <w:hideMark/>
          </w:tcPr>
          <w:p w14:paraId="2683AAED"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&gt;20</w:t>
            </w:r>
          </w:p>
        </w:tc>
        <w:tc>
          <w:tcPr>
            <w:tcW w:w="463" w:type="pct"/>
            <w:vAlign w:val="center"/>
            <w:hideMark/>
          </w:tcPr>
          <w:p w14:paraId="24410DF5"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56</w:t>
            </w:r>
          </w:p>
        </w:tc>
        <w:tc>
          <w:tcPr>
            <w:tcW w:w="601" w:type="pct"/>
            <w:vAlign w:val="center"/>
            <w:hideMark/>
          </w:tcPr>
          <w:p w14:paraId="6EC12AE5" w14:textId="77777777" w:rsidR="00007C1B" w:rsidRPr="00E261CD" w:rsidRDefault="00007C1B" w:rsidP="004B44E0">
            <w:pPr>
              <w:spacing w:before="100" w:beforeAutospacing="1" w:after="100" w:afterAutospacing="1" w:line="278" w:lineRule="auto"/>
              <w:rPr>
                <w:rFonts w:ascii="Garamond" w:hAnsi="Garamond"/>
                <w:lang w:val="en-GB"/>
              </w:rPr>
            </w:pPr>
            <w:r w:rsidRPr="00E261CD">
              <w:rPr>
                <w:rFonts w:ascii="Garamond" w:hAnsi="Garamond"/>
                <w:lang w:val="en-GB"/>
              </w:rPr>
              <w:t>28.0</w:t>
            </w:r>
          </w:p>
        </w:tc>
      </w:tr>
    </w:tbl>
    <w:p w14:paraId="67AB2AB2" w14:textId="50693A5F" w:rsidR="009F15D6" w:rsidRPr="00E261CD" w:rsidRDefault="009F15D6" w:rsidP="004B44E0">
      <w:pPr>
        <w:spacing w:before="100" w:beforeAutospacing="1" w:after="100" w:afterAutospacing="1"/>
        <w:jc w:val="both"/>
        <w:rPr>
          <w:rFonts w:ascii="Garamond" w:hAnsi="Garamond"/>
          <w:b/>
          <w:bCs/>
          <w:lang w:val="en-GB"/>
        </w:rPr>
      </w:pPr>
      <w:r w:rsidRPr="00E261CD">
        <w:rPr>
          <w:rFonts w:ascii="Garamond" w:hAnsi="Garamond"/>
          <w:b/>
          <w:bCs/>
          <w:lang w:val="en-GB"/>
        </w:rPr>
        <w:t>4.1.</w:t>
      </w:r>
      <w:r w:rsidR="005B5AC6" w:rsidRPr="00E261CD">
        <w:rPr>
          <w:rFonts w:ascii="Garamond" w:hAnsi="Garamond"/>
          <w:b/>
          <w:bCs/>
          <w:lang w:val="en-GB"/>
        </w:rPr>
        <w:t>3</w:t>
      </w:r>
      <w:r w:rsidRPr="00E261CD">
        <w:rPr>
          <w:rFonts w:ascii="Garamond" w:hAnsi="Garamond"/>
          <w:b/>
          <w:bCs/>
          <w:lang w:val="en-GB"/>
        </w:rPr>
        <w:t>.2 Education and Human Capital</w:t>
      </w:r>
    </w:p>
    <w:p w14:paraId="4C10FAD0" w14:textId="014B125A" w:rsidR="00E165F3" w:rsidRPr="00E165F3" w:rsidRDefault="00E165F3" w:rsidP="00304E15">
      <w:pPr>
        <w:spacing w:before="100" w:beforeAutospacing="1" w:after="100" w:afterAutospacing="1"/>
        <w:jc w:val="both"/>
        <w:rPr>
          <w:rFonts w:ascii="Garamond" w:hAnsi="Garamond"/>
          <w:b/>
          <w:bCs/>
          <w:lang w:val="en-GB"/>
        </w:rPr>
      </w:pPr>
      <w:r w:rsidRPr="00E165F3">
        <w:rPr>
          <w:rFonts w:ascii="Garamond" w:hAnsi="Garamond"/>
          <w:lang w:val="en-GB"/>
        </w:rPr>
        <w:t xml:space="preserve">Educational attainment was moderate but limited, with 38.5% completing only primary schooling or less and 23.5% completing middle school. Only 11.5% had a university education. This profile is </w:t>
      </w:r>
      <w:r w:rsidRPr="00E165F3">
        <w:rPr>
          <w:rFonts w:ascii="Garamond" w:hAnsi="Garamond"/>
          <w:lang w:val="en-GB"/>
        </w:rPr>
        <w:lastRenderedPageBreak/>
        <w:t xml:space="preserve">comparable to recent Algerian livestock sector studies </w:t>
      </w:r>
      <w:r w:rsidR="001843B2" w:rsidRPr="00E261CD">
        <w:rPr>
          <w:rFonts w:ascii="Garamond" w:hAnsi="Garamond"/>
          <w:b/>
          <w:bCs/>
          <w:lang w:val="en-GB"/>
        </w:rPr>
        <w:fldChar w:fldCharType="begin"/>
      </w:r>
      <w:r w:rsidR="001843B2" w:rsidRPr="00E261CD">
        <w:rPr>
          <w:rFonts w:ascii="Garamond" w:hAnsi="Garamond"/>
          <w:b/>
          <w:bCs/>
          <w:lang w:val="en-GB"/>
        </w:rPr>
        <w:instrText xml:space="preserve"> ADDIN ZOTERO_ITEM CSL_CITATION {"citationID":"QI7dvPo8","properties":{"unsorted":false,"formattedCitation":"(Meziane et al., 2024)","plainCitation":"(Meziane et al., 2024)","noteIndex":0},"citationItems":[{"id":669,"uris":["http://zotero.org/users/local/k5HYdJTW/items/7XI2IMSY"],"itemData":{"id":669,"type":"article-journal","abstract":"Successful sheep farming requires hands-on management and a thorough understanding of the factors that influence it. This necessitates a practical, well-organized approach to ensure the flock's health, productivity, and profitability. Various factors, such as climate, available resources, and management strategies, play a crucial role in determining the success of sheep farming. This study, conducted in the Batna region of Algeria, aimed to assess sheep breeding practices and production performance through a questionnaire distributed to farmers and veterinarians. The study encompassed 14,124 sheep, including 9,435 ewes, from 33 Batna region farms to evaluate production and reproduction performance. The findings revealed that the Ouled Djellal breed is the most prevalent, comprising 61.02% of the sheep population. The results indicated that sheep farming in the region largely relies on traditional extensive grazing systems. It is worth noting that breeding practices have not consistently followed recommended guidelines, as evidenced by a suboptimal sex ratio of 36.28. Additionally, only 21.94% of breeders had employed heat synchronization methods, and artificial insemination was not utilized. The low adoption of artificial insemination is primarily attributed to factors, including a lack of knowledge regarding reproductive management, along with challenges related to illiteracy and limited access to essential resources. The analysis further demonstrated that all categories of sheep were profitable; however, profitability was influenced by factors, such as environmental conditions, feed availability, and the age of the animals. The study underscored significant findings, including the prevalence of the Ouled Djellal breed and the limited use of advanced breeding practices, such as artificial insemination, in the Batna region. The value of the current study lies in its comprehensive examination of traditional sheep farming practices and its recommendations for enhancing productivity. These include improving management practices, increasing access to resources, and promoting genetic improvement by adopting advanced breeding technologies.","container-title":"World's Veterinary Journal","DOI":"10.54203/scil.2024.wvj46","ISSN":"23224568","issue":"3","journalAbbreviation":"WVJ","page":"389-399","source":"DOI.org (Crossref)","title":"Practical Management of Sheep Farming in Eastern Algeria: Situation, Constraints and Perspectives","title-short":"Practical Management of Sheep Farming in Eastern Algeria","volume":"14","author":[{"family":"Meziane","given":"Rahla"},{"family":"Mouss","given":"Abdelhak Karim"},{"family":"Hammouche","given":"Dalila"},{"family":"Boughris","given":"Mouzdalifa"},{"family":"Boughris","given":"Farid"}],"issued":{"date-parts":[["2024",9,25]]}}}],"schema":"https://github.com/citation-style-language/schema/raw/master/csl-citation.json"} </w:instrText>
      </w:r>
      <w:r w:rsidR="001843B2" w:rsidRPr="00E261CD">
        <w:rPr>
          <w:rFonts w:ascii="Garamond" w:hAnsi="Garamond"/>
          <w:b/>
          <w:bCs/>
          <w:lang w:val="en-GB"/>
        </w:rPr>
        <w:fldChar w:fldCharType="separate"/>
      </w:r>
      <w:r w:rsidR="001843B2" w:rsidRPr="00E261CD">
        <w:rPr>
          <w:rFonts w:ascii="Garamond" w:hAnsi="Garamond"/>
          <w:b/>
          <w:bCs/>
          <w:lang w:val="en-GB"/>
        </w:rPr>
        <w:t>(Meziane et al., 2024)</w:t>
      </w:r>
      <w:r w:rsidR="001843B2" w:rsidRPr="00E261CD">
        <w:rPr>
          <w:rFonts w:ascii="Garamond" w:hAnsi="Garamond"/>
          <w:b/>
          <w:bCs/>
          <w:lang w:val="en-GB"/>
        </w:rPr>
        <w:fldChar w:fldCharType="end"/>
      </w:r>
      <w:r w:rsidRPr="00E165F3">
        <w:rPr>
          <w:rFonts w:ascii="Garamond" w:hAnsi="Garamond"/>
          <w:lang w:val="en-GB"/>
        </w:rPr>
        <w:t xml:space="preserve"> but represents an improvement over earlier decades; </w:t>
      </w:r>
      <w:r w:rsidR="00137BD0" w:rsidRPr="00E261CD">
        <w:rPr>
          <w:rFonts w:ascii="Garamond" w:hAnsi="Garamond"/>
          <w:b/>
          <w:bCs/>
          <w:lang w:val="en-GB"/>
        </w:rPr>
        <w:t>Boussaada and Yerou</w:t>
      </w:r>
      <w:r w:rsidRPr="00E165F3">
        <w:rPr>
          <w:rFonts w:ascii="Garamond" w:hAnsi="Garamond"/>
          <w:b/>
          <w:bCs/>
          <w:lang w:val="en-GB"/>
        </w:rPr>
        <w:t xml:space="preserve"> (2013)</w:t>
      </w:r>
      <w:r w:rsidRPr="00E165F3">
        <w:rPr>
          <w:rFonts w:ascii="Garamond" w:hAnsi="Garamond"/>
          <w:lang w:val="en-GB"/>
        </w:rPr>
        <w:t xml:space="preserve"> reported 60% illiteracy in M'sila's semi-arid region</w:t>
      </w:r>
      <w:r w:rsidR="00D356F4" w:rsidRPr="00E261CD">
        <w:rPr>
          <w:rFonts w:ascii="Garamond" w:hAnsi="Garamond"/>
          <w:lang w:val="en-GB"/>
        </w:rPr>
        <w:t xml:space="preserve">, </w:t>
      </w:r>
      <w:r w:rsidR="00C768ED" w:rsidRPr="00E261CD">
        <w:rPr>
          <w:rFonts w:ascii="Garamond" w:hAnsi="Garamond"/>
          <w:lang w:val="en-GB"/>
        </w:rPr>
        <w:t xml:space="preserve">a </w:t>
      </w:r>
      <w:r w:rsidR="00247EB9" w:rsidRPr="00E261CD">
        <w:rPr>
          <w:rFonts w:ascii="Garamond" w:hAnsi="Garamond"/>
          <w:lang w:val="en-GB"/>
        </w:rPr>
        <w:t>result similar to 56%,</w:t>
      </w:r>
      <w:r w:rsidR="00D356F4" w:rsidRPr="00E261CD">
        <w:rPr>
          <w:rFonts w:ascii="Garamond" w:hAnsi="Garamond"/>
          <w:lang w:val="en-GB"/>
        </w:rPr>
        <w:t xml:space="preserve"> </w:t>
      </w:r>
      <w:r w:rsidR="00C768ED" w:rsidRPr="00E261CD">
        <w:rPr>
          <w:rFonts w:ascii="Garamond" w:hAnsi="Garamond"/>
          <w:lang w:val="en-GB"/>
        </w:rPr>
        <w:t>confirmed</w:t>
      </w:r>
      <w:r w:rsidR="00D356F4" w:rsidRPr="00E261CD">
        <w:rPr>
          <w:rFonts w:ascii="Garamond" w:hAnsi="Garamond"/>
          <w:lang w:val="en-GB"/>
        </w:rPr>
        <w:t xml:space="preserve"> by </w:t>
      </w:r>
      <w:r w:rsidR="00D356F4" w:rsidRPr="00E261CD">
        <w:rPr>
          <w:rFonts w:ascii="Garamond" w:hAnsi="Garamond"/>
          <w:b/>
          <w:bCs/>
          <w:lang w:val="en-GB"/>
        </w:rPr>
        <w:t>Saad (2024)</w:t>
      </w:r>
      <w:r w:rsidR="00D356F4" w:rsidRPr="00E261CD">
        <w:rPr>
          <w:rFonts w:ascii="Garamond" w:hAnsi="Garamond"/>
          <w:lang w:val="en-GB"/>
        </w:rPr>
        <w:t xml:space="preserve"> in the region</w:t>
      </w:r>
      <w:r w:rsidRPr="00E165F3">
        <w:rPr>
          <w:rFonts w:ascii="Garamond" w:hAnsi="Garamond"/>
          <w:lang w:val="en-GB"/>
        </w:rPr>
        <w:t>. The 38.5% with limited formal education has critical implications for technology adoption: DPP-based preservation must be technically simple, visually demonstrable, and require minimal literacy-dependent protocols</w:t>
      </w:r>
      <w:r w:rsidR="00F15427" w:rsidRPr="00E261CD">
        <w:rPr>
          <w:rFonts w:ascii="Garamond" w:hAnsi="Garamond"/>
          <w:lang w:val="en-GB"/>
        </w:rPr>
        <w:t xml:space="preserve"> </w:t>
      </w:r>
      <w:r w:rsidR="00F15427" w:rsidRPr="00E261CD">
        <w:rPr>
          <w:rFonts w:ascii="Garamond" w:hAnsi="Garamond"/>
          <w:b/>
          <w:bCs/>
          <w:lang w:val="en-GB"/>
        </w:rPr>
        <w:fldChar w:fldCharType="begin"/>
      </w:r>
      <w:r w:rsidR="00304E15" w:rsidRPr="00E261CD">
        <w:rPr>
          <w:rFonts w:ascii="Garamond" w:hAnsi="Garamond"/>
          <w:b/>
          <w:bCs/>
          <w:lang w:val="en-GB"/>
        </w:rPr>
        <w:instrText xml:space="preserve"> ADDIN ZOTERO_ITEM CSL_CITATION {"citationID":"j8QxiLyd","properties":{"unsorted":false,"formattedCitation":"(Gizaw et al., 2010; Guresci et al., 2024)","plainCitation":"(Gizaw et al., 2010; Guresci et al., 2024)","noteIndex":0},"citationItems":[{"id":703,"uris":["http://zotero.org/users/local/k5HYdJTW/items/DR8CLLPK"],"itemData":{"id":703,"type":"article-journal","container-title":"(International Livestock Research Institute","part-number":"58","title":"Sheep and goat production and marketing systems in Ethiopia: Characteristics and strategies for improvement","author":[{"family":"Gizaw","given":"Solomon"},{"family":"Tegegne","given":"Azage"},{"family":"Gebremedhin","given":"Berhanu"},{"family":"Hoekstra","given":"Dirk"}],"issued":{"date-parts":[["2010"]]}}},{"id":709,"uris":["http://zotero.org/users/local/k5HYdJTW/items/63CPTC2E"],"itemData":{"id":709,"type":"article-journal","abstract":"Low-Code Development Platforms (LCDPs) empower users to create and deploy custom software with little to no programming. These platforms streamline development, offering benefits like faster time-to-market, reduced technical barriers, and broader participation in software creation, even for those without traditional coding skills. This study explores the application of LCDPs in Precision Agriculture (PA) through a systematic literature review (SLR). By analyzing the general characteristics and challenges of LCDPs, alongside insights from existing PA research, we assess their feasibility and potential impact in agricultural contexts. Our findings suggest that LCDPs can enable farmers and agricultural professionals to create tailored applications for real-time monitoring, data analysis, and automation, enhancing farming efficiency. However, challenges such as scalability, extensibility, data security, and integration with complex IoT systems must be addressed to fully realize the benefits of LCDPs in PA. This study contributes to the growing knowledge base in agricultural technology, offering valuable insights for researchers, practitioners, and policymakers looking to leverage LCDPs for sustainable and efficient farming practices.","container-title":"Land","DOI":"10.3390/land13111758","ISSN":"2073-445X","issue":"11","journalAbbreviation":"Land","language":"en","page":"1758","source":"DOI.org (Crossref)","title":"Feasibility of Low-Code Development Platforms in Precision Agriculture: Opportunities, Challenges, and Future Directions","title-short":"Feasibility of Low-Code Development Platforms in Precision Agriculture","volume":"13","author":[{"family":"Guresci","given":"Emin"},{"family":"Tekinerdogan","given":"Bedir"},{"family":"Babur","given":"Önder"},{"family":"Liu","given":"Qingzhi"}],"issued":{"date-parts":[["2024",10,25]]}}}],"schema":"https://github.com/citation-style-language/schema/raw/master/csl-citation.json"} </w:instrText>
      </w:r>
      <w:r w:rsidR="00F15427" w:rsidRPr="00E261CD">
        <w:rPr>
          <w:rFonts w:ascii="Garamond" w:hAnsi="Garamond"/>
          <w:b/>
          <w:bCs/>
          <w:lang w:val="en-GB"/>
        </w:rPr>
        <w:fldChar w:fldCharType="separate"/>
      </w:r>
      <w:r w:rsidR="00304E15" w:rsidRPr="00E261CD">
        <w:rPr>
          <w:rFonts w:ascii="Garamond" w:hAnsi="Garamond"/>
          <w:b/>
          <w:bCs/>
          <w:lang w:val="en-GB"/>
        </w:rPr>
        <w:t>(Gizaw et al., 2010; Guresci et al., 2024)</w:t>
      </w:r>
      <w:r w:rsidR="00F15427" w:rsidRPr="00E261CD">
        <w:rPr>
          <w:rFonts w:ascii="Garamond" w:hAnsi="Garamond"/>
          <w:b/>
          <w:bCs/>
          <w:lang w:val="en-GB"/>
        </w:rPr>
        <w:fldChar w:fldCharType="end"/>
      </w:r>
      <w:r w:rsidRPr="00E165F3">
        <w:rPr>
          <w:rFonts w:ascii="Garamond" w:hAnsi="Garamond"/>
          <w:b/>
          <w:bCs/>
          <w:lang w:val="en-GB"/>
        </w:rPr>
        <w:t xml:space="preserve"> </w:t>
      </w:r>
    </w:p>
    <w:p w14:paraId="4272D36E" w14:textId="380BA81D" w:rsidR="00E165F3" w:rsidRPr="00E261CD" w:rsidRDefault="00E165F3" w:rsidP="00304E15">
      <w:pPr>
        <w:spacing w:before="100" w:beforeAutospacing="1" w:after="100" w:afterAutospacing="1"/>
        <w:jc w:val="both"/>
        <w:rPr>
          <w:rFonts w:ascii="Garamond" w:hAnsi="Garamond"/>
          <w:lang w:val="en-GB"/>
        </w:rPr>
      </w:pPr>
      <w:r w:rsidRPr="00E165F3">
        <w:rPr>
          <w:rFonts w:ascii="Garamond" w:hAnsi="Garamond"/>
          <w:lang w:val="en-GB"/>
        </w:rPr>
        <w:t>Education level significantly influences trait preferences and technology adoption in livestock systems</w:t>
      </w:r>
      <w:r w:rsidR="009A2FD0" w:rsidRPr="00E261CD">
        <w:rPr>
          <w:rFonts w:ascii="Garamond" w:hAnsi="Garamond"/>
          <w:lang w:val="en-GB"/>
        </w:rPr>
        <w:t xml:space="preserve"> </w:t>
      </w:r>
      <w:r w:rsidR="009A2FD0" w:rsidRPr="00E261CD">
        <w:rPr>
          <w:rFonts w:ascii="Garamond" w:hAnsi="Garamond"/>
          <w:b/>
          <w:bCs/>
          <w:lang w:val="en-GB"/>
        </w:rPr>
        <w:fldChar w:fldCharType="begin"/>
      </w:r>
      <w:r w:rsidR="009A2FD0" w:rsidRPr="00E261CD">
        <w:rPr>
          <w:rFonts w:ascii="Garamond" w:hAnsi="Garamond"/>
          <w:b/>
          <w:bCs/>
          <w:lang w:val="en-GB"/>
        </w:rPr>
        <w:instrText xml:space="preserve"> ADDIN ZOTERO_ITEM CSL_CITATION {"citationID":"CIU2afC9","properties":{"unsorted":false,"formattedCitation":"(Oli et al., 2025)","plainCitation":"(Oli et al., 2025)","noteIndex":0},"citationItems":[{"id":706,"uris":["http://zotero.org/users/local/k5HYdJTW/items/F4HBFGJG"],"itemData":{"id":706,"type":"article-journal","container-title":"Smart Agricultural Technology","DOI":"10.1016/j.atech.2025.100801","ISSN":"27723755","journalAbbreviation":"Smart Agricultural Technology","language":"en","page":"100801","source":"DOI.org (Crossref)","title":"Factors influencing learning attitude of farmers regarding adoption of farming technologies in farms of Kentucky, USA","volume":"10","author":[{"family":"Oli","given":"Dipesh"},{"family":"Gyawali","given":"Buddhi"},{"family":"Acharya","given":"Shikha"},{"family":"Oshikoya","given":"Samuel"}],"issued":{"date-parts":[["2025",3]]}}}],"schema":"https://github.com/citation-style-language/schema/raw/master/csl-citation.json"} </w:instrText>
      </w:r>
      <w:r w:rsidR="009A2FD0" w:rsidRPr="00E261CD">
        <w:rPr>
          <w:rFonts w:ascii="Garamond" w:hAnsi="Garamond"/>
          <w:b/>
          <w:bCs/>
          <w:lang w:val="en-GB"/>
        </w:rPr>
        <w:fldChar w:fldCharType="separate"/>
      </w:r>
      <w:r w:rsidR="009A2FD0" w:rsidRPr="00E261CD">
        <w:rPr>
          <w:rFonts w:ascii="Garamond" w:hAnsi="Garamond"/>
          <w:b/>
          <w:bCs/>
          <w:lang w:val="en-GB"/>
        </w:rPr>
        <w:t>(Oli et al., 2025)</w:t>
      </w:r>
      <w:r w:rsidR="009A2FD0" w:rsidRPr="00E261CD">
        <w:rPr>
          <w:rFonts w:ascii="Garamond" w:hAnsi="Garamond"/>
          <w:b/>
          <w:bCs/>
          <w:lang w:val="en-GB"/>
        </w:rPr>
        <w:fldChar w:fldCharType="end"/>
      </w:r>
      <w:r w:rsidRPr="00E165F3">
        <w:rPr>
          <w:rFonts w:ascii="Garamond" w:hAnsi="Garamond"/>
          <w:b/>
          <w:bCs/>
          <w:lang w:val="en-GB"/>
        </w:rPr>
        <w:t>.</w:t>
      </w:r>
      <w:r w:rsidRPr="00E165F3">
        <w:rPr>
          <w:rFonts w:ascii="Garamond" w:hAnsi="Garamond"/>
          <w:lang w:val="en-GB"/>
        </w:rPr>
        <w:t xml:space="preserve"> Higher education correlates with greater willingness to invest in genetic improvement, record-keeping, and novel reproductive technologies</w:t>
      </w:r>
      <w:r w:rsidR="00511092" w:rsidRPr="00E261CD">
        <w:rPr>
          <w:rFonts w:ascii="Garamond" w:hAnsi="Garamond"/>
          <w:lang w:val="en-GB"/>
        </w:rPr>
        <w:t xml:space="preserve"> </w:t>
      </w:r>
      <w:r w:rsidR="00511092" w:rsidRPr="00E261CD">
        <w:rPr>
          <w:rFonts w:ascii="Garamond" w:hAnsi="Garamond"/>
          <w:b/>
          <w:bCs/>
          <w:lang w:val="en-GB"/>
        </w:rPr>
        <w:fldChar w:fldCharType="begin"/>
      </w:r>
      <w:r w:rsidR="00511092" w:rsidRPr="00E261CD">
        <w:rPr>
          <w:rFonts w:ascii="Garamond" w:hAnsi="Garamond"/>
          <w:b/>
          <w:bCs/>
          <w:lang w:val="en-GB"/>
        </w:rPr>
        <w:instrText xml:space="preserve"> ADDIN ZOTERO_ITEM CSL_CITATION {"citationID":"TP6wSC40","properties":{"unsorted":false,"formattedCitation":"(Van Dijke et al., 2022)","plainCitation":"(Van Dijke et al., 2022)","noteIndex":0},"citationItems":[{"id":704,"uris":["http://zotero.org/users/local/k5HYdJTW/items/4NUXMGAG"],"itemData":{"id":704,"type":"article-journal","abstract":"Reproductive and genetic medicine are evolving rapidly, and new technologies are already impacting current practices. This includes technologies that can identify a couples’ risk of having a child with a genetic disorder. Responsible implementation of new technologies requires evaluation of safety and ethics. Valuable insights for shaping governance processes are provided by various stakeholders involved, including healthcare professionals. Their willingness to adopt these technologies and guide the necessary systemic changes is required for the successful implementation of these technologies. In this study, twenty-one semi-structured interviews were conducted with professionals from different disciplines in the field of reproductive and genetic healthcare in the Netherlands. Three emerging technologies were discussed: expanded carrier screening (ECS), non-invasive prenatal diagnosis (NIPD) and germline genome editing (GGE). By probing stakeholders’ views, we explored how culture, structure and practice in healthcare is being shaped by innovations and changing dynamics in genetic and reproductive medicine. The general consensus was that the implementation of reproductive genetic technologies nationwide is a slow process in Dutch healthcare. A “typical Dutch approach” emerged that is characterized by restrictive legislation, broad support for people living with disabilities, values of an egalitarian society and limited commercialisation. Different scenarios for embedding ECS in future practice were envisioned, while implementation of NIPD in clinical practice was considered obvious. Views on GGE varied among stakeholders. Previous implementation examples in the Netherlands suggest introduction of new technology involves an organized collective learning process, with pilot studies and stepwise implementation. In addition, introducing and scaling up new technologies is complex due to perceived barriers from the legislative framework and the complex relationship between the government and stakeholders in this area. This paper describes how the international trends and advances of technologies are expected to manifest itself in a national setting.","container-title":"PLOS ONE","DOI":"10.1371/journal.pone.0269719","ISSN":"1932-6203","issue":"6","journalAbbreviation":"PLoS ONE","language":"en","page":"e0269719","source":"DOI.org (Crossref)","title":"Dynamics of reproductive genetic technologies: Perspectives of professional stakeholders","title-short":"Dynamics of reproductive genetic technologies","volume":"17","author":[{"family":"Van Dijke","given":"Ivy"},{"family":"Van El","given":"Carla G."},{"family":"Lakeman","given":"Phillis"},{"family":"Goddijn","given":"Mariëtte"},{"family":"Rigter","given":"Tessel"},{"family":"Cornel","given":"Martina C."},{"family":"Henneman","given":"Lidewij"}],"editor":[{"family":"Mordaunt","given":"Dylan A."}],"issued":{"date-parts":[["2022",6,21]]}}}],"schema":"https://github.com/citation-style-language/schema/raw/master/csl-citation.json"} </w:instrText>
      </w:r>
      <w:r w:rsidR="00511092" w:rsidRPr="00E261CD">
        <w:rPr>
          <w:rFonts w:ascii="Garamond" w:hAnsi="Garamond"/>
          <w:b/>
          <w:bCs/>
          <w:lang w:val="en-GB"/>
        </w:rPr>
        <w:fldChar w:fldCharType="separate"/>
      </w:r>
      <w:r w:rsidR="00511092" w:rsidRPr="00E261CD">
        <w:rPr>
          <w:rFonts w:ascii="Garamond" w:hAnsi="Garamond"/>
          <w:b/>
          <w:bCs/>
          <w:lang w:val="en-GB"/>
        </w:rPr>
        <w:t>(Van Dijke et al., 2022)</w:t>
      </w:r>
      <w:r w:rsidR="00511092" w:rsidRPr="00E261CD">
        <w:rPr>
          <w:rFonts w:ascii="Garamond" w:hAnsi="Garamond"/>
          <w:b/>
          <w:bCs/>
          <w:lang w:val="en-GB"/>
        </w:rPr>
        <w:fldChar w:fldCharType="end"/>
      </w:r>
      <w:r w:rsidRPr="00E165F3">
        <w:rPr>
          <w:rFonts w:ascii="Garamond" w:hAnsi="Garamond"/>
          <w:b/>
          <w:bCs/>
          <w:lang w:val="en-GB"/>
        </w:rPr>
        <w:t>.</w:t>
      </w:r>
      <w:r w:rsidRPr="00E165F3">
        <w:rPr>
          <w:rFonts w:ascii="Garamond" w:hAnsi="Garamond"/>
          <w:lang w:val="en-GB"/>
        </w:rPr>
        <w:t xml:space="preserve"> However, the relatively low literacy level in El-Oued can be attributed to the remoteness of schools and limited access to educational infrastructure</w:t>
      </w:r>
      <w:r w:rsidR="00247EB9" w:rsidRPr="00E261CD">
        <w:rPr>
          <w:rFonts w:ascii="Garamond" w:hAnsi="Garamond"/>
          <w:lang w:val="en-GB"/>
        </w:rPr>
        <w:t>,</w:t>
      </w:r>
      <w:r w:rsidR="003220D7" w:rsidRPr="00E261CD">
        <w:rPr>
          <w:rFonts w:ascii="Garamond" w:hAnsi="Garamond"/>
          <w:lang w:val="en-GB"/>
        </w:rPr>
        <w:t xml:space="preserve"> </w:t>
      </w:r>
      <w:r w:rsidR="00247EB9" w:rsidRPr="00E261CD">
        <w:rPr>
          <w:rFonts w:ascii="Garamond" w:hAnsi="Garamond"/>
          <w:lang w:val="en-GB"/>
        </w:rPr>
        <w:t>especially for people who live in rural area</w:t>
      </w:r>
      <w:r w:rsidRPr="00E165F3">
        <w:rPr>
          <w:rFonts w:ascii="Garamond" w:hAnsi="Garamond"/>
          <w:lang w:val="en-GB"/>
        </w:rPr>
        <w:t xml:space="preserve"> </w:t>
      </w:r>
      <w:r w:rsidR="00AE4889" w:rsidRPr="00E261CD">
        <w:rPr>
          <w:rFonts w:ascii="Garamond" w:hAnsi="Garamond"/>
          <w:b/>
          <w:bCs/>
          <w:lang w:val="en-GB"/>
        </w:rPr>
        <w:fldChar w:fldCharType="begin"/>
      </w:r>
      <w:r w:rsidR="00816F57" w:rsidRPr="00E261CD">
        <w:rPr>
          <w:rFonts w:ascii="Garamond" w:hAnsi="Garamond"/>
          <w:b/>
          <w:bCs/>
          <w:lang w:val="en-GB"/>
        </w:rPr>
        <w:instrText xml:space="preserve"> ADDIN ZOTERO_ITEM CSL_CITATION {"citationID":"l2OXWOMD","properties":{"unsorted":false,"formattedCitation":"(Baker &amp; Gray, 2004; Richmond et al., 2008)","plainCitation":"(Baker &amp; Gray, 2004; Richmond et al., 2008)","noteIndex":0},"citationItems":[{"id":707,"uris":["http://zotero.org/users/local/k5HYdJTW/items/WFC4D93V"],"itemData":{"id":707,"type":"article-journal","container-title":"Australian Centre for International Agricultural Research","page":"1-22","title":"Appropriate breeds and breeding schemes for sheep and goats in the tropics","author":[{"family":"Baker","given":"R.L."},{"family":"Gray","given":"G.D."}],"issued":{"date-parts":[["2004"]]}}},{"id":711,"uris":["http://zotero.org/users/local/k5HYdJTW/items/PZMLP6JX"],"itemData":{"id":711,"type":"book","original-publisher":"United Nations Educational Scientific and Cultural Organization","publisher":"United Nations Educational Scientific and Cultural Organization","title":"The Global literacy challenge: a profile of youth and adult literacy at the mid-point of the United Nations Decade 2003-2012","author":[{"family":"Richmond","given":"Mark"},{"family":"Robinson","given":"Clinton"},{"family":"Schs-Israel","given":"Margarete"}],"issued":{"date-parts":[["2008"]]}}}],"schema":"https://github.com/citation-style-language/schema/raw/master/csl-citation.json"} </w:instrText>
      </w:r>
      <w:r w:rsidR="00AE4889" w:rsidRPr="00E261CD">
        <w:rPr>
          <w:rFonts w:ascii="Garamond" w:hAnsi="Garamond"/>
          <w:b/>
          <w:bCs/>
          <w:lang w:val="en-GB"/>
        </w:rPr>
        <w:fldChar w:fldCharType="separate"/>
      </w:r>
      <w:r w:rsidR="00816F57" w:rsidRPr="00E261CD">
        <w:rPr>
          <w:rFonts w:ascii="Garamond" w:hAnsi="Garamond"/>
          <w:b/>
          <w:bCs/>
          <w:lang w:val="en-GB"/>
        </w:rPr>
        <w:t>(Baker &amp; Gray, 2004; Richmond et al., 2008)</w:t>
      </w:r>
      <w:r w:rsidR="00AE4889" w:rsidRPr="00E261CD">
        <w:rPr>
          <w:rFonts w:ascii="Garamond" w:hAnsi="Garamond"/>
          <w:b/>
          <w:bCs/>
          <w:lang w:val="en-GB"/>
        </w:rPr>
        <w:fldChar w:fldCharType="end"/>
      </w:r>
      <w:r w:rsidRPr="00E165F3">
        <w:rPr>
          <w:rFonts w:ascii="Garamond" w:hAnsi="Garamond"/>
          <w:lang w:val="en-GB"/>
        </w:rPr>
        <w:t xml:space="preserve">. Educated farmers are more likely to </w:t>
      </w:r>
      <w:r w:rsidR="00C428EC" w:rsidRPr="00E261CD">
        <w:rPr>
          <w:rFonts w:ascii="Garamond" w:hAnsi="Garamond"/>
          <w:lang w:val="en-GB"/>
        </w:rPr>
        <w:t>prioritise</w:t>
      </w:r>
      <w:r w:rsidRPr="00E165F3">
        <w:rPr>
          <w:rFonts w:ascii="Garamond" w:hAnsi="Garamond"/>
          <w:lang w:val="en-GB"/>
        </w:rPr>
        <w:t xml:space="preserve"> traits that enhance productivity and resilience, while less educated farmers may rely on traditional knowledge and </w:t>
      </w:r>
      <w:r w:rsidR="00C428EC" w:rsidRPr="00E261CD">
        <w:rPr>
          <w:rFonts w:ascii="Garamond" w:hAnsi="Garamond"/>
          <w:lang w:val="en-GB"/>
        </w:rPr>
        <w:t>prioritise</w:t>
      </w:r>
      <w:r w:rsidRPr="00E165F3">
        <w:rPr>
          <w:rFonts w:ascii="Garamond" w:hAnsi="Garamond"/>
          <w:lang w:val="en-GB"/>
        </w:rPr>
        <w:t xml:space="preserve"> visible traits like body size or coat </w:t>
      </w:r>
      <w:r w:rsidR="005914A1" w:rsidRPr="00E261CD">
        <w:rPr>
          <w:rFonts w:ascii="Garamond" w:hAnsi="Garamond"/>
          <w:lang w:val="en-GB"/>
        </w:rPr>
        <w:t xml:space="preserve">colour </w:t>
      </w:r>
      <w:r w:rsidR="005914A1" w:rsidRPr="00E261CD">
        <w:rPr>
          <w:rFonts w:ascii="Garamond" w:hAnsi="Garamond"/>
          <w:b/>
          <w:bCs/>
          <w:lang w:val="en-GB"/>
        </w:rPr>
        <w:fldChar w:fldCharType="begin"/>
      </w:r>
      <w:r w:rsidR="00304E15" w:rsidRPr="00E261CD">
        <w:rPr>
          <w:rFonts w:ascii="Garamond" w:hAnsi="Garamond"/>
          <w:b/>
          <w:bCs/>
          <w:lang w:val="en-GB"/>
        </w:rPr>
        <w:instrText xml:space="preserve"> ADDIN ZOTERO_ITEM CSL_CITATION {"citationID":"Kexp8fNQ","properties":{"unsorted":false,"formattedCitation":"(Gizaw et al, 2013; Thobile et al., 2021)","plainCitation":"(Gizaw et al, 2013; Thobile et al., 2021)","noteIndex":0},"citationItems":[{"id":340,"uris":["http://zotero.org/users/local/k5HYdJTW/items/K3U54EJ8"],"itemData":{"id":340,"type":"book","publisher":"International Livestock Research Institute","title":"Review of sheep research and development projects in Ethiopia","author":[{"family":"Gizaw et al","given":""}],"issued":{"date-parts":[["2013"]]}}},{"id":712,"uris":["http://zotero.org/users/local/k5HYdJTW/items/VP4T4GYB"],"itemData":{"id":712,"type":"article-journal","container-title":"International Journal of Livestock Production","DOI":"10.5897/IJLP2020.0743","ISSN":"2141-2448","issue":"2","journalAbbreviation":"Int. J. Livest. Prod.","page":"64-75","source":"DOI.org (Crossref)","title":"Goat farmers production objectives and trait preferences in the North West province of South Africa: An approach to identify selection criteria for community-based breeding program","title-short":"Goat farmers production objectives and trait preferences in the North West province of South Africa","volume":"12","author":[{"family":"Thobile","given":"Fortunate Mtshali"},{"family":"Olivia","given":"Ntanganedzeni Mapholi"},{"family":"Keabetswe","given":"Tebogo Ncube"},{"family":"Edgar","given":"Farai Dzomba"},{"family":"Tlou","given":"C. Matelele"},{"family":"T.","given":"C. Chokoe"},{"family":"T.","given":"D. Mphahlele"},{"family":"Farai","given":"Catherina Muchadeyi"},{"family":"Khanyisile","given":"Hadebe"}],"issued":{"date-parts":[["2021",4,30]]}}}],"schema":"https://github.com/citation-style-language/schema/raw/master/csl-citation.json"} </w:instrText>
      </w:r>
      <w:r w:rsidR="005914A1" w:rsidRPr="00E261CD">
        <w:rPr>
          <w:rFonts w:ascii="Garamond" w:hAnsi="Garamond"/>
          <w:b/>
          <w:bCs/>
          <w:lang w:val="en-GB"/>
        </w:rPr>
        <w:fldChar w:fldCharType="separate"/>
      </w:r>
      <w:r w:rsidR="00304E15" w:rsidRPr="00E261CD">
        <w:rPr>
          <w:rFonts w:ascii="Garamond" w:hAnsi="Garamond"/>
          <w:b/>
          <w:bCs/>
          <w:lang w:val="en-GB"/>
        </w:rPr>
        <w:t>(Gizaw et al, 2013; Thobile et al., 2021)</w:t>
      </w:r>
      <w:r w:rsidR="005914A1" w:rsidRPr="00E261CD">
        <w:rPr>
          <w:rFonts w:ascii="Garamond" w:hAnsi="Garamond"/>
          <w:b/>
          <w:bCs/>
          <w:lang w:val="en-GB"/>
        </w:rPr>
        <w:fldChar w:fldCharType="end"/>
      </w:r>
      <w:r w:rsidR="005914A1" w:rsidRPr="00E261CD">
        <w:rPr>
          <w:rFonts w:ascii="Garamond" w:hAnsi="Garamond"/>
          <w:b/>
          <w:bCs/>
          <w:lang w:val="en-GB"/>
        </w:rPr>
        <w:t>.</w:t>
      </w:r>
    </w:p>
    <w:p w14:paraId="1006E8D5" w14:textId="13AE1EF6" w:rsidR="00994B2F" w:rsidRPr="00E261CD" w:rsidRDefault="00994B2F" w:rsidP="00994B2F">
      <w:pPr>
        <w:spacing w:before="100" w:beforeAutospacing="1" w:after="100" w:afterAutospacing="1"/>
        <w:jc w:val="both"/>
        <w:rPr>
          <w:rFonts w:ascii="Garamond" w:hAnsi="Garamond"/>
          <w:b/>
          <w:bCs/>
          <w:lang w:val="en-GB"/>
        </w:rPr>
      </w:pPr>
      <w:r w:rsidRPr="00E261CD">
        <w:rPr>
          <w:rFonts w:ascii="Garamond" w:hAnsi="Garamond"/>
          <w:b/>
          <w:bCs/>
          <w:lang w:val="en-GB"/>
        </w:rPr>
        <w:t>4.1.</w:t>
      </w:r>
      <w:r w:rsidR="005B5AC6" w:rsidRPr="00E261CD">
        <w:rPr>
          <w:rFonts w:ascii="Garamond" w:hAnsi="Garamond"/>
          <w:b/>
          <w:bCs/>
          <w:lang w:val="en-GB"/>
        </w:rPr>
        <w:t>3</w:t>
      </w:r>
      <w:r w:rsidRPr="00E261CD">
        <w:rPr>
          <w:rFonts w:ascii="Garamond" w:hAnsi="Garamond"/>
          <w:b/>
          <w:bCs/>
          <w:lang w:val="en-GB"/>
        </w:rPr>
        <w:t>.3 Occupation and Livelihood Dependence</w:t>
      </w:r>
    </w:p>
    <w:p w14:paraId="77406C08" w14:textId="5BFC801A" w:rsidR="00994B2F" w:rsidRPr="00994B2F" w:rsidRDefault="00994B2F" w:rsidP="00D7490E">
      <w:pPr>
        <w:spacing w:before="100" w:beforeAutospacing="1" w:after="100" w:afterAutospacing="1"/>
        <w:jc w:val="both"/>
        <w:rPr>
          <w:rFonts w:ascii="Garamond" w:hAnsi="Garamond"/>
          <w:lang w:val="en-GB"/>
        </w:rPr>
      </w:pPr>
      <w:r w:rsidRPr="00994B2F">
        <w:rPr>
          <w:rFonts w:ascii="Garamond" w:hAnsi="Garamond"/>
          <w:lang w:val="en-GB"/>
        </w:rPr>
        <w:t>Sheep breeding was the primary occupation for 71% of respondents, with 14% engaged in free occupations/trading and 6.5% in civil employment. This high dependence on livestock indicates a strong incentive for genetic investment and conservation</w:t>
      </w:r>
      <w:r w:rsidR="008D7E53" w:rsidRPr="00E261CD">
        <w:rPr>
          <w:rFonts w:ascii="Garamond" w:hAnsi="Garamond"/>
          <w:lang w:val="en-GB"/>
        </w:rPr>
        <w:t>. Keepers</w:t>
      </w:r>
      <w:r w:rsidRPr="00994B2F">
        <w:rPr>
          <w:rFonts w:ascii="Garamond" w:hAnsi="Garamond"/>
          <w:lang w:val="en-GB"/>
        </w:rPr>
        <w:t xml:space="preserve"> are professionally committed to flock productivity rather than maintaining animals as a supplementary activity</w:t>
      </w:r>
      <w:r w:rsidR="008D7E53" w:rsidRPr="00E261CD">
        <w:rPr>
          <w:rFonts w:ascii="Garamond" w:hAnsi="Garamond"/>
          <w:lang w:val="en-GB"/>
        </w:rPr>
        <w:t xml:space="preserve"> </w:t>
      </w:r>
      <w:r w:rsidR="008D7E53" w:rsidRPr="00E261CD">
        <w:rPr>
          <w:rFonts w:ascii="Garamond" w:hAnsi="Garamond"/>
          <w:b/>
          <w:bCs/>
          <w:lang w:val="en-GB"/>
        </w:rPr>
        <w:fldChar w:fldCharType="begin"/>
      </w:r>
      <w:r w:rsidR="00E7702F" w:rsidRPr="00E261CD">
        <w:rPr>
          <w:rFonts w:ascii="Garamond" w:hAnsi="Garamond"/>
          <w:b/>
          <w:bCs/>
          <w:lang w:val="en-GB"/>
        </w:rPr>
        <w:instrText xml:space="preserve"> ADDIN ZOTERO_ITEM CSL_CITATION {"citationID":"nf7q44v9","properties":{"unsorted":false,"formattedCitation":"(Amare et al., 2025; Siad et al., 2022; Yakubu et al., 2020; Youcefi &amp; Marouf, 2024)","plainCitation":"(Amare et al., 2025; Siad et al., 2022; Yakubu et al., 2020; Youcefi &amp; Marouf, 2024)","noteIndex":0},"citationItems":[{"id":695,"uris":["http://zotero.org/users/local/k5HYdJTW/items/74MII7CY"],"itemData":{"id":695,"type":"article-journal","container-title":"Sustainable Environment","DOI":"10.1080/27658511.2025.2489189","ISSN":"2765-8511","issue":"1","journalAbbreviation":"Sustainable Environment","language":"en","license":"http://creativecommons.org/licenses/by/4.0/","page":"2489189","source":"DOI.org (Crossref)","title":"Pastoralists’ perception towards climate change and meteorological evidences: A case of Teltele District, Oromia Region, Ethiopia","title-short":"Pastoralists’ perception towards climate change and meteorological evidences","volume":"11","author":[{"family":"Amare","given":"Girma"},{"family":"Seyoum","given":"Chanyalew"},{"family":"Sileshi","given":"Million"}],"issued":{"date-parts":[["2025",12,31]]}}},{"id":715,"uris":["http://zotero.org/users/local/k5HYdJTW/items/Z5Q2T5LF"],"itemData":{"id":715,"type":"article-journal","container-title":"Italian Journal of Animal Science","DOI":"10.1080/1828051X.2021.2014994","ISSN":"1828-051X","issue":"1","journalAbbreviation":"Italian Journal of Animal Science","language":"en","page":"41-50","source":"DOI.org (Crossref)","title":"Traits of intensive livestock systems in Algerian steppe territories","volume":"21","author":[{"family":"Siad","given":"Oussama"},{"family":"Deghnouche","given":"Kahramen"},{"family":"Andrighetto","given":"Igino"},{"family":"Contiero","given":"Barbara"},{"family":"Marchesini","given":"Giorgio"},{"family":"Bedjaoui","given":"Hanane"},{"family":"Chala","given":"Adel"},{"family":"Cortese","given":"Martina"}],"issued":{"date-parts":[["2022",12,31]]}}},{"id":693,"uris":["http://zotero.org/users/local/k5HYdJTW/items/HRWP4HHZ"],"itemData":{"id":693,"type":"article-journal","abstract":"The study examined the effect of climate change adaptation practices on rice farmers’ level of living in North-West, Nigeria. It targeted Sokoto, Kebbi and Zamfara States in the North-West, Nigeria that are among the major rice producing States in the country. A multistage sampling procedure was used to obtain a sample of 522 farmers for the study. The data were obtained with the aid of structured interview schedule were analysed using both descriptive (frequency counts, percentages, ranges and means) and inferential (Chi-square) statistics. Findings of the study reveal that the majority (96%) of the respondents had their income from rice production, within the </w:instrText>
      </w:r>
      <w:r w:rsidR="00E7702F" w:rsidRPr="00E261CD">
        <w:rPr>
          <w:rFonts w:ascii="Arial" w:hAnsi="Arial" w:cs="Arial"/>
          <w:b/>
          <w:bCs/>
          <w:lang w:val="en-GB"/>
        </w:rPr>
        <w:instrText>₦</w:instrText>
      </w:r>
      <w:r w:rsidR="00E7702F" w:rsidRPr="00E261CD">
        <w:rPr>
          <w:rFonts w:ascii="Garamond" w:hAnsi="Garamond"/>
          <w:b/>
          <w:bCs/>
          <w:lang w:val="en-GB"/>
        </w:rPr>
        <w:instrText xml:space="preserve">50,000.00 to N499,999.00 (143 to 1,429 USD) range. The mean rice income was </w:instrText>
      </w:r>
      <w:r w:rsidR="00E7702F" w:rsidRPr="00E261CD">
        <w:rPr>
          <w:rFonts w:ascii="Arial" w:hAnsi="Arial" w:cs="Arial"/>
          <w:b/>
          <w:bCs/>
          <w:lang w:val="en-GB"/>
        </w:rPr>
        <w:instrText>₦</w:instrText>
      </w:r>
      <w:r w:rsidR="00E7702F" w:rsidRPr="00E261CD">
        <w:rPr>
          <w:rFonts w:ascii="Garamond" w:hAnsi="Garamond"/>
          <w:b/>
          <w:bCs/>
          <w:lang w:val="en-GB"/>
        </w:rPr>
        <w:instrText xml:space="preserve">308,742.00 (882 USD). The majority (84.48%) and (77.40%) of the respondents used improved rice varieties and intercropping as climate change adaptation practices, respectively. Other climate change adaptation practices used by the rice farmers included moderate use of fertilizers (93.10%) and other chemicals (89.85%), as well as use of organic manure (99.43%). The farmers also adjusted the planting calendar through early planting (92.34%) and early harvesting (93.10%). Similarly, the majority (89.85%) of the respondents made mounds and ridges across slopes while 96.17% and 89.08% used rivers/streams and dug wells for irrigation. About 51% of the rice farmers spent </w:instrText>
      </w:r>
      <w:r w:rsidR="00E7702F" w:rsidRPr="00E261CD">
        <w:rPr>
          <w:rFonts w:ascii="Arial" w:hAnsi="Arial" w:cs="Arial"/>
          <w:b/>
          <w:bCs/>
          <w:lang w:val="en-GB"/>
        </w:rPr>
        <w:instrText>₦</w:instrText>
      </w:r>
      <w:r w:rsidR="00E7702F" w:rsidRPr="00E261CD">
        <w:rPr>
          <w:rFonts w:ascii="Garamond" w:hAnsi="Garamond"/>
          <w:b/>
          <w:bCs/>
          <w:lang w:val="en-GB"/>
        </w:rPr>
        <w:instrText xml:space="preserve">5,000.00 - </w:instrText>
      </w:r>
      <w:r w:rsidR="00E7702F" w:rsidRPr="00E261CD">
        <w:rPr>
          <w:rFonts w:ascii="Arial" w:hAnsi="Arial" w:cs="Arial"/>
          <w:b/>
          <w:bCs/>
          <w:lang w:val="en-GB"/>
        </w:rPr>
        <w:instrText>₦</w:instrText>
      </w:r>
      <w:r w:rsidR="00E7702F" w:rsidRPr="00E261CD">
        <w:rPr>
          <w:rFonts w:ascii="Garamond" w:hAnsi="Garamond"/>
          <w:b/>
          <w:bCs/>
          <w:lang w:val="en-GB"/>
        </w:rPr>
        <w:instrText xml:space="preserve">370,999.00 of their rice income on vehicles. 54% spent </w:instrText>
      </w:r>
      <w:r w:rsidR="00E7702F" w:rsidRPr="00E261CD">
        <w:rPr>
          <w:rFonts w:ascii="Arial" w:hAnsi="Arial" w:cs="Arial"/>
          <w:b/>
          <w:bCs/>
          <w:lang w:val="en-GB"/>
        </w:rPr>
        <w:instrText>₦</w:instrText>
      </w:r>
      <w:r w:rsidR="00E7702F" w:rsidRPr="00E261CD">
        <w:rPr>
          <w:rFonts w:ascii="Garamond" w:hAnsi="Garamond"/>
          <w:b/>
          <w:bCs/>
          <w:lang w:val="en-GB"/>
        </w:rPr>
        <w:instrText xml:space="preserve">8,000.00 - </w:instrText>
      </w:r>
      <w:r w:rsidR="00E7702F" w:rsidRPr="00E261CD">
        <w:rPr>
          <w:rFonts w:ascii="Arial" w:hAnsi="Arial" w:cs="Arial"/>
          <w:b/>
          <w:bCs/>
          <w:lang w:val="en-GB"/>
        </w:rPr>
        <w:instrText>₦</w:instrText>
      </w:r>
      <w:r w:rsidR="00E7702F" w:rsidRPr="00E261CD">
        <w:rPr>
          <w:rFonts w:ascii="Garamond" w:hAnsi="Garamond"/>
          <w:b/>
          <w:bCs/>
          <w:lang w:val="en-GB"/>
        </w:rPr>
        <w:instrText xml:space="preserve">92,299.00 of their rice income on electronics and only about 14% spent </w:instrText>
      </w:r>
      <w:r w:rsidR="00E7702F" w:rsidRPr="00E261CD">
        <w:rPr>
          <w:rFonts w:ascii="Arial" w:hAnsi="Arial" w:cs="Arial"/>
          <w:b/>
          <w:bCs/>
          <w:lang w:val="en-GB"/>
        </w:rPr>
        <w:instrText>₦</w:instrText>
      </w:r>
      <w:r w:rsidR="00E7702F" w:rsidRPr="00E261CD">
        <w:rPr>
          <w:rFonts w:ascii="Garamond" w:hAnsi="Garamond"/>
          <w:b/>
          <w:bCs/>
          <w:lang w:val="en-GB"/>
        </w:rPr>
        <w:instrText xml:space="preserve">4,000.00 - </w:instrText>
      </w:r>
      <w:r w:rsidR="00E7702F" w:rsidRPr="00E261CD">
        <w:rPr>
          <w:rFonts w:ascii="Arial" w:hAnsi="Arial" w:cs="Arial"/>
          <w:b/>
          <w:bCs/>
          <w:lang w:val="en-GB"/>
        </w:rPr>
        <w:instrText>₦</w:instrText>
      </w:r>
      <w:r w:rsidR="00E7702F" w:rsidRPr="00E261CD">
        <w:rPr>
          <w:rFonts w:ascii="Garamond" w:hAnsi="Garamond"/>
          <w:b/>
          <w:bCs/>
          <w:lang w:val="en-GB"/>
        </w:rPr>
        <w:instrText>102,999.00 of their rice income on land and housing. There was a significant (X2 = 258.6325; p &lt; 0.00) relationship between farmers’ use of climate change adaptation practices and their level of living. The study concluded that rice farmers’ use of climate change adaptation practices could lead to improvement in their rice income and level of living.\r\nKeywords: Climate change, Adaptation practices, Rice farmers, Level of living","container-title":"Journal of Agricultural Extension","DOI":"10.4314/jae.v24i3.5","ISSN":"2408-6851, 1119-944X","issue":"3","journalAbbreviation":"jae","page":"49-60","source":"DOI.org (Crossref)","title":"Climate Change Adaptation Practices and Rice Farmers’ Level of Living in North-West, Nigeria","volume":"24","author":[{"family":"Yakubu","given":"Danlami Haruna"},{"family":"Akpoko","given":"Joseph Gambo"},{"family":"Akinola","given":"Mathew Oluwatuyi"},{"family":"Abdulsalam","given":"Zakari"}],"issued":{"date-parts":[["2020",8,13]]}}},{"id":713,"uris":["http://zotero.org/users/local/k5HYdJTW/items/4F7CHDTZ"],"itemData":{"id":713,"type":"article-journal","abstract":"Localized in the West of Algeria, the region of Naama is the best known for its pastoral areas forged by the specific climate and available soil conditions that have characterized the region from time immemorial. Sheep breeding is the main activity on which the local economy is based. The main goal of this paper is to study the dis</w:instrText>
      </w:r>
      <w:r w:rsidR="00E7702F" w:rsidRPr="000A46C4">
        <w:rPr>
          <w:rFonts w:ascii="Garamond" w:hAnsi="Garamond"/>
          <w:b/>
          <w:bCs/>
          <w:lang w:val="fr-FR"/>
        </w:rPr>
        <w:instrText xml:space="preserve">tribution of sheep breeds in herds of the border area of Naama. Used methodological framework for performed study is based on a field survey of 133 breeders from the municipalities of Kasdir, Ain Ben Khelil, and Sfissifa. The results show that the Ouled-Djellal breed dominates the sheep population in the study area, while it represents more than 90%. It is followed by the Daraa breed with a rate of 3.77% in overall structure, while the two breeds Hamra and Srandi represent 2.54% and 2.44% respectively. The rate of the last breed Rembi is 0.52%. Study also reveals some correlations (positive or negative) between sheep breeds and other ruminant species (mainly cattle and goat), as well as with the lifestyles practiced by farmers, or age of breeders.","container-title":"Western Balkan Journal of Agricultural Economics and Rural Development","DOI":"10.5937/WBJAE2402109T","ISSN":"2683-4693, 2683-572X","issue":"2","journalAbbreviation":"West Balk J Agric Econ &amp; Rural Develop","language":"en","license":"http://creativecommons.org/licenses/BY-SA/4.0","page":"109-121","source":"DOI.org (Crossref)","title":"Sheep breeds in North African steppes: Case study of the border region of Naama (western Algeria)","title-short":"Sheep breeds in North African steppes","volume":"6","author":[{"family":"Youcefi","given":"Ahmed"},{"family":"Marouf","given":"Abderrazak"}],"issued":{"date-parts":[["2024"]]}}}],"schema":"https://github.com/citation-style-language/schema/raw/master/csl-citation.json"} </w:instrText>
      </w:r>
      <w:r w:rsidR="008D7E53" w:rsidRPr="00E261CD">
        <w:rPr>
          <w:rFonts w:ascii="Garamond" w:hAnsi="Garamond"/>
          <w:b/>
          <w:bCs/>
          <w:lang w:val="en-GB"/>
        </w:rPr>
        <w:fldChar w:fldCharType="separate"/>
      </w:r>
      <w:r w:rsidR="00E7702F" w:rsidRPr="000A46C4">
        <w:rPr>
          <w:rFonts w:ascii="Garamond" w:hAnsi="Garamond"/>
          <w:b/>
          <w:bCs/>
          <w:lang w:val="fr-FR"/>
        </w:rPr>
        <w:t>(Amare et al., 2025; Siad et al., 2022; Yakubu et al., 2020; Youcefi &amp; Marouf, 2024)</w:t>
      </w:r>
      <w:r w:rsidR="008D7E53" w:rsidRPr="00E261CD">
        <w:rPr>
          <w:rFonts w:ascii="Garamond" w:hAnsi="Garamond"/>
          <w:b/>
          <w:bCs/>
          <w:lang w:val="en-GB"/>
        </w:rPr>
        <w:fldChar w:fldCharType="end"/>
      </w:r>
      <w:r w:rsidRPr="000A46C4">
        <w:rPr>
          <w:rFonts w:ascii="Garamond" w:hAnsi="Garamond"/>
          <w:b/>
          <w:bCs/>
          <w:lang w:val="fr-FR"/>
        </w:rPr>
        <w:t>.</w:t>
      </w:r>
      <w:r w:rsidRPr="000A46C4">
        <w:rPr>
          <w:rFonts w:ascii="Garamond" w:hAnsi="Garamond"/>
          <w:lang w:val="fr-FR"/>
        </w:rPr>
        <w:t xml:space="preserve"> </w:t>
      </w:r>
      <w:r w:rsidRPr="00994B2F">
        <w:rPr>
          <w:rFonts w:ascii="Garamond" w:hAnsi="Garamond"/>
          <w:lang w:val="en-GB"/>
        </w:rPr>
        <w:t xml:space="preserve">The 28% with &gt;20 years' experience and 22% with 10–15 </w:t>
      </w:r>
      <w:r w:rsidR="00A56237" w:rsidRPr="00E261CD">
        <w:rPr>
          <w:rFonts w:ascii="Garamond" w:hAnsi="Garamond"/>
          <w:lang w:val="en-GB"/>
        </w:rPr>
        <w:t xml:space="preserve">years' experience represent substantial accumulated practical knowledge that could support the </w:t>
      </w:r>
      <w:r w:rsidRPr="00994B2F">
        <w:rPr>
          <w:rFonts w:ascii="Garamond" w:hAnsi="Garamond"/>
          <w:lang w:val="en-GB"/>
        </w:rPr>
        <w:t>adaptive implementation of DPP protocols</w:t>
      </w:r>
      <w:r w:rsidR="008213CD" w:rsidRPr="00E261CD">
        <w:rPr>
          <w:rFonts w:ascii="Garamond" w:hAnsi="Garamond"/>
          <w:lang w:val="en-GB"/>
        </w:rPr>
        <w:t xml:space="preserve"> </w:t>
      </w:r>
      <w:r w:rsidR="008213CD" w:rsidRPr="00E261CD">
        <w:rPr>
          <w:rFonts w:ascii="Garamond" w:hAnsi="Garamond"/>
          <w:b/>
          <w:bCs/>
          <w:lang w:val="en-GB"/>
        </w:rPr>
        <w:fldChar w:fldCharType="begin"/>
      </w:r>
      <w:r w:rsidR="000D3622" w:rsidRPr="00E261CD">
        <w:rPr>
          <w:rFonts w:ascii="Garamond" w:hAnsi="Garamond"/>
          <w:b/>
          <w:bCs/>
          <w:lang w:val="en-GB"/>
        </w:rPr>
        <w:instrText xml:space="preserve"> ADDIN ZOTERO_ITEM CSL_CITATION {"citationID":"niOExHtS","properties":{"unsorted":false,"formattedCitation":"(Faradji et al., 2022; Meziane et al., 2024)","plainCitation":"(Faradji et al., 2022; Meziane et al., 2024)","noteIndex":0},"citationItems":[{"id":717,"uris":["http://zotero.org/users/local/k5HYdJTW/items/9HRFQDPL"],"itemData":{"id":717,"type":"article-journal","abstract":"The objective of this study is to identify and characterize the different types of livestock systems in the region of Sfissifa, wilaya of Nâama (Western Algeria).  To this end, 50 livestock farmers were surveyed in this region, and the results of the field investigations revealed three main categories of livestock farmers: semi-sedentary to sedentary livestock farmers, small sedentary livestock farmers, and large livestock farmers. The livestock farmers surveyed had acquired at least one level of education thanks to the reforms undertaken by the public authorities in terms of rural development, at a time when livestock farming was no longer the preserve of illiterate people. 42% of the farmers surveyed are between 51 and 67 years old, and the animals raised are of the Ouled Djellal and Rembi breeds, in view of their hardiness and productive potential in terms of growth. The viability of any breeding system depends on the conciliation between its three poles: the breeder needs the ewe, and the ewe needs the food provided by the environment.","container-title":"Current Trends in Natural Sciences","DOI":"10.47068/ctns.2022.v11i22.035","ISSN":"2284953X","issue":"22","journalAbbreviation":"CTNS","page":"302-313","source":"DOI.org (Crossref)","title":"TYPOLOGIES AND CHARACTERISTICS OF SHEEP FARMING SYSTEMS IN THE COMMUNE OF SFISSIFA, WILAYA OF NÂAMA (WESTERN ALGERIA)","volume":"11","author":[{"family":"Faradji","given":"Khalil"},{"family":"Slimani","given":"Noureddine"},{"family":"Senoussi","given":"Abdelhakim"}],"issued":{"date-parts":[["2022",12,31]]}}},{"id":669,"uris":["http://zotero.org/users/local/k5HYdJTW/items/7XI2IMSY"],"itemData":{"id":669,"type":"article-journal","abstract":"Successful sheep farming requires hands-on management and a thorough understanding of the factors that influence it. This necessitates a practical, well-organized approach to ensure the flock's health, productivity, and profitability. Various factors, such as climate, available resources, and management strategies, play a crucial role in determining the success of sheep farming. This study, conducted in the Batna region of Algeria, aimed to assess sheep breeding practices and production performance through a questionnaire distributed to farmers and veterinarians. The study encompassed 14,124 sheep, including 9,435 ewes, from 33 Batna region farms to evaluate production and reproduction performance. The findings revealed that the Ouled Djellal breed is the most prevalent, comprising 61.02% of the sheep population. The results indicated that sheep farming in the region largely relies on traditional extensive grazing systems. It is worth noting that breeding practices have not consistently followed recommended guidelines, as evidenced by a suboptimal sex ratio of 36.28. Additionally, only 21.94% of breeders had employed heat synchronization methods, and artificial insemination was not utilized. The low adoption of artificial insemination is primarily attributed to factors, including a lack of knowledge regarding reproductive management, along with challenges related to illiteracy and limited access to essential resources. The analysis further demonstrated that all categories of sheep were profitable; however, profitability was influenced by factors, such as environmental conditions, feed availability, and the age of the animals. The study underscored significant findings, including the prevalence of the Ouled Djellal breed and the limited use of advanced breeding practices, such as artificial insemination, in the Batna region. The value of the current study lies in its comprehensive examination of traditional sheep farming practices and its recommendations for enhancing productivity. These include improving management practices, increasing access to resources, and promoting genetic improvement by adopting advanced breeding technologies.","container-title":"World's Veterinary Journal","DOI":"10.54203/scil.2024.wvj46","ISSN":"23224568","issue":"3","journalAbbreviation":"WVJ","page":"389-399","source":"DOI.org (Crossref)","title":"Practical Management of Sheep Farming in Eastern Algeria: Situation, Constraints and Perspectives","title-short":"Practical Management of Sheep Farming in Eastern Algeria","volume":"14","author":[{"family":"Meziane","given":"Rahla"},{"family":"Mouss","given":"Abdelhak Karim"},{"family":"Hammouche","given":"Dalila"},{"family":"Boughris","given":"Mouzdalifa"},{"family":"Boughris","given":"Farid"}],"issued":{"date-parts":[["2024",9,25]]}}}],"schema":"https://github.com/citation-style-language/schema/raw/master/csl-citation.json"} </w:instrText>
      </w:r>
      <w:r w:rsidR="008213CD" w:rsidRPr="00E261CD">
        <w:rPr>
          <w:rFonts w:ascii="Garamond" w:hAnsi="Garamond"/>
          <w:b/>
          <w:bCs/>
          <w:lang w:val="en-GB"/>
        </w:rPr>
        <w:fldChar w:fldCharType="separate"/>
      </w:r>
      <w:r w:rsidR="000D3622" w:rsidRPr="00E261CD">
        <w:rPr>
          <w:rFonts w:ascii="Garamond" w:hAnsi="Garamond"/>
          <w:b/>
          <w:bCs/>
          <w:lang w:val="en-GB"/>
        </w:rPr>
        <w:t>(Faradji et al., 2022; Meziane et al., 2024)</w:t>
      </w:r>
      <w:r w:rsidR="008213CD" w:rsidRPr="00E261CD">
        <w:rPr>
          <w:rFonts w:ascii="Garamond" w:hAnsi="Garamond"/>
          <w:b/>
          <w:bCs/>
          <w:lang w:val="en-GB"/>
        </w:rPr>
        <w:fldChar w:fldCharType="end"/>
      </w:r>
      <w:r w:rsidRPr="00994B2F">
        <w:rPr>
          <w:rFonts w:ascii="Garamond" w:hAnsi="Garamond"/>
          <w:lang w:val="en-GB"/>
        </w:rPr>
        <w:t xml:space="preserve">. Experience plays a critical role in shaping trait preferences; experienced farmers are more likely to </w:t>
      </w:r>
      <w:r w:rsidR="008D7E53" w:rsidRPr="00E261CD">
        <w:rPr>
          <w:rFonts w:ascii="Garamond" w:hAnsi="Garamond"/>
          <w:lang w:val="en-GB"/>
        </w:rPr>
        <w:t>prioritise</w:t>
      </w:r>
      <w:r w:rsidRPr="00994B2F">
        <w:rPr>
          <w:rFonts w:ascii="Garamond" w:hAnsi="Garamond"/>
          <w:lang w:val="en-GB"/>
        </w:rPr>
        <w:t xml:space="preserve"> traits that ensure long-term flock productivity and resilience, such as drought tolerance and health status</w:t>
      </w:r>
      <w:r w:rsidR="00E2378C" w:rsidRPr="00E261CD">
        <w:rPr>
          <w:rFonts w:ascii="Garamond" w:hAnsi="Garamond"/>
          <w:lang w:val="en-GB"/>
        </w:rPr>
        <w:t xml:space="preserve"> </w:t>
      </w:r>
      <w:r w:rsidR="00E2378C" w:rsidRPr="00E261CD">
        <w:rPr>
          <w:rFonts w:ascii="Garamond" w:hAnsi="Garamond"/>
          <w:b/>
          <w:bCs/>
          <w:lang w:val="en-GB"/>
        </w:rPr>
        <w:fldChar w:fldCharType="begin"/>
      </w:r>
      <w:r w:rsidR="00D7490E" w:rsidRPr="00E261CD">
        <w:rPr>
          <w:rFonts w:ascii="Garamond" w:hAnsi="Garamond"/>
          <w:b/>
          <w:bCs/>
          <w:lang w:val="en-GB"/>
        </w:rPr>
        <w:instrText xml:space="preserve"> ADDIN ZOTERO_ITEM CSL_CITATION {"citationID":"Mu6JMxP2","properties":{"unsorted":false,"formattedCitation":"(Amare et al., 2025; Yousuf et al., 2025)","plainCitation":"(Amare et al., 2025; Yousuf et al., 2025)","noteIndex":0},"citationItems":[{"id":695,"uris":["http://zotero.org/users/local/k5HYdJTW/items/74MII7CY"],"itemData":{"id":695,"type":"article-journal","container-title":"Sustainable Environment","DOI":"10.1080/27658511.2025.2489189","ISSN":"2765-8511","issue":"1","journalAbbreviation":"Sustainable Environment","language":"en","license":"http://creativecommons.org/licenses/by/4.0/","page":"2489189","source":"DOI.org (Crossref)","title":"Pastoralists’ perception towards climate change and meteorological evidences: A case of Teltele District, Oromia Region, Ethiopia","title-short":"Pastoralists’ perception towards climate change and meteorological evidences","volume":"11","author":[{"family":"Amare","given":"Girma"},{"family":"Seyoum","given":"Chanyalew"},{"family":"Sileshi","given":"Million"}],"issued":{"date-parts":[["2025",12,31]]}}},{"id":719,"uris":["http://zotero.org/users/local/k5HYdJTW/items/ZJEL4BWK"],"itemData":{"id":719,"type":"article-journal","container-title":"Tropical Animal Health and Production","DOI":"10.1007/s11250-025-04497-2","ISSN":"0049-4747, 1573-7438","issue":"5","journalAbbreviation":"Trop Anim Health Prod","language":"en","page":"257","source":"DOI.org (Crossref)","title":"Review on the identification of sheep breeding objectives, breeding practices and selection criteria among smallholder farmers in Ethiopia","volume":"57","author":[{"family":"Yousuf","given":"Mohammed"},{"family":"Kebede","given":"Kefelegn"},{"family":"Yusuf","given":"Yesihak"},{"family":"Duguma","given":"Gemeda"},{"family":"Abegaz","given":"Solomon"}],"issued":{"date-parts":[["2025",6]]}}}],"schema":"https://github.com/citation-style-language/schema/raw/master/csl-citation.json"} </w:instrText>
      </w:r>
      <w:r w:rsidR="00E2378C" w:rsidRPr="00E261CD">
        <w:rPr>
          <w:rFonts w:ascii="Garamond" w:hAnsi="Garamond"/>
          <w:b/>
          <w:bCs/>
          <w:lang w:val="en-GB"/>
        </w:rPr>
        <w:fldChar w:fldCharType="separate"/>
      </w:r>
      <w:r w:rsidR="00D7490E" w:rsidRPr="00E261CD">
        <w:rPr>
          <w:rFonts w:ascii="Garamond" w:hAnsi="Garamond"/>
          <w:b/>
          <w:bCs/>
          <w:lang w:val="en-GB"/>
        </w:rPr>
        <w:t>(Amare et al., 2025; Yousuf et al., 2025)</w:t>
      </w:r>
      <w:r w:rsidR="00E2378C" w:rsidRPr="00E261CD">
        <w:rPr>
          <w:rFonts w:ascii="Garamond" w:hAnsi="Garamond"/>
          <w:b/>
          <w:bCs/>
          <w:lang w:val="en-GB"/>
        </w:rPr>
        <w:fldChar w:fldCharType="end"/>
      </w:r>
      <w:r w:rsidR="000D3622" w:rsidRPr="00E261CD">
        <w:rPr>
          <w:rFonts w:ascii="Garamond" w:hAnsi="Garamond"/>
          <w:b/>
          <w:bCs/>
          <w:lang w:val="en-GB"/>
        </w:rPr>
        <w:t>.</w:t>
      </w:r>
    </w:p>
    <w:p w14:paraId="7D7D6956" w14:textId="4794B466" w:rsidR="00994B2F" w:rsidRPr="00994B2F" w:rsidRDefault="00994B2F" w:rsidP="00CE39FB">
      <w:pPr>
        <w:spacing w:before="100" w:beforeAutospacing="1" w:after="100" w:afterAutospacing="1"/>
        <w:jc w:val="both"/>
        <w:rPr>
          <w:rFonts w:ascii="Garamond" w:hAnsi="Garamond"/>
          <w:lang w:val="en-GB"/>
        </w:rPr>
      </w:pPr>
      <w:r w:rsidRPr="00994B2F">
        <w:rPr>
          <w:rFonts w:ascii="Garamond" w:hAnsi="Garamond"/>
          <w:lang w:val="en-GB"/>
        </w:rPr>
        <w:t>However, the 16% with &lt;5 years' experience represents a vulnerable group: novice keepers may lack technical skills for optimal genetic management and be most at risk of losing valuable genetics through unrecorded mortality</w:t>
      </w:r>
      <w:r w:rsidR="003C06CE" w:rsidRPr="00E261CD">
        <w:rPr>
          <w:rFonts w:ascii="Garamond" w:hAnsi="Garamond"/>
          <w:b/>
          <w:bCs/>
          <w:lang w:val="en-GB"/>
        </w:rPr>
        <w:t xml:space="preserve"> </w:t>
      </w:r>
      <w:r w:rsidR="003C06CE" w:rsidRPr="00E261CD">
        <w:rPr>
          <w:rFonts w:ascii="Garamond" w:hAnsi="Garamond"/>
          <w:b/>
          <w:bCs/>
          <w:lang w:val="en-GB"/>
        </w:rPr>
        <w:fldChar w:fldCharType="begin"/>
      </w:r>
      <w:r w:rsidR="00CE39FB" w:rsidRPr="00E261CD">
        <w:rPr>
          <w:rFonts w:ascii="Garamond" w:hAnsi="Garamond"/>
          <w:b/>
          <w:bCs/>
          <w:lang w:val="en-GB"/>
        </w:rPr>
        <w:instrText xml:space="preserve"> ADDIN ZOTERO_ITEM CSL_CITATION {"citationID":"ocEsnID2","properties":{"unsorted":false,"formattedCitation":"(Mennani et al., 2025; Meziane et al., 2024; Tezera &amp; Engidashet, 2022)","plainCitation":"(Mennani et al., 2025; Meziane et al., 2024; Tezera &amp; Engidashet, 2022)","noteIndex":0},"citationItems":[{"id":722,"uris":["http://zotero.org/users/local/k5HYdJTW/items/6VS3RKSH"],"itemData":{"id":722,"type":"article-journal","abstract":"Background: The sheep population in Algeria is composed of several breeds including the Ouled Djellal breed, numerically the most important in the national herd. The Ouled Djellal sheep breed suffers from a lack of genetic studies carried out on it. This is why its genetic capacities remain unknown. In this regard, the success of any selection program is based on knowledge of the estimation of genetic parameters and especially the parameters of growth. Methods: The genetic parameters of growth of lambs of the Algerian breed Ouled Djellal were estimated for five variables: birth weight (BW), weight at 10 days (W10), weight at 30 days (W30), weight at 70 days (W70) and weaning weight (W90). The data base used in this study consists of 817 records of birth weight (BW), 817 records of weight at 10 days (W10), 805 records of weight at 1 month (W30), 803 records of weight at seventy days (W70) and 800 records of weight at ninety days (W90). The year, ewe age, month of birth (September, October, November), sex (male or female) and birth type (single or double) were tested as factors with fixed effects. The direct genetic effects and the permanent environmental effects of the ewe were considered as random factors. Result: The use of the direct genetic effect model in this study gives heritability coefficients (h2a) of 0.17 (BW), 0.07 (W10), 0.07 (W30), 0.20 (W70) and 0.10 (W90). Thus, the values of the maternal heritability coefficient (h2m) vary around 0.20 (BW), 0.11 (W10), 0.04 (W30), 0.04 (W70) and 0.07 (W90).The heritability coefficients obtained were low overall, due to the influence of the environment and the non-normal mode expression of these variables.","container-title":"Agricultural Science Digest - A Research Journal","DOI":"10.18805/ag.DF-779","ISSN":"0976-0547, 0253-150X","issue":"Of","journalAbbreviation":"ASD","source":"DOI.org (Crossref)","title":"Estimation of Genetic Growth Parameters of Lambs of Ouled Djellal Algerian Sheep Breed","URL":"https://arccjournals.com/journal/agricultural-science-digest/DF-779","author":[{"family":"Mennani","given":"A."},{"family":"Haddam","given":"H.Y."},{"family":"Bouchama","given":"B."},{"family":"Dib","given":"M."},{"family":"Dekhili","given":"M."}],"accessed":{"date-parts":[["2026",3,7]]},"issued":{"date-parts":[["2025",10,13]]}}},{"id":669,"uris":["http://zotero.org/users/local/k5HYdJTW/items/7XI2IMSY"],"itemData":{"id":669,"type":"article-journal","abstract":"Successful sheep farming requires hands-on management and a thorough understanding of the factors that influence it. This necessitates a practical, well-organized approach to ensure the flock's health, productivity, and profitability. Various factors, such as climate, available resources, and management strategies, play a crucial role in determining the success of sheep farming. This study, conducted in the Batna region of Algeria, aimed to assess sheep breeding practices and production performance through a questionnaire distributed to farmers and veterinarians. The study encompassed 14,124 sheep, including 9,435 ewes, from 33 Batna region farms to evaluate production and reproduction performance. The findings revealed that the Ouled Djellal breed is the most prevalent, comprising 61.02% of the sheep population. The results indicated that sheep farming in the region largely relies on traditional extensive grazing systems. It is worth noting that breeding practices have not consistently followed recommended guidelines, as evidenced by a suboptimal sex ratio of 36.28. Additionally, only 21.94% of breeders had employed heat synchronization methods, and artificial insemination was not utilized. The low adoption of artificial insemination is primarily attributed to factors, including a lack of knowledge regarding reproductive management, along with challenges related to illiteracy and limited access to essential resources. The analysis further demonstrated that all categories of sheep were profitable; however, profitability was influenced by factors, such as environmental conditions, feed availability, and the age of the animals. The study underscored significant findings, including the prevalence of the Ouled Djellal breed and the limited use of advanced breeding practices, such as artificial insemination, in the Batna region. The value of the current study lies in its comprehensive examination of traditional sheep farming practices and its recommendations for enhancing productivity. These include improving management practices, increasing access to resources, and promoting genetic improvement by adopting advanced breeding technologies.","container-title":"World's Veterinary Journal","DOI":"10.54203/scil.2024.wvj46","ISSN":"23224568","issue":"3","journalAbbreviation":"WVJ","page":"389-399","source":"DOI.org (Crossref)","title":"Practical Management of Sheep Farming in Eastern Algeria: Situation, Constraints and Perspectives","title-short":"Practical Management of Sheep Farming in Eastern Algeria","volume":"14","author":[{"family":"Meziane","given":"Rahla"},{"family":"Mouss","given":"Abdelhak Karim"},{"family":"Hammouche","given":"Dalila"},{"family":"Boughris","given":"Mouzdalifa"},{"family":"Boughris","given":"Farid"}],"issued":{"date-parts":[["2024",9,25]]}}},{"id":720,"uris":["http://zotero.org/users/local/k5HYdJTW/items/ERBEUGTV"],"itemData":{"id":720,"type":"article-journal","abstract":"The study was undertaken in Gedeo zone with the aim to identify traditional sheep breeding practices. Three potential districts (Yirgachefe, Bule and Gedeb) were purposely selected from Gedeo zone. A total of 180 smallholder sheep farmers were selected at random to complete a structured questionnaire that had been pretested. A pairwise ranking tool was used to prioritize ranked data during focus group discussion. Descriptive statistics were generated using SPSS version 26, while indices were computed for the ranked data. Mating happens because most farmers in Gedeo zone (80%) own breeding rams that are mixed and run with ewe flocks. Fifty-two percent of farmers were certain that their breeding rams mate with neighboring ewes. Nearly 70% of farmers prevented unwanted sheep breeding in their flocks by castrating or isolating undesirable rams from the ewe flock. Undesired or old breeding rams were replaced either from the same flock (58.9%) or purchased from local markets (41.1%). Breeding flock selection was common in Gedeo zone, with 97.2% of farmers selecting breeding rams and 93.3% of farmers selecting breeding ewes. Genotype (Index = 0.26) and body conformation (Index = 0.20) were the primary and secondary criteria used to select breeding ewes. Likewise, confirmation (Index = 0.25), genotype (Index = 0.24) and lamb growth rate (Index = 0.19) were the top three criteria when selecting breeding rams. Approximately three-quarters of interviewed farmers culled sheep due to poor body condition (31.8%), old age (28.6%), sickness (22.7%) and sterility (15.6%). Castration of rams was more common in Gedeb (58.3%) and Yirgachefe (55%) districts, and it was done for fattening, controlling unwanted breeding, and improving temperament. The mean selection and castration age of breeding rams were 13.18 and 30.72 months. In general, sheep breeding strategies for Gedeo zone should take into account section preferences and basic traditional sheep breeding practices.","container-title":"PLOS ONE","DOI":"10.1371/journal.pone.0269263","ISSN":"1932-6203","issue":"6","journalAbbreviation":"PLoS ONE","language":"en","page":"e0269263","source":"DOI.org (Crossref)","title":"Traditional sheep breeding practices under agroforestry system of Gedeo zone, Southern Ethiopia","volume":"17","author":[{"family":"Tezera","given":"Biruh Tesfahun"},{"family":"Engidashet","given":"Demeke Haile"}],"editor":[{"family":"Tesfaye","given":"Dawit"}],"issued":{"date-parts":[["2022",6,9]]}}}],"schema":"https://github.com/citation-style-language/schema/raw/master/csl-citation.json"} </w:instrText>
      </w:r>
      <w:r w:rsidR="003C06CE" w:rsidRPr="00E261CD">
        <w:rPr>
          <w:rFonts w:ascii="Garamond" w:hAnsi="Garamond"/>
          <w:b/>
          <w:bCs/>
          <w:lang w:val="en-GB"/>
        </w:rPr>
        <w:fldChar w:fldCharType="separate"/>
      </w:r>
      <w:r w:rsidR="00CE39FB" w:rsidRPr="00E261CD">
        <w:rPr>
          <w:rFonts w:ascii="Garamond" w:hAnsi="Garamond"/>
          <w:b/>
          <w:bCs/>
          <w:lang w:val="en-GB"/>
        </w:rPr>
        <w:t>(Mennani et al., 2025; Meziane et al., 2024; Tezera &amp; Engidashet, 2022)</w:t>
      </w:r>
      <w:r w:rsidR="003C06CE" w:rsidRPr="00E261CD">
        <w:rPr>
          <w:rFonts w:ascii="Garamond" w:hAnsi="Garamond"/>
          <w:b/>
          <w:bCs/>
          <w:lang w:val="en-GB"/>
        </w:rPr>
        <w:fldChar w:fldCharType="end"/>
      </w:r>
      <w:r w:rsidRPr="00994B2F">
        <w:rPr>
          <w:rFonts w:ascii="Garamond" w:hAnsi="Garamond"/>
          <w:lang w:val="en-GB"/>
        </w:rPr>
        <w:t>. Targeted extension supporting post-slaughter recovery protocols for this demographic could yield significant conservation returns.</w:t>
      </w:r>
    </w:p>
    <w:p w14:paraId="24B4CFDF" w14:textId="3C8EE9EE" w:rsidR="009F15D6" w:rsidRPr="00E261CD" w:rsidRDefault="009F15D6" w:rsidP="004B44E0">
      <w:pPr>
        <w:spacing w:before="100" w:beforeAutospacing="1" w:after="100" w:afterAutospacing="1"/>
        <w:jc w:val="both"/>
        <w:rPr>
          <w:rFonts w:ascii="Garamond" w:hAnsi="Garamond"/>
          <w:b/>
          <w:bCs/>
          <w:lang w:val="en-GB"/>
        </w:rPr>
      </w:pPr>
      <w:r w:rsidRPr="00E261CD">
        <w:rPr>
          <w:rFonts w:ascii="Garamond" w:hAnsi="Garamond"/>
          <w:b/>
          <w:bCs/>
          <w:lang w:val="en-GB"/>
        </w:rPr>
        <w:t>4.1.</w:t>
      </w:r>
      <w:r w:rsidR="005B5AC6" w:rsidRPr="00E261CD">
        <w:rPr>
          <w:rFonts w:ascii="Garamond" w:hAnsi="Garamond"/>
          <w:b/>
          <w:bCs/>
          <w:lang w:val="en-GB"/>
        </w:rPr>
        <w:t>4</w:t>
      </w:r>
      <w:r w:rsidRPr="00E261CD">
        <w:rPr>
          <w:rFonts w:ascii="Garamond" w:hAnsi="Garamond"/>
          <w:b/>
          <w:bCs/>
          <w:lang w:val="en-GB"/>
        </w:rPr>
        <w:t xml:space="preserve"> Farm and Flock Characteristics</w:t>
      </w:r>
    </w:p>
    <w:p w14:paraId="47976D36" w14:textId="14060699" w:rsidR="009F15D6" w:rsidRPr="00E261CD" w:rsidRDefault="009F15D6" w:rsidP="004B44E0">
      <w:pPr>
        <w:spacing w:before="100" w:beforeAutospacing="1" w:after="100" w:afterAutospacing="1"/>
        <w:jc w:val="both"/>
        <w:rPr>
          <w:rFonts w:ascii="Garamond" w:hAnsi="Garamond"/>
          <w:b/>
          <w:bCs/>
          <w:lang w:val="en-GB"/>
        </w:rPr>
      </w:pPr>
      <w:r w:rsidRPr="00E261CD">
        <w:rPr>
          <w:rFonts w:ascii="Garamond" w:hAnsi="Garamond"/>
          <w:b/>
          <w:bCs/>
          <w:lang w:val="en-GB"/>
        </w:rPr>
        <w:t>4.1.</w:t>
      </w:r>
      <w:r w:rsidR="005B5AC6" w:rsidRPr="00E261CD">
        <w:rPr>
          <w:rFonts w:ascii="Garamond" w:hAnsi="Garamond"/>
          <w:b/>
          <w:bCs/>
          <w:lang w:val="en-GB"/>
        </w:rPr>
        <w:t>4</w:t>
      </w:r>
      <w:r w:rsidRPr="00E261CD">
        <w:rPr>
          <w:rFonts w:ascii="Garamond" w:hAnsi="Garamond"/>
          <w:b/>
          <w:bCs/>
          <w:lang w:val="en-GB"/>
        </w:rPr>
        <w:t xml:space="preserve">.1 </w:t>
      </w:r>
      <w:commentRangeStart w:id="3"/>
      <w:r w:rsidRPr="00E261CD">
        <w:rPr>
          <w:rFonts w:ascii="Garamond" w:hAnsi="Garamond"/>
          <w:b/>
          <w:bCs/>
          <w:lang w:val="en-GB"/>
        </w:rPr>
        <w:t>Geographic Distribution</w:t>
      </w:r>
      <w:commentRangeEnd w:id="3"/>
      <w:r w:rsidR="00A86A41" w:rsidRPr="00E261CD">
        <w:rPr>
          <w:rStyle w:val="CommentReference"/>
          <w:lang w:val="en-GB"/>
        </w:rPr>
        <w:commentReference w:id="3"/>
      </w:r>
    </w:p>
    <w:p w14:paraId="17458A3C" w14:textId="49F63232" w:rsidR="009F15D6" w:rsidRPr="00E261CD" w:rsidRDefault="009F15D6" w:rsidP="00F54CD4">
      <w:pPr>
        <w:spacing w:before="100" w:beforeAutospacing="1" w:after="100" w:afterAutospacing="1"/>
        <w:jc w:val="both"/>
        <w:rPr>
          <w:rFonts w:ascii="Garamond" w:hAnsi="Garamond"/>
          <w:lang w:val="en-GB"/>
        </w:rPr>
      </w:pPr>
      <w:r w:rsidRPr="00E261CD">
        <w:rPr>
          <w:rFonts w:ascii="Garamond" w:hAnsi="Garamond"/>
          <w:lang w:val="en-GB"/>
        </w:rPr>
        <w:t>Respondents were distributed across eight municipalities, with concentration in Robbah (28.5%) and Taleb Larbi (24.5%)</w:t>
      </w:r>
      <w:r w:rsidR="002026E7" w:rsidRPr="00E261CD">
        <w:rPr>
          <w:rFonts w:ascii="Garamond" w:hAnsi="Garamond"/>
          <w:lang w:val="en-GB"/>
        </w:rPr>
        <w:t xml:space="preserve">, </w:t>
      </w:r>
      <w:r w:rsidRPr="00E261CD">
        <w:rPr>
          <w:rFonts w:ascii="Garamond" w:hAnsi="Garamond"/>
          <w:lang w:val="en-GB"/>
        </w:rPr>
        <w:t xml:space="preserve">together comprising 53% of the sample. This clustering reflects </w:t>
      </w:r>
      <w:r w:rsidR="00F54CD4" w:rsidRPr="00E261CD">
        <w:rPr>
          <w:rFonts w:ascii="Garamond" w:hAnsi="Garamond"/>
          <w:lang w:val="en-GB"/>
        </w:rPr>
        <w:t xml:space="preserve">the </w:t>
      </w:r>
      <w:r w:rsidRPr="00E261CD">
        <w:rPr>
          <w:rFonts w:ascii="Garamond" w:hAnsi="Garamond"/>
          <w:lang w:val="en-GB"/>
        </w:rPr>
        <w:t>historical development of sheep farming in these areas, likely driven by access to grazing resources, market infrastructure, and social networks supporting pastoral livelihoods</w:t>
      </w:r>
      <w:r w:rsidR="00766375" w:rsidRPr="00E261CD">
        <w:rPr>
          <w:rFonts w:ascii="Garamond" w:hAnsi="Garamond"/>
          <w:lang w:val="en-GB"/>
        </w:rPr>
        <w:t xml:space="preserve"> </w:t>
      </w:r>
      <w:r w:rsidR="00766375" w:rsidRPr="00E261CD">
        <w:rPr>
          <w:rFonts w:ascii="Garamond" w:hAnsi="Garamond"/>
          <w:b/>
          <w:bCs/>
          <w:lang w:val="en-GB"/>
        </w:rPr>
        <w:fldChar w:fldCharType="begin"/>
      </w:r>
      <w:r w:rsidR="00F54CD4" w:rsidRPr="00E261CD">
        <w:rPr>
          <w:rFonts w:ascii="Garamond" w:hAnsi="Garamond"/>
          <w:b/>
          <w:bCs/>
          <w:lang w:val="en-GB"/>
        </w:rPr>
        <w:instrText xml:space="preserve"> ADDIN ZOTERO_ITEM CSL_CITATION {"citationID":"3M5bBS4Z","properties":{"unsorted":false,"formattedCitation":"(Bouguedoura et al., 2015)","plainCitation":"(Bouguedoura et al., 2015)","noteIndex":0},"citationItems":[{"id":662,"uris":["http://zotero.org/users/local/k5HYdJTW/items/V8B6C3HM"],"itemData":{"id":662,"type":"chapter","container-title":"Date Palm Genetic Resources and Utilization","DOI":"10.1007/978-94-017-9694-1_4","ISBN":"978-94-017-9693-4","language":"en","page":"125-168","publisher":"Springer Netherlands","publisher-place":"Dordrecht","source":"DOI.org (Crossref)","title":"Date Palm Status and Perspective in Algeria","URL":"https://link.springer.com/10.1007/978-94-017-9694-1_4","editor":[{"family":"Al-Khayri","given":"Jameel M."},{"family":"Jain","given":"Shri Mohan"},{"family":"Johnson","given":"Dennis V."}],"author":[{"family":"Bouguedoura","given":"Nadia"},{"family":"Bennaceur","given":"Malika"},{"family":"Babahani","given":"Souad"},{"family":"Benziouche","given":"Salah Eddine"}],"accessed":{"date-parts":[["2026",3,3]]},"issued":{"date-parts":[["2015"]]}}}],"schema":"https://github.com/citation-style-language/schema/raw/master/csl-citation.json"} </w:instrText>
      </w:r>
      <w:r w:rsidR="00766375" w:rsidRPr="00E261CD">
        <w:rPr>
          <w:rFonts w:ascii="Garamond" w:hAnsi="Garamond"/>
          <w:b/>
          <w:bCs/>
          <w:lang w:val="en-GB"/>
        </w:rPr>
        <w:fldChar w:fldCharType="separate"/>
      </w:r>
      <w:r w:rsidR="00F54CD4" w:rsidRPr="00E261CD">
        <w:rPr>
          <w:rFonts w:ascii="Garamond" w:hAnsi="Garamond" w:cs="Calibri"/>
          <w:b/>
          <w:bCs/>
          <w:lang w:val="en-GB"/>
        </w:rPr>
        <w:t>(Bouguedoura et al., 2015)</w:t>
      </w:r>
      <w:r w:rsidR="00766375" w:rsidRPr="00E261CD">
        <w:rPr>
          <w:rFonts w:ascii="Garamond" w:hAnsi="Garamond"/>
          <w:b/>
          <w:bCs/>
          <w:lang w:val="en-GB"/>
        </w:rPr>
        <w:fldChar w:fldCharType="end"/>
      </w:r>
      <w:r w:rsidRPr="00E261CD">
        <w:rPr>
          <w:rFonts w:ascii="Garamond" w:hAnsi="Garamond"/>
          <w:lang w:val="en-GB"/>
        </w:rPr>
        <w:t xml:space="preserve"> . The </w:t>
      </w:r>
      <w:r w:rsidRPr="00E261CD">
        <w:rPr>
          <w:rFonts w:ascii="Garamond" w:hAnsi="Garamond"/>
          <w:lang w:val="en-GB"/>
        </w:rPr>
        <w:lastRenderedPageBreak/>
        <w:t>geographic spread ensures representation of microclimatic and management variation across El Oued's pastoral zone.</w:t>
      </w:r>
    </w:p>
    <w:p w14:paraId="61D4DC90" w14:textId="09404E86" w:rsidR="009F15D6" w:rsidRPr="00E261CD" w:rsidRDefault="009F15D6" w:rsidP="004B44E0">
      <w:pPr>
        <w:spacing w:before="100" w:beforeAutospacing="1" w:after="100" w:afterAutospacing="1"/>
        <w:jc w:val="both"/>
        <w:rPr>
          <w:rFonts w:ascii="Garamond" w:hAnsi="Garamond"/>
          <w:lang w:val="en-GB"/>
        </w:rPr>
      </w:pPr>
      <w:r w:rsidRPr="00E261CD">
        <w:rPr>
          <w:rFonts w:ascii="Garamond" w:hAnsi="Garamond"/>
          <w:b/>
          <w:bCs/>
          <w:lang w:val="en-GB"/>
        </w:rPr>
        <w:t xml:space="preserve">Table 4.2. </w:t>
      </w:r>
      <w:r w:rsidR="002026E7" w:rsidRPr="00E261CD">
        <w:rPr>
          <w:rFonts w:ascii="Garamond" w:hAnsi="Garamond"/>
          <w:b/>
          <w:bCs/>
          <w:lang w:val="en-GB"/>
        </w:rPr>
        <w:t>Characterisation</w:t>
      </w:r>
      <w:r w:rsidRPr="00E261CD">
        <w:rPr>
          <w:rFonts w:ascii="Garamond" w:hAnsi="Garamond"/>
          <w:b/>
          <w:bCs/>
          <w:lang w:val="en-GB"/>
        </w:rPr>
        <w:t xml:space="preserve"> of Studied Farms </w:t>
      </w:r>
    </w:p>
    <w:tbl>
      <w:tblPr>
        <w:tblStyle w:val="TableGrid"/>
        <w:tblW w:w="5000" w:type="pct"/>
        <w:tblLook w:val="04A0" w:firstRow="1" w:lastRow="0" w:firstColumn="1" w:lastColumn="0" w:noHBand="0" w:noVBand="1"/>
      </w:tblPr>
      <w:tblGrid>
        <w:gridCol w:w="2435"/>
        <w:gridCol w:w="4889"/>
        <w:gridCol w:w="996"/>
        <w:gridCol w:w="1075"/>
      </w:tblGrid>
      <w:tr w:rsidR="009F15D6" w:rsidRPr="00E261CD" w14:paraId="4EAF9D62" w14:textId="77777777" w:rsidTr="005E3C86">
        <w:tc>
          <w:tcPr>
            <w:tcW w:w="1296" w:type="pct"/>
            <w:hideMark/>
          </w:tcPr>
          <w:p w14:paraId="2F3E6747" w14:textId="77777777" w:rsidR="009F15D6" w:rsidRPr="00E261CD" w:rsidRDefault="009F15D6" w:rsidP="004B44E0">
            <w:pPr>
              <w:spacing w:before="100" w:beforeAutospacing="1" w:after="100" w:afterAutospacing="1" w:line="278" w:lineRule="auto"/>
              <w:jc w:val="both"/>
              <w:rPr>
                <w:rFonts w:ascii="Garamond" w:hAnsi="Garamond"/>
                <w:b/>
                <w:bCs/>
                <w:lang w:val="en-GB"/>
              </w:rPr>
            </w:pPr>
            <w:r w:rsidRPr="00E261CD">
              <w:rPr>
                <w:rFonts w:ascii="Garamond" w:hAnsi="Garamond"/>
                <w:b/>
                <w:bCs/>
                <w:lang w:val="en-GB"/>
              </w:rPr>
              <w:t>Parameter</w:t>
            </w:r>
          </w:p>
        </w:tc>
        <w:tc>
          <w:tcPr>
            <w:tcW w:w="2602" w:type="pct"/>
            <w:hideMark/>
          </w:tcPr>
          <w:p w14:paraId="080CE51D" w14:textId="77777777" w:rsidR="009F15D6" w:rsidRPr="00E261CD" w:rsidRDefault="009F15D6" w:rsidP="004B44E0">
            <w:pPr>
              <w:spacing w:before="100" w:beforeAutospacing="1" w:after="100" w:afterAutospacing="1" w:line="278" w:lineRule="auto"/>
              <w:jc w:val="both"/>
              <w:rPr>
                <w:rFonts w:ascii="Garamond" w:hAnsi="Garamond"/>
                <w:b/>
                <w:bCs/>
                <w:lang w:val="en-GB"/>
              </w:rPr>
            </w:pPr>
            <w:r w:rsidRPr="00E261CD">
              <w:rPr>
                <w:rFonts w:ascii="Garamond" w:hAnsi="Garamond"/>
                <w:b/>
                <w:bCs/>
                <w:lang w:val="en-GB"/>
              </w:rPr>
              <w:t>Category</w:t>
            </w:r>
          </w:p>
        </w:tc>
        <w:tc>
          <w:tcPr>
            <w:tcW w:w="530" w:type="pct"/>
            <w:hideMark/>
          </w:tcPr>
          <w:p w14:paraId="71BE4699" w14:textId="77777777" w:rsidR="009F15D6" w:rsidRPr="00E261CD" w:rsidRDefault="009F15D6" w:rsidP="004B44E0">
            <w:pPr>
              <w:spacing w:before="100" w:beforeAutospacing="1" w:after="100" w:afterAutospacing="1" w:line="278" w:lineRule="auto"/>
              <w:jc w:val="both"/>
              <w:rPr>
                <w:rFonts w:ascii="Garamond" w:hAnsi="Garamond"/>
                <w:b/>
                <w:bCs/>
                <w:lang w:val="en-GB"/>
              </w:rPr>
            </w:pPr>
            <w:r w:rsidRPr="00E261CD">
              <w:rPr>
                <w:rFonts w:ascii="Garamond" w:hAnsi="Garamond"/>
                <w:b/>
                <w:bCs/>
                <w:lang w:val="en-GB"/>
              </w:rPr>
              <w:t>n</w:t>
            </w:r>
          </w:p>
        </w:tc>
        <w:tc>
          <w:tcPr>
            <w:tcW w:w="573" w:type="pct"/>
            <w:hideMark/>
          </w:tcPr>
          <w:p w14:paraId="2BA75D36" w14:textId="77777777" w:rsidR="009F15D6" w:rsidRPr="00E261CD" w:rsidRDefault="009F15D6" w:rsidP="004B44E0">
            <w:pPr>
              <w:spacing w:before="100" w:beforeAutospacing="1" w:after="100" w:afterAutospacing="1" w:line="278" w:lineRule="auto"/>
              <w:jc w:val="both"/>
              <w:rPr>
                <w:rFonts w:ascii="Garamond" w:hAnsi="Garamond"/>
                <w:b/>
                <w:bCs/>
                <w:lang w:val="en-GB"/>
              </w:rPr>
            </w:pPr>
            <w:r w:rsidRPr="00E261CD">
              <w:rPr>
                <w:rFonts w:ascii="Garamond" w:hAnsi="Garamond"/>
                <w:b/>
                <w:bCs/>
                <w:lang w:val="en-GB"/>
              </w:rPr>
              <w:t>%</w:t>
            </w:r>
          </w:p>
        </w:tc>
      </w:tr>
      <w:tr w:rsidR="009F15D6" w:rsidRPr="00E261CD" w14:paraId="7882179E" w14:textId="77777777" w:rsidTr="005E3C86">
        <w:tc>
          <w:tcPr>
            <w:tcW w:w="1296" w:type="pct"/>
            <w:hideMark/>
          </w:tcPr>
          <w:p w14:paraId="42359E5B"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b/>
                <w:bCs/>
                <w:lang w:val="en-GB"/>
              </w:rPr>
              <w:t>Location</w:t>
            </w:r>
          </w:p>
        </w:tc>
        <w:tc>
          <w:tcPr>
            <w:tcW w:w="2602" w:type="pct"/>
            <w:hideMark/>
          </w:tcPr>
          <w:p w14:paraId="1E08D62A"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El Oued (capital)</w:t>
            </w:r>
          </w:p>
        </w:tc>
        <w:tc>
          <w:tcPr>
            <w:tcW w:w="530" w:type="pct"/>
            <w:hideMark/>
          </w:tcPr>
          <w:p w14:paraId="540CB936"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11</w:t>
            </w:r>
          </w:p>
        </w:tc>
        <w:tc>
          <w:tcPr>
            <w:tcW w:w="573" w:type="pct"/>
            <w:hideMark/>
          </w:tcPr>
          <w:p w14:paraId="072A300D"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5.5</w:t>
            </w:r>
          </w:p>
        </w:tc>
      </w:tr>
      <w:tr w:rsidR="009F15D6" w:rsidRPr="00E261CD" w14:paraId="62A53DA5" w14:textId="77777777" w:rsidTr="005E3C86">
        <w:tc>
          <w:tcPr>
            <w:tcW w:w="1296" w:type="pct"/>
            <w:hideMark/>
          </w:tcPr>
          <w:p w14:paraId="31D111BE" w14:textId="77777777" w:rsidR="009F15D6" w:rsidRPr="00E261CD" w:rsidRDefault="009F15D6" w:rsidP="004B44E0">
            <w:pPr>
              <w:spacing w:before="100" w:beforeAutospacing="1" w:after="100" w:afterAutospacing="1" w:line="278" w:lineRule="auto"/>
              <w:jc w:val="both"/>
              <w:rPr>
                <w:rFonts w:ascii="Garamond" w:hAnsi="Garamond"/>
                <w:lang w:val="en-GB"/>
              </w:rPr>
            </w:pPr>
          </w:p>
        </w:tc>
        <w:tc>
          <w:tcPr>
            <w:tcW w:w="2602" w:type="pct"/>
            <w:hideMark/>
          </w:tcPr>
          <w:p w14:paraId="3CA27DEA"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Debila</w:t>
            </w:r>
          </w:p>
        </w:tc>
        <w:tc>
          <w:tcPr>
            <w:tcW w:w="530" w:type="pct"/>
            <w:hideMark/>
          </w:tcPr>
          <w:p w14:paraId="40C55652"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6</w:t>
            </w:r>
          </w:p>
        </w:tc>
        <w:tc>
          <w:tcPr>
            <w:tcW w:w="573" w:type="pct"/>
            <w:hideMark/>
          </w:tcPr>
          <w:p w14:paraId="6D8D593C"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3.0</w:t>
            </w:r>
          </w:p>
        </w:tc>
      </w:tr>
      <w:tr w:rsidR="009F15D6" w:rsidRPr="00E261CD" w14:paraId="5353DDAF" w14:textId="77777777" w:rsidTr="005E3C86">
        <w:tc>
          <w:tcPr>
            <w:tcW w:w="1296" w:type="pct"/>
            <w:hideMark/>
          </w:tcPr>
          <w:p w14:paraId="783ABDAD" w14:textId="77777777" w:rsidR="009F15D6" w:rsidRPr="00E261CD" w:rsidRDefault="009F15D6" w:rsidP="004B44E0">
            <w:pPr>
              <w:spacing w:before="100" w:beforeAutospacing="1" w:after="100" w:afterAutospacing="1" w:line="278" w:lineRule="auto"/>
              <w:jc w:val="both"/>
              <w:rPr>
                <w:rFonts w:ascii="Garamond" w:hAnsi="Garamond"/>
                <w:lang w:val="en-GB"/>
              </w:rPr>
            </w:pPr>
          </w:p>
        </w:tc>
        <w:tc>
          <w:tcPr>
            <w:tcW w:w="2602" w:type="pct"/>
            <w:hideMark/>
          </w:tcPr>
          <w:p w14:paraId="008B94C8"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Guemar</w:t>
            </w:r>
          </w:p>
        </w:tc>
        <w:tc>
          <w:tcPr>
            <w:tcW w:w="530" w:type="pct"/>
            <w:hideMark/>
          </w:tcPr>
          <w:p w14:paraId="05D764BF"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19</w:t>
            </w:r>
          </w:p>
        </w:tc>
        <w:tc>
          <w:tcPr>
            <w:tcW w:w="573" w:type="pct"/>
            <w:hideMark/>
          </w:tcPr>
          <w:p w14:paraId="3340ADAF"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9.5</w:t>
            </w:r>
          </w:p>
        </w:tc>
      </w:tr>
      <w:tr w:rsidR="009F15D6" w:rsidRPr="00E261CD" w14:paraId="03CEA6DD" w14:textId="77777777" w:rsidTr="005E3C86">
        <w:tc>
          <w:tcPr>
            <w:tcW w:w="1296" w:type="pct"/>
            <w:hideMark/>
          </w:tcPr>
          <w:p w14:paraId="536C6B96" w14:textId="77777777" w:rsidR="009F15D6" w:rsidRPr="00E261CD" w:rsidRDefault="009F15D6" w:rsidP="004B44E0">
            <w:pPr>
              <w:spacing w:before="100" w:beforeAutospacing="1" w:after="100" w:afterAutospacing="1" w:line="278" w:lineRule="auto"/>
              <w:jc w:val="both"/>
              <w:rPr>
                <w:rFonts w:ascii="Garamond" w:hAnsi="Garamond"/>
                <w:lang w:val="en-GB"/>
              </w:rPr>
            </w:pPr>
          </w:p>
        </w:tc>
        <w:tc>
          <w:tcPr>
            <w:tcW w:w="2602" w:type="pct"/>
            <w:hideMark/>
          </w:tcPr>
          <w:p w14:paraId="016835F5"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Hassi Khalifa</w:t>
            </w:r>
          </w:p>
        </w:tc>
        <w:tc>
          <w:tcPr>
            <w:tcW w:w="530" w:type="pct"/>
            <w:hideMark/>
          </w:tcPr>
          <w:p w14:paraId="15EAB107"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15</w:t>
            </w:r>
          </w:p>
        </w:tc>
        <w:tc>
          <w:tcPr>
            <w:tcW w:w="573" w:type="pct"/>
            <w:hideMark/>
          </w:tcPr>
          <w:p w14:paraId="679615C9"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7.5</w:t>
            </w:r>
          </w:p>
        </w:tc>
      </w:tr>
      <w:tr w:rsidR="009F15D6" w:rsidRPr="00E261CD" w14:paraId="20C4B9A1" w14:textId="77777777" w:rsidTr="005E3C86">
        <w:tc>
          <w:tcPr>
            <w:tcW w:w="1296" w:type="pct"/>
            <w:hideMark/>
          </w:tcPr>
          <w:p w14:paraId="29E41832" w14:textId="77777777" w:rsidR="009F15D6" w:rsidRPr="00E261CD" w:rsidRDefault="009F15D6" w:rsidP="004B44E0">
            <w:pPr>
              <w:spacing w:before="100" w:beforeAutospacing="1" w:after="100" w:afterAutospacing="1" w:line="278" w:lineRule="auto"/>
              <w:jc w:val="both"/>
              <w:rPr>
                <w:rFonts w:ascii="Garamond" w:hAnsi="Garamond"/>
                <w:lang w:val="en-GB"/>
              </w:rPr>
            </w:pPr>
          </w:p>
        </w:tc>
        <w:tc>
          <w:tcPr>
            <w:tcW w:w="2602" w:type="pct"/>
            <w:hideMark/>
          </w:tcPr>
          <w:p w14:paraId="2E80FA93"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Mih Ouensa</w:t>
            </w:r>
          </w:p>
        </w:tc>
        <w:tc>
          <w:tcPr>
            <w:tcW w:w="530" w:type="pct"/>
            <w:hideMark/>
          </w:tcPr>
          <w:p w14:paraId="2519AD06"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24</w:t>
            </w:r>
          </w:p>
        </w:tc>
        <w:tc>
          <w:tcPr>
            <w:tcW w:w="573" w:type="pct"/>
            <w:hideMark/>
          </w:tcPr>
          <w:p w14:paraId="650F8DED"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12.0</w:t>
            </w:r>
          </w:p>
        </w:tc>
      </w:tr>
      <w:tr w:rsidR="009F15D6" w:rsidRPr="00E261CD" w14:paraId="0A49D2C0" w14:textId="77777777" w:rsidTr="005E3C86">
        <w:tc>
          <w:tcPr>
            <w:tcW w:w="1296" w:type="pct"/>
            <w:hideMark/>
          </w:tcPr>
          <w:p w14:paraId="36122AFB" w14:textId="77777777" w:rsidR="009F15D6" w:rsidRPr="00E261CD" w:rsidRDefault="009F15D6" w:rsidP="004B44E0">
            <w:pPr>
              <w:spacing w:before="100" w:beforeAutospacing="1" w:after="100" w:afterAutospacing="1" w:line="278" w:lineRule="auto"/>
              <w:jc w:val="both"/>
              <w:rPr>
                <w:rFonts w:ascii="Garamond" w:hAnsi="Garamond"/>
                <w:lang w:val="en-GB"/>
              </w:rPr>
            </w:pPr>
          </w:p>
        </w:tc>
        <w:tc>
          <w:tcPr>
            <w:tcW w:w="2602" w:type="pct"/>
            <w:hideMark/>
          </w:tcPr>
          <w:p w14:paraId="7207C2B0"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Ourmes</w:t>
            </w:r>
          </w:p>
        </w:tc>
        <w:tc>
          <w:tcPr>
            <w:tcW w:w="530" w:type="pct"/>
            <w:hideMark/>
          </w:tcPr>
          <w:p w14:paraId="2EC4BC2B"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19</w:t>
            </w:r>
          </w:p>
        </w:tc>
        <w:tc>
          <w:tcPr>
            <w:tcW w:w="573" w:type="pct"/>
            <w:hideMark/>
          </w:tcPr>
          <w:p w14:paraId="4C739C8E"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9.5</w:t>
            </w:r>
          </w:p>
        </w:tc>
      </w:tr>
      <w:tr w:rsidR="009F15D6" w:rsidRPr="00E261CD" w14:paraId="77FDBD45" w14:textId="77777777" w:rsidTr="005E3C86">
        <w:tc>
          <w:tcPr>
            <w:tcW w:w="1296" w:type="pct"/>
            <w:hideMark/>
          </w:tcPr>
          <w:p w14:paraId="4D26B716" w14:textId="77777777" w:rsidR="009F15D6" w:rsidRPr="00E261CD" w:rsidRDefault="009F15D6" w:rsidP="004B44E0">
            <w:pPr>
              <w:spacing w:before="100" w:beforeAutospacing="1" w:after="100" w:afterAutospacing="1" w:line="278" w:lineRule="auto"/>
              <w:jc w:val="both"/>
              <w:rPr>
                <w:rFonts w:ascii="Garamond" w:hAnsi="Garamond"/>
                <w:lang w:val="en-GB"/>
              </w:rPr>
            </w:pPr>
          </w:p>
        </w:tc>
        <w:tc>
          <w:tcPr>
            <w:tcW w:w="2602" w:type="pct"/>
            <w:hideMark/>
          </w:tcPr>
          <w:p w14:paraId="614AAEB1"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Robbah</w:t>
            </w:r>
          </w:p>
        </w:tc>
        <w:tc>
          <w:tcPr>
            <w:tcW w:w="530" w:type="pct"/>
            <w:hideMark/>
          </w:tcPr>
          <w:p w14:paraId="091CA521"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57</w:t>
            </w:r>
          </w:p>
        </w:tc>
        <w:tc>
          <w:tcPr>
            <w:tcW w:w="573" w:type="pct"/>
            <w:hideMark/>
          </w:tcPr>
          <w:p w14:paraId="2AF79AE3"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28.5</w:t>
            </w:r>
          </w:p>
        </w:tc>
      </w:tr>
      <w:tr w:rsidR="009F15D6" w:rsidRPr="00E261CD" w14:paraId="65E272B8" w14:textId="77777777" w:rsidTr="005E3C86">
        <w:tc>
          <w:tcPr>
            <w:tcW w:w="1296" w:type="pct"/>
            <w:hideMark/>
          </w:tcPr>
          <w:p w14:paraId="5C52F2DB" w14:textId="77777777" w:rsidR="009F15D6" w:rsidRPr="00E261CD" w:rsidRDefault="009F15D6" w:rsidP="004B44E0">
            <w:pPr>
              <w:spacing w:before="100" w:beforeAutospacing="1" w:after="100" w:afterAutospacing="1" w:line="278" w:lineRule="auto"/>
              <w:jc w:val="both"/>
              <w:rPr>
                <w:rFonts w:ascii="Garamond" w:hAnsi="Garamond"/>
                <w:lang w:val="en-GB"/>
              </w:rPr>
            </w:pPr>
          </w:p>
        </w:tc>
        <w:tc>
          <w:tcPr>
            <w:tcW w:w="2602" w:type="pct"/>
            <w:hideMark/>
          </w:tcPr>
          <w:p w14:paraId="753B9FE2"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Taleb Larbi</w:t>
            </w:r>
          </w:p>
        </w:tc>
        <w:tc>
          <w:tcPr>
            <w:tcW w:w="530" w:type="pct"/>
            <w:hideMark/>
          </w:tcPr>
          <w:p w14:paraId="0B71A9A0"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49</w:t>
            </w:r>
          </w:p>
        </w:tc>
        <w:tc>
          <w:tcPr>
            <w:tcW w:w="573" w:type="pct"/>
            <w:hideMark/>
          </w:tcPr>
          <w:p w14:paraId="228510CE"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24.5</w:t>
            </w:r>
          </w:p>
        </w:tc>
      </w:tr>
      <w:tr w:rsidR="009F15D6" w:rsidRPr="00E261CD" w14:paraId="01FEF595" w14:textId="77777777" w:rsidTr="005E3C86">
        <w:tc>
          <w:tcPr>
            <w:tcW w:w="1296" w:type="pct"/>
            <w:hideMark/>
          </w:tcPr>
          <w:p w14:paraId="3B57EC6A"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b/>
                <w:bCs/>
                <w:lang w:val="en-GB"/>
              </w:rPr>
              <w:t>Flock size</w:t>
            </w:r>
          </w:p>
        </w:tc>
        <w:tc>
          <w:tcPr>
            <w:tcW w:w="2602" w:type="pct"/>
            <w:hideMark/>
          </w:tcPr>
          <w:p w14:paraId="371563BE"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&lt;20 head</w:t>
            </w:r>
          </w:p>
        </w:tc>
        <w:tc>
          <w:tcPr>
            <w:tcW w:w="530" w:type="pct"/>
            <w:hideMark/>
          </w:tcPr>
          <w:p w14:paraId="4AA04391"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77</w:t>
            </w:r>
          </w:p>
        </w:tc>
        <w:tc>
          <w:tcPr>
            <w:tcW w:w="573" w:type="pct"/>
            <w:hideMark/>
          </w:tcPr>
          <w:p w14:paraId="014CFFD3"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38.5</w:t>
            </w:r>
          </w:p>
        </w:tc>
      </w:tr>
      <w:tr w:rsidR="009F15D6" w:rsidRPr="00E261CD" w14:paraId="1E0F3C9F" w14:textId="77777777" w:rsidTr="005E3C86">
        <w:tc>
          <w:tcPr>
            <w:tcW w:w="1296" w:type="pct"/>
            <w:hideMark/>
          </w:tcPr>
          <w:p w14:paraId="2D2003E3" w14:textId="77777777" w:rsidR="009F15D6" w:rsidRPr="00E261CD" w:rsidRDefault="009F15D6" w:rsidP="004B44E0">
            <w:pPr>
              <w:spacing w:before="100" w:beforeAutospacing="1" w:after="100" w:afterAutospacing="1" w:line="278" w:lineRule="auto"/>
              <w:jc w:val="both"/>
              <w:rPr>
                <w:rFonts w:ascii="Garamond" w:hAnsi="Garamond"/>
                <w:lang w:val="en-GB"/>
              </w:rPr>
            </w:pPr>
          </w:p>
        </w:tc>
        <w:tc>
          <w:tcPr>
            <w:tcW w:w="2602" w:type="pct"/>
            <w:hideMark/>
          </w:tcPr>
          <w:p w14:paraId="4041E7A1"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20–50 head</w:t>
            </w:r>
          </w:p>
        </w:tc>
        <w:tc>
          <w:tcPr>
            <w:tcW w:w="530" w:type="pct"/>
            <w:hideMark/>
          </w:tcPr>
          <w:p w14:paraId="3B5FD39B"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82</w:t>
            </w:r>
          </w:p>
        </w:tc>
        <w:tc>
          <w:tcPr>
            <w:tcW w:w="573" w:type="pct"/>
            <w:hideMark/>
          </w:tcPr>
          <w:p w14:paraId="6645C7CF"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41.0</w:t>
            </w:r>
          </w:p>
        </w:tc>
      </w:tr>
      <w:tr w:rsidR="009F15D6" w:rsidRPr="00E261CD" w14:paraId="14220910" w14:textId="77777777" w:rsidTr="005E3C86">
        <w:tc>
          <w:tcPr>
            <w:tcW w:w="1296" w:type="pct"/>
            <w:hideMark/>
          </w:tcPr>
          <w:p w14:paraId="4995733B" w14:textId="77777777" w:rsidR="009F15D6" w:rsidRPr="00E261CD" w:rsidRDefault="009F15D6" w:rsidP="004B44E0">
            <w:pPr>
              <w:spacing w:before="100" w:beforeAutospacing="1" w:after="100" w:afterAutospacing="1" w:line="278" w:lineRule="auto"/>
              <w:jc w:val="both"/>
              <w:rPr>
                <w:rFonts w:ascii="Garamond" w:hAnsi="Garamond"/>
                <w:lang w:val="en-GB"/>
              </w:rPr>
            </w:pPr>
          </w:p>
        </w:tc>
        <w:tc>
          <w:tcPr>
            <w:tcW w:w="2602" w:type="pct"/>
            <w:hideMark/>
          </w:tcPr>
          <w:p w14:paraId="0572859D"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50–100 head</w:t>
            </w:r>
          </w:p>
        </w:tc>
        <w:tc>
          <w:tcPr>
            <w:tcW w:w="530" w:type="pct"/>
            <w:hideMark/>
          </w:tcPr>
          <w:p w14:paraId="157C9016"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28</w:t>
            </w:r>
          </w:p>
        </w:tc>
        <w:tc>
          <w:tcPr>
            <w:tcW w:w="573" w:type="pct"/>
            <w:hideMark/>
          </w:tcPr>
          <w:p w14:paraId="66B04A5F"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14.0</w:t>
            </w:r>
          </w:p>
        </w:tc>
      </w:tr>
      <w:tr w:rsidR="009F15D6" w:rsidRPr="00E261CD" w14:paraId="2B714076" w14:textId="77777777" w:rsidTr="005E3C86">
        <w:tc>
          <w:tcPr>
            <w:tcW w:w="1296" w:type="pct"/>
            <w:hideMark/>
          </w:tcPr>
          <w:p w14:paraId="78C26986" w14:textId="77777777" w:rsidR="009F15D6" w:rsidRPr="00E261CD" w:rsidRDefault="009F15D6" w:rsidP="004B44E0">
            <w:pPr>
              <w:spacing w:before="100" w:beforeAutospacing="1" w:after="100" w:afterAutospacing="1" w:line="278" w:lineRule="auto"/>
              <w:jc w:val="both"/>
              <w:rPr>
                <w:rFonts w:ascii="Garamond" w:hAnsi="Garamond"/>
                <w:lang w:val="en-GB"/>
              </w:rPr>
            </w:pPr>
          </w:p>
        </w:tc>
        <w:tc>
          <w:tcPr>
            <w:tcW w:w="2602" w:type="pct"/>
            <w:hideMark/>
          </w:tcPr>
          <w:p w14:paraId="55573B28"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&gt;100 head</w:t>
            </w:r>
          </w:p>
        </w:tc>
        <w:tc>
          <w:tcPr>
            <w:tcW w:w="530" w:type="pct"/>
            <w:hideMark/>
          </w:tcPr>
          <w:p w14:paraId="0E854294"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13</w:t>
            </w:r>
          </w:p>
        </w:tc>
        <w:tc>
          <w:tcPr>
            <w:tcW w:w="573" w:type="pct"/>
            <w:hideMark/>
          </w:tcPr>
          <w:p w14:paraId="2957E176"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6.5</w:t>
            </w:r>
          </w:p>
        </w:tc>
      </w:tr>
      <w:tr w:rsidR="009F15D6" w:rsidRPr="00E261CD" w14:paraId="4E7FDDDC" w14:textId="77777777" w:rsidTr="005E3C86">
        <w:tc>
          <w:tcPr>
            <w:tcW w:w="1296" w:type="pct"/>
            <w:hideMark/>
          </w:tcPr>
          <w:p w14:paraId="32C2CB7B"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b/>
                <w:bCs/>
                <w:lang w:val="en-GB"/>
              </w:rPr>
              <w:t>Herd source</w:t>
            </w:r>
          </w:p>
        </w:tc>
        <w:tc>
          <w:tcPr>
            <w:tcW w:w="2602" w:type="pct"/>
            <w:hideMark/>
          </w:tcPr>
          <w:p w14:paraId="7604F4A3"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Inherited</w:t>
            </w:r>
          </w:p>
        </w:tc>
        <w:tc>
          <w:tcPr>
            <w:tcW w:w="530" w:type="pct"/>
            <w:hideMark/>
          </w:tcPr>
          <w:p w14:paraId="372A11F1"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21</w:t>
            </w:r>
          </w:p>
        </w:tc>
        <w:tc>
          <w:tcPr>
            <w:tcW w:w="573" w:type="pct"/>
            <w:hideMark/>
          </w:tcPr>
          <w:p w14:paraId="63FF26C9"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10.5</w:t>
            </w:r>
          </w:p>
        </w:tc>
      </w:tr>
      <w:tr w:rsidR="009F15D6" w:rsidRPr="00E261CD" w14:paraId="37DADAF4" w14:textId="77777777" w:rsidTr="005E3C86">
        <w:tc>
          <w:tcPr>
            <w:tcW w:w="1296" w:type="pct"/>
            <w:hideMark/>
          </w:tcPr>
          <w:p w14:paraId="1A6F2FE5" w14:textId="77777777" w:rsidR="009F15D6" w:rsidRPr="00E261CD" w:rsidRDefault="009F15D6" w:rsidP="004B44E0">
            <w:pPr>
              <w:spacing w:before="100" w:beforeAutospacing="1" w:after="100" w:afterAutospacing="1" w:line="278" w:lineRule="auto"/>
              <w:jc w:val="both"/>
              <w:rPr>
                <w:rFonts w:ascii="Garamond" w:hAnsi="Garamond"/>
                <w:lang w:val="en-GB"/>
              </w:rPr>
            </w:pPr>
          </w:p>
        </w:tc>
        <w:tc>
          <w:tcPr>
            <w:tcW w:w="2602" w:type="pct"/>
            <w:hideMark/>
          </w:tcPr>
          <w:p w14:paraId="368D180B"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Market purchase</w:t>
            </w:r>
          </w:p>
        </w:tc>
        <w:tc>
          <w:tcPr>
            <w:tcW w:w="530" w:type="pct"/>
            <w:hideMark/>
          </w:tcPr>
          <w:p w14:paraId="5DE02C25"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33</w:t>
            </w:r>
          </w:p>
        </w:tc>
        <w:tc>
          <w:tcPr>
            <w:tcW w:w="573" w:type="pct"/>
            <w:hideMark/>
          </w:tcPr>
          <w:p w14:paraId="7C0A7296"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16.5</w:t>
            </w:r>
          </w:p>
        </w:tc>
      </w:tr>
      <w:tr w:rsidR="009F15D6" w:rsidRPr="00E261CD" w14:paraId="38A34353" w14:textId="77777777" w:rsidTr="005E3C86">
        <w:tc>
          <w:tcPr>
            <w:tcW w:w="1296" w:type="pct"/>
            <w:hideMark/>
          </w:tcPr>
          <w:p w14:paraId="620EA339" w14:textId="77777777" w:rsidR="009F15D6" w:rsidRPr="00E261CD" w:rsidRDefault="009F15D6" w:rsidP="004B44E0">
            <w:pPr>
              <w:spacing w:before="100" w:beforeAutospacing="1" w:after="100" w:afterAutospacing="1" w:line="278" w:lineRule="auto"/>
              <w:jc w:val="both"/>
              <w:rPr>
                <w:rFonts w:ascii="Garamond" w:hAnsi="Garamond"/>
                <w:lang w:val="en-GB"/>
              </w:rPr>
            </w:pPr>
          </w:p>
        </w:tc>
        <w:tc>
          <w:tcPr>
            <w:tcW w:w="2602" w:type="pct"/>
            <w:hideMark/>
          </w:tcPr>
          <w:p w14:paraId="6698A0B7"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Both inheritance and purchase</w:t>
            </w:r>
          </w:p>
        </w:tc>
        <w:tc>
          <w:tcPr>
            <w:tcW w:w="530" w:type="pct"/>
            <w:hideMark/>
          </w:tcPr>
          <w:p w14:paraId="085A729D"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146</w:t>
            </w:r>
          </w:p>
        </w:tc>
        <w:tc>
          <w:tcPr>
            <w:tcW w:w="573" w:type="pct"/>
            <w:hideMark/>
          </w:tcPr>
          <w:p w14:paraId="10EB9441"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73.0</w:t>
            </w:r>
          </w:p>
        </w:tc>
      </w:tr>
    </w:tbl>
    <w:p w14:paraId="6A5AAC74" w14:textId="14F7E472" w:rsidR="009F15D6" w:rsidRPr="00E261CD" w:rsidRDefault="009F15D6" w:rsidP="004B44E0">
      <w:pPr>
        <w:spacing w:before="100" w:beforeAutospacing="1" w:after="100" w:afterAutospacing="1"/>
        <w:jc w:val="both"/>
        <w:rPr>
          <w:rFonts w:ascii="Garamond" w:hAnsi="Garamond"/>
          <w:b/>
          <w:bCs/>
          <w:lang w:val="en-GB"/>
        </w:rPr>
      </w:pPr>
      <w:r w:rsidRPr="00E261CD">
        <w:rPr>
          <w:rFonts w:ascii="Garamond" w:hAnsi="Garamond"/>
          <w:b/>
          <w:bCs/>
          <w:lang w:val="en-GB"/>
        </w:rPr>
        <w:t>4.1.</w:t>
      </w:r>
      <w:r w:rsidR="00776BE0" w:rsidRPr="00E261CD">
        <w:rPr>
          <w:rFonts w:ascii="Garamond" w:hAnsi="Garamond"/>
          <w:b/>
          <w:bCs/>
          <w:lang w:val="en-GB"/>
        </w:rPr>
        <w:t>4</w:t>
      </w:r>
      <w:r w:rsidRPr="00E261CD">
        <w:rPr>
          <w:rFonts w:ascii="Garamond" w:hAnsi="Garamond"/>
          <w:b/>
          <w:bCs/>
          <w:lang w:val="en-GB"/>
        </w:rPr>
        <w:t>.2 Flock Size Structure</w:t>
      </w:r>
    </w:p>
    <w:p w14:paraId="3396CE29" w14:textId="00ED4993" w:rsidR="009F15D6" w:rsidRPr="00E261CD" w:rsidRDefault="009F15D6" w:rsidP="00FC7BE6">
      <w:pPr>
        <w:spacing w:before="100" w:beforeAutospacing="1" w:after="100" w:afterAutospacing="1"/>
        <w:jc w:val="both"/>
        <w:rPr>
          <w:rFonts w:ascii="Garamond" w:hAnsi="Garamond"/>
          <w:lang w:val="en-GB"/>
        </w:rPr>
      </w:pPr>
      <w:r w:rsidRPr="00E261CD">
        <w:rPr>
          <w:rFonts w:ascii="Garamond" w:hAnsi="Garamond"/>
          <w:lang w:val="en-GB"/>
        </w:rPr>
        <w:t>Flock size distribution revealed predominance of small-to-medium operations: 38.5% maintained &lt;20 sheep, 41% had 20–50 sheep, and only 6.5% exceeded 100 head. This structure is characteristic of North African pastoral systems</w:t>
      </w:r>
      <w:r w:rsidR="00EB42D3" w:rsidRPr="00E261CD">
        <w:rPr>
          <w:rFonts w:ascii="Garamond" w:hAnsi="Garamond"/>
          <w:lang w:val="en-GB"/>
        </w:rPr>
        <w:t xml:space="preserve"> </w:t>
      </w:r>
      <w:r w:rsidR="00EB42D3" w:rsidRPr="00E261CD">
        <w:rPr>
          <w:rFonts w:ascii="Garamond" w:hAnsi="Garamond"/>
          <w:b/>
          <w:bCs/>
          <w:lang w:val="en-GB"/>
        </w:rPr>
        <w:fldChar w:fldCharType="begin"/>
      </w:r>
      <w:r w:rsidR="00FC7BE6" w:rsidRPr="00E261CD">
        <w:rPr>
          <w:rFonts w:ascii="Garamond" w:hAnsi="Garamond"/>
          <w:b/>
          <w:bCs/>
          <w:lang w:val="en-GB"/>
        </w:rPr>
        <w:instrText xml:space="preserve"> ADDIN ZOTERO_ITEM CSL_CITATION {"citationID":"SQCBG7w7","properties":{"unsorted":false,"formattedCitation":"(Laoun et al., 2026; Meziane et al., 2024; Ouali et al., 2023)","plainCitation":"(Laoun et al., 2026; Meziane et al., 2024; Ouali et al., 2023)","noteIndex":0},"citationItems":[{"id":723,"uris":["http://zotero.org/users/local/k5HYdJTW/items/UNTXYWK3"],"itemData":{"id":723,"type":"article-journal","abstract":"The Algerian sheep flock, primarily located in the steppe regions, is composed of four major breeds: Ouled Djellal, Rembi, Hamra, and Beni Guil, of which the Rembi breed ranked second in number after Ouled Djellal. To better understand sheep farming practices, particularly regarding reproduction, 119 farmers from the departments of Djelfa, Laghouat, and Tiaret, where the Rembi breed is dominant, were surveyed. The results show that most flocks are of medium size, and that sedentary farming is the most common breeding method. The name of Rembi breed varieties differ among breeders. The name “Rembi” (properly said) predominates, followed by the name of “Chaala” and that of “Sagaa”. Other names, such as “Chagra” and “Djelfet Botma” are less commonly used. For reproductive management, most farmers rely on natural mating, and the use of the allotment is done either automatically or occasionally. Estrus occurs naturally without the use of hormonal treatments. A correlation between reproduction practices adopted by breeders and the breed diversity of each flock was observed. The anarchic character of breed mixing on farms was noted, further accentuating the crossbreeding of different breeds and varieties. Sheep farming in the Algerian steppe, particularly the Rembi breed, combines tradition practices and modern techniques. Nevertheless, the lack of a global strategy and poor management lead to widespread crossbreeding, threatening the Rembi breed.\n          , \n            El rebaño ovino argelino, que se encuentra principalmente en la estepa, está compuesto por cuatro razas principales: Ouled Djellal, Rembi, Hamra y Beni Guil, de las cuales la raza Rembi ocupa el segundo lugar en número después de Ouled Djellal. Para comprender mejor las prácticas de cría de ovejas en términos de reproducción, se encuestó a 119 ganaderos de los departamentos de Djelfa, Laghouat y Tiaret, donde predomina la raza Rembi. Los resultados muestran que los rebaños son en su mayoría de tamaño medio y que la ganadería sedentaria es el método de cría más dominante. Las denominaciones de las variedades de la raza Rembi difieren de un criador a otro. El nombre Rembi (propiamente dicho) predomina seguido del nombre de Chaala y el de Sagaa. Otros nombres, como Chagra y Djelfet Botma, son menos utilizados. Para la gestión reproductiva, la mayoría de los criadores confían en el apareamiento natural, y el uso de la asignación se realiza de manera automática u ocasional. El celo se produce de forma natural sin el uso de hormonas. Se registró una correlación entre las prácticas de reproducción adoptadas por los criadores y la diversidad racial de cada rebaño. Se observó el carácter anárquico de la mezcla de razas en las explotaciones, lo que acentúa aún más el cruce de razas y variedades diferentes. La cría de ovejas Rembi en la estepa argelina combina tradición y técnicas modernas, pero la falta de una estrategia global y una mala gestión conducen a un cruzamiento generalizado, lo que amenaza la raza Rembi.\n          , \n            O rebanho ovino argelino, encontrado principalmente nas estepes, consiste em quatro raças principais: Ouled Djellal, Rembi, Hamra e Beni Guil, das quais a raça Rembi ficou em segundo lugar em número, depois de Ouled Djellal. Para entender melhor as práticas de criação de ovelhas, em termos de reprodução, 119 fazendeiros dos departamentos de Djelfa, Laghouat e Tiaret, onde a raça Rembi é dominante, foram pesquisados. Os resultados mostram que os rebanhos são, em sua maioria, de médio porte, e a criação sedentária é o método de criação mais dominante. As denominações das variedades da raça Rembi diferem de um criador para outro. O nome “Rembi” (corretamente dito) predomina, seguido pelo nome de “Chaala” e o de “Sagaa”. Outros nomes, como “Chagra” e “Djelfet Botma” são menos comumente usados. Para o manejo reprodutivo, a maioria dos fazendeiros pratica acasalamento natural livre, e o uso do loteamento é feito automaticamente ou ocasionalmente. A indução do cio ocorre naturalmente sem o uso de hormônios. Foi registrada uma correlação entre as práticas de reprodução adotadas pelos criadores e a diversidade racial de cada rebanho. O caráter anárquico da mistura de raças em fazendas foi notado, acentuando ainda mais o cruzamento de diferentes raças e variedades. A criação de ovelhas Rembi nas estepes argelinas combina tradição e técnicas modernas, mas a falta de uma estratégia global e a má gestão levam ao cruzamento generalizado, ameaçando a raça Rembi.","container-title":"Agrociencia Uruguay","DOI":"10.31285/AGRO.30.1684","ISSN":"2730-5066","journalAbbreviation":"Agrocienc Urug","license":"https://creativecommons.org/licenses/by/4.0","page":"e1684","source":"DOI.org (Crossref)","title":"Management of Reproduction of Rembi Sheep in Middle Algerian Steppe Area","volume":"30","author":[{"family":"Laoun","given":"Abbas"},{"family":"Yabrir","given":"Benalia"},{"family":"Harkat","given":"Sahraoui"}],"issued":{"date-parts":[["2026",1,26]]}}},{"id":669,"uris":["http://zotero.org/users/local/k5HYdJTW/items/7XI2IMSY"],"itemData":{"id":669,"type":"article-journal","abstract":"Successful sheep farming requires hands-on management and a thorough understanding of the factors that influence it. This necessitates a practical, well-organized approach to ensure the flock's health, productivity, and profitability. Various factors, such as climate, available resources, and management strategies, play a crucial role in determining the success of sheep farming. This study, conducted in the Batna region of Algeria, aimed to assess sheep breeding practices and production performance through a questionnaire distributed to farmers and veterinarians. The study encompassed 14,124 sheep, including 9,435 ewes, from 33 Batna region farms to evaluate production and reproduction performance. The findings revealed that the Ouled Djellal breed is the most prevalent, comprising 61.02% of the sheep population. The results indicated that sheep farming in the region largely relies on traditional extensive grazing systems. It is worth noting that breeding practices have not consistently followed recommended guidelines, as evidenced by a suboptimal sex ratio of 36.28. Additionally, only 21.94% of breeders had employed heat synchronization methods, and artificial insemination was not utilized. The low adoption of artificial insemination is primarily attributed to factors, including a lack of knowledge regarding reproductive management, along with challenges related to illiteracy and limited access to essential resources. The analysis further demonstrated that all categories of sheep were profitable; however, profitability was influenced by factors, such as environmental conditions, feed availability, and the age of the animals. The study underscored significant findings, including the prevalence of the Ouled Djellal breed and the limited use of advanced breeding practices, such as artificial insemination, in the Batna region. The value of the current study lies in its comprehensive examination of traditional sheep farming practices and its recommendations for enhancing productivity. These include improving management practices, increasing access to resources, and promoting genetic improvement by adopting advanced breeding technologies.","container-title":"World's Veterinary Journal","DOI":"10.54203/scil.2024.wvj46","ISSN":"23224568","issue":"3","journalAbbreviation":"WVJ","page":"389-399","source":"DOI.org (Crossref)","title":"Practical Management of Sheep Farming in Eastern Algeria: Situation, Constraints and Perspectives","title-short":"Practical Management of Sheep Farming in Eastern Algeria","volume":"14","author":[{"family":"Meziane","given":"Rahla"},{"family":"Mouss","given":"Abdelhak Karim"},{"family":"Hammouche","given":"Dalila"},{"family":"Boughris","given":"Mouzdalifa"},{"family":"Boughris","given":"Farid"}],"issued":{"date-parts":[["2024",9,25]]}}},{"id":724,"uris":["http://zotero.org/users/local/k5HYdJTW/items/HC6CXESA"],"itemData":{"id":724,"type":"article-journal","abstract":"In order to manage important transformations affecting a steppe area, it is necessary to analyze the existing pastoral system by evaluating the sustainability of its subsystems of production. For this reason, in this study, a tool for the evaluation of the sustainability of livestock production in the steppe area was used in order to identify the most sustainable systems. The study was conducted using a survey of 87 livestock farmers (production units) in the region ranked first in terms of sheep production. Principal component analysis (PCA) enabled us to identify two production systems: (i) the pastoral production system, characterized by the mobility of livestock and its high dependence on concentrated feed; (ii) the agropastoral system, combining fodder and livestock production, which is sedentary and semi-extensive. Using a grid for evaluating the sustainability of livestock systems in steppe regions, the impact of each system on the environment (environmental, economic, and social) was examined, and the results showed that the feed system was unbalanced, with high pressure on steppe rangelands. Nevertheless, multiple ways of improving these systems emerged from the analysis, such as encouraging the production of fodder and its association with livestock, on new spatial, temporal, regional, and national levels.","container-title":"Animals","DOI":"10.3390/ani13081335","ISSN":"2076-2615","issue":"8","journalAbbreviation":"Animals","language":"en","page":"1335","source":"DOI.org (Crossref)","title":"Sustainability Evaluation of Pastoral Livestock Systems","volume":"13","author":[{"family":"Ouali","given":"Mohamed"},{"family":"Belhouadjeb","given":"Fathi Abdellatif"},{"family":"Soufan","given":"Walid"},{"family":"Rihan","given":"Hail Z."}],"issued":{"date-parts":[["2023",4,13]]}}}],"schema":"https://github.com/citation-style-language/schema/raw/master/csl-citation.json"} </w:instrText>
      </w:r>
      <w:r w:rsidR="00EB42D3" w:rsidRPr="00E261CD">
        <w:rPr>
          <w:rFonts w:ascii="Garamond" w:hAnsi="Garamond"/>
          <w:b/>
          <w:bCs/>
          <w:lang w:val="en-GB"/>
        </w:rPr>
        <w:fldChar w:fldCharType="separate"/>
      </w:r>
      <w:r w:rsidR="00FC7BE6" w:rsidRPr="00E261CD">
        <w:rPr>
          <w:rFonts w:ascii="Garamond" w:hAnsi="Garamond" w:cs="Calibri"/>
          <w:b/>
          <w:bCs/>
          <w:lang w:val="en-GB"/>
        </w:rPr>
        <w:t>(Laoun et al., 2026; Meziane et al., 2024; Ouali et al., 2023)</w:t>
      </w:r>
      <w:r w:rsidR="00EB42D3" w:rsidRPr="00E261CD">
        <w:rPr>
          <w:rFonts w:ascii="Garamond" w:hAnsi="Garamond"/>
          <w:b/>
          <w:bCs/>
          <w:lang w:val="en-GB"/>
        </w:rPr>
        <w:fldChar w:fldCharType="end"/>
      </w:r>
      <w:r w:rsidRPr="00E261CD">
        <w:rPr>
          <w:rFonts w:ascii="Garamond" w:hAnsi="Garamond"/>
          <w:lang w:val="en-GB"/>
        </w:rPr>
        <w:t xml:space="preserve"> and has critical implications for genetic conservation:</w:t>
      </w:r>
    </w:p>
    <w:p w14:paraId="3B6FC393" w14:textId="71CAED89" w:rsidR="009F15D6" w:rsidRPr="00E261CD" w:rsidRDefault="009F15D6" w:rsidP="00147FB7">
      <w:pPr>
        <w:numPr>
          <w:ilvl w:val="0"/>
          <w:numId w:val="1"/>
        </w:numPr>
        <w:spacing w:before="100" w:beforeAutospacing="1" w:after="100" w:afterAutospacing="1"/>
        <w:jc w:val="both"/>
        <w:rPr>
          <w:rFonts w:ascii="Garamond" w:hAnsi="Garamond"/>
          <w:lang w:val="en-GB"/>
        </w:rPr>
      </w:pPr>
      <w:r w:rsidRPr="00E261CD">
        <w:rPr>
          <w:rFonts w:ascii="Garamond" w:hAnsi="Garamond"/>
          <w:b/>
          <w:bCs/>
          <w:lang w:val="en-GB"/>
        </w:rPr>
        <w:t>Small flock vulnerability</w:t>
      </w:r>
      <w:r w:rsidRPr="00E261CD">
        <w:rPr>
          <w:rFonts w:ascii="Garamond" w:hAnsi="Garamond"/>
          <w:lang w:val="en-GB"/>
        </w:rPr>
        <w:t>: Keepers with &lt;20 animals have limited genetic diversity and high extinction risk from single mortality events—precisely the context where post-slaughter recovery is most valuable</w:t>
      </w:r>
      <w:r w:rsidR="00147FB7" w:rsidRPr="00E261CD">
        <w:rPr>
          <w:rFonts w:ascii="Garamond" w:hAnsi="Garamond"/>
          <w:lang w:val="en-GB"/>
        </w:rPr>
        <w:t xml:space="preserve"> </w:t>
      </w:r>
      <w:r w:rsidR="00147FB7" w:rsidRPr="00E261CD">
        <w:rPr>
          <w:rFonts w:ascii="Garamond" w:hAnsi="Garamond" w:cs="Calibri"/>
          <w:b/>
          <w:bCs/>
          <w:lang w:val="en-GB"/>
        </w:rPr>
        <w:fldChar w:fldCharType="begin"/>
      </w:r>
      <w:r w:rsidR="00147FB7" w:rsidRPr="00E261CD">
        <w:rPr>
          <w:rFonts w:ascii="Garamond" w:hAnsi="Garamond" w:cs="Calibri"/>
          <w:b/>
          <w:bCs/>
          <w:lang w:val="en-GB"/>
        </w:rPr>
        <w:instrText xml:space="preserve"> ADDIN ZOTERO_ITEM CSL_CITATION {"citationID":"NXoIj6rp","properties":{"unsorted":false,"formattedCitation":"(Gaouar et al., 2017; Giovannini et al., 2024)","plainCitation":"(Gaouar et al., 2017; Giovannini et al., 2024)","noteIndex":0},"citationItems":[{"id":726,"uris":["http://zotero.org/users/local/k5HYdJTW/items/2A3D4RJ9"],"itemData":{"id":726,"type":"article-journal","container-title":"Heredity","DOI":"10.1038/hdy.2016.86","ISSN":"0018-067X, 1365-2540","issue":"3","journalAbbreviation":"Heredity","language":"en","page":"293-301","source":"DOI.org (Crossref)","title":"Genome-wide analysis highlights genetic dilution in Algerian sheep","volume":"118","author":[{"family":"Gaouar","given":"S B S"},{"family":"Lafri","given":"M"},{"family":"Djaout","given":"A"},{"family":"El-Bouyahiaoui","given":"R"},{"family":"Bouri","given":"A"},{"family":"Bouchatal","given":"A"},{"family":"Maftah","given":"A"},{"family":"Ciani","given":"E"},{"family":"Da Silva","given":"A B"}],"issued":{"date-parts":[["2017",3]]}}},{"id":728,"uris":["http://zotero.org/users/local/k5HYdJTW/items/52878KNT"],"itemData":{"id":728,"type":"article-journal","abstract":"Local livestock breeds play a crucial role in global biodiversity, connecting natural and human-influenced environments and contributing significantly to ecosystem services. While commercial breeds dominate industrial systems, local livestock breeds in developing countries, like Barbarine sheep in Tunisia, are vital for food security and community maintenance. The Tunisian Barbarine sheep, known for its adaptability and distinctive fat-tailed morphology, faces challenges due to historical crossbreeding. In this study, the Illumina Ovine SNP50K BeadChip array was used to perform a genome-wide characterization of Tunisian Barbarine sheep to investigate its genetic diversity, the genome structure, and the relationship within the context of Mediterranean breeds. The results show moderate genetic diversity and low inbreeding. Runs of Homozygosity analysis find genomic regions linked to important traits, including fat tail characteristics. Genomic relationship analysis shows proximity to Algerian thin-tailed breeds, suggesting crossbreeding impacts. Admixture analysis reveals unique genetic patterns, emphasizing the Tunisian Barbarine’s identity within the Mediterranean context and its closeness to African breeds. Current results represent a starting point for the creation of monitoring and conservation plans. In summary, despite genetic dilution due to crossbreeding, the identification of genomic regions offers crucial insights for conservation. The study confirms the importance of preserving unique genetic characteristics of local breeds, particularly in the face of ongoing crossbreeding practices and environmental challenges. These findings contribute valuable insights for the sustainable management of this unique genetic reservoir, supporting local economies and preserving sheep species biodiversity.","container-title":"Frontiers in Genetics","DOI":"10.3389/fgene.2024.1379086","ISSN":"1664-8021","journalAbbreviation":"Front. Genet.","page":"1379086","source":"DOI.org (Crossref)","title":"Insight into the current genomic diversity, conservation status and population structure of Tunisian Barbarine sheep breed","volume":"15","author":[{"family":"Giovannini","given":"Samira"},{"family":"Chessari","given":"Giorgio"},{"family":"Riggio","given":"Silvia"},{"family":"Marletta","given":"Donata"},{"family":"Sardina","given":"Maria Teresa"},{"family":"Mastrangelo","given":"Salvatore"},{"family":"Sarti","given":"Francesca Maria"}],"issued":{"date-parts":[["2024",5,31]]}}}],"schema":"https://github.com/citation-style-language/schema/raw/master/csl-citation.json"} </w:instrText>
      </w:r>
      <w:r w:rsidR="00147FB7" w:rsidRPr="00E261CD">
        <w:rPr>
          <w:rFonts w:ascii="Garamond" w:hAnsi="Garamond" w:cs="Calibri"/>
          <w:b/>
          <w:bCs/>
          <w:lang w:val="en-GB"/>
        </w:rPr>
        <w:fldChar w:fldCharType="separate"/>
      </w:r>
      <w:r w:rsidR="00147FB7" w:rsidRPr="00E261CD">
        <w:rPr>
          <w:rFonts w:ascii="Garamond" w:hAnsi="Garamond" w:cs="Calibri"/>
          <w:b/>
          <w:bCs/>
          <w:lang w:val="en-GB"/>
        </w:rPr>
        <w:t>(Gaouar et al., 2017; Giovannini et al., 2024)</w:t>
      </w:r>
      <w:r w:rsidR="00147FB7" w:rsidRPr="00E261CD">
        <w:rPr>
          <w:rFonts w:ascii="Garamond" w:hAnsi="Garamond" w:cs="Calibri"/>
          <w:b/>
          <w:bCs/>
          <w:lang w:val="en-GB"/>
        </w:rPr>
        <w:fldChar w:fldCharType="end"/>
      </w:r>
      <w:r w:rsidRPr="00E261CD">
        <w:rPr>
          <w:rFonts w:ascii="Garamond" w:hAnsi="Garamond" w:cs="Calibri"/>
          <w:b/>
          <w:bCs/>
          <w:lang w:val="en-GB"/>
        </w:rPr>
        <w:t>.</w:t>
      </w:r>
    </w:p>
    <w:p w14:paraId="49AEBF96" w14:textId="0E4F7BC1" w:rsidR="009F15D6" w:rsidRPr="00E261CD" w:rsidRDefault="009F15D6" w:rsidP="00970FD2">
      <w:pPr>
        <w:numPr>
          <w:ilvl w:val="0"/>
          <w:numId w:val="1"/>
        </w:numPr>
        <w:spacing w:before="100" w:beforeAutospacing="1" w:after="100" w:afterAutospacing="1"/>
        <w:jc w:val="both"/>
        <w:rPr>
          <w:rFonts w:ascii="Garamond" w:hAnsi="Garamond"/>
          <w:lang w:val="en-GB"/>
        </w:rPr>
      </w:pPr>
      <w:r w:rsidRPr="00E261CD">
        <w:rPr>
          <w:rFonts w:ascii="Garamond" w:hAnsi="Garamond"/>
          <w:b/>
          <w:bCs/>
          <w:lang w:val="en-GB"/>
        </w:rPr>
        <w:t>Medium flock potential</w:t>
      </w:r>
      <w:r w:rsidRPr="00E261CD">
        <w:rPr>
          <w:rFonts w:ascii="Garamond" w:hAnsi="Garamond"/>
          <w:lang w:val="en-GB"/>
        </w:rPr>
        <w:t xml:space="preserve">: The 41% with 20–50 sheep represent </w:t>
      </w:r>
      <w:r w:rsidR="00147FB7" w:rsidRPr="00E261CD">
        <w:rPr>
          <w:rFonts w:ascii="Garamond" w:hAnsi="Garamond"/>
          <w:lang w:val="en-GB"/>
        </w:rPr>
        <w:t xml:space="preserve">an </w:t>
      </w:r>
      <w:r w:rsidRPr="00E261CD">
        <w:rPr>
          <w:rFonts w:ascii="Garamond" w:hAnsi="Garamond"/>
          <w:lang w:val="en-GB"/>
        </w:rPr>
        <w:t>optimal scale for DPP protocol adoption</w:t>
      </w:r>
      <w:r w:rsidR="00147FB7" w:rsidRPr="00E261CD">
        <w:rPr>
          <w:rFonts w:ascii="Garamond" w:hAnsi="Garamond"/>
          <w:lang w:val="en-GB"/>
        </w:rPr>
        <w:t xml:space="preserve">, </w:t>
      </w:r>
      <w:r w:rsidRPr="00E261CD">
        <w:rPr>
          <w:rFonts w:ascii="Garamond" w:hAnsi="Garamond"/>
          <w:lang w:val="en-GB"/>
        </w:rPr>
        <w:t>sufficient genetic value to justify preservation effort, yet manageable without extensive infrastructure</w:t>
      </w:r>
      <w:r w:rsidR="00AC7704" w:rsidRPr="00E261CD">
        <w:rPr>
          <w:rFonts w:ascii="Garamond" w:hAnsi="Garamond"/>
          <w:lang w:val="en-GB"/>
        </w:rPr>
        <w:t xml:space="preserve"> </w:t>
      </w:r>
      <w:r w:rsidR="00AC7704" w:rsidRPr="00E261CD">
        <w:rPr>
          <w:rFonts w:ascii="Garamond" w:hAnsi="Garamond" w:cs="Calibri"/>
          <w:b/>
          <w:bCs/>
          <w:lang w:val="en-GB"/>
        </w:rPr>
        <w:fldChar w:fldCharType="begin"/>
      </w:r>
      <w:r w:rsidR="00970FD2" w:rsidRPr="00E261CD">
        <w:rPr>
          <w:rFonts w:ascii="Garamond" w:hAnsi="Garamond" w:cs="Calibri"/>
          <w:b/>
          <w:bCs/>
          <w:lang w:val="en-GB"/>
        </w:rPr>
        <w:instrText xml:space="preserve"> ADDIN ZOTERO_ITEM CSL_CITATION {"citationID":"mjwjUfbA","properties":{"unsorted":false,"formattedCitation":"(Moula &amp; Djebala, 2025; Siad et al., 2022)","plainCitation":"(Moula &amp; Djebala, 2025; Siad et al., 2022)","noteIndex":0},"citationItems":[{"id":730,"uris":["http://zotero.org/users/local/k5HYdJTW/items/US4N9TVD"],"itemData":{"id":730,"type":"article-journal","issue":"2","page":"235-250","publisher":"Agropastoralis Scientia Journal","title":"Sustainable sheep production in Algeria: mapping challenges and opportunities across the value chain","volume":"2","author":[{"family":"Moula","given":"Nassim"},{"family":"Djebala","given":"Salam"}],"issued":{"date-parts":[["2025"]]}}},{"id":715,"uris":["http://zotero.org/users/local/k5HYdJTW/items/Z5Q2T5LF"],"itemData":{"id":715,"type":"article-journal","container-title":"Italian Journal of Animal Science","DOI":"10.1080/1828051X.2021.2014994","ISSN":"1828-051X","issue":"1","journalAbbreviation":"Italian Journal of Animal Science","language":"en","page":"41-50","source":"DOI.org (Crossref)","title":"Traits of intensive livestock systems in Algerian steppe territories","volume":"21","author":[{"family":"Siad","given":"Oussama"},{"family":"Deghnouche","given":"Kahramen"},{"family":"Andrighetto","given":"Igino"},{"family":"Contiero","given":"Barbara"},{"family":"Marchesini","given":"Giorgio"},{"family":"Bedjaoui","given":"Hanane"},{"family":"Chala","given":"Adel"},{"family":"Cortese","given":"Martina"}],"issued":{"date-parts":[["2022",12,31]]}}}],"schema":"https://github.com/citation-style-language/schema/raw/master/csl-citation.json"} </w:instrText>
      </w:r>
      <w:r w:rsidR="00AC7704" w:rsidRPr="00E261CD">
        <w:rPr>
          <w:rFonts w:ascii="Garamond" w:hAnsi="Garamond" w:cs="Calibri"/>
          <w:b/>
          <w:bCs/>
          <w:lang w:val="en-GB"/>
        </w:rPr>
        <w:fldChar w:fldCharType="separate"/>
      </w:r>
      <w:r w:rsidR="00970FD2" w:rsidRPr="00E261CD">
        <w:rPr>
          <w:rFonts w:ascii="Garamond" w:hAnsi="Garamond" w:cs="Calibri"/>
          <w:b/>
          <w:bCs/>
          <w:lang w:val="en-GB"/>
        </w:rPr>
        <w:t>(Moula &amp; Djebala, 2025; Siad et al., 2022)</w:t>
      </w:r>
      <w:r w:rsidR="00AC7704" w:rsidRPr="00E261CD">
        <w:rPr>
          <w:rFonts w:ascii="Garamond" w:hAnsi="Garamond" w:cs="Calibri"/>
          <w:b/>
          <w:bCs/>
          <w:lang w:val="en-GB"/>
        </w:rPr>
        <w:fldChar w:fldCharType="end"/>
      </w:r>
      <w:r w:rsidRPr="00E261CD">
        <w:rPr>
          <w:rFonts w:ascii="Garamond" w:hAnsi="Garamond" w:cs="Calibri"/>
          <w:b/>
          <w:bCs/>
          <w:lang w:val="en-GB"/>
        </w:rPr>
        <w:t>.</w:t>
      </w:r>
    </w:p>
    <w:p w14:paraId="4FF8A785" w14:textId="1921B63C" w:rsidR="009F15D6" w:rsidRPr="00E261CD" w:rsidRDefault="009F15D6" w:rsidP="00401FFE">
      <w:pPr>
        <w:numPr>
          <w:ilvl w:val="0"/>
          <w:numId w:val="1"/>
        </w:numPr>
        <w:spacing w:before="100" w:beforeAutospacing="1" w:after="100" w:afterAutospacing="1"/>
        <w:jc w:val="both"/>
        <w:rPr>
          <w:rFonts w:ascii="Garamond" w:hAnsi="Garamond"/>
          <w:lang w:val="en-GB"/>
        </w:rPr>
      </w:pPr>
      <w:r w:rsidRPr="00E261CD">
        <w:rPr>
          <w:rFonts w:ascii="Garamond" w:hAnsi="Garamond"/>
          <w:b/>
          <w:bCs/>
          <w:lang w:val="en-GB"/>
        </w:rPr>
        <w:t>Limited commercial sector</w:t>
      </w:r>
      <w:r w:rsidRPr="00E261CD">
        <w:rPr>
          <w:rFonts w:ascii="Garamond" w:hAnsi="Garamond"/>
          <w:lang w:val="en-GB"/>
        </w:rPr>
        <w:t xml:space="preserve">: The small proportion with &gt;100 sheep indicates </w:t>
      </w:r>
      <w:r w:rsidR="0003620B" w:rsidRPr="00E261CD">
        <w:rPr>
          <w:rFonts w:ascii="Garamond" w:hAnsi="Garamond"/>
          <w:lang w:val="en-GB"/>
        </w:rPr>
        <w:t xml:space="preserve">the </w:t>
      </w:r>
      <w:r w:rsidRPr="00E261CD">
        <w:rPr>
          <w:rFonts w:ascii="Garamond" w:hAnsi="Garamond"/>
          <w:lang w:val="en-GB"/>
        </w:rPr>
        <w:t>absence of intensive breeding operations that might maintain private cryobanks; genetic conservation relies heavily on individual keeper decisions and accessible, low-cost preservation tools</w:t>
      </w:r>
      <w:r w:rsidR="00970FD2" w:rsidRPr="00E261CD">
        <w:rPr>
          <w:rFonts w:ascii="Garamond" w:hAnsi="Garamond"/>
          <w:lang w:val="en-GB"/>
        </w:rPr>
        <w:t xml:space="preserve"> </w:t>
      </w:r>
      <w:r w:rsidR="00970FD2" w:rsidRPr="00E261CD">
        <w:rPr>
          <w:rFonts w:ascii="Garamond" w:hAnsi="Garamond" w:cs="Calibri"/>
          <w:b/>
          <w:bCs/>
          <w:lang w:val="en-GB"/>
        </w:rPr>
        <w:fldChar w:fldCharType="begin"/>
      </w:r>
      <w:r w:rsidR="00401FFE" w:rsidRPr="00E261CD">
        <w:rPr>
          <w:rFonts w:ascii="Garamond" w:hAnsi="Garamond" w:cs="Calibri"/>
          <w:b/>
          <w:bCs/>
          <w:lang w:val="en-GB"/>
        </w:rPr>
        <w:instrText xml:space="preserve"> ADDIN ZOTERO_ITEM CSL_CITATION {"citationID":"URBJTgLD","properties":{"unsorted":false,"formattedCitation":"(Abdelkader et al., 2018; Yousuf et al., 2025)","plainCitation":"(Abdelkader et al., 2018; Yousuf et al., 2025)","noteIndex":0},"citationItems":[{"id":731,"uris":["http://zotero.org/users/local/k5HYdJTW/items/C38MWIDT"],"itemData":{"id":731,"type":"article-journal","container-title":"Italian Journal of Animal Science","DOI":"10.1080/1828051X.2017.1335182","ISSN":"1828-051X","issue":"1","journalAbbreviation":"Italian Journal of Animal Science","language":"en","page":"38-48","source":"DOI.org (Crossref)","title":"New genetic identification and characterisation of 12 Algerian sheep breeds by microsatellite markers","volume":"17","author":[{"family":"Abdelkader","given":"Ameur Ameur"},{"family":"Ata","given":"Nezih"},{"family":"Benyoucef","given":"Mohammed Tahar"},{"family":"Djaout","given":"Amel"},{"family":"Azzi","given":"Noureddine"},{"family":"Yilmaz","given":"Onur"},{"family":"Cemal","given":"İbrahim"},{"family":"Gaouar","given":"Semir Bechir Suheil"}],"issued":{"date-parts":[["2018",1,2]]}}},{"id":719,"uris":["http://zotero.org/users/local/k5HYdJTW/items/ZJEL4BWK"],"itemData":{"id":719,"type":"article-journal","container-title":"Tropical Animal Health and Production","DOI":"10.1007/s11250-025-04497-2","ISSN":"0049-4747, 1573-7438","issue":"5","journalAbbreviation":"Trop Anim Health Prod","language":"en","page":"257","source":"DOI.org (Crossref)","title":"Review on the identification of sheep breeding objectives, breeding practices and selection criteria among smallholder farmers in Ethiopia","volume":"57","author":[{"family":"Yousuf","given":"Mohammed"},{"family":"Kebede","given":"Kefelegn"},{"family":"Yusuf","given":"Yesihak"},{"family":"Duguma","given":"Gemeda"},{"family":"Abegaz","given":"Solomon"}],"issued":{"date-parts":[["2025",6]]}}}],"schema":"https://github.com/citation-style-language/schema/raw/master/csl-citation.json"} </w:instrText>
      </w:r>
      <w:r w:rsidR="00970FD2" w:rsidRPr="00E261CD">
        <w:rPr>
          <w:rFonts w:ascii="Garamond" w:hAnsi="Garamond" w:cs="Calibri"/>
          <w:b/>
          <w:bCs/>
          <w:lang w:val="en-GB"/>
        </w:rPr>
        <w:fldChar w:fldCharType="separate"/>
      </w:r>
      <w:r w:rsidR="00401FFE" w:rsidRPr="00E261CD">
        <w:rPr>
          <w:rFonts w:ascii="Garamond" w:hAnsi="Garamond" w:cs="Calibri"/>
          <w:b/>
          <w:bCs/>
          <w:lang w:val="en-GB"/>
        </w:rPr>
        <w:t>(Abdelkader et al., 2018; Yousuf et al., 2025)</w:t>
      </w:r>
      <w:r w:rsidR="00970FD2" w:rsidRPr="00E261CD">
        <w:rPr>
          <w:rFonts w:ascii="Garamond" w:hAnsi="Garamond" w:cs="Calibri"/>
          <w:b/>
          <w:bCs/>
          <w:lang w:val="en-GB"/>
        </w:rPr>
        <w:fldChar w:fldCharType="end"/>
      </w:r>
      <w:r w:rsidRPr="00E261CD">
        <w:rPr>
          <w:rFonts w:ascii="Garamond" w:hAnsi="Garamond" w:cs="Calibri"/>
          <w:b/>
          <w:bCs/>
          <w:lang w:val="en-GB"/>
        </w:rPr>
        <w:t>.</w:t>
      </w:r>
    </w:p>
    <w:p w14:paraId="113F84D7" w14:textId="76088F9C" w:rsidR="009F15D6" w:rsidRPr="00E261CD" w:rsidRDefault="009F15D6" w:rsidP="004B44E0">
      <w:pPr>
        <w:spacing w:before="100" w:beforeAutospacing="1" w:after="100" w:afterAutospacing="1"/>
        <w:jc w:val="both"/>
        <w:rPr>
          <w:rFonts w:ascii="Garamond" w:hAnsi="Garamond"/>
          <w:b/>
          <w:bCs/>
          <w:lang w:val="en-GB"/>
        </w:rPr>
      </w:pPr>
      <w:r w:rsidRPr="00E261CD">
        <w:rPr>
          <w:rFonts w:ascii="Garamond" w:hAnsi="Garamond"/>
          <w:b/>
          <w:bCs/>
          <w:lang w:val="en-GB"/>
        </w:rPr>
        <w:t>4.1.</w:t>
      </w:r>
      <w:r w:rsidR="00776BE0" w:rsidRPr="00E261CD">
        <w:rPr>
          <w:rFonts w:ascii="Garamond" w:hAnsi="Garamond"/>
          <w:b/>
          <w:bCs/>
          <w:lang w:val="en-GB"/>
        </w:rPr>
        <w:t>4</w:t>
      </w:r>
      <w:r w:rsidRPr="00E261CD">
        <w:rPr>
          <w:rFonts w:ascii="Garamond" w:hAnsi="Garamond"/>
          <w:b/>
          <w:bCs/>
          <w:lang w:val="en-GB"/>
        </w:rPr>
        <w:t>.3 Herd Acquisition and Genetic Management</w:t>
      </w:r>
    </w:p>
    <w:p w14:paraId="4CD7F8AF" w14:textId="496D06B9" w:rsidR="009F15D6" w:rsidRPr="00E261CD" w:rsidRDefault="009F15D6" w:rsidP="0063758D">
      <w:pPr>
        <w:spacing w:before="100" w:beforeAutospacing="1" w:after="100" w:afterAutospacing="1"/>
        <w:jc w:val="both"/>
        <w:rPr>
          <w:rFonts w:ascii="Garamond" w:hAnsi="Garamond"/>
          <w:lang w:val="en-GB"/>
        </w:rPr>
      </w:pPr>
      <w:r w:rsidRPr="00E261CD">
        <w:rPr>
          <w:rFonts w:ascii="Garamond" w:hAnsi="Garamond"/>
          <w:lang w:val="en-GB"/>
        </w:rPr>
        <w:lastRenderedPageBreak/>
        <w:t xml:space="preserve">The 73% who acquired herds through both inheritance and market purchase </w:t>
      </w:r>
      <w:r w:rsidR="00C670EC" w:rsidRPr="00E261CD">
        <w:rPr>
          <w:rFonts w:ascii="Garamond" w:hAnsi="Garamond"/>
          <w:lang w:val="en-GB"/>
        </w:rPr>
        <w:t>practised</w:t>
      </w:r>
      <w:r w:rsidRPr="00E261CD">
        <w:rPr>
          <w:rFonts w:ascii="Garamond" w:hAnsi="Garamond"/>
          <w:lang w:val="en-GB"/>
        </w:rPr>
        <w:t xml:space="preserve"> strategic genetic mixing</w:t>
      </w:r>
      <w:r w:rsidR="00C670EC" w:rsidRPr="00E261CD">
        <w:rPr>
          <w:rFonts w:ascii="Garamond" w:hAnsi="Garamond"/>
          <w:lang w:val="en-GB"/>
        </w:rPr>
        <w:t xml:space="preserve">, </w:t>
      </w:r>
      <w:r w:rsidRPr="00E261CD">
        <w:rPr>
          <w:rFonts w:ascii="Garamond" w:hAnsi="Garamond"/>
          <w:lang w:val="en-GB"/>
        </w:rPr>
        <w:t xml:space="preserve">combining family lineages with introduced genetics. This approach balances tradition (maintaining locally adapted genotypes) with innovation (accessing improved traits), but creates genetic recording challenges: animals of mixed origin may have </w:t>
      </w:r>
      <w:r w:rsidR="00FD1E35" w:rsidRPr="00E261CD">
        <w:rPr>
          <w:rFonts w:ascii="Garamond" w:hAnsi="Garamond"/>
          <w:lang w:val="en-GB"/>
        </w:rPr>
        <w:t xml:space="preserve">an </w:t>
      </w:r>
      <w:r w:rsidRPr="00E261CD">
        <w:rPr>
          <w:rFonts w:ascii="Garamond" w:hAnsi="Garamond"/>
          <w:lang w:val="en-GB"/>
        </w:rPr>
        <w:t>un</w:t>
      </w:r>
      <w:r w:rsidR="00FD1E35" w:rsidRPr="00E261CD">
        <w:rPr>
          <w:rFonts w:ascii="Garamond" w:hAnsi="Garamond"/>
          <w:lang w:val="en-GB"/>
        </w:rPr>
        <w:t>d</w:t>
      </w:r>
      <w:r w:rsidRPr="00E261CD">
        <w:rPr>
          <w:rFonts w:ascii="Garamond" w:hAnsi="Garamond"/>
          <w:lang w:val="en-GB"/>
        </w:rPr>
        <w:t>ocumented pedigree, and valuable genotypes may be lost when purchased breeding males die unexpectedly</w:t>
      </w:r>
      <w:r w:rsidR="00C670EC" w:rsidRPr="00E261CD">
        <w:rPr>
          <w:rFonts w:ascii="Garamond" w:hAnsi="Garamond"/>
          <w:lang w:val="en-GB"/>
        </w:rPr>
        <w:t xml:space="preserve"> </w:t>
      </w:r>
      <w:r w:rsidR="00C670EC" w:rsidRPr="00E261CD">
        <w:rPr>
          <w:rFonts w:ascii="Garamond" w:hAnsi="Garamond"/>
          <w:b/>
          <w:bCs/>
          <w:lang w:val="en-GB"/>
        </w:rPr>
        <w:fldChar w:fldCharType="begin"/>
      </w:r>
      <w:r w:rsidR="0063758D" w:rsidRPr="00E261CD">
        <w:rPr>
          <w:rFonts w:ascii="Garamond" w:hAnsi="Garamond"/>
          <w:b/>
          <w:bCs/>
          <w:lang w:val="en-GB"/>
        </w:rPr>
        <w:instrText xml:space="preserve"> ADDIN ZOTERO_ITEM CSL_CITATION {"citationID":"GNlIyzpb","properties":{"unsorted":false,"formattedCitation":"(Gaouar et al., 2015, 2017; Yakubu et al., 2020)","plainCitation":"(Gaouar et al., 2015, 2017; Yakubu et al., 2020)","noteIndex":0},"citationItems":[{"id":334,"uris":["http://zotero.org/users/local/k5HYdJTW/items/NM749TWR"],"itemData":{"id":334,"type":"article-journal","container-title":"PLOS ONE","DOI":"10.1371/journal.pone.0122667","ISSN":"1932-6203","issue":"4","journalAbbreviation":"PLoS ONE","language":"en","page":"e0122667","source":"DOI.org (Crossref)","title":"Admixture and Local Breed Marginalization Threaten Algerian Sheep Diversity","volume":"10","author":[{"family":"Gaouar","given":"Samir Bachir Souheil"},{"family":"Da Silva","given":"Anne"},{"family":"Ciani","given":"Elena"},{"family":"Kdidi","given":"Samia"},{"family":"Aouissat","given":"Miloud"},{"family":"Dhimi","given":"Laziz"},{"family":"Lafri","given":"Mohamed"},{"family":"Maftah","given":"Abderrahman"},{"family":"Mehtar","given":"Nadhira"}],"editor":[{"family":"Barendse","given":"William"}],"issued":{"date-parts":[["2015",4,13]]}}},{"id":726,"uris":["http://zotero.org/users/local/k5HYdJTW/items/2A3D4RJ9"],"itemData":{"id":726,"type":"article-journal","container-title":"Heredity","DOI":"10.1038/hdy.2016.86","ISSN":"0018-067X, 1365-2540","issue":"3","journalAbbreviation":"Heredity","language":"en","page":"293-301","source":"DOI.org (Crossref)","title":"Genome-wide analysis highlights genetic dilution in Algerian sheep","volume":"118","author":[{"family":"Gaouar","given":"S B S"},{"family":"Lafri","given":"M"},{"family":"Djaout","given":"A"},{"family":"El-Bouyahiaoui","given":"R"},{"family":"Bouri","given":"A"},{"family":"Bouchatal","given":"A"},{"family":"Maftah","given":"A"},{"family":"Ciani","given":"E"},{"family":"Da Silva","given":"A B"}],"issued":{"date-parts":[["2017",3]]}}},{"id":693,"uris":["http://zotero.org/users/local/k5HYdJTW/items/HRWP4HHZ"],"itemData":{"id":693,"type":"article-journal","abstract":"The study examined the effect of climate change adaptation practices on rice farmers’ level of living in North-West, Nigeria. It targeted Sokoto, Kebbi and Zamfara States in the North-West, Nigeria that are among the major rice producing States in the country. A multistage sampling procedure was used to obtain a sample of 522 farmers for the study. The data were obtained with the aid of structured interview schedule were analysed using both descriptive (frequency counts, percentages, ranges and means) and inferential (Chi-square) statistics. Findings of the study reveal that the majority (96%) of the respondents had their income from rice production, within the </w:instrText>
      </w:r>
      <w:r w:rsidR="0063758D" w:rsidRPr="00E261CD">
        <w:rPr>
          <w:rFonts w:ascii="Arial" w:hAnsi="Arial" w:cs="Arial"/>
          <w:b/>
          <w:bCs/>
          <w:lang w:val="en-GB"/>
        </w:rPr>
        <w:instrText>₦</w:instrText>
      </w:r>
      <w:r w:rsidR="0063758D" w:rsidRPr="00E261CD">
        <w:rPr>
          <w:rFonts w:ascii="Garamond" w:hAnsi="Garamond"/>
          <w:b/>
          <w:bCs/>
          <w:lang w:val="en-GB"/>
        </w:rPr>
        <w:instrText xml:space="preserve">50,000.00 to N499,999.00 (143 to 1,429 USD) range. The mean rice income was </w:instrText>
      </w:r>
      <w:r w:rsidR="0063758D" w:rsidRPr="00E261CD">
        <w:rPr>
          <w:rFonts w:ascii="Arial" w:hAnsi="Arial" w:cs="Arial"/>
          <w:b/>
          <w:bCs/>
          <w:lang w:val="en-GB"/>
        </w:rPr>
        <w:instrText>₦</w:instrText>
      </w:r>
      <w:r w:rsidR="0063758D" w:rsidRPr="00E261CD">
        <w:rPr>
          <w:rFonts w:ascii="Garamond" w:hAnsi="Garamond"/>
          <w:b/>
          <w:bCs/>
          <w:lang w:val="en-GB"/>
        </w:rPr>
        <w:instrText xml:space="preserve">308,742.00 (882 USD). The majority (84.48%) and (77.40%) of the respondents used improved rice varieties and intercropping as climate change adaptation practices, respectively. Other climate change adaptation practices used by the rice farmers included moderate use of fertilizers (93.10%) and other chemicals (89.85%), as well as use of organic manure (99.43%). The farmers also adjusted the planting calendar through early planting (92.34%) and early harvesting (93.10%). Similarly, the majority (89.85%) of the respondents made mounds and ridges across slopes while 96.17% and 89.08% used rivers/streams and dug wells for irrigation. About 51% of the rice farmers spent </w:instrText>
      </w:r>
      <w:r w:rsidR="0063758D" w:rsidRPr="00E261CD">
        <w:rPr>
          <w:rFonts w:ascii="Arial" w:hAnsi="Arial" w:cs="Arial"/>
          <w:b/>
          <w:bCs/>
          <w:lang w:val="en-GB"/>
        </w:rPr>
        <w:instrText>₦</w:instrText>
      </w:r>
      <w:r w:rsidR="0063758D" w:rsidRPr="00E261CD">
        <w:rPr>
          <w:rFonts w:ascii="Garamond" w:hAnsi="Garamond"/>
          <w:b/>
          <w:bCs/>
          <w:lang w:val="en-GB"/>
        </w:rPr>
        <w:instrText xml:space="preserve">5,000.00 - </w:instrText>
      </w:r>
      <w:r w:rsidR="0063758D" w:rsidRPr="00E261CD">
        <w:rPr>
          <w:rFonts w:ascii="Arial" w:hAnsi="Arial" w:cs="Arial"/>
          <w:b/>
          <w:bCs/>
          <w:lang w:val="en-GB"/>
        </w:rPr>
        <w:instrText>₦</w:instrText>
      </w:r>
      <w:r w:rsidR="0063758D" w:rsidRPr="00E261CD">
        <w:rPr>
          <w:rFonts w:ascii="Garamond" w:hAnsi="Garamond"/>
          <w:b/>
          <w:bCs/>
          <w:lang w:val="en-GB"/>
        </w:rPr>
        <w:instrText xml:space="preserve">370,999.00 of their rice income on vehicles. 54% spent </w:instrText>
      </w:r>
      <w:r w:rsidR="0063758D" w:rsidRPr="00E261CD">
        <w:rPr>
          <w:rFonts w:ascii="Arial" w:hAnsi="Arial" w:cs="Arial"/>
          <w:b/>
          <w:bCs/>
          <w:lang w:val="en-GB"/>
        </w:rPr>
        <w:instrText>₦</w:instrText>
      </w:r>
      <w:r w:rsidR="0063758D" w:rsidRPr="00E261CD">
        <w:rPr>
          <w:rFonts w:ascii="Garamond" w:hAnsi="Garamond"/>
          <w:b/>
          <w:bCs/>
          <w:lang w:val="en-GB"/>
        </w:rPr>
        <w:instrText xml:space="preserve">8,000.00 - </w:instrText>
      </w:r>
      <w:r w:rsidR="0063758D" w:rsidRPr="00E261CD">
        <w:rPr>
          <w:rFonts w:ascii="Arial" w:hAnsi="Arial" w:cs="Arial"/>
          <w:b/>
          <w:bCs/>
          <w:lang w:val="en-GB"/>
        </w:rPr>
        <w:instrText>₦</w:instrText>
      </w:r>
      <w:r w:rsidR="0063758D" w:rsidRPr="00E261CD">
        <w:rPr>
          <w:rFonts w:ascii="Garamond" w:hAnsi="Garamond"/>
          <w:b/>
          <w:bCs/>
          <w:lang w:val="en-GB"/>
        </w:rPr>
        <w:instrText xml:space="preserve">92,299.00 of their rice income on electronics and only about 14% spent </w:instrText>
      </w:r>
      <w:r w:rsidR="0063758D" w:rsidRPr="00E261CD">
        <w:rPr>
          <w:rFonts w:ascii="Arial" w:hAnsi="Arial" w:cs="Arial"/>
          <w:b/>
          <w:bCs/>
          <w:lang w:val="en-GB"/>
        </w:rPr>
        <w:instrText>₦</w:instrText>
      </w:r>
      <w:r w:rsidR="0063758D" w:rsidRPr="00E261CD">
        <w:rPr>
          <w:rFonts w:ascii="Garamond" w:hAnsi="Garamond"/>
          <w:b/>
          <w:bCs/>
          <w:lang w:val="en-GB"/>
        </w:rPr>
        <w:instrText xml:space="preserve">4,000.00 - </w:instrText>
      </w:r>
      <w:r w:rsidR="0063758D" w:rsidRPr="00E261CD">
        <w:rPr>
          <w:rFonts w:ascii="Arial" w:hAnsi="Arial" w:cs="Arial"/>
          <w:b/>
          <w:bCs/>
          <w:lang w:val="en-GB"/>
        </w:rPr>
        <w:instrText>₦</w:instrText>
      </w:r>
      <w:r w:rsidR="0063758D" w:rsidRPr="00E261CD">
        <w:rPr>
          <w:rFonts w:ascii="Garamond" w:hAnsi="Garamond"/>
          <w:b/>
          <w:bCs/>
          <w:lang w:val="en-GB"/>
        </w:rPr>
        <w:instrText xml:space="preserve">102,999.00 of their rice income on land and housing. There was a significant (X2 = 258.6325; p &lt; 0.00) relationship between farmers’ use of climate change adaptation practices and their level of living. The study concluded that rice farmers’ use of climate change adaptation practices could lead to improvement in their rice income and level of living.\r\nKeywords: Climate change, Adaptation practices, Rice farmers, Level of living","container-title":"Journal of Agricultural Extension","DOI":"10.4314/jae.v24i3.5","ISSN":"2408-6851, 1119-944X","issue":"3","journalAbbreviation":"jae","page":"49-60","source":"DOI.org (Crossref)","title":"Climate Change Adaptation Practices and Rice Farmers’ Level of Living in North-West, Nigeria","volume":"24","author":[{"family":"Yakubu","given":"Danlami Haruna"},{"family":"Akpoko","given":"Joseph Gambo"},{"family":"Akinola","given":"Mathew Oluwatuyi"},{"family":"Abdulsalam","given":"Zakari"}],"issued":{"date-parts":[["2020",8,13]]}}}],"schema":"https://github.com/citation-style-language/schema/raw/master/csl-citation.json"} </w:instrText>
      </w:r>
      <w:r w:rsidR="00C670EC" w:rsidRPr="00E261CD">
        <w:rPr>
          <w:rFonts w:ascii="Garamond" w:hAnsi="Garamond"/>
          <w:b/>
          <w:bCs/>
          <w:lang w:val="en-GB"/>
        </w:rPr>
        <w:fldChar w:fldCharType="separate"/>
      </w:r>
      <w:r w:rsidR="0063758D" w:rsidRPr="00E261CD">
        <w:rPr>
          <w:rFonts w:ascii="Garamond" w:hAnsi="Garamond"/>
          <w:b/>
          <w:bCs/>
          <w:lang w:val="en-GB"/>
        </w:rPr>
        <w:t>(Gaouar et al., 2015, 2017; Yakubu et al., 2020)</w:t>
      </w:r>
      <w:r w:rsidR="00C670EC" w:rsidRPr="00E261CD">
        <w:rPr>
          <w:rFonts w:ascii="Garamond" w:hAnsi="Garamond"/>
          <w:b/>
          <w:bCs/>
          <w:lang w:val="en-GB"/>
        </w:rPr>
        <w:fldChar w:fldCharType="end"/>
      </w:r>
      <w:r w:rsidR="0063758D" w:rsidRPr="00E261CD">
        <w:rPr>
          <w:rFonts w:ascii="Garamond" w:hAnsi="Garamond"/>
          <w:lang w:val="en-GB"/>
        </w:rPr>
        <w:t>.</w:t>
      </w:r>
    </w:p>
    <w:p w14:paraId="146C1D7B" w14:textId="19576D47" w:rsidR="009F15D6" w:rsidRPr="00E261CD" w:rsidRDefault="009F15D6" w:rsidP="001A71A8">
      <w:pPr>
        <w:spacing w:before="100" w:beforeAutospacing="1" w:after="100" w:afterAutospacing="1"/>
        <w:jc w:val="both"/>
        <w:rPr>
          <w:rFonts w:ascii="Garamond" w:hAnsi="Garamond"/>
          <w:lang w:val="en-GB"/>
        </w:rPr>
      </w:pPr>
      <w:r w:rsidRPr="00E261CD">
        <w:rPr>
          <w:rFonts w:ascii="Garamond" w:hAnsi="Garamond"/>
          <w:lang w:val="en-GB"/>
        </w:rPr>
        <w:t>The 10.5% relying solely on inheritance maintain potentially unique, long-selected lineages that are particularly vulnerable to genetic erosion—post-slaughter recovery from these flocks could capture rare alleles absent from commercial populations</w:t>
      </w:r>
      <w:r w:rsidR="0063758D" w:rsidRPr="00E261CD">
        <w:rPr>
          <w:rFonts w:ascii="Garamond" w:hAnsi="Garamond"/>
          <w:lang w:val="en-GB"/>
        </w:rPr>
        <w:t xml:space="preserve"> </w:t>
      </w:r>
      <w:r w:rsidR="0063758D" w:rsidRPr="00E261CD">
        <w:rPr>
          <w:rFonts w:ascii="Garamond" w:hAnsi="Garamond"/>
          <w:b/>
          <w:bCs/>
          <w:lang w:val="en-GB"/>
        </w:rPr>
        <w:fldChar w:fldCharType="begin"/>
      </w:r>
      <w:r w:rsidR="001A71A8" w:rsidRPr="00E261CD">
        <w:rPr>
          <w:rFonts w:ascii="Garamond" w:hAnsi="Garamond"/>
          <w:b/>
          <w:bCs/>
          <w:lang w:val="en-GB"/>
        </w:rPr>
        <w:instrText xml:space="preserve"> ADDIN ZOTERO_ITEM CSL_CITATION {"citationID":"L2ULV3jg","properties":{"unsorted":false,"formattedCitation":"(Meziane et al., 2024; Ouali et al., 2023)","plainCitation":"(Meziane et al., 2024; Ouali et al., 2023)","noteIndex":0},"citationItems":[{"id":669,"uris":["http://zotero.org/users/local/k5HYdJTW/items/7XI2IMSY"],"itemData":{"id":669,"type":"article-journal","abstract":"Successful sheep farming requires hands-on management and a thorough understanding of the factors that influence it. This necessitates a practical, well-organized approach to ensure the flock's health, productivity, and profitability. Various factors, such as climate, available resources, and management strategies, play a crucial role in determining the success of sheep farming. This study, conducted in the Batna region of Algeria, aimed to assess sheep breeding practices and production performance through a questionnaire distributed to farmers and veterinarians. The study encompassed 14,124 sheep, including 9,435 ewes, from 33 Batna region farms to evaluate production and reproduction performance. The findings revealed that the Ouled Djellal breed is the most prevalent, comprising 61.02% of the sheep population. The results indicated that sheep farming in the region largely relies on traditional extensive grazing systems. It is worth noting that breeding practices have not consistently followed recommended guidelines, as evidenced by a suboptimal sex ratio of 36.28. Additionally, only 21.94% of breeders had employed heat synchronization methods, and artificial insemination was not utilized. The low adoption of artificial insemination is primarily attributed to factors, including a lack of knowledge regarding reproductive management, along with challenges related to illiteracy and limited access to essential resources. The analysis further demonstrated that all categories of sheep were profitable; however, profitability was influenced by factors, such as environmental conditions, feed availability, and the age of the animals. The study underscored significant findings, including the prevalence of the Ouled Djellal breed and the limited use of advanced breeding practices, such as artificial insemination, in the Batna region. The value of the current study lies in its comprehensive examination of traditional sheep farming practices and its recommendations for enhancing productivity. These include improving management practices, increasing access to resources, and promoting genetic improvement by adopting advanced breeding technologies.","container-title":"World's Veterinary Journal","DOI":"10.54203/scil.2024.wvj46","ISSN":"23224568","issue":"3","journalAbbreviation":"WVJ","page":"389-399","source":"DOI.org (Crossref)","title":"Practical Management of Sheep Farming in Eastern Algeria: Situation, Constraints and Perspectives","title-short":"Practical Management of Sheep Farming in Eastern Algeria","volume":"14","author":[{"family":"Meziane","given":"Rahla"},{"family":"Mouss","given":"Abdelhak Karim"},{"family":"Hammouche","given":"Dalila"},{"family":"Boughris","given":"Mouzdalifa"},{"family":"Boughris","given":"Farid"}],"issued":{"date-parts":[["2024",9,25]]}}},{"id":724,"uris":["http://zotero.org/users/local/k5HYdJTW/items/HC6CXESA"],"itemData":{"id":724,"type":"article-journal","abstract":"In order to manage important transformations affecting a steppe area, it is necessary to analyze the existing pastoral system by evaluating the sustainability of its subsystems of production. For this reason, in this study, a tool for the evaluation of the sustainability of livestock production in the steppe area was used in order to identify the most sustainable systems. The study was conducted using a survey of 87 livestock farmers (production units) in the region ranked first in terms of sheep production. Principal component analysis (PCA) enabled us to identify two production systems: (i) the pastoral production system, characterized by the mobility of livestock and its high dependence on concentrated feed; (ii) the agropastoral system, combining fodder and livestock production, which is sedentary and semi-extensive. Using a grid for evaluating the sustainability of livestock systems in steppe regions, the impact of each system on the environment (environmental, economic, and social) was examined, and the results showed that the feed system was unbalanced, with high pressure on steppe rangelands. Nevertheless, multiple ways of improving these systems emerged from the analysis, such as encouraging the production of fodder and its association with livestock, on new spatial, temporal, regional, and national levels.","container-title":"Animals","DOI":"10.3390/ani13081335","ISSN":"2076-2615","issue":"8","journalAbbreviation":"Animals","language":"en","page":"1335","source":"DOI.org (Crossref)","title":"Sustainability Evaluation of Pastoral Livestock Systems","volume":"13","author":[{"family":"Ouali","given":"Mohamed"},{"family":"Belhouadjeb","given":"Fathi Abdellatif"},{"family":"Soufan","given":"Walid"},{"family":"Rihan","given":"Hail Z."}],"issued":{"date-parts":[["2023",4,13]]}}}],"schema":"https://github.com/citation-style-language/schema/raw/master/csl-citation.json"} </w:instrText>
      </w:r>
      <w:r w:rsidR="0063758D" w:rsidRPr="00E261CD">
        <w:rPr>
          <w:rFonts w:ascii="Garamond" w:hAnsi="Garamond"/>
          <w:b/>
          <w:bCs/>
          <w:lang w:val="en-GB"/>
        </w:rPr>
        <w:fldChar w:fldCharType="separate"/>
      </w:r>
      <w:r w:rsidR="001A71A8" w:rsidRPr="00E261CD">
        <w:rPr>
          <w:rFonts w:ascii="Garamond" w:hAnsi="Garamond"/>
          <w:b/>
          <w:bCs/>
          <w:lang w:val="en-GB"/>
        </w:rPr>
        <w:t>(Meziane et al., 2024; Ouali et al., 2023)</w:t>
      </w:r>
      <w:r w:rsidR="0063758D" w:rsidRPr="00E261CD">
        <w:rPr>
          <w:rFonts w:ascii="Garamond" w:hAnsi="Garamond"/>
          <w:b/>
          <w:bCs/>
          <w:lang w:val="en-GB"/>
        </w:rPr>
        <w:fldChar w:fldCharType="end"/>
      </w:r>
      <w:r w:rsidR="001A71A8" w:rsidRPr="00E261CD">
        <w:rPr>
          <w:rFonts w:ascii="Garamond" w:hAnsi="Garamond"/>
          <w:lang w:val="en-GB"/>
        </w:rPr>
        <w:t>.</w:t>
      </w:r>
    </w:p>
    <w:p w14:paraId="11BCF571" w14:textId="0C58310E" w:rsidR="009F15D6" w:rsidRPr="00E261CD" w:rsidRDefault="009F15D6" w:rsidP="004B44E0">
      <w:pPr>
        <w:spacing w:before="100" w:beforeAutospacing="1" w:after="100" w:afterAutospacing="1"/>
        <w:jc w:val="both"/>
        <w:rPr>
          <w:rFonts w:ascii="Garamond" w:hAnsi="Garamond"/>
          <w:b/>
          <w:bCs/>
          <w:lang w:val="en-GB"/>
        </w:rPr>
      </w:pPr>
      <w:r w:rsidRPr="00E261CD">
        <w:rPr>
          <w:rFonts w:ascii="Garamond" w:hAnsi="Garamond"/>
          <w:b/>
          <w:bCs/>
          <w:lang w:val="en-GB"/>
        </w:rPr>
        <w:t>4.1.</w:t>
      </w:r>
      <w:r w:rsidR="00776BE0" w:rsidRPr="00E261CD">
        <w:rPr>
          <w:rFonts w:ascii="Garamond" w:hAnsi="Garamond"/>
          <w:b/>
          <w:bCs/>
          <w:lang w:val="en-GB"/>
        </w:rPr>
        <w:t>5</w:t>
      </w:r>
      <w:r w:rsidRPr="00E261CD">
        <w:rPr>
          <w:rFonts w:ascii="Garamond" w:hAnsi="Garamond"/>
          <w:b/>
          <w:bCs/>
          <w:lang w:val="en-GB"/>
        </w:rPr>
        <w:t xml:space="preserve"> Trait Preferences: Defining Genetic Conservation Priorities</w:t>
      </w:r>
    </w:p>
    <w:p w14:paraId="19209EF5" w14:textId="20BB6D2E" w:rsidR="009F15D6" w:rsidRPr="00E261CD" w:rsidRDefault="009F15D6" w:rsidP="004B44E0">
      <w:pPr>
        <w:spacing w:before="100" w:beforeAutospacing="1" w:after="100" w:afterAutospacing="1"/>
        <w:jc w:val="both"/>
        <w:rPr>
          <w:rFonts w:ascii="Garamond" w:hAnsi="Garamond"/>
          <w:lang w:val="en-GB"/>
        </w:rPr>
      </w:pPr>
      <w:r w:rsidRPr="00E261CD">
        <w:rPr>
          <w:rFonts w:ascii="Garamond" w:hAnsi="Garamond"/>
          <w:lang w:val="en-GB"/>
        </w:rPr>
        <w:t xml:space="preserve">Trait preferences reveal breeding objectives that determine the value of genetic rescue. Keepers </w:t>
      </w:r>
      <w:r w:rsidR="00A56237" w:rsidRPr="00E261CD">
        <w:rPr>
          <w:rFonts w:ascii="Garamond" w:hAnsi="Garamond"/>
          <w:lang w:val="en-GB"/>
        </w:rPr>
        <w:t>prioritise</w:t>
      </w:r>
      <w:r w:rsidRPr="00E261CD">
        <w:rPr>
          <w:rFonts w:ascii="Garamond" w:hAnsi="Garamond"/>
          <w:lang w:val="en-GB"/>
        </w:rPr>
        <w:t xml:space="preserve"> traits that would be lost without effective post-slaughter preservation, establishing the conservation imperative that DPP-based protocols must address.</w:t>
      </w:r>
    </w:p>
    <w:p w14:paraId="137EEB9B" w14:textId="7E781802" w:rsidR="009F15D6" w:rsidRPr="00E261CD" w:rsidRDefault="009F15D6" w:rsidP="004B44E0">
      <w:pPr>
        <w:spacing w:before="100" w:beforeAutospacing="1" w:after="100" w:afterAutospacing="1"/>
        <w:jc w:val="both"/>
        <w:rPr>
          <w:rFonts w:ascii="Garamond" w:hAnsi="Garamond"/>
          <w:b/>
          <w:bCs/>
          <w:lang w:val="en-GB"/>
        </w:rPr>
      </w:pPr>
      <w:r w:rsidRPr="00E261CD">
        <w:rPr>
          <w:rFonts w:ascii="Garamond" w:hAnsi="Garamond"/>
          <w:b/>
          <w:bCs/>
          <w:lang w:val="en-GB"/>
        </w:rPr>
        <w:t>4.1.</w:t>
      </w:r>
      <w:r w:rsidR="00776BE0" w:rsidRPr="00E261CD">
        <w:rPr>
          <w:rFonts w:ascii="Garamond" w:hAnsi="Garamond"/>
          <w:b/>
          <w:bCs/>
          <w:lang w:val="en-GB"/>
        </w:rPr>
        <w:t>5</w:t>
      </w:r>
      <w:r w:rsidRPr="00E261CD">
        <w:rPr>
          <w:rFonts w:ascii="Garamond" w:hAnsi="Garamond"/>
          <w:b/>
          <w:bCs/>
          <w:lang w:val="en-GB"/>
        </w:rPr>
        <w:t>.1 Male Selection Criteria</w:t>
      </w:r>
    </w:p>
    <w:p w14:paraId="0721618B" w14:textId="77777777" w:rsidR="009F15D6" w:rsidRPr="00E261CD" w:rsidRDefault="009F15D6" w:rsidP="004B44E0">
      <w:pPr>
        <w:spacing w:before="100" w:beforeAutospacing="1" w:after="100" w:afterAutospacing="1"/>
        <w:jc w:val="both"/>
        <w:rPr>
          <w:rFonts w:ascii="Garamond" w:hAnsi="Garamond"/>
          <w:lang w:val="en-GB"/>
        </w:rPr>
      </w:pPr>
      <w:r w:rsidRPr="00E261CD">
        <w:rPr>
          <w:rFonts w:ascii="Garamond" w:hAnsi="Garamond"/>
          <w:lang w:val="en-GB"/>
        </w:rPr>
        <w:t>Breed was the most highly preferred trait (27% first preference), followed by good body conformation (12.5%), apparent health status (12%), and big body size (11%). This ranking reflects functional breeding objectives adapted to arid environments:</w:t>
      </w:r>
    </w:p>
    <w:p w14:paraId="26A7C8DF" w14:textId="49E14934" w:rsidR="009F15D6" w:rsidRPr="00E261CD" w:rsidRDefault="009F15D6" w:rsidP="00C578A4">
      <w:pPr>
        <w:spacing w:before="100" w:beforeAutospacing="1" w:after="100" w:afterAutospacing="1"/>
        <w:jc w:val="both"/>
        <w:rPr>
          <w:rFonts w:ascii="Garamond" w:hAnsi="Garamond"/>
          <w:lang w:val="en-GB"/>
        </w:rPr>
      </w:pPr>
      <w:r w:rsidRPr="00E261CD">
        <w:rPr>
          <w:rFonts w:ascii="Garamond" w:hAnsi="Garamond"/>
          <w:lang w:val="en-GB"/>
        </w:rPr>
        <w:t>Breed priority: Indicates awareness of genetic adaptation</w:t>
      </w:r>
      <w:r w:rsidR="00E71C87" w:rsidRPr="00E261CD">
        <w:rPr>
          <w:rFonts w:ascii="Garamond" w:hAnsi="Garamond"/>
          <w:lang w:val="en-GB"/>
        </w:rPr>
        <w:t xml:space="preserve">, </w:t>
      </w:r>
      <w:r w:rsidRPr="00E261CD">
        <w:rPr>
          <w:rFonts w:ascii="Garamond" w:hAnsi="Garamond"/>
          <w:lang w:val="en-GB"/>
        </w:rPr>
        <w:t>indigenous breeds (likely Ouled Djellal or similar) are valued for drought tolerance, disease resistance, and production under nutritional stress</w:t>
      </w:r>
      <w:r w:rsidR="00E71C87" w:rsidRPr="00E261CD">
        <w:rPr>
          <w:rFonts w:ascii="Garamond" w:hAnsi="Garamond"/>
          <w:lang w:val="en-GB"/>
        </w:rPr>
        <w:t xml:space="preserve"> </w:t>
      </w:r>
      <w:r w:rsidR="00E71C87" w:rsidRPr="00E261CD">
        <w:rPr>
          <w:rFonts w:ascii="Garamond" w:hAnsi="Garamond"/>
          <w:b/>
          <w:bCs/>
          <w:lang w:val="en-GB"/>
        </w:rPr>
        <w:fldChar w:fldCharType="begin"/>
      </w:r>
      <w:r w:rsidR="00151018" w:rsidRPr="00E261CD">
        <w:rPr>
          <w:rFonts w:ascii="Garamond" w:hAnsi="Garamond"/>
          <w:b/>
          <w:bCs/>
          <w:lang w:val="en-GB"/>
        </w:rPr>
        <w:instrText xml:space="preserve"> ADDIN ZOTERO_ITEM CSL_CITATION {"citationID":"ZLTCgVJP","properties":{"unsorted":false,"formattedCitation":"(Gaouar et al., 2015; Mennani et al., 2025)","plainCitation":"(Gaouar et al., 2015; Mennani et al., 2025)","noteIndex":0},"citationItems":[{"id":334,"uris":["http://zotero.org/users/local/k5HYdJTW/items/NM749TWR"],"itemData":{"id":334,"type":"article-journal","container-title":"PLOS ONE","DOI":"10.1371/journal.pone.0122667","ISSN":"1932-6203","issue":"4","journalAbbreviation":"PLoS ONE","language":"en","page":"e0122667","source":"DOI.org (Crossref)","title":"Admixture and Local Breed Marginalization Threaten Algerian Sheep Diversity","volume":"10","author":[{"family":"Gaouar","given":"Samir Bachir Souheil"},{"family":"Da Silva","given":"Anne"},{"family":"Ciani","given":"Elena"},{"family":"Kdidi","given":"Samia"},{"family":"Aouissat","given":"Miloud"},{"family":"Dhimi","given":"Laziz"},{"family":"Lafri","given":"Mohamed"},{"family":"Maftah","given":"Abderrahman"},{"family":"Mehtar","given":"Nadhira"}],"editor":[{"family":"Barendse","given":"William"}],"issued":{"date-parts":[["2015",4,13]]}}},{"id":722,"uris":["http://zotero.org/users/local/k5HYdJTW/items/6VS3RKSH"],"itemData":{"id":722,"type":"article-journal","abstract":"Background: The sheep population in Algeria is composed of several breeds including the Ouled Djellal breed, numerically the most important in the national herd. The Ouled Djellal sheep breed suffers from a lack of genetic studies carried out on it. This is why its genetic capacities remain unknown. In this regard, the success of any selection program is based on knowledge of the estimation of genetic parameters and especially the parameters of growth. Methods: The genetic parameters of growth of lambs of the Algerian breed Ouled Djellal were estimated for five variables: birth weight (BW), weight at 10 days (W10), weight at 30 days (W30), weight at 70 days (W70) and weaning weight (W90). The data base used in this study consists of 817 records of birth weight (BW), 817 records of weight at 10 days (W10), 805 records of weight at 1 month (W30), 803 records of weight at seventy days (W70) and 800 records of weight at ninety days (W90). The year, ewe age, month of birth (September, October, November), sex (male or female) and birth type (single or double) were tested as factors with fixed effects. The direct genetic effects and the permanent environmental effects of the ewe were considered as random factors. Result: The use of the direct genetic effect model in this study gives heritability coefficients (h2a) of 0.17 (BW), 0.07 (W10), 0.07 (W30), 0.20 (W70) and 0.10 (W90). Thus, the values of the maternal heritability coefficient (h2m) vary around 0.20 (BW), 0.11 (W10), 0.04 (W30), 0.04 (W70) and 0.07 (W90).The heritability coefficients obtained were low overall, due to the influence of the environment and the non-normal mode expression of these variables.","container-title":"Agricultural Science Digest - A Research Journal","DOI":"10.18805/ag.DF-779","ISSN":"0976-0547, 0253-150X","issue":"Of","journalAbbreviation":"ASD","source":"DOI.org (Crossref)","title":"Estimation of Genetic Growth Parameters of Lambs of Ouled Djellal Algerian Sheep Breed","URL":"https://arccjournals.com/journal/agricultural-science-digest/DF-779","author":[{"family":"Mennani","given":"A."},{"family":"Haddam","given":"H.Y."},{"family":"Bouchama","given":"B."},{"family":"Dib","given":"M."},{"family":"Dekhili","given":"M."}],"accessed":{"date-parts":[["2026",3,7]]},"issued":{"date-parts":[["2025",10,13]]}}}],"schema":"https://github.com/citation-style-language/schema/raw/master/csl-citation.json"} </w:instrText>
      </w:r>
      <w:r w:rsidR="00E71C87" w:rsidRPr="00E261CD">
        <w:rPr>
          <w:rFonts w:ascii="Garamond" w:hAnsi="Garamond"/>
          <w:b/>
          <w:bCs/>
          <w:lang w:val="en-GB"/>
        </w:rPr>
        <w:fldChar w:fldCharType="separate"/>
      </w:r>
      <w:r w:rsidR="00151018" w:rsidRPr="00E261CD">
        <w:rPr>
          <w:rFonts w:ascii="Garamond" w:hAnsi="Garamond"/>
          <w:b/>
          <w:bCs/>
          <w:lang w:val="en-GB"/>
        </w:rPr>
        <w:t>(Gaouar et al., 2015; Mennani et al., 2025)</w:t>
      </w:r>
      <w:r w:rsidR="00E71C87" w:rsidRPr="00E261CD">
        <w:rPr>
          <w:rFonts w:ascii="Garamond" w:hAnsi="Garamond"/>
          <w:b/>
          <w:bCs/>
          <w:lang w:val="en-GB"/>
        </w:rPr>
        <w:fldChar w:fldCharType="end"/>
      </w:r>
      <w:r w:rsidRPr="00E261CD">
        <w:rPr>
          <w:rFonts w:ascii="Garamond" w:hAnsi="Garamond"/>
          <w:lang w:val="en-GB"/>
        </w:rPr>
        <w:t>. The emphasis on breed validates genetic conservation as a keeper priority, supporting investment in post-slaughter recovery.</w:t>
      </w:r>
    </w:p>
    <w:p w14:paraId="0DD1CF68" w14:textId="42B980B8" w:rsidR="009F15D6" w:rsidRPr="00E261CD" w:rsidRDefault="009F15D6" w:rsidP="00C578A4">
      <w:pPr>
        <w:spacing w:before="100" w:beforeAutospacing="1" w:after="100" w:afterAutospacing="1"/>
        <w:jc w:val="both"/>
        <w:rPr>
          <w:rFonts w:ascii="Garamond" w:hAnsi="Garamond"/>
          <w:lang w:val="en-GB"/>
        </w:rPr>
      </w:pPr>
      <w:r w:rsidRPr="00E261CD">
        <w:rPr>
          <w:rFonts w:ascii="Garamond" w:hAnsi="Garamond"/>
          <w:lang w:val="en-GB"/>
        </w:rPr>
        <w:t>Body conformation and size: Reflect market and breeding value</w:t>
      </w:r>
      <w:r w:rsidR="00E71C87" w:rsidRPr="00E261CD">
        <w:rPr>
          <w:rFonts w:ascii="Garamond" w:hAnsi="Garamond"/>
          <w:lang w:val="en-GB"/>
        </w:rPr>
        <w:t xml:space="preserve">, </w:t>
      </w:r>
      <w:r w:rsidRPr="00E261CD">
        <w:rPr>
          <w:rFonts w:ascii="Garamond" w:hAnsi="Garamond"/>
          <w:lang w:val="en-GB"/>
        </w:rPr>
        <w:t>well-conformed, large rams command premium prices and sire desirable offspring</w:t>
      </w:r>
      <w:r w:rsidR="00075A71" w:rsidRPr="00E261CD">
        <w:rPr>
          <w:rFonts w:ascii="Garamond" w:hAnsi="Garamond"/>
          <w:lang w:val="en-GB"/>
        </w:rPr>
        <w:t xml:space="preserve"> </w:t>
      </w:r>
      <w:r w:rsidR="00075A71" w:rsidRPr="00E261CD">
        <w:rPr>
          <w:rFonts w:ascii="Garamond" w:hAnsi="Garamond"/>
          <w:b/>
          <w:bCs/>
          <w:lang w:val="en-GB"/>
        </w:rPr>
        <w:fldChar w:fldCharType="begin"/>
      </w:r>
      <w:r w:rsidR="0083687E" w:rsidRPr="00E261CD">
        <w:rPr>
          <w:rFonts w:ascii="Garamond" w:hAnsi="Garamond"/>
          <w:b/>
          <w:bCs/>
          <w:lang w:val="en-GB"/>
        </w:rPr>
        <w:instrText xml:space="preserve"> ADDIN ZOTERO_ITEM CSL_CITATION {"citationID":"iEDfbRWx","properties":{"unsorted":false,"formattedCitation":"(Belhaj et al., 2021; Mohammedi, 2023)","plainCitation":"(Belhaj et al., 2021; Mohammedi, 2023)","noteIndex":0},"citationItems":[{"id":742,"uris":["http://zotero.org/users/local/k5HYdJTW/items/B5NWGANZ"],"itemData":{"id":742,"type":"article-journal","abstract":"Two hundred eight sheep, belonging to two main breeds of eastern Morocco, “Beni-Guil” and “Ouled-Djellal,” were investigated for carcass traits and meat quality. The objective of this study is to determine the effects of breed and age at slaughter on carcass traits and meat quality. The animals were slaughtered at three age classes: milk teeth, animals with two adult teeth, and adult animals. Dressing percentage, carcass measurements, compactness indices, carcass shrinkage parameter, conformation scores, fatness state, fat consistency, fat and meat colour, and pH were measured 24 hours postmortem. The results showed that the dressing percentage, carcass measurements, and compactness indices increased with slaughter age (\n              \n                \n                  p\n                  &lt;\n                  0.001\n                \n              \n              ). Furthermore, the effect of breed was higher for Ouled-Djellal breed of carcass characteristics (\n              \n                \n                  p\n                  &lt;\n                  0.01\n                \n              \n              ). However, no significant effect was observed for carcass shrinkage parameter. The longissimus lumborum muscle was used to determine the meat colour, which ranged from 23.89 to 21.96, while the ultimate pH ranged from 5.70 to 5.82. These results were influenced by age at slaughter (\n              \n                \n                  p\n                  &lt;\n                  0.05\n                \n              \n              ) but not influenced by breed. Breed and age at slaughter had a significant influence on carcass traits (\n              \n                \n                  p\n                  &lt;\n                  0.001\n                \n              \n              ). The present study provided a new insight into the effect of breed and age at slaughter on carcass and meat traits of both “Beni-Guil-PGI” and Ouled-Djellal sheep breeds.","container-title":"The Scientific World Journal","DOI":"10.1155/2021/5536793","ISSN":"1537-744X, 2356-6140","journalAbbreviation":"The Scientific World Journal","language":"en","license":"https://creativecommons.org/licenses/by/4.0/","page":"1-8","source":"DOI.org (Crossref)","title":"Effect of Age and Breed on Carcass and Meat Quality Characteristics of Beni-Guil and Ouled-Djellal Sheep Breeds","volume":"2021","author":[{"family":"Belhaj","given":"Kamal"},{"family":"Mansouri","given":"Farid"},{"family":"Tikent","given":"Aziz"},{"family":"Taaifi","given":"Yassin"},{"family":"Boukharta","given":"Mohamed"},{"family":"Serghini","given":"Hana Caid"},{"family":"Elamrani","given":"Ahmed"}],"editor":[{"family":"Minkiewicz","given":"Piotr"}],"issued":{"date-parts":[["2021",5,18]]}}},{"id":744,"uris":["http://zotero.org/users/local/k5HYdJTW/items/IA4JMKUL"],"itemData":{"id":744,"type":"thesis","publisher":"University of Mohamed Khider, Biskra","title":"Phenotypic characterization and growth performance of sheep populations in Northeastern Algeria","author":[{"family":"Mohammedi","given":"Kenza"}],"issued":{"date-parts":[["2023"]]}}}],"schema":"https://github.com/citation-style-language/schema/raw/master/csl-citation.json"} </w:instrText>
      </w:r>
      <w:r w:rsidR="00075A71" w:rsidRPr="00E261CD">
        <w:rPr>
          <w:rFonts w:ascii="Garamond" w:hAnsi="Garamond"/>
          <w:b/>
          <w:bCs/>
          <w:lang w:val="en-GB"/>
        </w:rPr>
        <w:fldChar w:fldCharType="separate"/>
      </w:r>
      <w:r w:rsidR="0083687E" w:rsidRPr="00E261CD">
        <w:rPr>
          <w:rFonts w:ascii="Garamond" w:hAnsi="Garamond"/>
          <w:b/>
          <w:bCs/>
          <w:lang w:val="en-GB"/>
        </w:rPr>
        <w:t>(Belhaj et al., 2021; Mohammedi, 2023)</w:t>
      </w:r>
      <w:r w:rsidR="00075A71" w:rsidRPr="00E261CD">
        <w:rPr>
          <w:rFonts w:ascii="Garamond" w:hAnsi="Garamond"/>
          <w:b/>
          <w:bCs/>
          <w:lang w:val="en-GB"/>
        </w:rPr>
        <w:fldChar w:fldCharType="end"/>
      </w:r>
      <w:r w:rsidRPr="00E261CD">
        <w:rPr>
          <w:rFonts w:ascii="Garamond" w:hAnsi="Garamond"/>
          <w:b/>
          <w:bCs/>
          <w:lang w:val="en-GB"/>
        </w:rPr>
        <w:t>.</w:t>
      </w:r>
      <w:r w:rsidRPr="00E261CD">
        <w:rPr>
          <w:rFonts w:ascii="Garamond" w:hAnsi="Garamond"/>
          <w:lang w:val="en-GB"/>
        </w:rPr>
        <w:t xml:space="preserve"> Loss of such animals represents </w:t>
      </w:r>
      <w:r w:rsidR="0005644B" w:rsidRPr="00E261CD">
        <w:rPr>
          <w:rFonts w:ascii="Garamond" w:hAnsi="Garamond"/>
          <w:lang w:val="en-GB"/>
        </w:rPr>
        <w:t>a high</w:t>
      </w:r>
      <w:r w:rsidRPr="00E261CD">
        <w:rPr>
          <w:rFonts w:ascii="Garamond" w:hAnsi="Garamond"/>
          <w:lang w:val="en-GB"/>
        </w:rPr>
        <w:t xml:space="preserve"> economic and genetic cost.</w:t>
      </w:r>
    </w:p>
    <w:p w14:paraId="450E8BB1" w14:textId="7A25F98E" w:rsidR="009F15D6" w:rsidRPr="00E261CD" w:rsidRDefault="009F15D6" w:rsidP="00C578A4">
      <w:pPr>
        <w:spacing w:before="100" w:beforeAutospacing="1" w:after="100" w:afterAutospacing="1"/>
        <w:jc w:val="both"/>
        <w:rPr>
          <w:rFonts w:ascii="Garamond" w:hAnsi="Garamond"/>
          <w:lang w:val="en-GB"/>
        </w:rPr>
      </w:pPr>
      <w:r w:rsidRPr="00E261CD">
        <w:rPr>
          <w:rFonts w:ascii="Garamond" w:hAnsi="Garamond"/>
          <w:lang w:val="en-GB"/>
        </w:rPr>
        <w:t xml:space="preserve">Health status (12%) and disease resistance (3.5%): The gap between these rankings suggests keepers </w:t>
      </w:r>
      <w:r w:rsidR="0005644B" w:rsidRPr="00E261CD">
        <w:rPr>
          <w:rFonts w:ascii="Garamond" w:hAnsi="Garamond"/>
          <w:lang w:val="en-GB"/>
        </w:rPr>
        <w:t>prioritise</w:t>
      </w:r>
      <w:r w:rsidRPr="00E261CD">
        <w:rPr>
          <w:rFonts w:ascii="Garamond" w:hAnsi="Garamond"/>
          <w:lang w:val="en-GB"/>
        </w:rPr>
        <w:t xml:space="preserve"> observable health over genetic resistance, potentially undervaluing disease resistance that could be captured through post-slaughter genetic rescue </w:t>
      </w:r>
      <w:r w:rsidR="0083687E" w:rsidRPr="00E261CD">
        <w:rPr>
          <w:rFonts w:ascii="Garamond" w:hAnsi="Garamond"/>
          <w:b/>
          <w:bCs/>
          <w:lang w:val="en-GB"/>
        </w:rPr>
        <w:fldChar w:fldCharType="begin"/>
      </w:r>
      <w:r w:rsidR="00733043" w:rsidRPr="00E261CD">
        <w:rPr>
          <w:rFonts w:ascii="Garamond" w:hAnsi="Garamond"/>
          <w:b/>
          <w:bCs/>
          <w:lang w:val="en-GB"/>
        </w:rPr>
        <w:instrText xml:space="preserve"> ADDIN ZOTERO_ITEM CSL_CITATION {"citationID":"p6qTIYYW","properties":{"unsorted":false,"formattedCitation":"(Moulla et al., 2018; Taherti et al., 2023)","plainCitation":"(Moulla et al., 2018; Taherti et al., 2023)","noteIndex":0},"citationItems":[{"id":747,"uris":["http://zotero.org/users/local/k5HYdJTW/items/HIABK59N"],"itemData":{"id":747,"type":"article-journal","container-title":"Veterinary World","DOI":"10.14202/vetworld.2018.889-894","ISSN":"09728988, 22310916","issue":"7","journalAbbreviation":"Vet World","license":"http://creativecommons.org/licenses/by/4.0/","page":"889-894","source":"DOI.org (Crossref)","title":"Characterization of the onset of puberty in Tazegzawt lambs, an endangered Algerian sheep: Body weight, thoracic perimeter, testicular growth, and seminal parameters","title-short":"Characterization of the onset of puberty in Tazegzawt lambs, an endangered Algerian sheep","volume":"11","author":[{"family":"Moulla","given":"Farid"},{"family":"El-Bouyahiaoui","given":"Rachid"},{"family":"Nazih","given":"Rebouh"},{"family":"Abdelaziz","given":"Norezzine"},{"family":"Zerrouki","given":"Nacera"},{"family":"Iguer-Ouada","given":"Mokrane"}],"issued":{"date-parts":[["2018",7]]}}},{"id":745,"uris":["http://zotero.org/users/local/k5HYdJTW/items/5KXG9RED"],"itemData":{"id":745,"type":"article-journal","container-title":"Kafkas Universitesi Veteriner Fakultesi Dergisi","DOI":"10.9775/kvfd.2023.30329","ISSN":"1300-6045","journalAbbreviation":"Kafkas Univ Vet Fak Derg","language":"en","source":"DOI.org (Crossref)","title":"Reproduction Characteristics of Ouled Djellal Rams in a Semi-arid Area in Algeria","URL":"https://vetdergikafkas.org/uploads/pdf/pdf_KVFD_3042.pdf","author":[{"family":"Taherti","given":"Mourad"},{"family":"Ait Issad","given":"Nassima"},{"family":"Khelef","given":"Djamel"},{"family":"Mimoune","given":"Nora"}],"accessed":{"date-parts":[["2026",3,7]]},"issued":{"date-parts":[["2023"]]}}}],"schema":"https://github.com/citation-style-language/schema/raw/master/csl-citation.json"} </w:instrText>
      </w:r>
      <w:r w:rsidR="0083687E" w:rsidRPr="00E261CD">
        <w:rPr>
          <w:rFonts w:ascii="Garamond" w:hAnsi="Garamond"/>
          <w:b/>
          <w:bCs/>
          <w:lang w:val="en-GB"/>
        </w:rPr>
        <w:fldChar w:fldCharType="separate"/>
      </w:r>
      <w:r w:rsidR="00733043" w:rsidRPr="00E261CD">
        <w:rPr>
          <w:rFonts w:ascii="Garamond" w:hAnsi="Garamond"/>
          <w:b/>
          <w:bCs/>
          <w:lang w:val="en-GB"/>
        </w:rPr>
        <w:t>(Moulla et al., 2018; Taherti et al., 2023)</w:t>
      </w:r>
      <w:r w:rsidR="0083687E" w:rsidRPr="00E261CD">
        <w:rPr>
          <w:rFonts w:ascii="Garamond" w:hAnsi="Garamond"/>
          <w:b/>
          <w:bCs/>
          <w:lang w:val="en-GB"/>
        </w:rPr>
        <w:fldChar w:fldCharType="end"/>
      </w:r>
      <w:r w:rsidRPr="00E261CD">
        <w:rPr>
          <w:rFonts w:ascii="Garamond" w:hAnsi="Garamond"/>
          <w:b/>
          <w:bCs/>
          <w:lang w:val="en-GB"/>
        </w:rPr>
        <w:t>.</w:t>
      </w:r>
    </w:p>
    <w:p w14:paraId="5A11E702" w14:textId="7104373D" w:rsidR="009F15D6" w:rsidRPr="00E261CD" w:rsidRDefault="009F15D6" w:rsidP="004B44E0">
      <w:pPr>
        <w:spacing w:before="100" w:beforeAutospacing="1" w:after="100" w:afterAutospacing="1"/>
        <w:jc w:val="both"/>
        <w:rPr>
          <w:rFonts w:ascii="Garamond" w:hAnsi="Garamond"/>
          <w:lang w:val="en-GB"/>
        </w:rPr>
      </w:pPr>
      <w:r w:rsidRPr="00E261CD">
        <w:rPr>
          <w:rFonts w:ascii="Garamond" w:hAnsi="Garamond"/>
          <w:lang w:val="en-GB"/>
        </w:rPr>
        <w:t>Reproductive traits</w:t>
      </w:r>
      <w:r w:rsidR="00733043" w:rsidRPr="00E261CD">
        <w:rPr>
          <w:rFonts w:ascii="Garamond" w:hAnsi="Garamond"/>
          <w:lang w:val="en-GB"/>
        </w:rPr>
        <w:t xml:space="preserve">, </w:t>
      </w:r>
      <w:r w:rsidRPr="00E261CD">
        <w:rPr>
          <w:rFonts w:ascii="Garamond" w:hAnsi="Garamond"/>
          <w:lang w:val="en-GB"/>
        </w:rPr>
        <w:t>big testicles (6%), virility/</w:t>
      </w:r>
      <w:r w:rsidR="0005644B" w:rsidRPr="00E261CD">
        <w:rPr>
          <w:rFonts w:ascii="Garamond" w:hAnsi="Garamond"/>
          <w:lang w:val="en-GB"/>
        </w:rPr>
        <w:t>vigour</w:t>
      </w:r>
      <w:r w:rsidRPr="00E261CD">
        <w:rPr>
          <w:rFonts w:ascii="Garamond" w:hAnsi="Garamond"/>
          <w:lang w:val="en-GB"/>
        </w:rPr>
        <w:t xml:space="preserve"> (6%)</w:t>
      </w:r>
      <w:r w:rsidR="00E71C87" w:rsidRPr="00E261CD">
        <w:rPr>
          <w:rFonts w:ascii="Garamond" w:hAnsi="Garamond"/>
          <w:lang w:val="en-GB"/>
        </w:rPr>
        <w:t xml:space="preserve">, </w:t>
      </w:r>
      <w:r w:rsidRPr="00E261CD">
        <w:rPr>
          <w:rFonts w:ascii="Garamond" w:hAnsi="Garamond"/>
          <w:lang w:val="en-GB"/>
        </w:rPr>
        <w:t xml:space="preserve">were moderately </w:t>
      </w:r>
      <w:r w:rsidR="0005644B" w:rsidRPr="00E261CD">
        <w:rPr>
          <w:rFonts w:ascii="Garamond" w:hAnsi="Garamond"/>
          <w:lang w:val="en-GB"/>
        </w:rPr>
        <w:t>prioritised</w:t>
      </w:r>
      <w:r w:rsidRPr="00E261CD">
        <w:rPr>
          <w:rFonts w:ascii="Garamond" w:hAnsi="Garamond"/>
          <w:lang w:val="en-GB"/>
        </w:rPr>
        <w:t xml:space="preserve">, indicating awareness of male fertility importance. This directly supports the thesis focus: preserving sperm from genetically valuable, fertile males addresses a </w:t>
      </w:r>
      <w:r w:rsidR="0005644B" w:rsidRPr="00E261CD">
        <w:rPr>
          <w:rFonts w:ascii="Garamond" w:hAnsi="Garamond"/>
          <w:lang w:val="en-GB"/>
        </w:rPr>
        <w:t>recognised</w:t>
      </w:r>
      <w:r w:rsidRPr="00E261CD">
        <w:rPr>
          <w:rFonts w:ascii="Garamond" w:hAnsi="Garamond"/>
          <w:lang w:val="en-GB"/>
        </w:rPr>
        <w:t xml:space="preserve"> keeper priority.</w:t>
      </w:r>
    </w:p>
    <w:p w14:paraId="7BD80C2B" w14:textId="313639FC" w:rsidR="009F15D6" w:rsidRPr="00E261CD" w:rsidRDefault="009F15D6" w:rsidP="004B44E0">
      <w:pPr>
        <w:spacing w:before="100" w:beforeAutospacing="1" w:after="100" w:afterAutospacing="1"/>
        <w:jc w:val="both"/>
        <w:rPr>
          <w:rFonts w:ascii="Garamond" w:hAnsi="Garamond"/>
          <w:lang w:val="en-GB"/>
        </w:rPr>
      </w:pPr>
      <w:r w:rsidRPr="00E261CD">
        <w:rPr>
          <w:rFonts w:ascii="Garamond" w:hAnsi="Garamond"/>
          <w:b/>
          <w:bCs/>
          <w:lang w:val="en-GB"/>
        </w:rPr>
        <w:t xml:space="preserve">Table 4.3. Male Trait Preferences of Sheep Keepers in El Oued </w:t>
      </w:r>
    </w:p>
    <w:tbl>
      <w:tblPr>
        <w:tblStyle w:val="TableGrid"/>
        <w:tblW w:w="5000" w:type="pct"/>
        <w:tblLook w:val="04A0" w:firstRow="1" w:lastRow="0" w:firstColumn="1" w:lastColumn="0" w:noHBand="0" w:noVBand="1"/>
      </w:tblPr>
      <w:tblGrid>
        <w:gridCol w:w="4940"/>
        <w:gridCol w:w="3038"/>
        <w:gridCol w:w="1417"/>
      </w:tblGrid>
      <w:tr w:rsidR="009F15D6" w:rsidRPr="00E261CD" w14:paraId="1CAE8363" w14:textId="77777777" w:rsidTr="005E3C86">
        <w:tc>
          <w:tcPr>
            <w:tcW w:w="2629" w:type="pct"/>
            <w:hideMark/>
          </w:tcPr>
          <w:p w14:paraId="03D39CBF" w14:textId="77777777" w:rsidR="009F15D6" w:rsidRPr="00E261CD" w:rsidRDefault="009F15D6" w:rsidP="004B44E0">
            <w:pPr>
              <w:spacing w:before="100" w:beforeAutospacing="1" w:after="100" w:afterAutospacing="1" w:line="278" w:lineRule="auto"/>
              <w:jc w:val="both"/>
              <w:rPr>
                <w:rFonts w:ascii="Garamond" w:hAnsi="Garamond"/>
                <w:b/>
                <w:bCs/>
                <w:lang w:val="en-GB"/>
              </w:rPr>
            </w:pPr>
            <w:r w:rsidRPr="00E261CD">
              <w:rPr>
                <w:rFonts w:ascii="Garamond" w:hAnsi="Garamond"/>
                <w:b/>
                <w:bCs/>
                <w:lang w:val="en-GB"/>
              </w:rPr>
              <w:t>Trait</w:t>
            </w:r>
          </w:p>
        </w:tc>
        <w:tc>
          <w:tcPr>
            <w:tcW w:w="1617" w:type="pct"/>
            <w:hideMark/>
          </w:tcPr>
          <w:p w14:paraId="68310C92" w14:textId="77777777" w:rsidR="009F15D6" w:rsidRPr="00E261CD" w:rsidRDefault="009F15D6" w:rsidP="004B44E0">
            <w:pPr>
              <w:spacing w:before="100" w:beforeAutospacing="1" w:after="100" w:afterAutospacing="1" w:line="278" w:lineRule="auto"/>
              <w:jc w:val="both"/>
              <w:rPr>
                <w:rFonts w:ascii="Garamond" w:hAnsi="Garamond"/>
                <w:b/>
                <w:bCs/>
                <w:lang w:val="en-GB"/>
              </w:rPr>
            </w:pPr>
            <w:r w:rsidRPr="00E261CD">
              <w:rPr>
                <w:rFonts w:ascii="Garamond" w:hAnsi="Garamond"/>
                <w:b/>
                <w:bCs/>
                <w:lang w:val="en-GB"/>
              </w:rPr>
              <w:t>Frequency (%)</w:t>
            </w:r>
          </w:p>
        </w:tc>
        <w:tc>
          <w:tcPr>
            <w:tcW w:w="754" w:type="pct"/>
            <w:hideMark/>
          </w:tcPr>
          <w:p w14:paraId="3CBC3E4A" w14:textId="77777777" w:rsidR="009F15D6" w:rsidRPr="00E261CD" w:rsidRDefault="009F15D6" w:rsidP="004B44E0">
            <w:pPr>
              <w:spacing w:before="100" w:beforeAutospacing="1" w:after="100" w:afterAutospacing="1" w:line="278" w:lineRule="auto"/>
              <w:jc w:val="both"/>
              <w:rPr>
                <w:rFonts w:ascii="Garamond" w:hAnsi="Garamond"/>
                <w:b/>
                <w:bCs/>
                <w:lang w:val="en-GB"/>
              </w:rPr>
            </w:pPr>
            <w:r w:rsidRPr="00E261CD">
              <w:rPr>
                <w:rFonts w:ascii="Garamond" w:hAnsi="Garamond"/>
                <w:b/>
                <w:bCs/>
                <w:lang w:val="en-GB"/>
              </w:rPr>
              <w:t>Rank</w:t>
            </w:r>
          </w:p>
        </w:tc>
      </w:tr>
      <w:tr w:rsidR="009F15D6" w:rsidRPr="00E261CD" w14:paraId="285B97D6" w14:textId="77777777" w:rsidTr="005E3C86">
        <w:tc>
          <w:tcPr>
            <w:tcW w:w="2629" w:type="pct"/>
            <w:hideMark/>
          </w:tcPr>
          <w:p w14:paraId="6DF33305"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lastRenderedPageBreak/>
              <w:t>Breed</w:t>
            </w:r>
          </w:p>
        </w:tc>
        <w:tc>
          <w:tcPr>
            <w:tcW w:w="1617" w:type="pct"/>
            <w:hideMark/>
          </w:tcPr>
          <w:p w14:paraId="25F940A7"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27.0</w:t>
            </w:r>
          </w:p>
        </w:tc>
        <w:tc>
          <w:tcPr>
            <w:tcW w:w="754" w:type="pct"/>
            <w:hideMark/>
          </w:tcPr>
          <w:p w14:paraId="663207A1"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1</w:t>
            </w:r>
          </w:p>
        </w:tc>
      </w:tr>
      <w:tr w:rsidR="009F15D6" w:rsidRPr="00E261CD" w14:paraId="7F60C06A" w14:textId="77777777" w:rsidTr="005E3C86">
        <w:tc>
          <w:tcPr>
            <w:tcW w:w="2629" w:type="pct"/>
            <w:hideMark/>
          </w:tcPr>
          <w:p w14:paraId="5CDCB93E"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Good body conformation</w:t>
            </w:r>
          </w:p>
        </w:tc>
        <w:tc>
          <w:tcPr>
            <w:tcW w:w="1617" w:type="pct"/>
            <w:hideMark/>
          </w:tcPr>
          <w:p w14:paraId="1ABB6AD3"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12.5</w:t>
            </w:r>
          </w:p>
        </w:tc>
        <w:tc>
          <w:tcPr>
            <w:tcW w:w="754" w:type="pct"/>
            <w:hideMark/>
          </w:tcPr>
          <w:p w14:paraId="22FDD853"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2</w:t>
            </w:r>
          </w:p>
        </w:tc>
      </w:tr>
      <w:tr w:rsidR="009F15D6" w:rsidRPr="00E261CD" w14:paraId="7E34A034" w14:textId="77777777" w:rsidTr="005E3C86">
        <w:tc>
          <w:tcPr>
            <w:tcW w:w="2629" w:type="pct"/>
            <w:hideMark/>
          </w:tcPr>
          <w:p w14:paraId="3DC2A1A9"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Good apparent health status</w:t>
            </w:r>
          </w:p>
        </w:tc>
        <w:tc>
          <w:tcPr>
            <w:tcW w:w="1617" w:type="pct"/>
            <w:hideMark/>
          </w:tcPr>
          <w:p w14:paraId="6EC0B3AC"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12.0</w:t>
            </w:r>
          </w:p>
        </w:tc>
        <w:tc>
          <w:tcPr>
            <w:tcW w:w="754" w:type="pct"/>
            <w:hideMark/>
          </w:tcPr>
          <w:p w14:paraId="71B9C12C"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3</w:t>
            </w:r>
          </w:p>
        </w:tc>
      </w:tr>
      <w:tr w:rsidR="009F15D6" w:rsidRPr="00E261CD" w14:paraId="4DE9B5A9" w14:textId="77777777" w:rsidTr="005E3C86">
        <w:tc>
          <w:tcPr>
            <w:tcW w:w="2629" w:type="pct"/>
            <w:hideMark/>
          </w:tcPr>
          <w:p w14:paraId="43F2E865"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Big body size</w:t>
            </w:r>
          </w:p>
        </w:tc>
        <w:tc>
          <w:tcPr>
            <w:tcW w:w="1617" w:type="pct"/>
            <w:hideMark/>
          </w:tcPr>
          <w:p w14:paraId="58CA4E1F"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11.0</w:t>
            </w:r>
          </w:p>
        </w:tc>
        <w:tc>
          <w:tcPr>
            <w:tcW w:w="754" w:type="pct"/>
            <w:hideMark/>
          </w:tcPr>
          <w:p w14:paraId="6423D686"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4</w:t>
            </w:r>
          </w:p>
        </w:tc>
      </w:tr>
      <w:tr w:rsidR="009F15D6" w:rsidRPr="00E261CD" w14:paraId="344A4D4C" w14:textId="77777777" w:rsidTr="005E3C86">
        <w:tc>
          <w:tcPr>
            <w:tcW w:w="2629" w:type="pct"/>
            <w:hideMark/>
          </w:tcPr>
          <w:p w14:paraId="19EAEC37"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Docility/temperament</w:t>
            </w:r>
          </w:p>
        </w:tc>
        <w:tc>
          <w:tcPr>
            <w:tcW w:w="1617" w:type="pct"/>
            <w:hideMark/>
          </w:tcPr>
          <w:p w14:paraId="6474A8F5"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6.5</w:t>
            </w:r>
          </w:p>
        </w:tc>
        <w:tc>
          <w:tcPr>
            <w:tcW w:w="754" w:type="pct"/>
            <w:hideMark/>
          </w:tcPr>
          <w:p w14:paraId="6A82BAEF"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5</w:t>
            </w:r>
          </w:p>
        </w:tc>
      </w:tr>
      <w:tr w:rsidR="009F15D6" w:rsidRPr="00E261CD" w14:paraId="4912FF67" w14:textId="77777777" w:rsidTr="005E3C86">
        <w:tc>
          <w:tcPr>
            <w:tcW w:w="2629" w:type="pct"/>
            <w:hideMark/>
          </w:tcPr>
          <w:p w14:paraId="21843AB9" w14:textId="27FDF4AD" w:rsidR="009F15D6" w:rsidRPr="00E261CD" w:rsidRDefault="00EF0C74" w:rsidP="004B44E0">
            <w:pPr>
              <w:spacing w:before="100" w:beforeAutospacing="1" w:after="100" w:afterAutospacing="1" w:line="278" w:lineRule="auto"/>
              <w:jc w:val="both"/>
              <w:rPr>
                <w:rFonts w:ascii="Garamond" w:hAnsi="Garamond"/>
                <w:lang w:val="en-GB"/>
              </w:rPr>
            </w:pPr>
            <w:r w:rsidRPr="00E261CD">
              <w:rPr>
                <w:rFonts w:ascii="Garamond" w:hAnsi="Garamond"/>
                <w:lang w:val="en-GB"/>
              </w:rPr>
              <w:t>Big-sized</w:t>
            </w:r>
            <w:r w:rsidR="009F15D6" w:rsidRPr="00E261CD">
              <w:rPr>
                <w:rFonts w:ascii="Garamond" w:hAnsi="Garamond"/>
                <w:lang w:val="en-GB"/>
              </w:rPr>
              <w:t xml:space="preserve"> testicles</w:t>
            </w:r>
          </w:p>
        </w:tc>
        <w:tc>
          <w:tcPr>
            <w:tcW w:w="1617" w:type="pct"/>
            <w:hideMark/>
          </w:tcPr>
          <w:p w14:paraId="68CD8413"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6.0</w:t>
            </w:r>
          </w:p>
        </w:tc>
        <w:tc>
          <w:tcPr>
            <w:tcW w:w="754" w:type="pct"/>
            <w:hideMark/>
          </w:tcPr>
          <w:p w14:paraId="2F50C7F0"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6</w:t>
            </w:r>
          </w:p>
        </w:tc>
      </w:tr>
      <w:tr w:rsidR="009F15D6" w:rsidRPr="00E261CD" w14:paraId="41968254" w14:textId="77777777" w:rsidTr="005E3C86">
        <w:tc>
          <w:tcPr>
            <w:tcW w:w="2629" w:type="pct"/>
            <w:hideMark/>
          </w:tcPr>
          <w:p w14:paraId="78DCFB9D" w14:textId="46FB3732"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Virility/</w:t>
            </w:r>
            <w:r w:rsidR="00EF0C74" w:rsidRPr="00E261CD">
              <w:rPr>
                <w:rFonts w:ascii="Garamond" w:hAnsi="Garamond"/>
                <w:lang w:val="en-GB"/>
              </w:rPr>
              <w:t>vigour</w:t>
            </w:r>
          </w:p>
        </w:tc>
        <w:tc>
          <w:tcPr>
            <w:tcW w:w="1617" w:type="pct"/>
            <w:hideMark/>
          </w:tcPr>
          <w:p w14:paraId="50ADB723"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6.0</w:t>
            </w:r>
          </w:p>
        </w:tc>
        <w:tc>
          <w:tcPr>
            <w:tcW w:w="754" w:type="pct"/>
            <w:hideMark/>
          </w:tcPr>
          <w:p w14:paraId="3357925B"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7</w:t>
            </w:r>
          </w:p>
        </w:tc>
      </w:tr>
      <w:tr w:rsidR="009F15D6" w:rsidRPr="00E261CD" w14:paraId="07EBA8F7" w14:textId="77777777" w:rsidTr="005E3C86">
        <w:tc>
          <w:tcPr>
            <w:tcW w:w="2629" w:type="pct"/>
            <w:hideMark/>
          </w:tcPr>
          <w:p w14:paraId="46129F1E"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Form and size of horns</w:t>
            </w:r>
          </w:p>
        </w:tc>
        <w:tc>
          <w:tcPr>
            <w:tcW w:w="1617" w:type="pct"/>
            <w:hideMark/>
          </w:tcPr>
          <w:p w14:paraId="536F0A21"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5.0</w:t>
            </w:r>
          </w:p>
        </w:tc>
        <w:tc>
          <w:tcPr>
            <w:tcW w:w="754" w:type="pct"/>
            <w:hideMark/>
          </w:tcPr>
          <w:p w14:paraId="65E471B9"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8</w:t>
            </w:r>
          </w:p>
        </w:tc>
      </w:tr>
      <w:tr w:rsidR="009F15D6" w:rsidRPr="00E261CD" w14:paraId="215AE968" w14:textId="77777777" w:rsidTr="005E3C86">
        <w:tc>
          <w:tcPr>
            <w:tcW w:w="2629" w:type="pct"/>
            <w:hideMark/>
          </w:tcPr>
          <w:p w14:paraId="76BDCEA3" w14:textId="486A4DC4"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Coat colo</w:t>
            </w:r>
            <w:r w:rsidR="00EF0C74" w:rsidRPr="00E261CD">
              <w:rPr>
                <w:rFonts w:ascii="Garamond" w:hAnsi="Garamond"/>
                <w:lang w:val="en-GB"/>
              </w:rPr>
              <w:t>u</w:t>
            </w:r>
            <w:r w:rsidRPr="00E261CD">
              <w:rPr>
                <w:rFonts w:ascii="Garamond" w:hAnsi="Garamond"/>
                <w:lang w:val="en-GB"/>
              </w:rPr>
              <w:t>r</w:t>
            </w:r>
          </w:p>
        </w:tc>
        <w:tc>
          <w:tcPr>
            <w:tcW w:w="1617" w:type="pct"/>
            <w:hideMark/>
          </w:tcPr>
          <w:p w14:paraId="6AAD4B48"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4.5</w:t>
            </w:r>
          </w:p>
        </w:tc>
        <w:tc>
          <w:tcPr>
            <w:tcW w:w="754" w:type="pct"/>
            <w:hideMark/>
          </w:tcPr>
          <w:p w14:paraId="152E03F7"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9</w:t>
            </w:r>
          </w:p>
        </w:tc>
      </w:tr>
      <w:tr w:rsidR="009F15D6" w:rsidRPr="00E261CD" w14:paraId="239F5DEA" w14:textId="77777777" w:rsidTr="005E3C86">
        <w:tc>
          <w:tcPr>
            <w:tcW w:w="2629" w:type="pct"/>
            <w:hideMark/>
          </w:tcPr>
          <w:p w14:paraId="37B909FB"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Rapid growth</w:t>
            </w:r>
          </w:p>
        </w:tc>
        <w:tc>
          <w:tcPr>
            <w:tcW w:w="1617" w:type="pct"/>
            <w:hideMark/>
          </w:tcPr>
          <w:p w14:paraId="50C0BBCC"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3.5</w:t>
            </w:r>
          </w:p>
        </w:tc>
        <w:tc>
          <w:tcPr>
            <w:tcW w:w="754" w:type="pct"/>
            <w:hideMark/>
          </w:tcPr>
          <w:p w14:paraId="0CF1643E"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10</w:t>
            </w:r>
          </w:p>
        </w:tc>
      </w:tr>
      <w:tr w:rsidR="009F15D6" w:rsidRPr="00E261CD" w14:paraId="2D4A045F" w14:textId="77777777" w:rsidTr="005E3C86">
        <w:tc>
          <w:tcPr>
            <w:tcW w:w="2629" w:type="pct"/>
            <w:hideMark/>
          </w:tcPr>
          <w:p w14:paraId="33E2A71C"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Resistance to disease</w:t>
            </w:r>
          </w:p>
        </w:tc>
        <w:tc>
          <w:tcPr>
            <w:tcW w:w="1617" w:type="pct"/>
            <w:hideMark/>
          </w:tcPr>
          <w:p w14:paraId="1931B37E"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3.5</w:t>
            </w:r>
          </w:p>
        </w:tc>
        <w:tc>
          <w:tcPr>
            <w:tcW w:w="754" w:type="pct"/>
            <w:hideMark/>
          </w:tcPr>
          <w:p w14:paraId="22BFA5D8"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11</w:t>
            </w:r>
          </w:p>
        </w:tc>
      </w:tr>
      <w:tr w:rsidR="009F15D6" w:rsidRPr="00E261CD" w14:paraId="66201047" w14:textId="77777777" w:rsidTr="005E3C86">
        <w:tc>
          <w:tcPr>
            <w:tcW w:w="2629" w:type="pct"/>
            <w:hideMark/>
          </w:tcPr>
          <w:p w14:paraId="0B966D22"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Young age</w:t>
            </w:r>
          </w:p>
        </w:tc>
        <w:tc>
          <w:tcPr>
            <w:tcW w:w="1617" w:type="pct"/>
            <w:hideMark/>
          </w:tcPr>
          <w:p w14:paraId="24E562CE"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2.5</w:t>
            </w:r>
          </w:p>
        </w:tc>
        <w:tc>
          <w:tcPr>
            <w:tcW w:w="754" w:type="pct"/>
            <w:hideMark/>
          </w:tcPr>
          <w:p w14:paraId="0F0C4E2F"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12</w:t>
            </w:r>
          </w:p>
        </w:tc>
      </w:tr>
    </w:tbl>
    <w:p w14:paraId="771D5E43" w14:textId="4389F014" w:rsidR="009F15D6" w:rsidRPr="00E261CD" w:rsidRDefault="009F15D6" w:rsidP="004B44E0">
      <w:pPr>
        <w:spacing w:before="100" w:beforeAutospacing="1" w:after="100" w:afterAutospacing="1"/>
        <w:jc w:val="both"/>
        <w:rPr>
          <w:rFonts w:ascii="Garamond" w:hAnsi="Garamond"/>
          <w:b/>
          <w:bCs/>
          <w:lang w:val="en-GB"/>
        </w:rPr>
      </w:pPr>
      <w:r w:rsidRPr="00E261CD">
        <w:rPr>
          <w:rFonts w:ascii="Garamond" w:hAnsi="Garamond"/>
          <w:b/>
          <w:bCs/>
          <w:lang w:val="en-GB"/>
        </w:rPr>
        <w:t>4.1.</w:t>
      </w:r>
      <w:r w:rsidR="00776BE0" w:rsidRPr="00E261CD">
        <w:rPr>
          <w:rFonts w:ascii="Garamond" w:hAnsi="Garamond"/>
          <w:b/>
          <w:bCs/>
          <w:lang w:val="en-GB"/>
        </w:rPr>
        <w:t>5</w:t>
      </w:r>
      <w:r w:rsidRPr="00E261CD">
        <w:rPr>
          <w:rFonts w:ascii="Garamond" w:hAnsi="Garamond"/>
          <w:b/>
          <w:bCs/>
          <w:lang w:val="en-GB"/>
        </w:rPr>
        <w:t>.2 Female Selection Criteria</w:t>
      </w:r>
    </w:p>
    <w:p w14:paraId="3CB634D0" w14:textId="017ED7FB" w:rsidR="009F15D6" w:rsidRPr="00E261CD" w:rsidRDefault="009F15D6" w:rsidP="004B44E0">
      <w:pPr>
        <w:spacing w:before="100" w:beforeAutospacing="1" w:after="100" w:afterAutospacing="1"/>
        <w:jc w:val="both"/>
        <w:rPr>
          <w:rFonts w:ascii="Garamond" w:hAnsi="Garamond"/>
          <w:lang w:val="en-GB"/>
        </w:rPr>
      </w:pPr>
      <w:r w:rsidRPr="00E261CD">
        <w:rPr>
          <w:rFonts w:ascii="Garamond" w:hAnsi="Garamond"/>
          <w:lang w:val="en-GB"/>
        </w:rPr>
        <w:t>Breed again ranked first (22%), with drought tolerance second (16%)—a priority specific to female selection reflecting maternal environmental adaptation. This ranking confirms that climate resilience is genetically valued and should be targeted for conservation</w:t>
      </w:r>
      <w:r w:rsidR="003F5D34" w:rsidRPr="00E261CD">
        <w:rPr>
          <w:rFonts w:ascii="Garamond" w:hAnsi="Garamond"/>
          <w:lang w:val="en-GB"/>
        </w:rPr>
        <w:t xml:space="preserve"> </w:t>
      </w:r>
      <w:r w:rsidR="003F5D34" w:rsidRPr="00E261CD">
        <w:rPr>
          <w:rFonts w:ascii="Garamond" w:hAnsi="Garamond"/>
          <w:b/>
          <w:bCs/>
          <w:lang w:val="en-GB"/>
        </w:rPr>
        <w:fldChar w:fldCharType="begin"/>
      </w:r>
      <w:r w:rsidR="00A51CA5" w:rsidRPr="00E261CD">
        <w:rPr>
          <w:rFonts w:ascii="Garamond" w:hAnsi="Garamond"/>
          <w:b/>
          <w:bCs/>
          <w:lang w:val="en-GB"/>
        </w:rPr>
        <w:instrText xml:space="preserve"> ADDIN ZOTERO_ITEM CSL_CITATION {"citationID":"LtCND9D9","properties":{"unsorted":false,"formattedCitation":"(Gaouar et al., 2015; Mennani et al., 2025)","plainCitation":"(Gaouar et al., 2015; Mennani et al., 2025)","noteIndex":0},"citationItems":[{"id":334,"uris":["http://zotero.org/users/local/k5HYdJTW/items/NM749TWR"],"itemData":{"id":334,"type":"article-journal","container-title":"PLOS ONE","DOI":"10.1371/journal.pone.0122667","ISSN":"1932-6203","issue":"4","journalAbbreviation":"PLoS ONE","language":"en","page":"e0122667","source":"DOI.org (Crossref)","title":"Admixture and Local Breed Marginalization Threaten Algerian Sheep Diversity","volume":"10","author":[{"family":"Gaouar","given":"Samir Bachir Souheil"},{"family":"Da Silva","given":"Anne"},{"family":"Ciani","given":"Elena"},{"family":"Kdidi","given":"Samia"},{"family":"Aouissat","given":"Miloud"},{"family":"Dhimi","given":"Laziz"},{"family":"Lafri","given":"Mohamed"},{"family":"Maftah","given":"Abderrahman"},{"family":"Mehtar","given":"Nadhira"}],"editor":[{"family":"Barendse","given":"William"}],"issued":{"date-parts":[["2015",4,13]]}}},{"id":722,"uris":["http://zotero.org/users/local/k5HYdJTW/items/6VS3RKSH"],"itemData":{"id":722,"type":"article-journal","abstract":"Background: The sheep population in Algeria is composed of several breeds including the Ouled Djellal breed, numerically the most important in the national herd. The Ouled Djellal sheep breed suffers from a lack of genetic studies carried out on it. This is why its genetic capacities remain unknown. In this regard, the success of any selection program is based on knowledge of the estimation of genetic parameters and especially the parameters of growth. Methods: The genetic parameters of growth of lambs of the Algerian breed Ouled Djellal were estimated for five variables: birth weight (BW), weight at 10 days (W10), weight at 30 days (W30), weight at 70 days (W70) and weaning weight (W90). The data base used in this study consists of 817 records of birth weight (BW), 817 records of weight at 10 days (W10), 805 records of weight at 1 month (W30), 803 records of weight at seventy days (W70) and 800 records of weight at ninety days (W90). The year, ewe age, month of birth (September, October, November), sex (male or female) and birth type (single or double) were tested as factors with fixed effects. The direct genetic effects and the permanent environmental effects of the ewe were considered as random factors. Result: The use of the direct genetic effect model in this study gives heritability coefficients (h2a) of 0.17 (BW), 0.07 (W10), 0.07 (W30), 0.20 (W70) and 0.10 (W90). Thus, the values of the maternal heritability coefficient (h2m) vary around 0.20 (BW), 0.11 (W10), 0.04 (W30), 0.04 (W70) and 0.07 (W90).The heritability coefficients obtained were low overall, due to the influence of the environment and the non-normal mode expression of these variables.","container-title":"Agricultural Science Digest - A Research Journal","DOI":"10.18805/ag.DF-779","ISSN":"0976-0547, 0253-150X","issue":"Of","journalAbbreviation":"ASD","source":"DOI.org (Crossref)","title":"Estimation of Genetic Growth Parameters of Lambs of Ouled Djellal Algerian Sheep Breed","URL":"https://arccjournals.com/journal/agricultural-science-digest/DF-779","author":[{"family":"Mennani","given":"A."},{"family":"Haddam","given":"H.Y."},{"family":"Bouchama","given":"B."},{"family":"Dib","given":"M."},{"family":"Dekhili","given":"M."}],"accessed":{"date-parts":[["2026",3,7]]},"issued":{"date-parts":[["2025",10,13]]}}}],"schema":"https://github.com/citation-style-language/schema/raw/master/csl-citation.json"} </w:instrText>
      </w:r>
      <w:r w:rsidR="003F5D34" w:rsidRPr="00E261CD">
        <w:rPr>
          <w:rFonts w:ascii="Garamond" w:hAnsi="Garamond"/>
          <w:b/>
          <w:bCs/>
          <w:lang w:val="en-GB"/>
        </w:rPr>
        <w:fldChar w:fldCharType="separate"/>
      </w:r>
      <w:r w:rsidR="003F5D34" w:rsidRPr="00E261CD">
        <w:rPr>
          <w:rFonts w:ascii="Garamond" w:hAnsi="Garamond"/>
          <w:b/>
          <w:bCs/>
          <w:lang w:val="en-GB"/>
        </w:rPr>
        <w:t>(Gaouar et al., 2015; Mennani et al., 2025)</w:t>
      </w:r>
      <w:r w:rsidR="003F5D34" w:rsidRPr="00E261CD">
        <w:rPr>
          <w:rFonts w:ascii="Garamond" w:hAnsi="Garamond"/>
          <w:b/>
          <w:bCs/>
          <w:lang w:val="en-GB"/>
        </w:rPr>
        <w:fldChar w:fldCharType="end"/>
      </w:r>
      <w:r w:rsidR="003F5D34" w:rsidRPr="00E261CD">
        <w:rPr>
          <w:rFonts w:ascii="Garamond" w:hAnsi="Garamond"/>
          <w:lang w:val="en-GB"/>
        </w:rPr>
        <w:t>.</w:t>
      </w:r>
    </w:p>
    <w:p w14:paraId="3514EECC" w14:textId="4FCACFA1" w:rsidR="009F15D6" w:rsidRPr="00E261CD" w:rsidRDefault="009F15D6" w:rsidP="00A51CA5">
      <w:pPr>
        <w:spacing w:before="100" w:beforeAutospacing="1" w:after="100" w:afterAutospacing="1"/>
        <w:jc w:val="both"/>
        <w:rPr>
          <w:rFonts w:ascii="Garamond" w:hAnsi="Garamond"/>
          <w:lang w:val="en-GB"/>
        </w:rPr>
      </w:pPr>
      <w:r w:rsidRPr="00E261CD">
        <w:rPr>
          <w:rFonts w:ascii="Garamond" w:hAnsi="Garamond"/>
          <w:lang w:val="en-GB"/>
        </w:rPr>
        <w:t>Big udder size (10%) indicates milk production importance for household nutrition and lamb rearing, while good body conformation (9%) and docility (7%) reflect management and market considerations</w:t>
      </w:r>
      <w:r w:rsidR="00BF7B5A" w:rsidRPr="00E261CD">
        <w:rPr>
          <w:rFonts w:ascii="Garamond" w:hAnsi="Garamond"/>
          <w:lang w:val="en-GB"/>
        </w:rPr>
        <w:t xml:space="preserve"> </w:t>
      </w:r>
      <w:r w:rsidR="00BF7B5A" w:rsidRPr="00E261CD">
        <w:rPr>
          <w:rFonts w:ascii="Garamond" w:hAnsi="Garamond"/>
          <w:b/>
          <w:bCs/>
          <w:lang w:val="en-GB"/>
        </w:rPr>
        <w:fldChar w:fldCharType="begin"/>
      </w:r>
      <w:r w:rsidR="00A51CA5" w:rsidRPr="00E261CD">
        <w:rPr>
          <w:rFonts w:ascii="Garamond" w:hAnsi="Garamond"/>
          <w:b/>
          <w:bCs/>
          <w:lang w:val="en-GB"/>
        </w:rPr>
        <w:instrText xml:space="preserve"> ADDIN ZOTERO_ITEM CSL_CITATION {"citationID":"Cv3OxBBv","properties":{"unsorted":false,"formattedCitation":"(Harkat et al., 2024; Yabrir et al., 2013)","plainCitation":"(Harkat et al., 2024; Yabrir et al., 2013)","noteIndex":0},"citationItems":[{"id":751,"uris":["http://zotero.org/users/local/k5HYdJTW/items/HBPAB5KG"],"itemData":{"id":751,"type":"article-journal","abstract":"The morphological characterization of animal genetic resources is a fundamental approach to ensure food security in developing countries. The objective of this study was to morphologically characterize the sheep of the Djelfa province, a prominent region in sheep farming in Algeria. After evaluating 396 sheep, including 32 rams, and analyzing 34 parameters, including 19 quantitative ones, it was found that sheep in this region are characterized by their white color, with hind limbs spotted in fawn, pigmentation around the nostrils, and drooping ears not exceeding the labial commissures, as well as a fine, long tail extending beyond the hock. The ewes are characterized by a long and eumetric body shape, with a subconcave to straight profile along the dorsal line, and a semi–invading fleece with pigmentation around the udder. Rams, on the other hand, are horned, hypermetric in body shape, with a straight profile of the muzzle, and an invading fleece with pigmentation around the scrotum and prepuce. Analysis of quantitative data by PCA and Hierarchical Cluster Analysis (HCA) revealed the presence of a small–sized group in the Western regions of Djelfa and a large–sized group in the Eastern regions. This morphological diversity results from the complex interaction of biological, environmental, and economic factors.","container-title":"Revista Científica de la Facultad de Ciencias Veterinarias","DOI":"10.52973/rcfcv-e34496","ISSN":"2521-9715, 0798-2259","issue":"3","journalAbbreviation":"RC FCV-LUZ","language":"es","license":"https://creativecommons.org/licenses/by-nc-sa/4.0/","page":"1-10","source":"DOI.org (Crossref)","title":"Morphological characterization of sheep in Djelfa province (Algeria)","volume":"XXXIV","author":[{"family":"Harkat","given":"Sahraoui"},{"family":"Laoun","given":"Abbas"},{"family":"Yabrir","given":"Benalia"},{"family":"Lafri","given":"Mohamed"}],"issued":{"date-parts":[["2024",12,23]]}}},{"id":749,"uris":["http://zotero.org/users/local/k5HYdJTW/items/CQEL9H7N"],"itemData":{"id":749,"type":"article-journal","container-title":"Advance Journal of Food Science and Technology","DOI":"10.19026/ajfst.5.3086","ISSN":"20424868, 20424876","issue":"9","journalAbbreviation":"AJFST","page":"1220-1226","source":"DOI.org (Crossref)","title":"Composition and Nitrogen Distribution of Ouled-Djellal and Rumbi Algerian Ewe's Milk","volume":"5","author":[{"family":"Yabrir","given":"B."},{"family":"(Ex Akam)","given":"A.Hakem"},{"family":"Laoun","given":"A."},{"family":"Labiad","given":"M."},{"family":"Attia","given":"H."},{"family":"Mati","given":"A."}],"issued":{"date-parts":[["2013",9,5]]}}}],"schema":"https://github.com/citation-style-language/schema/raw/master/csl-citation.json"} </w:instrText>
      </w:r>
      <w:r w:rsidR="00BF7B5A" w:rsidRPr="00E261CD">
        <w:rPr>
          <w:rFonts w:ascii="Garamond" w:hAnsi="Garamond"/>
          <w:b/>
          <w:bCs/>
          <w:lang w:val="en-GB"/>
        </w:rPr>
        <w:fldChar w:fldCharType="separate"/>
      </w:r>
      <w:r w:rsidR="00A51CA5" w:rsidRPr="00E261CD">
        <w:rPr>
          <w:rFonts w:ascii="Garamond" w:hAnsi="Garamond"/>
          <w:b/>
          <w:bCs/>
          <w:lang w:val="en-GB"/>
        </w:rPr>
        <w:t>(Harkat et al., 2024; Yabrir et al., 2013)</w:t>
      </w:r>
      <w:r w:rsidR="00BF7B5A" w:rsidRPr="00E261CD">
        <w:rPr>
          <w:rFonts w:ascii="Garamond" w:hAnsi="Garamond"/>
          <w:b/>
          <w:bCs/>
          <w:lang w:val="en-GB"/>
        </w:rPr>
        <w:fldChar w:fldCharType="end"/>
      </w:r>
    </w:p>
    <w:p w14:paraId="7F19DCC6" w14:textId="1824C090" w:rsidR="009F15D6" w:rsidRPr="00E261CD" w:rsidRDefault="009F15D6" w:rsidP="004B44E0">
      <w:pPr>
        <w:spacing w:before="100" w:beforeAutospacing="1" w:after="100" w:afterAutospacing="1"/>
        <w:jc w:val="both"/>
        <w:rPr>
          <w:rFonts w:ascii="Garamond" w:hAnsi="Garamond"/>
          <w:lang w:val="en-GB"/>
        </w:rPr>
      </w:pPr>
      <w:r w:rsidRPr="00E261CD">
        <w:rPr>
          <w:rFonts w:ascii="Garamond" w:hAnsi="Garamond"/>
          <w:lang w:val="en-GB"/>
        </w:rPr>
        <w:t xml:space="preserve">The lower emphasis on rapid growth (4%) and young age (2.5%) in females versus males suggests long-term productivity </w:t>
      </w:r>
      <w:r w:rsidR="00EF0C74" w:rsidRPr="00E261CD">
        <w:rPr>
          <w:rFonts w:ascii="Garamond" w:hAnsi="Garamond"/>
          <w:lang w:val="en-GB"/>
        </w:rPr>
        <w:t>prioritisation</w:t>
      </w:r>
      <w:r w:rsidRPr="00E261CD">
        <w:rPr>
          <w:rFonts w:ascii="Garamond" w:hAnsi="Garamond"/>
          <w:lang w:val="en-GB"/>
        </w:rPr>
        <w:t xml:space="preserve"> over early performance</w:t>
      </w:r>
      <w:r w:rsidR="00C578A4" w:rsidRPr="00E261CD">
        <w:rPr>
          <w:rFonts w:ascii="Garamond" w:hAnsi="Garamond"/>
          <w:lang w:val="en-GB"/>
        </w:rPr>
        <w:t xml:space="preserve">, </w:t>
      </w:r>
      <w:r w:rsidRPr="00E261CD">
        <w:rPr>
          <w:rFonts w:ascii="Garamond" w:hAnsi="Garamond"/>
          <w:lang w:val="en-GB"/>
        </w:rPr>
        <w:t>consistent with maternal selection objectives.</w:t>
      </w:r>
    </w:p>
    <w:p w14:paraId="1E37A1E0" w14:textId="085B53F7" w:rsidR="009F15D6" w:rsidRPr="00E261CD" w:rsidRDefault="009F15D6" w:rsidP="004B44E0">
      <w:pPr>
        <w:spacing w:before="100" w:beforeAutospacing="1" w:after="100" w:afterAutospacing="1"/>
        <w:jc w:val="both"/>
        <w:rPr>
          <w:rFonts w:ascii="Garamond" w:hAnsi="Garamond"/>
          <w:lang w:val="en-GB"/>
        </w:rPr>
      </w:pPr>
      <w:r w:rsidRPr="00E261CD">
        <w:rPr>
          <w:rFonts w:ascii="Garamond" w:hAnsi="Garamond"/>
          <w:b/>
          <w:bCs/>
          <w:lang w:val="en-GB"/>
        </w:rPr>
        <w:t xml:space="preserve">Table 4.4. Female Trait Preferences of Sheep Keepers in El Oued </w:t>
      </w:r>
    </w:p>
    <w:tbl>
      <w:tblPr>
        <w:tblStyle w:val="TableGrid"/>
        <w:tblW w:w="5000" w:type="pct"/>
        <w:tblLook w:val="04A0" w:firstRow="1" w:lastRow="0" w:firstColumn="1" w:lastColumn="0" w:noHBand="0" w:noVBand="1"/>
      </w:tblPr>
      <w:tblGrid>
        <w:gridCol w:w="5026"/>
        <w:gridCol w:w="3035"/>
        <w:gridCol w:w="1334"/>
      </w:tblGrid>
      <w:tr w:rsidR="009F15D6" w:rsidRPr="00E261CD" w14:paraId="7E3795D5" w14:textId="77777777" w:rsidTr="005E3C86">
        <w:tc>
          <w:tcPr>
            <w:tcW w:w="2675" w:type="pct"/>
            <w:hideMark/>
          </w:tcPr>
          <w:p w14:paraId="45EEBF3A" w14:textId="77777777" w:rsidR="009F15D6" w:rsidRPr="00E261CD" w:rsidRDefault="009F15D6" w:rsidP="004B44E0">
            <w:pPr>
              <w:spacing w:before="100" w:beforeAutospacing="1" w:after="100" w:afterAutospacing="1" w:line="278" w:lineRule="auto"/>
              <w:jc w:val="both"/>
              <w:rPr>
                <w:rFonts w:ascii="Garamond" w:hAnsi="Garamond"/>
                <w:b/>
                <w:bCs/>
                <w:lang w:val="en-GB"/>
              </w:rPr>
            </w:pPr>
            <w:r w:rsidRPr="00E261CD">
              <w:rPr>
                <w:rFonts w:ascii="Garamond" w:hAnsi="Garamond"/>
                <w:b/>
                <w:bCs/>
                <w:lang w:val="en-GB"/>
              </w:rPr>
              <w:t>Trait</w:t>
            </w:r>
          </w:p>
        </w:tc>
        <w:tc>
          <w:tcPr>
            <w:tcW w:w="1615" w:type="pct"/>
            <w:hideMark/>
          </w:tcPr>
          <w:p w14:paraId="732AE883" w14:textId="77777777" w:rsidR="009F15D6" w:rsidRPr="00E261CD" w:rsidRDefault="009F15D6" w:rsidP="004B44E0">
            <w:pPr>
              <w:spacing w:before="100" w:beforeAutospacing="1" w:after="100" w:afterAutospacing="1" w:line="278" w:lineRule="auto"/>
              <w:jc w:val="both"/>
              <w:rPr>
                <w:rFonts w:ascii="Garamond" w:hAnsi="Garamond"/>
                <w:b/>
                <w:bCs/>
                <w:lang w:val="en-GB"/>
              </w:rPr>
            </w:pPr>
            <w:r w:rsidRPr="00E261CD">
              <w:rPr>
                <w:rFonts w:ascii="Garamond" w:hAnsi="Garamond"/>
                <w:b/>
                <w:bCs/>
                <w:lang w:val="en-GB"/>
              </w:rPr>
              <w:t>Frequency (%)</w:t>
            </w:r>
          </w:p>
        </w:tc>
        <w:tc>
          <w:tcPr>
            <w:tcW w:w="711" w:type="pct"/>
            <w:hideMark/>
          </w:tcPr>
          <w:p w14:paraId="5026DEA1" w14:textId="77777777" w:rsidR="009F15D6" w:rsidRPr="00E261CD" w:rsidRDefault="009F15D6" w:rsidP="004B44E0">
            <w:pPr>
              <w:spacing w:before="100" w:beforeAutospacing="1" w:after="100" w:afterAutospacing="1" w:line="278" w:lineRule="auto"/>
              <w:jc w:val="both"/>
              <w:rPr>
                <w:rFonts w:ascii="Garamond" w:hAnsi="Garamond"/>
                <w:b/>
                <w:bCs/>
                <w:lang w:val="en-GB"/>
              </w:rPr>
            </w:pPr>
            <w:r w:rsidRPr="00E261CD">
              <w:rPr>
                <w:rFonts w:ascii="Garamond" w:hAnsi="Garamond"/>
                <w:b/>
                <w:bCs/>
                <w:lang w:val="en-GB"/>
              </w:rPr>
              <w:t>Rank</w:t>
            </w:r>
          </w:p>
        </w:tc>
      </w:tr>
      <w:tr w:rsidR="009F15D6" w:rsidRPr="00E261CD" w14:paraId="5E570B8C" w14:textId="77777777" w:rsidTr="005E3C86">
        <w:tc>
          <w:tcPr>
            <w:tcW w:w="2675" w:type="pct"/>
            <w:hideMark/>
          </w:tcPr>
          <w:p w14:paraId="357C1A4B"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Breed</w:t>
            </w:r>
          </w:p>
        </w:tc>
        <w:tc>
          <w:tcPr>
            <w:tcW w:w="1615" w:type="pct"/>
            <w:hideMark/>
          </w:tcPr>
          <w:p w14:paraId="75098A48"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22.0</w:t>
            </w:r>
          </w:p>
        </w:tc>
        <w:tc>
          <w:tcPr>
            <w:tcW w:w="711" w:type="pct"/>
            <w:hideMark/>
          </w:tcPr>
          <w:p w14:paraId="0A0AE099"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1</w:t>
            </w:r>
          </w:p>
        </w:tc>
      </w:tr>
      <w:tr w:rsidR="009F15D6" w:rsidRPr="00E261CD" w14:paraId="581EFC9A" w14:textId="77777777" w:rsidTr="005E3C86">
        <w:tc>
          <w:tcPr>
            <w:tcW w:w="2675" w:type="pct"/>
            <w:hideMark/>
          </w:tcPr>
          <w:p w14:paraId="4C62DC04"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Tolerance to drought</w:t>
            </w:r>
          </w:p>
        </w:tc>
        <w:tc>
          <w:tcPr>
            <w:tcW w:w="1615" w:type="pct"/>
            <w:hideMark/>
          </w:tcPr>
          <w:p w14:paraId="079F5D59"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16.0</w:t>
            </w:r>
          </w:p>
        </w:tc>
        <w:tc>
          <w:tcPr>
            <w:tcW w:w="711" w:type="pct"/>
            <w:hideMark/>
          </w:tcPr>
          <w:p w14:paraId="07CCD549"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2</w:t>
            </w:r>
          </w:p>
        </w:tc>
      </w:tr>
      <w:tr w:rsidR="009F15D6" w:rsidRPr="00E261CD" w14:paraId="2DABC28E" w14:textId="77777777" w:rsidTr="005E3C86">
        <w:tc>
          <w:tcPr>
            <w:tcW w:w="2675" w:type="pct"/>
            <w:hideMark/>
          </w:tcPr>
          <w:p w14:paraId="37CD8ACB"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Good apparent health status</w:t>
            </w:r>
          </w:p>
        </w:tc>
        <w:tc>
          <w:tcPr>
            <w:tcW w:w="1615" w:type="pct"/>
            <w:hideMark/>
          </w:tcPr>
          <w:p w14:paraId="63526855"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11.5</w:t>
            </w:r>
          </w:p>
        </w:tc>
        <w:tc>
          <w:tcPr>
            <w:tcW w:w="711" w:type="pct"/>
            <w:hideMark/>
          </w:tcPr>
          <w:p w14:paraId="6B7975DE"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3</w:t>
            </w:r>
          </w:p>
        </w:tc>
      </w:tr>
      <w:tr w:rsidR="009F15D6" w:rsidRPr="00E261CD" w14:paraId="7E12D7B6" w14:textId="77777777" w:rsidTr="005E3C86">
        <w:tc>
          <w:tcPr>
            <w:tcW w:w="2675" w:type="pct"/>
            <w:hideMark/>
          </w:tcPr>
          <w:p w14:paraId="315393A2"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Big udder size</w:t>
            </w:r>
          </w:p>
        </w:tc>
        <w:tc>
          <w:tcPr>
            <w:tcW w:w="1615" w:type="pct"/>
            <w:hideMark/>
          </w:tcPr>
          <w:p w14:paraId="6E5383B8"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10.0</w:t>
            </w:r>
          </w:p>
        </w:tc>
        <w:tc>
          <w:tcPr>
            <w:tcW w:w="711" w:type="pct"/>
            <w:hideMark/>
          </w:tcPr>
          <w:p w14:paraId="14F109D4"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4</w:t>
            </w:r>
          </w:p>
        </w:tc>
      </w:tr>
      <w:tr w:rsidR="009F15D6" w:rsidRPr="00E261CD" w14:paraId="668527B6" w14:textId="77777777" w:rsidTr="005E3C86">
        <w:tc>
          <w:tcPr>
            <w:tcW w:w="2675" w:type="pct"/>
            <w:hideMark/>
          </w:tcPr>
          <w:p w14:paraId="33EA6F2F"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Good body conformation</w:t>
            </w:r>
          </w:p>
        </w:tc>
        <w:tc>
          <w:tcPr>
            <w:tcW w:w="1615" w:type="pct"/>
            <w:hideMark/>
          </w:tcPr>
          <w:p w14:paraId="43B82089"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9.0</w:t>
            </w:r>
          </w:p>
        </w:tc>
        <w:tc>
          <w:tcPr>
            <w:tcW w:w="711" w:type="pct"/>
            <w:hideMark/>
          </w:tcPr>
          <w:p w14:paraId="09C50608"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5</w:t>
            </w:r>
          </w:p>
        </w:tc>
      </w:tr>
      <w:tr w:rsidR="009F15D6" w:rsidRPr="00E261CD" w14:paraId="79866DE7" w14:textId="77777777" w:rsidTr="005E3C86">
        <w:tc>
          <w:tcPr>
            <w:tcW w:w="2675" w:type="pct"/>
            <w:hideMark/>
          </w:tcPr>
          <w:p w14:paraId="1D5163E9"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Docility/temperament</w:t>
            </w:r>
          </w:p>
        </w:tc>
        <w:tc>
          <w:tcPr>
            <w:tcW w:w="1615" w:type="pct"/>
            <w:hideMark/>
          </w:tcPr>
          <w:p w14:paraId="56729F9C"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7.0</w:t>
            </w:r>
          </w:p>
        </w:tc>
        <w:tc>
          <w:tcPr>
            <w:tcW w:w="711" w:type="pct"/>
            <w:hideMark/>
          </w:tcPr>
          <w:p w14:paraId="066205D5"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6</w:t>
            </w:r>
          </w:p>
        </w:tc>
      </w:tr>
      <w:tr w:rsidR="009F15D6" w:rsidRPr="00E261CD" w14:paraId="32A0DDE6" w14:textId="77777777" w:rsidTr="005E3C86">
        <w:tc>
          <w:tcPr>
            <w:tcW w:w="2675" w:type="pct"/>
            <w:hideMark/>
          </w:tcPr>
          <w:p w14:paraId="35333998"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Big body size</w:t>
            </w:r>
          </w:p>
        </w:tc>
        <w:tc>
          <w:tcPr>
            <w:tcW w:w="1615" w:type="pct"/>
            <w:hideMark/>
          </w:tcPr>
          <w:p w14:paraId="09354DAB"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6.0</w:t>
            </w:r>
          </w:p>
        </w:tc>
        <w:tc>
          <w:tcPr>
            <w:tcW w:w="711" w:type="pct"/>
            <w:hideMark/>
          </w:tcPr>
          <w:p w14:paraId="5CF15D9B"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7</w:t>
            </w:r>
          </w:p>
        </w:tc>
      </w:tr>
      <w:tr w:rsidR="009F15D6" w:rsidRPr="00E261CD" w14:paraId="38AB8E69" w14:textId="77777777" w:rsidTr="005E3C86">
        <w:tc>
          <w:tcPr>
            <w:tcW w:w="2675" w:type="pct"/>
            <w:hideMark/>
          </w:tcPr>
          <w:p w14:paraId="606D8B2E"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Resistance to disease</w:t>
            </w:r>
          </w:p>
        </w:tc>
        <w:tc>
          <w:tcPr>
            <w:tcW w:w="1615" w:type="pct"/>
            <w:hideMark/>
          </w:tcPr>
          <w:p w14:paraId="6581609D"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6.0</w:t>
            </w:r>
          </w:p>
        </w:tc>
        <w:tc>
          <w:tcPr>
            <w:tcW w:w="711" w:type="pct"/>
            <w:hideMark/>
          </w:tcPr>
          <w:p w14:paraId="2F645F5F"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8</w:t>
            </w:r>
          </w:p>
        </w:tc>
      </w:tr>
      <w:tr w:rsidR="009F15D6" w:rsidRPr="00E261CD" w14:paraId="6FA4E34C" w14:textId="77777777" w:rsidTr="005E3C86">
        <w:tc>
          <w:tcPr>
            <w:tcW w:w="2675" w:type="pct"/>
            <w:hideMark/>
          </w:tcPr>
          <w:p w14:paraId="28833640" w14:textId="15C154D8"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Coat colo</w:t>
            </w:r>
            <w:r w:rsidR="00560067" w:rsidRPr="00E261CD">
              <w:rPr>
                <w:rFonts w:ascii="Garamond" w:hAnsi="Garamond"/>
                <w:lang w:val="en-GB"/>
              </w:rPr>
              <w:t>u</w:t>
            </w:r>
            <w:r w:rsidRPr="00E261CD">
              <w:rPr>
                <w:rFonts w:ascii="Garamond" w:hAnsi="Garamond"/>
                <w:lang w:val="en-GB"/>
              </w:rPr>
              <w:t>r</w:t>
            </w:r>
          </w:p>
        </w:tc>
        <w:tc>
          <w:tcPr>
            <w:tcW w:w="1615" w:type="pct"/>
            <w:hideMark/>
          </w:tcPr>
          <w:p w14:paraId="4CC50280"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5.0</w:t>
            </w:r>
          </w:p>
        </w:tc>
        <w:tc>
          <w:tcPr>
            <w:tcW w:w="711" w:type="pct"/>
            <w:hideMark/>
          </w:tcPr>
          <w:p w14:paraId="3CFDCCC1"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9</w:t>
            </w:r>
          </w:p>
        </w:tc>
      </w:tr>
      <w:tr w:rsidR="009F15D6" w:rsidRPr="00E261CD" w14:paraId="2CA9178B" w14:textId="77777777" w:rsidTr="005E3C86">
        <w:tc>
          <w:tcPr>
            <w:tcW w:w="2675" w:type="pct"/>
            <w:hideMark/>
          </w:tcPr>
          <w:p w14:paraId="23B0DCFD"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Rapid growth</w:t>
            </w:r>
          </w:p>
        </w:tc>
        <w:tc>
          <w:tcPr>
            <w:tcW w:w="1615" w:type="pct"/>
            <w:hideMark/>
          </w:tcPr>
          <w:p w14:paraId="531A8B7C"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4.0</w:t>
            </w:r>
          </w:p>
        </w:tc>
        <w:tc>
          <w:tcPr>
            <w:tcW w:w="711" w:type="pct"/>
            <w:hideMark/>
          </w:tcPr>
          <w:p w14:paraId="3C65E904"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10</w:t>
            </w:r>
          </w:p>
        </w:tc>
      </w:tr>
      <w:tr w:rsidR="009F15D6" w:rsidRPr="00E261CD" w14:paraId="13C1C71D" w14:textId="77777777" w:rsidTr="005E3C86">
        <w:tc>
          <w:tcPr>
            <w:tcW w:w="2675" w:type="pct"/>
            <w:hideMark/>
          </w:tcPr>
          <w:p w14:paraId="6DF90835"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Young age</w:t>
            </w:r>
          </w:p>
        </w:tc>
        <w:tc>
          <w:tcPr>
            <w:tcW w:w="1615" w:type="pct"/>
            <w:hideMark/>
          </w:tcPr>
          <w:p w14:paraId="05BCDBDC"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2.5</w:t>
            </w:r>
          </w:p>
        </w:tc>
        <w:tc>
          <w:tcPr>
            <w:tcW w:w="711" w:type="pct"/>
            <w:hideMark/>
          </w:tcPr>
          <w:p w14:paraId="394B2B1D"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11</w:t>
            </w:r>
          </w:p>
        </w:tc>
      </w:tr>
      <w:tr w:rsidR="009F15D6" w:rsidRPr="00E261CD" w14:paraId="0CBA9C86" w14:textId="77777777" w:rsidTr="005E3C86">
        <w:tc>
          <w:tcPr>
            <w:tcW w:w="2675" w:type="pct"/>
            <w:hideMark/>
          </w:tcPr>
          <w:p w14:paraId="0C005345"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lastRenderedPageBreak/>
              <w:t>Easy feeding</w:t>
            </w:r>
          </w:p>
        </w:tc>
        <w:tc>
          <w:tcPr>
            <w:tcW w:w="1615" w:type="pct"/>
            <w:hideMark/>
          </w:tcPr>
          <w:p w14:paraId="0387263B"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1.0</w:t>
            </w:r>
          </w:p>
        </w:tc>
        <w:tc>
          <w:tcPr>
            <w:tcW w:w="711" w:type="pct"/>
            <w:hideMark/>
          </w:tcPr>
          <w:p w14:paraId="72D266B2"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12</w:t>
            </w:r>
          </w:p>
        </w:tc>
      </w:tr>
    </w:tbl>
    <w:p w14:paraId="6E137CD8" w14:textId="5C18D44B" w:rsidR="009F15D6" w:rsidRPr="00E261CD" w:rsidRDefault="009F15D6" w:rsidP="004B44E0">
      <w:pPr>
        <w:spacing w:before="100" w:beforeAutospacing="1" w:after="100" w:afterAutospacing="1"/>
        <w:jc w:val="both"/>
        <w:rPr>
          <w:rFonts w:ascii="Garamond" w:hAnsi="Garamond"/>
          <w:b/>
          <w:bCs/>
          <w:lang w:val="en-GB"/>
        </w:rPr>
      </w:pPr>
      <w:commentRangeStart w:id="4"/>
      <w:r w:rsidRPr="00E261CD">
        <w:rPr>
          <w:rFonts w:ascii="Garamond" w:hAnsi="Garamond"/>
          <w:b/>
          <w:bCs/>
          <w:lang w:val="en-GB"/>
        </w:rPr>
        <w:t>4.1.</w:t>
      </w:r>
      <w:r w:rsidR="00645AC2" w:rsidRPr="00E261CD">
        <w:rPr>
          <w:rFonts w:ascii="Garamond" w:hAnsi="Garamond"/>
          <w:b/>
          <w:bCs/>
          <w:lang w:val="en-GB"/>
        </w:rPr>
        <w:t>6</w:t>
      </w:r>
      <w:r w:rsidRPr="00E261CD">
        <w:rPr>
          <w:rFonts w:ascii="Garamond" w:hAnsi="Garamond"/>
          <w:b/>
          <w:bCs/>
          <w:lang w:val="en-GB"/>
        </w:rPr>
        <w:t xml:space="preserve"> Comparative Context and Conservation Implications</w:t>
      </w:r>
      <w:commentRangeEnd w:id="4"/>
      <w:r w:rsidR="0085397F" w:rsidRPr="00E261CD">
        <w:rPr>
          <w:rStyle w:val="CommentReference"/>
          <w:lang w:val="en-GB"/>
        </w:rPr>
        <w:commentReference w:id="4"/>
      </w:r>
    </w:p>
    <w:p w14:paraId="7CA96533" w14:textId="77777777" w:rsidR="009F15D6" w:rsidRPr="00E261CD" w:rsidRDefault="009F15D6" w:rsidP="004B44E0">
      <w:pPr>
        <w:spacing w:before="100" w:beforeAutospacing="1" w:after="100" w:afterAutospacing="1"/>
        <w:jc w:val="both"/>
        <w:rPr>
          <w:rFonts w:ascii="Garamond" w:hAnsi="Garamond"/>
          <w:lang w:val="en-GB"/>
        </w:rPr>
      </w:pPr>
      <w:r w:rsidRPr="00E261CD">
        <w:rPr>
          <w:rFonts w:ascii="Garamond" w:hAnsi="Garamond"/>
          <w:lang w:val="en-GB"/>
        </w:rPr>
        <w:t>Comparison with recent African livestock preference studies reveals both universal patterns and regional specificities:</w:t>
      </w:r>
    </w:p>
    <w:tbl>
      <w:tblPr>
        <w:tblStyle w:val="TableGrid"/>
        <w:tblW w:w="0" w:type="auto"/>
        <w:tblLook w:val="04A0" w:firstRow="1" w:lastRow="0" w:firstColumn="1" w:lastColumn="0" w:noHBand="0" w:noVBand="1"/>
      </w:tblPr>
      <w:tblGrid>
        <w:gridCol w:w="1455"/>
        <w:gridCol w:w="2657"/>
        <w:gridCol w:w="1554"/>
        <w:gridCol w:w="1133"/>
        <w:gridCol w:w="2596"/>
      </w:tblGrid>
      <w:tr w:rsidR="00472C51" w:rsidRPr="00472C51" w14:paraId="53180E0C" w14:textId="77777777" w:rsidTr="00C5649C">
        <w:tc>
          <w:tcPr>
            <w:tcW w:w="0" w:type="auto"/>
            <w:hideMark/>
          </w:tcPr>
          <w:p w14:paraId="6B6776CA" w14:textId="77777777" w:rsidR="00472C51" w:rsidRPr="00472C51" w:rsidRDefault="00472C51" w:rsidP="00472C51">
            <w:pPr>
              <w:spacing w:before="100" w:beforeAutospacing="1" w:after="100" w:afterAutospacing="1" w:line="278" w:lineRule="auto"/>
              <w:jc w:val="both"/>
              <w:rPr>
                <w:rFonts w:ascii="Garamond" w:hAnsi="Garamond"/>
                <w:b/>
                <w:bCs/>
                <w:sz w:val="20"/>
                <w:szCs w:val="20"/>
                <w:lang w:val="en-GB"/>
              </w:rPr>
            </w:pPr>
            <w:r w:rsidRPr="00472C51">
              <w:rPr>
                <w:rFonts w:ascii="Garamond" w:hAnsi="Garamond"/>
                <w:b/>
                <w:bCs/>
                <w:sz w:val="20"/>
                <w:szCs w:val="20"/>
                <w:lang w:val="en-GB"/>
              </w:rPr>
              <w:t>Region</w:t>
            </w:r>
          </w:p>
        </w:tc>
        <w:tc>
          <w:tcPr>
            <w:tcW w:w="0" w:type="auto"/>
            <w:hideMark/>
          </w:tcPr>
          <w:p w14:paraId="7B45168B" w14:textId="77777777" w:rsidR="00472C51" w:rsidRPr="00472C51" w:rsidRDefault="00472C51" w:rsidP="00472C51">
            <w:pPr>
              <w:spacing w:before="100" w:beforeAutospacing="1" w:after="100" w:afterAutospacing="1" w:line="278" w:lineRule="auto"/>
              <w:jc w:val="both"/>
              <w:rPr>
                <w:rFonts w:ascii="Garamond" w:hAnsi="Garamond"/>
                <w:b/>
                <w:bCs/>
                <w:sz w:val="20"/>
                <w:szCs w:val="20"/>
                <w:lang w:val="en-GB"/>
              </w:rPr>
            </w:pPr>
            <w:r w:rsidRPr="00472C51">
              <w:rPr>
                <w:rFonts w:ascii="Garamond" w:hAnsi="Garamond"/>
                <w:b/>
                <w:bCs/>
                <w:sz w:val="20"/>
                <w:szCs w:val="20"/>
                <w:lang w:val="en-GB"/>
              </w:rPr>
              <w:t>Male Top Priority</w:t>
            </w:r>
          </w:p>
        </w:tc>
        <w:tc>
          <w:tcPr>
            <w:tcW w:w="0" w:type="auto"/>
            <w:hideMark/>
          </w:tcPr>
          <w:p w14:paraId="247ED9BE" w14:textId="77777777" w:rsidR="00472C51" w:rsidRPr="00472C51" w:rsidRDefault="00472C51" w:rsidP="00472C51">
            <w:pPr>
              <w:spacing w:before="100" w:beforeAutospacing="1" w:after="100" w:afterAutospacing="1" w:line="278" w:lineRule="auto"/>
              <w:jc w:val="both"/>
              <w:rPr>
                <w:rFonts w:ascii="Garamond" w:hAnsi="Garamond"/>
                <w:b/>
                <w:bCs/>
                <w:sz w:val="20"/>
                <w:szCs w:val="20"/>
                <w:lang w:val="en-GB"/>
              </w:rPr>
            </w:pPr>
            <w:r w:rsidRPr="00472C51">
              <w:rPr>
                <w:rFonts w:ascii="Garamond" w:hAnsi="Garamond"/>
                <w:b/>
                <w:bCs/>
                <w:sz w:val="20"/>
                <w:szCs w:val="20"/>
                <w:lang w:val="en-GB"/>
              </w:rPr>
              <w:t>Female Top Priority</w:t>
            </w:r>
          </w:p>
        </w:tc>
        <w:tc>
          <w:tcPr>
            <w:tcW w:w="1133" w:type="dxa"/>
            <w:hideMark/>
          </w:tcPr>
          <w:p w14:paraId="3174229E" w14:textId="77777777" w:rsidR="00472C51" w:rsidRPr="00472C51" w:rsidRDefault="00472C51" w:rsidP="00472C51">
            <w:pPr>
              <w:spacing w:before="100" w:beforeAutospacing="1" w:after="100" w:afterAutospacing="1" w:line="278" w:lineRule="auto"/>
              <w:jc w:val="both"/>
              <w:rPr>
                <w:rFonts w:ascii="Garamond" w:hAnsi="Garamond"/>
                <w:b/>
                <w:bCs/>
                <w:sz w:val="20"/>
                <w:szCs w:val="20"/>
                <w:lang w:val="en-GB"/>
              </w:rPr>
            </w:pPr>
            <w:r w:rsidRPr="00472C51">
              <w:rPr>
                <w:rFonts w:ascii="Garamond" w:hAnsi="Garamond"/>
                <w:b/>
                <w:bCs/>
                <w:sz w:val="20"/>
                <w:szCs w:val="20"/>
                <w:lang w:val="en-GB"/>
              </w:rPr>
              <w:t>Source</w:t>
            </w:r>
          </w:p>
        </w:tc>
        <w:tc>
          <w:tcPr>
            <w:tcW w:w="2596" w:type="dxa"/>
            <w:hideMark/>
          </w:tcPr>
          <w:p w14:paraId="4F60E402" w14:textId="77777777" w:rsidR="00472C51" w:rsidRPr="00472C51" w:rsidRDefault="00472C51" w:rsidP="00472C51">
            <w:pPr>
              <w:spacing w:before="100" w:beforeAutospacing="1" w:after="100" w:afterAutospacing="1" w:line="278" w:lineRule="auto"/>
              <w:jc w:val="both"/>
              <w:rPr>
                <w:rFonts w:ascii="Garamond" w:hAnsi="Garamond"/>
                <w:b/>
                <w:bCs/>
                <w:sz w:val="20"/>
                <w:szCs w:val="20"/>
                <w:lang w:val="en-GB"/>
              </w:rPr>
            </w:pPr>
            <w:r w:rsidRPr="00472C51">
              <w:rPr>
                <w:rFonts w:ascii="Garamond" w:hAnsi="Garamond"/>
                <w:b/>
                <w:bCs/>
                <w:sz w:val="20"/>
                <w:szCs w:val="20"/>
                <w:lang w:val="en-GB"/>
              </w:rPr>
              <w:t>Notes/Implications for Conservation</w:t>
            </w:r>
          </w:p>
        </w:tc>
      </w:tr>
      <w:tr w:rsidR="00472C51" w:rsidRPr="00472C51" w14:paraId="7F287890" w14:textId="77777777" w:rsidTr="00C5649C">
        <w:tc>
          <w:tcPr>
            <w:tcW w:w="0" w:type="auto"/>
            <w:hideMark/>
          </w:tcPr>
          <w:p w14:paraId="5CDFBCB9" w14:textId="77777777" w:rsidR="00472C51" w:rsidRPr="00472C51" w:rsidRDefault="00472C51" w:rsidP="00472C51">
            <w:pPr>
              <w:spacing w:before="100" w:beforeAutospacing="1" w:after="100" w:afterAutospacing="1" w:line="278" w:lineRule="auto"/>
              <w:jc w:val="both"/>
              <w:rPr>
                <w:rFonts w:ascii="Garamond" w:hAnsi="Garamond"/>
                <w:sz w:val="20"/>
                <w:szCs w:val="20"/>
                <w:lang w:val="en-GB"/>
              </w:rPr>
            </w:pPr>
            <w:r w:rsidRPr="00472C51">
              <w:rPr>
                <w:rFonts w:ascii="Garamond" w:hAnsi="Garamond"/>
                <w:sz w:val="20"/>
                <w:szCs w:val="20"/>
                <w:lang w:val="en-GB"/>
              </w:rPr>
              <w:t>El Oued, Algeria (this study)</w:t>
            </w:r>
          </w:p>
        </w:tc>
        <w:tc>
          <w:tcPr>
            <w:tcW w:w="0" w:type="auto"/>
            <w:hideMark/>
          </w:tcPr>
          <w:p w14:paraId="0E57E14C" w14:textId="77777777" w:rsidR="00472C51" w:rsidRPr="00472C51" w:rsidRDefault="00472C51" w:rsidP="00472C51">
            <w:pPr>
              <w:spacing w:before="100" w:beforeAutospacing="1" w:after="100" w:afterAutospacing="1" w:line="278" w:lineRule="auto"/>
              <w:jc w:val="both"/>
              <w:rPr>
                <w:rFonts w:ascii="Garamond" w:hAnsi="Garamond"/>
                <w:sz w:val="20"/>
                <w:szCs w:val="20"/>
                <w:lang w:val="en-GB"/>
              </w:rPr>
            </w:pPr>
            <w:r w:rsidRPr="00472C51">
              <w:rPr>
                <w:rFonts w:ascii="Garamond" w:hAnsi="Garamond"/>
                <w:sz w:val="20"/>
                <w:szCs w:val="20"/>
                <w:lang w:val="en-GB"/>
              </w:rPr>
              <w:t>Breed (27%)</w:t>
            </w:r>
          </w:p>
        </w:tc>
        <w:tc>
          <w:tcPr>
            <w:tcW w:w="0" w:type="auto"/>
            <w:hideMark/>
          </w:tcPr>
          <w:p w14:paraId="5C6ADD26" w14:textId="77777777" w:rsidR="00472C51" w:rsidRPr="00472C51" w:rsidRDefault="00472C51" w:rsidP="00472C51">
            <w:pPr>
              <w:spacing w:before="100" w:beforeAutospacing="1" w:after="100" w:afterAutospacing="1" w:line="278" w:lineRule="auto"/>
              <w:jc w:val="both"/>
              <w:rPr>
                <w:rFonts w:ascii="Garamond" w:hAnsi="Garamond"/>
                <w:sz w:val="20"/>
                <w:szCs w:val="20"/>
                <w:lang w:val="en-GB"/>
              </w:rPr>
            </w:pPr>
            <w:r w:rsidRPr="00472C51">
              <w:rPr>
                <w:rFonts w:ascii="Garamond" w:hAnsi="Garamond"/>
                <w:sz w:val="20"/>
                <w:szCs w:val="20"/>
                <w:lang w:val="en-GB"/>
              </w:rPr>
              <w:t>Breed (22%) / Drought tolerance (16%)</w:t>
            </w:r>
          </w:p>
        </w:tc>
        <w:tc>
          <w:tcPr>
            <w:tcW w:w="1133" w:type="dxa"/>
            <w:hideMark/>
          </w:tcPr>
          <w:p w14:paraId="0AB2F205" w14:textId="77777777" w:rsidR="00472C51" w:rsidRPr="00472C51" w:rsidRDefault="00472C51" w:rsidP="00472C51">
            <w:pPr>
              <w:spacing w:before="100" w:beforeAutospacing="1" w:after="100" w:afterAutospacing="1" w:line="278" w:lineRule="auto"/>
              <w:jc w:val="both"/>
              <w:rPr>
                <w:rFonts w:ascii="Garamond" w:hAnsi="Garamond"/>
                <w:sz w:val="20"/>
                <w:szCs w:val="20"/>
                <w:lang w:val="en-GB"/>
              </w:rPr>
            </w:pPr>
            <w:r w:rsidRPr="00472C51">
              <w:rPr>
                <w:rFonts w:ascii="Garamond" w:hAnsi="Garamond"/>
                <w:sz w:val="20"/>
                <w:szCs w:val="20"/>
                <w:lang w:val="en-GB"/>
              </w:rPr>
              <w:t>—</w:t>
            </w:r>
          </w:p>
        </w:tc>
        <w:tc>
          <w:tcPr>
            <w:tcW w:w="2596" w:type="dxa"/>
            <w:hideMark/>
          </w:tcPr>
          <w:p w14:paraId="0DFB5CEC" w14:textId="77777777" w:rsidR="00472C51" w:rsidRPr="00472C51" w:rsidRDefault="00472C51" w:rsidP="00472C51">
            <w:pPr>
              <w:spacing w:before="100" w:beforeAutospacing="1" w:after="100" w:afterAutospacing="1" w:line="278" w:lineRule="auto"/>
              <w:jc w:val="both"/>
              <w:rPr>
                <w:rFonts w:ascii="Garamond" w:hAnsi="Garamond"/>
                <w:sz w:val="20"/>
                <w:szCs w:val="20"/>
                <w:lang w:val="en-GB"/>
              </w:rPr>
            </w:pPr>
            <w:r w:rsidRPr="00472C51">
              <w:rPr>
                <w:rFonts w:ascii="Garamond" w:hAnsi="Garamond"/>
                <w:sz w:val="20"/>
                <w:szCs w:val="20"/>
                <w:lang w:val="en-GB"/>
              </w:rPr>
              <w:t>Highlights genetic adaptation to arid conditions; supports targeted post-slaughter recovery for resilient/local genotypes.</w:t>
            </w:r>
          </w:p>
        </w:tc>
      </w:tr>
      <w:tr w:rsidR="00472C51" w:rsidRPr="00472C51" w14:paraId="428A98F1" w14:textId="77777777" w:rsidTr="00C5649C">
        <w:tc>
          <w:tcPr>
            <w:tcW w:w="0" w:type="auto"/>
            <w:hideMark/>
          </w:tcPr>
          <w:p w14:paraId="4EA61A4F" w14:textId="77777777" w:rsidR="00472C51" w:rsidRPr="00472C51" w:rsidRDefault="00472C51" w:rsidP="00472C51">
            <w:pPr>
              <w:spacing w:before="100" w:beforeAutospacing="1" w:after="100" w:afterAutospacing="1" w:line="278" w:lineRule="auto"/>
              <w:jc w:val="both"/>
              <w:rPr>
                <w:rFonts w:ascii="Garamond" w:hAnsi="Garamond"/>
                <w:sz w:val="20"/>
                <w:szCs w:val="20"/>
                <w:lang w:val="en-GB"/>
              </w:rPr>
            </w:pPr>
            <w:r w:rsidRPr="00472C51">
              <w:rPr>
                <w:rFonts w:ascii="Garamond" w:hAnsi="Garamond"/>
                <w:sz w:val="20"/>
                <w:szCs w:val="20"/>
                <w:lang w:val="en-GB"/>
              </w:rPr>
              <w:t>Batna, Eastern Algeria</w:t>
            </w:r>
          </w:p>
        </w:tc>
        <w:tc>
          <w:tcPr>
            <w:tcW w:w="0" w:type="auto"/>
            <w:hideMark/>
          </w:tcPr>
          <w:p w14:paraId="554C150D" w14:textId="375705DC" w:rsidR="00472C51" w:rsidRPr="00472C51" w:rsidRDefault="00472C51" w:rsidP="00472C51">
            <w:pPr>
              <w:spacing w:before="100" w:beforeAutospacing="1" w:after="100" w:afterAutospacing="1" w:line="278" w:lineRule="auto"/>
              <w:jc w:val="both"/>
              <w:rPr>
                <w:rFonts w:ascii="Garamond" w:hAnsi="Garamond"/>
                <w:sz w:val="20"/>
                <w:szCs w:val="20"/>
                <w:lang w:val="en-GB"/>
              </w:rPr>
            </w:pPr>
            <w:r w:rsidRPr="00472C51">
              <w:rPr>
                <w:rFonts w:ascii="Garamond" w:hAnsi="Garamond"/>
                <w:sz w:val="20"/>
                <w:szCs w:val="20"/>
                <w:lang w:val="en-GB"/>
              </w:rPr>
              <w:t>Breed / Body size (</w:t>
            </w:r>
            <w:r w:rsidR="00E678C0" w:rsidRPr="00E261CD">
              <w:rPr>
                <w:rFonts w:ascii="Garamond" w:hAnsi="Garamond"/>
                <w:sz w:val="20"/>
                <w:szCs w:val="20"/>
                <w:lang w:val="en-GB"/>
              </w:rPr>
              <w:t>prioritised</w:t>
            </w:r>
            <w:r w:rsidRPr="00472C51">
              <w:rPr>
                <w:rFonts w:ascii="Garamond" w:hAnsi="Garamond"/>
                <w:sz w:val="20"/>
                <w:szCs w:val="20"/>
                <w:lang w:val="en-GB"/>
              </w:rPr>
              <w:t xml:space="preserve"> for meat yield and conformation)</w:t>
            </w:r>
          </w:p>
        </w:tc>
        <w:tc>
          <w:tcPr>
            <w:tcW w:w="0" w:type="auto"/>
            <w:hideMark/>
          </w:tcPr>
          <w:p w14:paraId="62D07115" w14:textId="77777777" w:rsidR="00472C51" w:rsidRPr="00472C51" w:rsidRDefault="00472C51" w:rsidP="00472C51">
            <w:pPr>
              <w:spacing w:before="100" w:beforeAutospacing="1" w:after="100" w:afterAutospacing="1" w:line="278" w:lineRule="auto"/>
              <w:jc w:val="both"/>
              <w:rPr>
                <w:rFonts w:ascii="Garamond" w:hAnsi="Garamond"/>
                <w:sz w:val="20"/>
                <w:szCs w:val="20"/>
                <w:lang w:val="en-GB"/>
              </w:rPr>
            </w:pPr>
            <w:r w:rsidRPr="00472C51">
              <w:rPr>
                <w:rFonts w:ascii="Garamond" w:hAnsi="Garamond"/>
                <w:sz w:val="20"/>
                <w:szCs w:val="20"/>
                <w:lang w:val="en-GB"/>
              </w:rPr>
              <w:t>Adaptability / Milk yield (ewes valued for resilience and household nutrition)</w:t>
            </w:r>
          </w:p>
        </w:tc>
        <w:tc>
          <w:tcPr>
            <w:tcW w:w="1133" w:type="dxa"/>
            <w:hideMark/>
          </w:tcPr>
          <w:p w14:paraId="718F18E7" w14:textId="77777777" w:rsidR="00472C51" w:rsidRPr="00472C51" w:rsidRDefault="00472C51" w:rsidP="00472C51">
            <w:pPr>
              <w:spacing w:before="100" w:beforeAutospacing="1" w:after="100" w:afterAutospacing="1" w:line="278" w:lineRule="auto"/>
              <w:jc w:val="both"/>
              <w:rPr>
                <w:rFonts w:ascii="Garamond" w:hAnsi="Garamond"/>
                <w:sz w:val="20"/>
                <w:szCs w:val="20"/>
                <w:lang w:val="en-GB"/>
              </w:rPr>
            </w:pPr>
            <w:r w:rsidRPr="00472C51">
              <w:rPr>
                <w:rFonts w:ascii="Garamond" w:hAnsi="Garamond"/>
                <w:sz w:val="20"/>
                <w:szCs w:val="20"/>
                <w:lang w:val="en-GB"/>
              </w:rPr>
              <w:t>Meziane et al., 2024</w:t>
            </w:r>
          </w:p>
        </w:tc>
        <w:tc>
          <w:tcPr>
            <w:tcW w:w="2596" w:type="dxa"/>
            <w:hideMark/>
          </w:tcPr>
          <w:p w14:paraId="19BB53CD" w14:textId="77777777" w:rsidR="00472C51" w:rsidRPr="00472C51" w:rsidRDefault="00472C51" w:rsidP="00472C51">
            <w:pPr>
              <w:spacing w:before="100" w:beforeAutospacing="1" w:after="100" w:afterAutospacing="1" w:line="278" w:lineRule="auto"/>
              <w:jc w:val="both"/>
              <w:rPr>
                <w:rFonts w:ascii="Garamond" w:hAnsi="Garamond"/>
                <w:sz w:val="20"/>
                <w:szCs w:val="20"/>
                <w:lang w:val="en-GB"/>
              </w:rPr>
            </w:pPr>
            <w:r w:rsidRPr="00472C51">
              <w:rPr>
                <w:rFonts w:ascii="Garamond" w:hAnsi="Garamond"/>
                <w:sz w:val="20"/>
                <w:szCs w:val="20"/>
                <w:lang w:val="en-GB"/>
              </w:rPr>
              <w:t>Similar arid steppe context; breed preference reflects Ouled Djellal dominance and adaptation to harsh environments.</w:t>
            </w:r>
          </w:p>
        </w:tc>
      </w:tr>
      <w:tr w:rsidR="00472C51" w:rsidRPr="00472C51" w14:paraId="357EBE34" w14:textId="77777777" w:rsidTr="00C5649C">
        <w:tc>
          <w:tcPr>
            <w:tcW w:w="0" w:type="auto"/>
            <w:hideMark/>
          </w:tcPr>
          <w:p w14:paraId="5A1A3B9A" w14:textId="77777777" w:rsidR="00472C51" w:rsidRPr="00472C51" w:rsidRDefault="00472C51" w:rsidP="00472C51">
            <w:pPr>
              <w:spacing w:before="100" w:beforeAutospacing="1" w:after="100" w:afterAutospacing="1" w:line="278" w:lineRule="auto"/>
              <w:jc w:val="both"/>
              <w:rPr>
                <w:rFonts w:ascii="Garamond" w:hAnsi="Garamond"/>
                <w:sz w:val="20"/>
                <w:szCs w:val="20"/>
                <w:lang w:val="en-GB"/>
              </w:rPr>
            </w:pPr>
            <w:r w:rsidRPr="00472C51">
              <w:rPr>
                <w:rFonts w:ascii="Garamond" w:hAnsi="Garamond"/>
                <w:sz w:val="20"/>
                <w:szCs w:val="20"/>
                <w:lang w:val="en-GB"/>
              </w:rPr>
              <w:t>Naama steppe, Western Algeria (border region)</w:t>
            </w:r>
          </w:p>
        </w:tc>
        <w:tc>
          <w:tcPr>
            <w:tcW w:w="0" w:type="auto"/>
            <w:hideMark/>
          </w:tcPr>
          <w:p w14:paraId="3B6D6BEC" w14:textId="32C8B5F4" w:rsidR="00472C51" w:rsidRPr="00472C51" w:rsidRDefault="00472C51" w:rsidP="00472C51">
            <w:pPr>
              <w:spacing w:before="100" w:beforeAutospacing="1" w:after="100" w:afterAutospacing="1" w:line="278" w:lineRule="auto"/>
              <w:jc w:val="both"/>
              <w:rPr>
                <w:rFonts w:ascii="Garamond" w:hAnsi="Garamond"/>
                <w:sz w:val="20"/>
                <w:szCs w:val="20"/>
                <w:lang w:val="en-GB"/>
              </w:rPr>
            </w:pPr>
            <w:r w:rsidRPr="00472C51">
              <w:rPr>
                <w:rFonts w:ascii="Garamond" w:hAnsi="Garamond"/>
                <w:sz w:val="20"/>
                <w:szCs w:val="20"/>
                <w:lang w:val="en-GB"/>
              </w:rPr>
              <w:t xml:space="preserve">Breed preference (Ouled Djellal </w:t>
            </w:r>
            <w:r w:rsidR="00E678C0" w:rsidRPr="00E261CD">
              <w:rPr>
                <w:rFonts w:ascii="Garamond" w:hAnsi="Garamond"/>
                <w:sz w:val="20"/>
                <w:szCs w:val="20"/>
                <w:lang w:val="en-GB"/>
              </w:rPr>
              <w:t>favoured</w:t>
            </w:r>
            <w:r w:rsidRPr="00472C51">
              <w:rPr>
                <w:rFonts w:ascii="Garamond" w:hAnsi="Garamond"/>
                <w:sz w:val="20"/>
                <w:szCs w:val="20"/>
                <w:lang w:val="en-GB"/>
              </w:rPr>
              <w:t xml:space="preserve"> for rusticity, fattening ease, </w:t>
            </w:r>
            <w:r w:rsidR="00E678C0" w:rsidRPr="00E261CD">
              <w:rPr>
                <w:rFonts w:ascii="Garamond" w:hAnsi="Garamond"/>
                <w:sz w:val="20"/>
                <w:szCs w:val="20"/>
                <w:lang w:val="en-GB"/>
              </w:rPr>
              <w:t xml:space="preserve">and </w:t>
            </w:r>
            <w:r w:rsidRPr="00472C51">
              <w:rPr>
                <w:rFonts w:ascii="Garamond" w:hAnsi="Garamond"/>
                <w:sz w:val="20"/>
                <w:szCs w:val="20"/>
                <w:lang w:val="en-GB"/>
              </w:rPr>
              <w:t>adaptation)</w:t>
            </w:r>
          </w:p>
        </w:tc>
        <w:tc>
          <w:tcPr>
            <w:tcW w:w="0" w:type="auto"/>
            <w:hideMark/>
          </w:tcPr>
          <w:p w14:paraId="6FD20291" w14:textId="578A5DA9" w:rsidR="00472C51" w:rsidRPr="00472C51" w:rsidRDefault="00472C51" w:rsidP="00472C51">
            <w:pPr>
              <w:spacing w:before="100" w:beforeAutospacing="1" w:after="100" w:afterAutospacing="1" w:line="278" w:lineRule="auto"/>
              <w:jc w:val="both"/>
              <w:rPr>
                <w:rFonts w:ascii="Garamond" w:hAnsi="Garamond"/>
                <w:sz w:val="20"/>
                <w:szCs w:val="20"/>
                <w:lang w:val="en-GB"/>
              </w:rPr>
            </w:pPr>
            <w:r w:rsidRPr="00472C51">
              <w:rPr>
                <w:rFonts w:ascii="Garamond" w:hAnsi="Garamond"/>
                <w:sz w:val="20"/>
                <w:szCs w:val="20"/>
                <w:lang w:val="en-GB"/>
              </w:rPr>
              <w:t xml:space="preserve">Adaptability to steppe (hardiness, pasture </w:t>
            </w:r>
            <w:r w:rsidR="00645AC2" w:rsidRPr="00E261CD">
              <w:rPr>
                <w:rFonts w:ascii="Garamond" w:hAnsi="Garamond"/>
                <w:sz w:val="20"/>
                <w:szCs w:val="20"/>
                <w:lang w:val="en-GB"/>
              </w:rPr>
              <w:t>utilisation</w:t>
            </w:r>
            <w:r w:rsidRPr="00472C51">
              <w:rPr>
                <w:rFonts w:ascii="Garamond" w:hAnsi="Garamond"/>
                <w:sz w:val="20"/>
                <w:szCs w:val="20"/>
                <w:lang w:val="en-GB"/>
              </w:rPr>
              <w:t>)</w:t>
            </w:r>
          </w:p>
        </w:tc>
        <w:tc>
          <w:tcPr>
            <w:tcW w:w="1133" w:type="dxa"/>
            <w:hideMark/>
          </w:tcPr>
          <w:p w14:paraId="66B9599A" w14:textId="77777777" w:rsidR="00472C51" w:rsidRPr="00472C51" w:rsidRDefault="00472C51" w:rsidP="00472C51">
            <w:pPr>
              <w:spacing w:before="100" w:beforeAutospacing="1" w:after="100" w:afterAutospacing="1" w:line="278" w:lineRule="auto"/>
              <w:jc w:val="both"/>
              <w:rPr>
                <w:rFonts w:ascii="Garamond" w:hAnsi="Garamond"/>
                <w:sz w:val="20"/>
                <w:szCs w:val="20"/>
                <w:lang w:val="en-GB"/>
              </w:rPr>
            </w:pPr>
            <w:r w:rsidRPr="00472C51">
              <w:rPr>
                <w:rFonts w:ascii="Garamond" w:hAnsi="Garamond"/>
                <w:sz w:val="20"/>
                <w:szCs w:val="20"/>
                <w:lang w:val="en-GB"/>
              </w:rPr>
              <w:t>Youcefi et al., 2024</w:t>
            </w:r>
          </w:p>
        </w:tc>
        <w:tc>
          <w:tcPr>
            <w:tcW w:w="2596" w:type="dxa"/>
            <w:hideMark/>
          </w:tcPr>
          <w:p w14:paraId="6FAF5C8F" w14:textId="77777777" w:rsidR="00472C51" w:rsidRPr="00472C51" w:rsidRDefault="00472C51" w:rsidP="00472C51">
            <w:pPr>
              <w:spacing w:before="100" w:beforeAutospacing="1" w:after="100" w:afterAutospacing="1" w:line="278" w:lineRule="auto"/>
              <w:jc w:val="both"/>
              <w:rPr>
                <w:rFonts w:ascii="Garamond" w:hAnsi="Garamond"/>
                <w:sz w:val="20"/>
                <w:szCs w:val="20"/>
                <w:lang w:val="en-GB"/>
              </w:rPr>
            </w:pPr>
            <w:r w:rsidRPr="00472C51">
              <w:rPr>
                <w:rFonts w:ascii="Garamond" w:hAnsi="Garamond"/>
                <w:sz w:val="20"/>
                <w:szCs w:val="20"/>
                <w:lang w:val="en-GB"/>
              </w:rPr>
              <w:t>Reinforces breed as key for drought-prone pastoralism; genetic homogenization risks from crossbreeding.</w:t>
            </w:r>
          </w:p>
        </w:tc>
      </w:tr>
      <w:tr w:rsidR="00472C51" w:rsidRPr="00472C51" w14:paraId="1C499242" w14:textId="77777777" w:rsidTr="00C5649C">
        <w:tc>
          <w:tcPr>
            <w:tcW w:w="0" w:type="auto"/>
            <w:hideMark/>
          </w:tcPr>
          <w:p w14:paraId="5A53AC3A" w14:textId="77777777" w:rsidR="00472C51" w:rsidRPr="00472C51" w:rsidRDefault="00472C51" w:rsidP="00472C51">
            <w:pPr>
              <w:spacing w:before="100" w:beforeAutospacing="1" w:after="100" w:afterAutospacing="1" w:line="278" w:lineRule="auto"/>
              <w:jc w:val="both"/>
              <w:rPr>
                <w:rFonts w:ascii="Garamond" w:hAnsi="Garamond"/>
                <w:sz w:val="20"/>
                <w:szCs w:val="20"/>
                <w:lang w:val="en-GB"/>
              </w:rPr>
            </w:pPr>
            <w:r w:rsidRPr="00472C51">
              <w:rPr>
                <w:rFonts w:ascii="Garamond" w:hAnsi="Garamond"/>
                <w:sz w:val="20"/>
                <w:szCs w:val="20"/>
                <w:lang w:val="en-GB"/>
              </w:rPr>
              <w:t>Djelfa/Aures steppe, Algeria</w:t>
            </w:r>
          </w:p>
        </w:tc>
        <w:tc>
          <w:tcPr>
            <w:tcW w:w="0" w:type="auto"/>
            <w:hideMark/>
          </w:tcPr>
          <w:p w14:paraId="57031705" w14:textId="77777777" w:rsidR="00472C51" w:rsidRPr="00472C51" w:rsidRDefault="00472C51" w:rsidP="00472C51">
            <w:pPr>
              <w:spacing w:before="100" w:beforeAutospacing="1" w:after="100" w:afterAutospacing="1" w:line="278" w:lineRule="auto"/>
              <w:jc w:val="both"/>
              <w:rPr>
                <w:rFonts w:ascii="Garamond" w:hAnsi="Garamond"/>
                <w:sz w:val="20"/>
                <w:szCs w:val="20"/>
                <w:lang w:val="en-GB"/>
              </w:rPr>
            </w:pPr>
            <w:r w:rsidRPr="00472C51">
              <w:rPr>
                <w:rFonts w:ascii="Garamond" w:hAnsi="Garamond"/>
                <w:sz w:val="20"/>
                <w:szCs w:val="20"/>
                <w:lang w:val="en-GB"/>
              </w:rPr>
              <w:t>Body conformation / Growth (market-oriented)</w:t>
            </w:r>
          </w:p>
        </w:tc>
        <w:tc>
          <w:tcPr>
            <w:tcW w:w="0" w:type="auto"/>
            <w:hideMark/>
          </w:tcPr>
          <w:p w14:paraId="2C96EE83" w14:textId="77777777" w:rsidR="00472C51" w:rsidRPr="00472C51" w:rsidRDefault="00472C51" w:rsidP="00472C51">
            <w:pPr>
              <w:spacing w:before="100" w:beforeAutospacing="1" w:after="100" w:afterAutospacing="1" w:line="278" w:lineRule="auto"/>
              <w:jc w:val="both"/>
              <w:rPr>
                <w:rFonts w:ascii="Garamond" w:hAnsi="Garamond"/>
                <w:sz w:val="20"/>
                <w:szCs w:val="20"/>
                <w:lang w:val="en-GB"/>
              </w:rPr>
            </w:pPr>
            <w:r w:rsidRPr="00472C51">
              <w:rPr>
                <w:rFonts w:ascii="Garamond" w:hAnsi="Garamond"/>
                <w:sz w:val="20"/>
                <w:szCs w:val="20"/>
                <w:lang w:val="en-GB"/>
              </w:rPr>
              <w:t>Milk yield / Survival in arid conditions</w:t>
            </w:r>
          </w:p>
        </w:tc>
        <w:tc>
          <w:tcPr>
            <w:tcW w:w="1133" w:type="dxa"/>
            <w:hideMark/>
          </w:tcPr>
          <w:p w14:paraId="3548ED4F" w14:textId="16DA7309" w:rsidR="00472C51" w:rsidRPr="000A46C4" w:rsidRDefault="00472C51" w:rsidP="00472C51">
            <w:pPr>
              <w:spacing w:before="100" w:beforeAutospacing="1" w:after="100" w:afterAutospacing="1" w:line="278" w:lineRule="auto"/>
              <w:jc w:val="both"/>
              <w:rPr>
                <w:rFonts w:ascii="Garamond" w:hAnsi="Garamond"/>
                <w:sz w:val="20"/>
                <w:szCs w:val="20"/>
                <w:lang w:val="fr-FR"/>
              </w:rPr>
            </w:pPr>
            <w:r w:rsidRPr="000A46C4">
              <w:rPr>
                <w:rFonts w:ascii="Garamond" w:hAnsi="Garamond"/>
                <w:sz w:val="20"/>
                <w:szCs w:val="20"/>
                <w:lang w:val="fr-FR"/>
              </w:rPr>
              <w:t xml:space="preserve">Ouali et al., </w:t>
            </w:r>
            <w:r w:rsidR="00C5649C" w:rsidRPr="000A46C4">
              <w:rPr>
                <w:rFonts w:ascii="Garamond" w:hAnsi="Garamond"/>
                <w:sz w:val="20"/>
                <w:szCs w:val="20"/>
                <w:lang w:val="fr-FR"/>
              </w:rPr>
              <w:t>2023 ;</w:t>
            </w:r>
            <w:r w:rsidRPr="000A46C4">
              <w:rPr>
                <w:rFonts w:ascii="Garamond" w:hAnsi="Garamond"/>
                <w:sz w:val="20"/>
                <w:szCs w:val="20"/>
                <w:lang w:val="fr-FR"/>
              </w:rPr>
              <w:t xml:space="preserve"> Djaout et al., 2017</w:t>
            </w:r>
          </w:p>
        </w:tc>
        <w:tc>
          <w:tcPr>
            <w:tcW w:w="2596" w:type="dxa"/>
            <w:hideMark/>
          </w:tcPr>
          <w:p w14:paraId="49C4C1BF" w14:textId="44ADA82E" w:rsidR="00472C51" w:rsidRPr="00472C51" w:rsidRDefault="00472C51" w:rsidP="00472C51">
            <w:pPr>
              <w:spacing w:before="100" w:beforeAutospacing="1" w:after="100" w:afterAutospacing="1" w:line="278" w:lineRule="auto"/>
              <w:jc w:val="both"/>
              <w:rPr>
                <w:rFonts w:ascii="Garamond" w:hAnsi="Garamond"/>
                <w:sz w:val="20"/>
                <w:szCs w:val="20"/>
                <w:lang w:val="en-GB"/>
              </w:rPr>
            </w:pPr>
            <w:r w:rsidRPr="00472C51">
              <w:rPr>
                <w:rFonts w:ascii="Garamond" w:hAnsi="Garamond"/>
                <w:sz w:val="20"/>
                <w:szCs w:val="20"/>
                <w:lang w:val="en-GB"/>
              </w:rPr>
              <w:t xml:space="preserve">Pastoral systems </w:t>
            </w:r>
            <w:r w:rsidR="00E678C0" w:rsidRPr="00E261CD">
              <w:rPr>
                <w:rFonts w:ascii="Garamond" w:hAnsi="Garamond"/>
                <w:sz w:val="20"/>
                <w:szCs w:val="20"/>
                <w:lang w:val="en-GB"/>
              </w:rPr>
              <w:t>prioritise</w:t>
            </w:r>
            <w:r w:rsidRPr="00472C51">
              <w:rPr>
                <w:rFonts w:ascii="Garamond" w:hAnsi="Garamond"/>
                <w:sz w:val="20"/>
                <w:szCs w:val="20"/>
                <w:lang w:val="en-GB"/>
              </w:rPr>
              <w:t xml:space="preserve"> observable traits; vulnerability to genetic erosion in small flocks.</w:t>
            </w:r>
          </w:p>
        </w:tc>
      </w:tr>
      <w:tr w:rsidR="00472C51" w:rsidRPr="00472C51" w14:paraId="01E80BBA" w14:textId="77777777" w:rsidTr="00C5649C">
        <w:tc>
          <w:tcPr>
            <w:tcW w:w="0" w:type="auto"/>
            <w:hideMark/>
          </w:tcPr>
          <w:p w14:paraId="4D7CA799" w14:textId="77777777" w:rsidR="00472C51" w:rsidRPr="00472C51" w:rsidRDefault="00472C51" w:rsidP="00472C51">
            <w:pPr>
              <w:spacing w:before="100" w:beforeAutospacing="1" w:after="100" w:afterAutospacing="1" w:line="278" w:lineRule="auto"/>
              <w:jc w:val="both"/>
              <w:rPr>
                <w:rFonts w:ascii="Garamond" w:hAnsi="Garamond"/>
                <w:sz w:val="20"/>
                <w:szCs w:val="20"/>
                <w:lang w:val="en-GB"/>
              </w:rPr>
            </w:pPr>
            <w:r w:rsidRPr="00472C51">
              <w:rPr>
                <w:rFonts w:ascii="Garamond" w:hAnsi="Garamond"/>
                <w:sz w:val="20"/>
                <w:szCs w:val="20"/>
                <w:lang w:val="en-GB"/>
              </w:rPr>
              <w:t>Afar region, Ethiopia (pastoral)</w:t>
            </w:r>
          </w:p>
        </w:tc>
        <w:tc>
          <w:tcPr>
            <w:tcW w:w="0" w:type="auto"/>
            <w:hideMark/>
          </w:tcPr>
          <w:p w14:paraId="42366635" w14:textId="77777777" w:rsidR="00472C51" w:rsidRPr="00472C51" w:rsidRDefault="00472C51" w:rsidP="00472C51">
            <w:pPr>
              <w:spacing w:before="100" w:beforeAutospacing="1" w:after="100" w:afterAutospacing="1" w:line="278" w:lineRule="auto"/>
              <w:jc w:val="both"/>
              <w:rPr>
                <w:rFonts w:ascii="Garamond" w:hAnsi="Garamond"/>
                <w:sz w:val="20"/>
                <w:szCs w:val="20"/>
                <w:lang w:val="en-GB"/>
              </w:rPr>
            </w:pPr>
            <w:r w:rsidRPr="00472C51">
              <w:rPr>
                <w:rFonts w:ascii="Garamond" w:hAnsi="Garamond"/>
                <w:sz w:val="20"/>
                <w:szCs w:val="20"/>
                <w:lang w:val="en-GB"/>
              </w:rPr>
              <w:t>Fast growth / Body size / Trekking ability</w:t>
            </w:r>
          </w:p>
        </w:tc>
        <w:tc>
          <w:tcPr>
            <w:tcW w:w="0" w:type="auto"/>
            <w:hideMark/>
          </w:tcPr>
          <w:p w14:paraId="3BFBDFFD" w14:textId="77777777" w:rsidR="00472C51" w:rsidRPr="00472C51" w:rsidRDefault="00472C51" w:rsidP="00472C51">
            <w:pPr>
              <w:spacing w:before="100" w:beforeAutospacing="1" w:after="100" w:afterAutospacing="1" w:line="278" w:lineRule="auto"/>
              <w:jc w:val="both"/>
              <w:rPr>
                <w:rFonts w:ascii="Garamond" w:hAnsi="Garamond"/>
                <w:sz w:val="20"/>
                <w:szCs w:val="20"/>
                <w:lang w:val="en-GB"/>
              </w:rPr>
            </w:pPr>
            <w:r w:rsidRPr="00472C51">
              <w:rPr>
                <w:rFonts w:ascii="Garamond" w:hAnsi="Garamond"/>
                <w:sz w:val="20"/>
                <w:szCs w:val="20"/>
                <w:lang w:val="en-GB"/>
              </w:rPr>
              <w:t>Twinning / Milk yield / Mothering ability</w:t>
            </w:r>
          </w:p>
        </w:tc>
        <w:tc>
          <w:tcPr>
            <w:tcW w:w="1133" w:type="dxa"/>
            <w:hideMark/>
          </w:tcPr>
          <w:p w14:paraId="48CCB37E" w14:textId="77777777" w:rsidR="00472C51" w:rsidRPr="000A46C4" w:rsidRDefault="00472C51" w:rsidP="00472C51">
            <w:pPr>
              <w:spacing w:before="100" w:beforeAutospacing="1" w:after="100" w:afterAutospacing="1" w:line="278" w:lineRule="auto"/>
              <w:jc w:val="both"/>
              <w:rPr>
                <w:rFonts w:ascii="Garamond" w:hAnsi="Garamond"/>
                <w:sz w:val="20"/>
                <w:szCs w:val="20"/>
                <w:lang w:val="fr-FR"/>
              </w:rPr>
            </w:pPr>
            <w:r w:rsidRPr="000A46C4">
              <w:rPr>
                <w:rFonts w:ascii="Garamond" w:hAnsi="Garamond"/>
                <w:sz w:val="20"/>
                <w:szCs w:val="20"/>
                <w:lang w:val="fr-FR"/>
              </w:rPr>
              <w:t>Duguma et al., 2011; Getachew et al., 2008</w:t>
            </w:r>
          </w:p>
        </w:tc>
        <w:tc>
          <w:tcPr>
            <w:tcW w:w="2596" w:type="dxa"/>
            <w:hideMark/>
          </w:tcPr>
          <w:p w14:paraId="700EC6A8" w14:textId="2061314E" w:rsidR="00472C51" w:rsidRPr="00472C51" w:rsidRDefault="00472C51" w:rsidP="00472C51">
            <w:pPr>
              <w:spacing w:before="100" w:beforeAutospacing="1" w:after="100" w:afterAutospacing="1" w:line="278" w:lineRule="auto"/>
              <w:jc w:val="both"/>
              <w:rPr>
                <w:rFonts w:ascii="Garamond" w:hAnsi="Garamond"/>
                <w:sz w:val="20"/>
                <w:szCs w:val="20"/>
                <w:lang w:val="en-GB"/>
              </w:rPr>
            </w:pPr>
            <w:r w:rsidRPr="00472C51">
              <w:rPr>
                <w:rFonts w:ascii="Garamond" w:hAnsi="Garamond"/>
                <w:sz w:val="20"/>
                <w:szCs w:val="20"/>
                <w:lang w:val="en-GB"/>
              </w:rPr>
              <w:t>Pastoral emphasis on mobility and reproduction contrasts with arid Algeria's drought focus.</w:t>
            </w:r>
          </w:p>
        </w:tc>
      </w:tr>
      <w:tr w:rsidR="00472C51" w:rsidRPr="00472C51" w14:paraId="56873F61" w14:textId="77777777" w:rsidTr="00C5649C">
        <w:tc>
          <w:tcPr>
            <w:tcW w:w="0" w:type="auto"/>
            <w:hideMark/>
          </w:tcPr>
          <w:p w14:paraId="3E16993D" w14:textId="77777777" w:rsidR="00472C51" w:rsidRPr="00472C51" w:rsidRDefault="00472C51" w:rsidP="00472C51">
            <w:pPr>
              <w:spacing w:before="100" w:beforeAutospacing="1" w:after="100" w:afterAutospacing="1" w:line="278" w:lineRule="auto"/>
              <w:jc w:val="both"/>
              <w:rPr>
                <w:rFonts w:ascii="Garamond" w:hAnsi="Garamond"/>
                <w:sz w:val="20"/>
                <w:szCs w:val="20"/>
                <w:lang w:val="en-GB"/>
              </w:rPr>
            </w:pPr>
            <w:r w:rsidRPr="00472C51">
              <w:rPr>
                <w:rFonts w:ascii="Garamond" w:hAnsi="Garamond"/>
                <w:sz w:val="20"/>
                <w:szCs w:val="20"/>
                <w:lang w:val="en-GB"/>
              </w:rPr>
              <w:t>Tigray highlands, Ethiopia</w:t>
            </w:r>
          </w:p>
        </w:tc>
        <w:tc>
          <w:tcPr>
            <w:tcW w:w="0" w:type="auto"/>
            <w:hideMark/>
          </w:tcPr>
          <w:p w14:paraId="04019B9F" w14:textId="77777777" w:rsidR="00472C51" w:rsidRPr="00472C51" w:rsidRDefault="00472C51" w:rsidP="00472C51">
            <w:pPr>
              <w:spacing w:before="100" w:beforeAutospacing="1" w:after="100" w:afterAutospacing="1" w:line="278" w:lineRule="auto"/>
              <w:jc w:val="both"/>
              <w:rPr>
                <w:rFonts w:ascii="Garamond" w:hAnsi="Garamond"/>
                <w:sz w:val="20"/>
                <w:szCs w:val="20"/>
                <w:lang w:val="en-GB"/>
              </w:rPr>
            </w:pPr>
            <w:r w:rsidRPr="00472C51">
              <w:rPr>
                <w:rFonts w:ascii="Garamond" w:hAnsi="Garamond"/>
                <w:sz w:val="20"/>
                <w:szCs w:val="20"/>
                <w:lang w:val="en-GB"/>
              </w:rPr>
              <w:t>Growth rate / Body size / Survival</w:t>
            </w:r>
          </w:p>
        </w:tc>
        <w:tc>
          <w:tcPr>
            <w:tcW w:w="0" w:type="auto"/>
            <w:hideMark/>
          </w:tcPr>
          <w:p w14:paraId="4CBBE0CD" w14:textId="77777777" w:rsidR="00472C51" w:rsidRPr="00472C51" w:rsidRDefault="00472C51" w:rsidP="00472C51">
            <w:pPr>
              <w:spacing w:before="100" w:beforeAutospacing="1" w:after="100" w:afterAutospacing="1" w:line="278" w:lineRule="auto"/>
              <w:jc w:val="both"/>
              <w:rPr>
                <w:rFonts w:ascii="Garamond" w:hAnsi="Garamond"/>
                <w:sz w:val="20"/>
                <w:szCs w:val="20"/>
                <w:lang w:val="en-GB"/>
              </w:rPr>
            </w:pPr>
            <w:r w:rsidRPr="00472C51">
              <w:rPr>
                <w:rFonts w:ascii="Garamond" w:hAnsi="Garamond"/>
                <w:sz w:val="20"/>
                <w:szCs w:val="20"/>
                <w:lang w:val="en-GB"/>
              </w:rPr>
              <w:t>Pre-weaning survival / Lambing interval</w:t>
            </w:r>
          </w:p>
        </w:tc>
        <w:tc>
          <w:tcPr>
            <w:tcW w:w="1133" w:type="dxa"/>
            <w:hideMark/>
          </w:tcPr>
          <w:p w14:paraId="5EAC0198" w14:textId="77777777" w:rsidR="00472C51" w:rsidRPr="00472C51" w:rsidRDefault="00472C51" w:rsidP="00472C51">
            <w:pPr>
              <w:spacing w:before="100" w:beforeAutospacing="1" w:after="100" w:afterAutospacing="1" w:line="278" w:lineRule="auto"/>
              <w:jc w:val="both"/>
              <w:rPr>
                <w:rFonts w:ascii="Garamond" w:hAnsi="Garamond"/>
                <w:sz w:val="20"/>
                <w:szCs w:val="20"/>
                <w:lang w:val="en-GB"/>
              </w:rPr>
            </w:pPr>
            <w:r w:rsidRPr="00472C51">
              <w:rPr>
                <w:rFonts w:ascii="Garamond" w:hAnsi="Garamond"/>
                <w:sz w:val="20"/>
                <w:szCs w:val="20"/>
                <w:lang w:val="en-GB"/>
              </w:rPr>
              <w:t>Welday et al., 2022</w:t>
            </w:r>
          </w:p>
        </w:tc>
        <w:tc>
          <w:tcPr>
            <w:tcW w:w="2596" w:type="dxa"/>
            <w:hideMark/>
          </w:tcPr>
          <w:p w14:paraId="07C61E5B" w14:textId="71632791" w:rsidR="00472C51" w:rsidRPr="00472C51" w:rsidRDefault="00472C51" w:rsidP="00472C51">
            <w:pPr>
              <w:spacing w:before="100" w:beforeAutospacing="1" w:after="100" w:afterAutospacing="1" w:line="278" w:lineRule="auto"/>
              <w:jc w:val="both"/>
              <w:rPr>
                <w:rFonts w:ascii="Garamond" w:hAnsi="Garamond"/>
                <w:sz w:val="20"/>
                <w:szCs w:val="20"/>
                <w:lang w:val="en-GB"/>
              </w:rPr>
            </w:pPr>
            <w:r w:rsidRPr="00472C51">
              <w:rPr>
                <w:rFonts w:ascii="Garamond" w:hAnsi="Garamond"/>
                <w:sz w:val="20"/>
                <w:szCs w:val="20"/>
                <w:lang w:val="en-GB"/>
              </w:rPr>
              <w:t xml:space="preserve">Survival traits key in variable highlands; parallels resilience priorities but </w:t>
            </w:r>
            <w:r w:rsidR="00C5649C" w:rsidRPr="00E261CD">
              <w:rPr>
                <w:rFonts w:ascii="Garamond" w:hAnsi="Garamond"/>
                <w:sz w:val="20"/>
                <w:szCs w:val="20"/>
                <w:lang w:val="en-GB"/>
              </w:rPr>
              <w:t xml:space="preserve">is </w:t>
            </w:r>
            <w:r w:rsidRPr="00472C51">
              <w:rPr>
                <w:rFonts w:ascii="Garamond" w:hAnsi="Garamond"/>
                <w:sz w:val="20"/>
                <w:szCs w:val="20"/>
                <w:lang w:val="en-GB"/>
              </w:rPr>
              <w:t>less drought-specific.</w:t>
            </w:r>
          </w:p>
        </w:tc>
      </w:tr>
      <w:tr w:rsidR="00472C51" w:rsidRPr="00472C51" w14:paraId="647BA75D" w14:textId="77777777" w:rsidTr="00C5649C">
        <w:tc>
          <w:tcPr>
            <w:tcW w:w="0" w:type="auto"/>
            <w:hideMark/>
          </w:tcPr>
          <w:p w14:paraId="1D976088" w14:textId="77777777" w:rsidR="00472C51" w:rsidRPr="00472C51" w:rsidRDefault="00472C51" w:rsidP="00472C51">
            <w:pPr>
              <w:spacing w:before="100" w:beforeAutospacing="1" w:after="100" w:afterAutospacing="1" w:line="278" w:lineRule="auto"/>
              <w:jc w:val="both"/>
              <w:rPr>
                <w:rFonts w:ascii="Garamond" w:hAnsi="Garamond"/>
                <w:sz w:val="20"/>
                <w:szCs w:val="20"/>
                <w:lang w:val="en-GB"/>
              </w:rPr>
            </w:pPr>
            <w:r w:rsidRPr="00472C51">
              <w:rPr>
                <w:rFonts w:ascii="Garamond" w:hAnsi="Garamond"/>
                <w:sz w:val="20"/>
                <w:szCs w:val="20"/>
                <w:lang w:val="en-GB"/>
              </w:rPr>
              <w:t>Northwest highlands, Ethiopia</w:t>
            </w:r>
          </w:p>
        </w:tc>
        <w:tc>
          <w:tcPr>
            <w:tcW w:w="0" w:type="auto"/>
            <w:hideMark/>
          </w:tcPr>
          <w:p w14:paraId="535EF149" w14:textId="77777777" w:rsidR="00472C51" w:rsidRPr="00472C51" w:rsidRDefault="00472C51" w:rsidP="00472C51">
            <w:pPr>
              <w:spacing w:before="100" w:beforeAutospacing="1" w:after="100" w:afterAutospacing="1" w:line="278" w:lineRule="auto"/>
              <w:jc w:val="both"/>
              <w:rPr>
                <w:rFonts w:ascii="Garamond" w:hAnsi="Garamond"/>
                <w:sz w:val="20"/>
                <w:szCs w:val="20"/>
                <w:lang w:val="en-GB"/>
              </w:rPr>
            </w:pPr>
            <w:r w:rsidRPr="00472C51">
              <w:rPr>
                <w:rFonts w:ascii="Garamond" w:hAnsi="Garamond"/>
                <w:sz w:val="20"/>
                <w:szCs w:val="20"/>
                <w:lang w:val="en-GB"/>
              </w:rPr>
              <w:t>Appearance/conformation / Growth rate</w:t>
            </w:r>
          </w:p>
        </w:tc>
        <w:tc>
          <w:tcPr>
            <w:tcW w:w="0" w:type="auto"/>
            <w:hideMark/>
          </w:tcPr>
          <w:p w14:paraId="7C5B59FA" w14:textId="77777777" w:rsidR="00472C51" w:rsidRPr="00472C51" w:rsidRDefault="00472C51" w:rsidP="00472C51">
            <w:pPr>
              <w:spacing w:before="100" w:beforeAutospacing="1" w:after="100" w:afterAutospacing="1" w:line="278" w:lineRule="auto"/>
              <w:jc w:val="both"/>
              <w:rPr>
                <w:rFonts w:ascii="Garamond" w:hAnsi="Garamond"/>
                <w:sz w:val="20"/>
                <w:szCs w:val="20"/>
                <w:lang w:val="en-GB"/>
              </w:rPr>
            </w:pPr>
            <w:r w:rsidRPr="00472C51">
              <w:rPr>
                <w:rFonts w:ascii="Garamond" w:hAnsi="Garamond"/>
                <w:sz w:val="20"/>
                <w:szCs w:val="20"/>
                <w:lang w:val="en-GB"/>
              </w:rPr>
              <w:t>Growth rate / Age at maturity / Lambing interval</w:t>
            </w:r>
          </w:p>
        </w:tc>
        <w:tc>
          <w:tcPr>
            <w:tcW w:w="1133" w:type="dxa"/>
            <w:hideMark/>
          </w:tcPr>
          <w:p w14:paraId="5797D191" w14:textId="77777777" w:rsidR="00472C51" w:rsidRPr="00472C51" w:rsidRDefault="00472C51" w:rsidP="00472C51">
            <w:pPr>
              <w:spacing w:before="100" w:beforeAutospacing="1" w:after="100" w:afterAutospacing="1" w:line="278" w:lineRule="auto"/>
              <w:jc w:val="both"/>
              <w:rPr>
                <w:rFonts w:ascii="Garamond" w:hAnsi="Garamond"/>
                <w:sz w:val="20"/>
                <w:szCs w:val="20"/>
                <w:lang w:val="en-GB"/>
              </w:rPr>
            </w:pPr>
            <w:r w:rsidRPr="00472C51">
              <w:rPr>
                <w:rFonts w:ascii="Garamond" w:hAnsi="Garamond"/>
                <w:sz w:val="20"/>
                <w:szCs w:val="20"/>
                <w:lang w:val="en-GB"/>
              </w:rPr>
              <w:t>Abebe et al., 2020</w:t>
            </w:r>
          </w:p>
        </w:tc>
        <w:tc>
          <w:tcPr>
            <w:tcW w:w="2596" w:type="dxa"/>
            <w:hideMark/>
          </w:tcPr>
          <w:p w14:paraId="764F8A5A" w14:textId="77777777" w:rsidR="00472C51" w:rsidRPr="00472C51" w:rsidRDefault="00472C51" w:rsidP="00472C51">
            <w:pPr>
              <w:spacing w:before="100" w:beforeAutospacing="1" w:after="100" w:afterAutospacing="1" w:line="278" w:lineRule="auto"/>
              <w:jc w:val="both"/>
              <w:rPr>
                <w:rFonts w:ascii="Garamond" w:hAnsi="Garamond"/>
                <w:sz w:val="20"/>
                <w:szCs w:val="20"/>
                <w:lang w:val="en-GB"/>
              </w:rPr>
            </w:pPr>
            <w:r w:rsidRPr="00472C51">
              <w:rPr>
                <w:rFonts w:ascii="Garamond" w:hAnsi="Garamond"/>
                <w:sz w:val="20"/>
                <w:szCs w:val="20"/>
                <w:lang w:val="en-GB"/>
              </w:rPr>
              <w:t>Conformation dominant for rams; maternal longevity for ewes supports long-term productivity.</w:t>
            </w:r>
          </w:p>
        </w:tc>
      </w:tr>
      <w:tr w:rsidR="00472C51" w:rsidRPr="00472C51" w14:paraId="1D3FDE91" w14:textId="77777777" w:rsidTr="00C5649C">
        <w:tc>
          <w:tcPr>
            <w:tcW w:w="0" w:type="auto"/>
            <w:hideMark/>
          </w:tcPr>
          <w:p w14:paraId="76D0809C" w14:textId="77777777" w:rsidR="00472C51" w:rsidRPr="00472C51" w:rsidRDefault="00472C51" w:rsidP="00472C51">
            <w:pPr>
              <w:spacing w:before="100" w:beforeAutospacing="1" w:after="100" w:afterAutospacing="1" w:line="278" w:lineRule="auto"/>
              <w:jc w:val="both"/>
              <w:rPr>
                <w:rFonts w:ascii="Garamond" w:hAnsi="Garamond"/>
                <w:sz w:val="20"/>
                <w:szCs w:val="20"/>
                <w:lang w:val="en-GB"/>
              </w:rPr>
            </w:pPr>
            <w:r w:rsidRPr="00472C51">
              <w:rPr>
                <w:rFonts w:ascii="Garamond" w:hAnsi="Garamond"/>
                <w:sz w:val="20"/>
                <w:szCs w:val="20"/>
                <w:lang w:val="en-GB"/>
              </w:rPr>
              <w:t>Nasarawa State, Nigeria (sub-humid)</w:t>
            </w:r>
          </w:p>
        </w:tc>
        <w:tc>
          <w:tcPr>
            <w:tcW w:w="0" w:type="auto"/>
            <w:hideMark/>
          </w:tcPr>
          <w:p w14:paraId="37E2DB1B" w14:textId="77777777" w:rsidR="00472C51" w:rsidRPr="00472C51" w:rsidRDefault="00472C51" w:rsidP="00472C51">
            <w:pPr>
              <w:spacing w:before="100" w:beforeAutospacing="1" w:after="100" w:afterAutospacing="1" w:line="278" w:lineRule="auto"/>
              <w:jc w:val="both"/>
              <w:rPr>
                <w:rFonts w:ascii="Garamond" w:hAnsi="Garamond"/>
                <w:sz w:val="20"/>
                <w:szCs w:val="20"/>
                <w:lang w:val="en-GB"/>
              </w:rPr>
            </w:pPr>
            <w:r w:rsidRPr="00472C51">
              <w:rPr>
                <w:rFonts w:ascii="Garamond" w:hAnsi="Garamond"/>
                <w:sz w:val="20"/>
                <w:szCs w:val="20"/>
                <w:lang w:val="en-GB"/>
              </w:rPr>
              <w:t>Disease resistance / Growth / Body size</w:t>
            </w:r>
          </w:p>
        </w:tc>
        <w:tc>
          <w:tcPr>
            <w:tcW w:w="0" w:type="auto"/>
            <w:hideMark/>
          </w:tcPr>
          <w:p w14:paraId="14FC6D28" w14:textId="77777777" w:rsidR="00472C51" w:rsidRPr="00472C51" w:rsidRDefault="00472C51" w:rsidP="00472C51">
            <w:pPr>
              <w:spacing w:before="100" w:beforeAutospacing="1" w:after="100" w:afterAutospacing="1" w:line="278" w:lineRule="auto"/>
              <w:jc w:val="both"/>
              <w:rPr>
                <w:rFonts w:ascii="Garamond" w:hAnsi="Garamond"/>
                <w:sz w:val="20"/>
                <w:szCs w:val="20"/>
                <w:lang w:val="en-GB"/>
              </w:rPr>
            </w:pPr>
            <w:r w:rsidRPr="00472C51">
              <w:rPr>
                <w:rFonts w:ascii="Garamond" w:hAnsi="Garamond"/>
                <w:sz w:val="20"/>
                <w:szCs w:val="20"/>
                <w:lang w:val="en-GB"/>
              </w:rPr>
              <w:t>— (limited data; general adaptability)</w:t>
            </w:r>
          </w:p>
        </w:tc>
        <w:tc>
          <w:tcPr>
            <w:tcW w:w="1133" w:type="dxa"/>
            <w:hideMark/>
          </w:tcPr>
          <w:p w14:paraId="32F462E9" w14:textId="77777777" w:rsidR="00472C51" w:rsidRPr="00472C51" w:rsidRDefault="00472C51" w:rsidP="00472C51">
            <w:pPr>
              <w:spacing w:before="100" w:beforeAutospacing="1" w:after="100" w:afterAutospacing="1" w:line="278" w:lineRule="auto"/>
              <w:jc w:val="both"/>
              <w:rPr>
                <w:rFonts w:ascii="Garamond" w:hAnsi="Garamond"/>
                <w:sz w:val="20"/>
                <w:szCs w:val="20"/>
                <w:lang w:val="en-GB"/>
              </w:rPr>
            </w:pPr>
            <w:r w:rsidRPr="00472C51">
              <w:rPr>
                <w:rFonts w:ascii="Garamond" w:hAnsi="Garamond"/>
                <w:sz w:val="20"/>
                <w:szCs w:val="20"/>
                <w:lang w:val="en-GB"/>
              </w:rPr>
              <w:t>Yakubu et al., 2020</w:t>
            </w:r>
          </w:p>
        </w:tc>
        <w:tc>
          <w:tcPr>
            <w:tcW w:w="2596" w:type="dxa"/>
            <w:hideMark/>
          </w:tcPr>
          <w:p w14:paraId="64835424" w14:textId="496BF487" w:rsidR="00472C51" w:rsidRPr="00472C51" w:rsidRDefault="00472C51" w:rsidP="00472C51">
            <w:pPr>
              <w:spacing w:before="100" w:beforeAutospacing="1" w:after="100" w:afterAutospacing="1" w:line="278" w:lineRule="auto"/>
              <w:jc w:val="both"/>
              <w:rPr>
                <w:rFonts w:ascii="Garamond" w:hAnsi="Garamond"/>
                <w:sz w:val="20"/>
                <w:szCs w:val="20"/>
                <w:lang w:val="en-GB"/>
              </w:rPr>
            </w:pPr>
            <w:r w:rsidRPr="00472C51">
              <w:rPr>
                <w:rFonts w:ascii="Garamond" w:hAnsi="Garamond"/>
                <w:sz w:val="20"/>
                <w:szCs w:val="20"/>
                <w:lang w:val="en-GB"/>
              </w:rPr>
              <w:t xml:space="preserve">Disease resistance </w:t>
            </w:r>
            <w:r w:rsidR="00C5649C" w:rsidRPr="00E261CD">
              <w:rPr>
                <w:rFonts w:ascii="Garamond" w:hAnsi="Garamond"/>
                <w:sz w:val="20"/>
                <w:szCs w:val="20"/>
                <w:lang w:val="en-GB"/>
              </w:rPr>
              <w:t>prioritised</w:t>
            </w:r>
            <w:r w:rsidRPr="00472C51">
              <w:rPr>
                <w:rFonts w:ascii="Garamond" w:hAnsi="Garamond"/>
                <w:sz w:val="20"/>
                <w:szCs w:val="20"/>
                <w:lang w:val="en-GB"/>
              </w:rPr>
              <w:t xml:space="preserve"> in humid tropics; contrasts with arid North Africa's drought/adaptation focus.</w:t>
            </w:r>
          </w:p>
        </w:tc>
      </w:tr>
    </w:tbl>
    <w:p w14:paraId="7E619B0D" w14:textId="54F58CF9" w:rsidR="009F15D6" w:rsidRPr="00E261CD" w:rsidRDefault="009F15D6" w:rsidP="004B44E0">
      <w:pPr>
        <w:spacing w:before="100" w:beforeAutospacing="1" w:after="100" w:afterAutospacing="1"/>
        <w:jc w:val="both"/>
        <w:rPr>
          <w:rFonts w:ascii="Garamond" w:hAnsi="Garamond"/>
          <w:lang w:val="en-GB"/>
        </w:rPr>
      </w:pPr>
      <w:r w:rsidRPr="00E261CD">
        <w:rPr>
          <w:rFonts w:ascii="Garamond" w:hAnsi="Garamond"/>
          <w:lang w:val="en-GB"/>
        </w:rPr>
        <w:t xml:space="preserve">The universal priority on breed/genetic background across studies validates the conservation focus of this thesis: keepers intrinsically value genetic resources and will likely support preservation technologies that maintain breed integrity. The El Oued-specific emphasis on drought tolerance (especially for </w:t>
      </w:r>
      <w:r w:rsidRPr="00E261CD">
        <w:rPr>
          <w:rFonts w:ascii="Garamond" w:hAnsi="Garamond"/>
          <w:lang w:val="en-GB"/>
        </w:rPr>
        <w:lastRenderedPageBreak/>
        <w:t xml:space="preserve">females) underscores the climate adaptation value of local genotypes </w:t>
      </w:r>
      <w:commentRangeStart w:id="5"/>
      <w:r w:rsidRPr="00E261CD">
        <w:rPr>
          <w:rFonts w:ascii="Garamond" w:hAnsi="Garamond"/>
          <w:lang w:val="en-GB"/>
        </w:rPr>
        <w:t>that DPP-based preservation could protect.</w:t>
      </w:r>
      <w:commentRangeEnd w:id="5"/>
      <w:r w:rsidR="0085397F" w:rsidRPr="00E261CD">
        <w:rPr>
          <w:rStyle w:val="CommentReference"/>
          <w:lang w:val="en-GB"/>
        </w:rPr>
        <w:commentReference w:id="5"/>
      </w:r>
    </w:p>
    <w:p w14:paraId="13491921" w14:textId="54B67E50" w:rsidR="009F15D6" w:rsidRPr="00E261CD" w:rsidRDefault="009F15D6" w:rsidP="004B44E0">
      <w:pPr>
        <w:spacing w:before="100" w:beforeAutospacing="1" w:after="100" w:afterAutospacing="1"/>
        <w:jc w:val="both"/>
        <w:rPr>
          <w:rFonts w:ascii="Garamond" w:hAnsi="Garamond"/>
          <w:b/>
          <w:bCs/>
          <w:lang w:val="en-GB"/>
        </w:rPr>
      </w:pPr>
      <w:r w:rsidRPr="00E261CD">
        <w:rPr>
          <w:rFonts w:ascii="Garamond" w:hAnsi="Garamond"/>
          <w:b/>
          <w:bCs/>
          <w:lang w:val="en-GB"/>
        </w:rPr>
        <w:t>4.1.</w:t>
      </w:r>
      <w:r w:rsidR="00645AC2" w:rsidRPr="00E261CD">
        <w:rPr>
          <w:rFonts w:ascii="Garamond" w:hAnsi="Garamond"/>
          <w:b/>
          <w:bCs/>
          <w:lang w:val="en-GB"/>
        </w:rPr>
        <w:t>6</w:t>
      </w:r>
      <w:r w:rsidRPr="00E261CD">
        <w:rPr>
          <w:rFonts w:ascii="Garamond" w:hAnsi="Garamond"/>
          <w:b/>
          <w:bCs/>
          <w:lang w:val="en-GB"/>
        </w:rPr>
        <w:t xml:space="preserve"> Statistical Analysis: Determinants of Trait Preferences</w:t>
      </w:r>
    </w:p>
    <w:p w14:paraId="5CE763B1" w14:textId="0A68E423" w:rsidR="00EF3B7E" w:rsidRPr="009C5C09" w:rsidRDefault="00EF3B7E" w:rsidP="00770612">
      <w:pPr>
        <w:spacing w:before="100" w:beforeAutospacing="1" w:after="100" w:afterAutospacing="1"/>
        <w:jc w:val="both"/>
        <w:rPr>
          <w:rFonts w:ascii="Garamond" w:hAnsi="Garamond"/>
          <w:lang w:val="fr-FR"/>
        </w:rPr>
      </w:pPr>
      <w:r w:rsidRPr="00EF3B7E">
        <w:rPr>
          <w:rFonts w:ascii="Garamond" w:hAnsi="Garamond"/>
          <w:lang w:val="en-GB"/>
        </w:rPr>
        <w:t>Multivariate analysis of variance (MANOVA) was conducted to examine the effects of socioeconomic variables on trait preferences. Pillai's Trace was selected as the test statistic due to its robustness against assumption violations</w:t>
      </w:r>
      <w:r w:rsidR="00D00D07" w:rsidRPr="00E261CD">
        <w:rPr>
          <w:rFonts w:ascii="Garamond" w:hAnsi="Garamond"/>
          <w:lang w:val="en-GB"/>
        </w:rPr>
        <w:t xml:space="preserve"> </w:t>
      </w:r>
      <w:r w:rsidR="00D00D07" w:rsidRPr="00E261CD">
        <w:rPr>
          <w:rFonts w:ascii="Garamond" w:hAnsi="Garamond"/>
          <w:b/>
          <w:bCs/>
          <w:lang w:val="en-GB"/>
        </w:rPr>
        <w:fldChar w:fldCharType="begin"/>
      </w:r>
      <w:r w:rsidR="009F6955" w:rsidRPr="00E261CD">
        <w:rPr>
          <w:rFonts w:ascii="Garamond" w:hAnsi="Garamond"/>
          <w:b/>
          <w:bCs/>
          <w:lang w:val="en-GB"/>
        </w:rPr>
        <w:instrText xml:space="preserve"> ADDIN ZOTERO_ITEM CSL_CITATION {"citationID":"xIpsTVlf","properties":{"unsorted":false,"formattedCitation":"(Olson, 1976; Tabachnick &amp; Fidell, 2025)","plainCitation":"(Olson, 1976; Tabachnick &amp; Fidell, 2025)","noteIndex":0},"citationItems":[{"id":761,"uris":["http://zotero.org/users/local/k5HYdJTW/items/IYFMRU3W"],"itemData":{"id":761,"type":"article-journal","container-title":"Psychological Bulletin","DOI":"10.1037/0033-2909.83.4.579","ISSN":"1939-1455, 0033-2909","issue":"4","journalAbbreviation":"Psychological Bulletin","language":"en","page":"579-586","source":"DOI.org (Crossref)","title":"On choosing a test statistic in multivariate analysis of variance.","volume":"83","author":[{"family":"Olson","given":"Chester L."}],"issued":{"date-parts":[["1976",7]]}}},{"id":653,"uris":["http://zotero.org/users/local/k5HYdJTW/items/SIWEVTPY"],"itemData":{"id":653,"type":"chapter","container-title":"International Encyclopedia of Statistical Science","DOI":"10.1007/978-3-662-69359-9_398","ISBN":"978-3-662-69358-2","language":"en","page":"1616-1619","publisher":"Springer Berlin Heidelberg","publisher-place":"Berlin, Heidelberg","source":"DOI.org (Crossref)","title":"Multivariate Analysis of Variance (MANOVA)","URL":"https://link.springer.com/10.1007/978-3-662-69359-9_398","editor":[{"family":"Lovric","given":"Miodrag"}],"author":[{"family":"Tabachnick","given":"Barbara G."},{"family":"Fidell","given":"Linda S."}],"accessed":{"date-parts":[["2026",3,3]]},"issued":{"date-parts":[["2025"]]}}}],"schema":"https://github.com/citation-style-language/schema/raw/master/csl-citation.json"} </w:instrText>
      </w:r>
      <w:r w:rsidR="00D00D07" w:rsidRPr="00E261CD">
        <w:rPr>
          <w:rFonts w:ascii="Garamond" w:hAnsi="Garamond"/>
          <w:b/>
          <w:bCs/>
          <w:lang w:val="en-GB"/>
        </w:rPr>
        <w:fldChar w:fldCharType="separate"/>
      </w:r>
      <w:r w:rsidR="009F6955" w:rsidRPr="00E261CD">
        <w:rPr>
          <w:rFonts w:ascii="Garamond" w:hAnsi="Garamond"/>
          <w:b/>
          <w:bCs/>
          <w:lang w:val="en-GB"/>
        </w:rPr>
        <w:t>(Olson, 1976; Tabachnick &amp; Fidell, 2025)</w:t>
      </w:r>
      <w:r w:rsidR="00D00D07" w:rsidRPr="00E261CD">
        <w:rPr>
          <w:rFonts w:ascii="Garamond" w:hAnsi="Garamond"/>
          <w:b/>
          <w:bCs/>
          <w:lang w:val="en-GB"/>
        </w:rPr>
        <w:fldChar w:fldCharType="end"/>
      </w:r>
      <w:r w:rsidRPr="00EF3B7E">
        <w:rPr>
          <w:rFonts w:ascii="Garamond" w:hAnsi="Garamond"/>
          <w:lang w:val="en-GB"/>
        </w:rPr>
        <w:t xml:space="preserve">. The analysis revealed a significant three-way interaction between education, experience, and occupation. No other main effects or interactions reached significance. This synergistic effect indicates that human capital operates as a complex system rather than additive components; highly educated, experienced, full-time breeders </w:t>
      </w:r>
      <w:r w:rsidR="00455407" w:rsidRPr="00E261CD">
        <w:rPr>
          <w:rFonts w:ascii="Garamond" w:hAnsi="Garamond"/>
          <w:lang w:val="en-GB"/>
        </w:rPr>
        <w:t>prioritise</w:t>
      </w:r>
      <w:r w:rsidRPr="00EF3B7E">
        <w:rPr>
          <w:rFonts w:ascii="Garamond" w:hAnsi="Garamond"/>
          <w:lang w:val="en-GB"/>
        </w:rPr>
        <w:t xml:space="preserve"> fundamentally different traits than less educated, inexperienced, part-time keepers</w:t>
      </w:r>
      <w:r w:rsidR="009F6955" w:rsidRPr="00E261CD">
        <w:rPr>
          <w:rFonts w:ascii="Garamond" w:hAnsi="Garamond"/>
          <w:lang w:val="en-GB"/>
        </w:rPr>
        <w:t xml:space="preserve"> </w:t>
      </w:r>
      <w:r w:rsidR="009F6955" w:rsidRPr="00E261CD">
        <w:rPr>
          <w:rFonts w:ascii="Garamond" w:hAnsi="Garamond"/>
          <w:b/>
          <w:bCs/>
          <w:lang w:val="en-GB"/>
        </w:rPr>
        <w:fldChar w:fldCharType="begin"/>
      </w:r>
      <w:r w:rsidR="00770612" w:rsidRPr="00E261CD">
        <w:rPr>
          <w:rFonts w:ascii="Garamond" w:hAnsi="Garamond"/>
          <w:b/>
          <w:bCs/>
          <w:lang w:val="en-GB"/>
        </w:rPr>
        <w:instrText xml:space="preserve"> ADDIN ZOTERO_ITEM CSL_CITATION {"citationID":"nxcn3C7z","properties":{"unsorted":false,"formattedCitation":"(Abebe et al., 2020; Duguma et al., 2011; Gizaw et al., 2018)","plainCitation":"(Abebe et al., 2020; Duguma et al., 2011; Gizaw et al., 2018)","noteIndex":0},"citationItems":[{"id":756,"uris":["http://zotero.org/users/local/k5HYdJTW/items/AMMUBUKH"],"itemData":{"id":756,"type":"article-journal","container-title":"PLOS ONE","DOI":"10.1371/journal.pone.0233040","ISSN":"1932-6203","issue":"5","journalAbbreviation":"PLoS ONE","language":"en","page":"e0233040","source":"DOI.org (Crossref)","title":"Breeding practices and trait preferences of smallholder farmers for indigenous sheep in the northwest highlands of Ethiopia: Inputs to design a breeding program","title-short":"Breeding practices and trait preferences of smallholder farmers for indigenous sheep in the northwest highlands of Ethiopia","volume":"15","author":[{"family":"Abebe","given":"Abiye Shenkut"},{"family":"Alemayehu","given":"Kefyalew"},{"family":"Johansson","given":"Anna Maria"},{"family":"Gizaw","given":"Solomon"}],"editor":[{"family":"Clegg","given":"Simon Russell"}],"issued":{"date-parts":[["2020",5,12]]}}},{"id":752,"uris":["http://zotero.org/users/local/k5HYdJTW/items/3CYTC7QV"],"itemData":{"id":752,"type":"article-journal","container-title":"Animal","DOI":"10.101</w:instrText>
      </w:r>
      <w:r w:rsidR="00770612" w:rsidRPr="009C5C09">
        <w:rPr>
          <w:rFonts w:ascii="Garamond" w:hAnsi="Garamond"/>
          <w:b/>
          <w:bCs/>
          <w:lang w:val="fr-FR"/>
        </w:rPr>
        <w:instrText xml:space="preserve">7/S1751731111001029","ISSN":"17517311","issue":"12","journalAbbreviation":"Animal","language":"en","page":"1984-1992","source":"DOI.org (Crossref)","title":"Identification of smallholder farmers and pastoralists’ preferences for sheep breeding traits: choice model approach","title-short":"Identification of smallholder farmers and pastoralists’ preferences for sheep breeding traits","volume":"5","author":[{"family":"Duguma","given":"G."},{"family":"Mirkena","given":"T."},{"family":"Haile","given":"A."},{"family":"Okeyo","given":"A.M."},{"family":"Tibbo","given":"M."},{"family":"Rischkowsky","given":"B."},{"family":"Sölkner","given":"J."},{"family":"Wurzinger","given":"M."}],"issued":{"date-parts":[["2011"]]}}},{"id":763,"uris":["http://zotero.org/users/local/k5HYdJTW/items/42MVBETS"],"itemData":{"id":763,"type":"article-journal","container-title":"Livestock Science","DOI":"10.1016/j.livsci.2018.05.021","ISSN":"18711413","journalAbbreviation":"Livestock Science","language":"en","page":"120-128","source":"DOI.org (Crossref)","title":"Defining smallholders’ sheep breeding objectives using farmers trait preferences versus bio-economic modelling","volume":"214","author":[{"family":"Gizaw","given":"Solomon"},{"family":"Abebe","given":"Ayele"},{"family":"Bisrat","given":"Asfaw"},{"family":"Zewdie","given":"Tesfaye"},{"family":"Tegegne","given":"Azage"}],"issued":{"date-parts":[["2018",8]]}}}],"schema":"https://github.com/citation-style-language/schema/raw/master/csl-citation.json"} </w:instrText>
      </w:r>
      <w:r w:rsidR="009F6955" w:rsidRPr="00E261CD">
        <w:rPr>
          <w:rFonts w:ascii="Garamond" w:hAnsi="Garamond"/>
          <w:b/>
          <w:bCs/>
          <w:lang w:val="en-GB"/>
        </w:rPr>
        <w:fldChar w:fldCharType="separate"/>
      </w:r>
      <w:r w:rsidR="00770612" w:rsidRPr="009C5C09">
        <w:rPr>
          <w:rFonts w:ascii="Garamond" w:hAnsi="Garamond"/>
          <w:b/>
          <w:bCs/>
          <w:lang w:val="fr-FR"/>
        </w:rPr>
        <w:t>(Abebe et al., 2020; Duguma et al., 2011; Gizaw et al., 2018)</w:t>
      </w:r>
      <w:r w:rsidR="009F6955" w:rsidRPr="00E261CD">
        <w:rPr>
          <w:rFonts w:ascii="Garamond" w:hAnsi="Garamond"/>
          <w:b/>
          <w:bCs/>
          <w:lang w:val="en-GB"/>
        </w:rPr>
        <w:fldChar w:fldCharType="end"/>
      </w:r>
      <w:r w:rsidR="00770612" w:rsidRPr="009C5C09">
        <w:rPr>
          <w:rFonts w:ascii="Garamond" w:hAnsi="Garamond"/>
          <w:b/>
          <w:bCs/>
          <w:lang w:val="fr-FR"/>
        </w:rPr>
        <w:t>.</w:t>
      </w:r>
    </w:p>
    <w:p w14:paraId="51AE669A" w14:textId="77777777" w:rsidR="009F15D6" w:rsidRPr="00E261CD" w:rsidRDefault="009F15D6" w:rsidP="004B44E0">
      <w:pPr>
        <w:spacing w:before="100" w:beforeAutospacing="1" w:after="100" w:afterAutospacing="1"/>
        <w:jc w:val="both"/>
        <w:rPr>
          <w:rFonts w:ascii="Garamond" w:hAnsi="Garamond"/>
          <w:lang w:val="en-GB"/>
        </w:rPr>
      </w:pPr>
      <w:r w:rsidRPr="003D075E">
        <w:rPr>
          <w:rFonts w:ascii="Garamond" w:hAnsi="Garamond"/>
          <w:b/>
          <w:bCs/>
        </w:rPr>
        <w:t xml:space="preserve">Table 4.5. </w:t>
      </w:r>
      <w:r w:rsidRPr="00E261CD">
        <w:rPr>
          <w:rFonts w:ascii="Garamond" w:hAnsi="Garamond"/>
          <w:b/>
          <w:bCs/>
          <w:lang w:val="en-GB"/>
        </w:rPr>
        <w:t>MANOVA Results: Effects on Trait Preferences</w:t>
      </w:r>
    </w:p>
    <w:tbl>
      <w:tblPr>
        <w:tblStyle w:val="TableGrid"/>
        <w:tblW w:w="5000" w:type="pct"/>
        <w:tblLook w:val="04A0" w:firstRow="1" w:lastRow="0" w:firstColumn="1" w:lastColumn="0" w:noHBand="0" w:noVBand="1"/>
      </w:tblPr>
      <w:tblGrid>
        <w:gridCol w:w="4620"/>
        <w:gridCol w:w="1030"/>
        <w:gridCol w:w="1199"/>
        <w:gridCol w:w="1122"/>
        <w:gridCol w:w="1424"/>
      </w:tblGrid>
      <w:tr w:rsidR="009F15D6" w:rsidRPr="00E261CD" w14:paraId="48027EA1" w14:textId="77777777" w:rsidTr="00CE072C">
        <w:tc>
          <w:tcPr>
            <w:tcW w:w="2459" w:type="pct"/>
            <w:hideMark/>
          </w:tcPr>
          <w:p w14:paraId="4AC75280" w14:textId="77777777" w:rsidR="009F15D6" w:rsidRPr="00E261CD" w:rsidRDefault="009F15D6" w:rsidP="004B44E0">
            <w:pPr>
              <w:spacing w:before="100" w:beforeAutospacing="1" w:after="100" w:afterAutospacing="1" w:line="278" w:lineRule="auto"/>
              <w:jc w:val="both"/>
              <w:rPr>
                <w:rFonts w:ascii="Garamond" w:hAnsi="Garamond"/>
                <w:b/>
                <w:bCs/>
                <w:lang w:val="en-GB"/>
              </w:rPr>
            </w:pPr>
            <w:r w:rsidRPr="00E261CD">
              <w:rPr>
                <w:rFonts w:ascii="Garamond" w:hAnsi="Garamond"/>
                <w:b/>
                <w:bCs/>
                <w:lang w:val="en-GB"/>
              </w:rPr>
              <w:t>Effect</w:t>
            </w:r>
          </w:p>
        </w:tc>
        <w:tc>
          <w:tcPr>
            <w:tcW w:w="548" w:type="pct"/>
            <w:hideMark/>
          </w:tcPr>
          <w:p w14:paraId="5BB4D389" w14:textId="77777777" w:rsidR="009F15D6" w:rsidRPr="00E261CD" w:rsidRDefault="009F15D6" w:rsidP="004B44E0">
            <w:pPr>
              <w:spacing w:before="100" w:beforeAutospacing="1" w:after="100" w:afterAutospacing="1" w:line="278" w:lineRule="auto"/>
              <w:jc w:val="both"/>
              <w:rPr>
                <w:rFonts w:ascii="Garamond" w:hAnsi="Garamond"/>
                <w:b/>
                <w:bCs/>
                <w:lang w:val="en-GB"/>
              </w:rPr>
            </w:pPr>
            <w:r w:rsidRPr="00E261CD">
              <w:rPr>
                <w:rFonts w:ascii="Garamond" w:hAnsi="Garamond"/>
                <w:b/>
                <w:bCs/>
                <w:lang w:val="en-GB"/>
              </w:rPr>
              <w:t>Value</w:t>
            </w:r>
          </w:p>
        </w:tc>
        <w:tc>
          <w:tcPr>
            <w:tcW w:w="638" w:type="pct"/>
            <w:hideMark/>
          </w:tcPr>
          <w:p w14:paraId="43242335" w14:textId="77777777" w:rsidR="009F15D6" w:rsidRPr="00E261CD" w:rsidRDefault="009F15D6" w:rsidP="004B44E0">
            <w:pPr>
              <w:spacing w:before="100" w:beforeAutospacing="1" w:after="100" w:afterAutospacing="1" w:line="278" w:lineRule="auto"/>
              <w:jc w:val="both"/>
              <w:rPr>
                <w:rFonts w:ascii="Garamond" w:hAnsi="Garamond"/>
                <w:b/>
                <w:bCs/>
                <w:lang w:val="en-GB"/>
              </w:rPr>
            </w:pPr>
            <w:r w:rsidRPr="00E261CD">
              <w:rPr>
                <w:rFonts w:ascii="Garamond" w:hAnsi="Garamond"/>
                <w:b/>
                <w:bCs/>
                <w:lang w:val="en-GB"/>
              </w:rPr>
              <w:t>F</w:t>
            </w:r>
          </w:p>
        </w:tc>
        <w:tc>
          <w:tcPr>
            <w:tcW w:w="597" w:type="pct"/>
            <w:hideMark/>
          </w:tcPr>
          <w:p w14:paraId="5C678C6E" w14:textId="77777777" w:rsidR="009F15D6" w:rsidRPr="00E261CD" w:rsidRDefault="009F15D6" w:rsidP="004B44E0">
            <w:pPr>
              <w:spacing w:before="100" w:beforeAutospacing="1" w:after="100" w:afterAutospacing="1" w:line="278" w:lineRule="auto"/>
              <w:jc w:val="both"/>
              <w:rPr>
                <w:rFonts w:ascii="Garamond" w:hAnsi="Garamond"/>
                <w:b/>
                <w:bCs/>
                <w:lang w:val="en-GB"/>
              </w:rPr>
            </w:pPr>
            <w:r w:rsidRPr="00E261CD">
              <w:rPr>
                <w:rFonts w:ascii="Garamond" w:hAnsi="Garamond"/>
                <w:b/>
                <w:bCs/>
                <w:lang w:val="en-GB"/>
              </w:rPr>
              <w:t>Sig.</w:t>
            </w:r>
          </w:p>
        </w:tc>
        <w:tc>
          <w:tcPr>
            <w:tcW w:w="758" w:type="pct"/>
            <w:hideMark/>
          </w:tcPr>
          <w:p w14:paraId="0B83528C" w14:textId="77777777" w:rsidR="009F15D6" w:rsidRPr="00E261CD" w:rsidRDefault="009F15D6" w:rsidP="004B44E0">
            <w:pPr>
              <w:spacing w:before="100" w:beforeAutospacing="1" w:after="100" w:afterAutospacing="1" w:line="278" w:lineRule="auto"/>
              <w:jc w:val="both"/>
              <w:rPr>
                <w:rFonts w:ascii="Garamond" w:hAnsi="Garamond"/>
                <w:b/>
                <w:bCs/>
                <w:lang w:val="en-GB"/>
              </w:rPr>
            </w:pPr>
            <w:r w:rsidRPr="00E261CD">
              <w:rPr>
                <w:rFonts w:ascii="Garamond" w:hAnsi="Garamond"/>
                <w:b/>
                <w:bCs/>
                <w:lang w:val="en-GB"/>
              </w:rPr>
              <w:t>Partial η²</w:t>
            </w:r>
          </w:p>
        </w:tc>
      </w:tr>
      <w:tr w:rsidR="009F15D6" w:rsidRPr="00E261CD" w14:paraId="2556957E" w14:textId="77777777" w:rsidTr="00CE072C">
        <w:tc>
          <w:tcPr>
            <w:tcW w:w="2459" w:type="pct"/>
            <w:hideMark/>
          </w:tcPr>
          <w:p w14:paraId="22C0C20E"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Intercept</w:t>
            </w:r>
          </w:p>
        </w:tc>
        <w:tc>
          <w:tcPr>
            <w:tcW w:w="548" w:type="pct"/>
            <w:hideMark/>
          </w:tcPr>
          <w:p w14:paraId="57E14536"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0.648</w:t>
            </w:r>
          </w:p>
        </w:tc>
        <w:tc>
          <w:tcPr>
            <w:tcW w:w="638" w:type="pct"/>
            <w:hideMark/>
          </w:tcPr>
          <w:p w14:paraId="7829164F"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117.760</w:t>
            </w:r>
          </w:p>
        </w:tc>
        <w:tc>
          <w:tcPr>
            <w:tcW w:w="597" w:type="pct"/>
            <w:hideMark/>
          </w:tcPr>
          <w:p w14:paraId="5B49D1E7"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&lt;0.001</w:t>
            </w:r>
          </w:p>
        </w:tc>
        <w:tc>
          <w:tcPr>
            <w:tcW w:w="758" w:type="pct"/>
            <w:hideMark/>
          </w:tcPr>
          <w:p w14:paraId="3A0678D7"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0.648</w:t>
            </w:r>
          </w:p>
        </w:tc>
      </w:tr>
      <w:tr w:rsidR="009F15D6" w:rsidRPr="00E261CD" w14:paraId="1CF756B7" w14:textId="77777777" w:rsidTr="00CE072C">
        <w:tc>
          <w:tcPr>
            <w:tcW w:w="2459" w:type="pct"/>
            <w:hideMark/>
          </w:tcPr>
          <w:p w14:paraId="05B1BDE5"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b/>
                <w:bCs/>
                <w:lang w:val="en-GB"/>
              </w:rPr>
              <w:t>Main effects</w:t>
            </w:r>
          </w:p>
        </w:tc>
        <w:tc>
          <w:tcPr>
            <w:tcW w:w="548" w:type="pct"/>
            <w:hideMark/>
          </w:tcPr>
          <w:p w14:paraId="0ECEB9BC" w14:textId="77777777" w:rsidR="009F15D6" w:rsidRPr="00E261CD" w:rsidRDefault="009F15D6" w:rsidP="004B44E0">
            <w:pPr>
              <w:spacing w:before="100" w:beforeAutospacing="1" w:after="100" w:afterAutospacing="1" w:line="278" w:lineRule="auto"/>
              <w:jc w:val="both"/>
              <w:rPr>
                <w:rFonts w:ascii="Garamond" w:hAnsi="Garamond"/>
                <w:lang w:val="en-GB"/>
              </w:rPr>
            </w:pPr>
          </w:p>
        </w:tc>
        <w:tc>
          <w:tcPr>
            <w:tcW w:w="638" w:type="pct"/>
            <w:hideMark/>
          </w:tcPr>
          <w:p w14:paraId="2BB815F9" w14:textId="77777777" w:rsidR="009F15D6" w:rsidRPr="00E261CD" w:rsidRDefault="009F15D6" w:rsidP="004B44E0">
            <w:pPr>
              <w:spacing w:before="100" w:beforeAutospacing="1" w:after="100" w:afterAutospacing="1" w:line="278" w:lineRule="auto"/>
              <w:jc w:val="both"/>
              <w:rPr>
                <w:rFonts w:ascii="Garamond" w:hAnsi="Garamond"/>
                <w:lang w:val="en-GB"/>
              </w:rPr>
            </w:pPr>
          </w:p>
        </w:tc>
        <w:tc>
          <w:tcPr>
            <w:tcW w:w="597" w:type="pct"/>
            <w:hideMark/>
          </w:tcPr>
          <w:p w14:paraId="502FBF88" w14:textId="77777777" w:rsidR="009F15D6" w:rsidRPr="00E261CD" w:rsidRDefault="009F15D6" w:rsidP="004B44E0">
            <w:pPr>
              <w:spacing w:before="100" w:beforeAutospacing="1" w:after="100" w:afterAutospacing="1" w:line="278" w:lineRule="auto"/>
              <w:jc w:val="both"/>
              <w:rPr>
                <w:rFonts w:ascii="Garamond" w:hAnsi="Garamond"/>
                <w:lang w:val="en-GB"/>
              </w:rPr>
            </w:pPr>
          </w:p>
        </w:tc>
        <w:tc>
          <w:tcPr>
            <w:tcW w:w="758" w:type="pct"/>
            <w:hideMark/>
          </w:tcPr>
          <w:p w14:paraId="52D3A896" w14:textId="77777777" w:rsidR="009F15D6" w:rsidRPr="00E261CD" w:rsidRDefault="009F15D6" w:rsidP="004B44E0">
            <w:pPr>
              <w:spacing w:before="100" w:beforeAutospacing="1" w:after="100" w:afterAutospacing="1" w:line="278" w:lineRule="auto"/>
              <w:jc w:val="both"/>
              <w:rPr>
                <w:rFonts w:ascii="Garamond" w:hAnsi="Garamond"/>
                <w:lang w:val="en-GB"/>
              </w:rPr>
            </w:pPr>
          </w:p>
        </w:tc>
      </w:tr>
      <w:tr w:rsidR="009F15D6" w:rsidRPr="00E261CD" w14:paraId="0E5B3ADB" w14:textId="77777777" w:rsidTr="00CE072C">
        <w:tc>
          <w:tcPr>
            <w:tcW w:w="2459" w:type="pct"/>
            <w:hideMark/>
          </w:tcPr>
          <w:p w14:paraId="57C66440"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Age</w:t>
            </w:r>
          </w:p>
        </w:tc>
        <w:tc>
          <w:tcPr>
            <w:tcW w:w="548" w:type="pct"/>
            <w:hideMark/>
          </w:tcPr>
          <w:p w14:paraId="7100C6CF"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0.038</w:t>
            </w:r>
          </w:p>
        </w:tc>
        <w:tc>
          <w:tcPr>
            <w:tcW w:w="638" w:type="pct"/>
            <w:hideMark/>
          </w:tcPr>
          <w:p w14:paraId="45D7F20E"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0.631</w:t>
            </w:r>
          </w:p>
        </w:tc>
        <w:tc>
          <w:tcPr>
            <w:tcW w:w="597" w:type="pct"/>
            <w:hideMark/>
          </w:tcPr>
          <w:p w14:paraId="086DCA7F"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0.751</w:t>
            </w:r>
          </w:p>
        </w:tc>
        <w:tc>
          <w:tcPr>
            <w:tcW w:w="758" w:type="pct"/>
            <w:hideMark/>
          </w:tcPr>
          <w:p w14:paraId="76FE2195"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0.019</w:t>
            </w:r>
          </w:p>
        </w:tc>
      </w:tr>
      <w:tr w:rsidR="009F15D6" w:rsidRPr="00E261CD" w14:paraId="4E111E1D" w14:textId="77777777" w:rsidTr="00CE072C">
        <w:tc>
          <w:tcPr>
            <w:tcW w:w="2459" w:type="pct"/>
            <w:hideMark/>
          </w:tcPr>
          <w:p w14:paraId="5CEDA26C"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Education</w:t>
            </w:r>
          </w:p>
        </w:tc>
        <w:tc>
          <w:tcPr>
            <w:tcW w:w="548" w:type="pct"/>
            <w:hideMark/>
          </w:tcPr>
          <w:p w14:paraId="237CF249"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0.029</w:t>
            </w:r>
          </w:p>
        </w:tc>
        <w:tc>
          <w:tcPr>
            <w:tcW w:w="638" w:type="pct"/>
            <w:hideMark/>
          </w:tcPr>
          <w:p w14:paraId="0B67A753"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0.642</w:t>
            </w:r>
          </w:p>
        </w:tc>
        <w:tc>
          <w:tcPr>
            <w:tcW w:w="597" w:type="pct"/>
            <w:hideMark/>
          </w:tcPr>
          <w:p w14:paraId="228AD599"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0.696</w:t>
            </w:r>
          </w:p>
        </w:tc>
        <w:tc>
          <w:tcPr>
            <w:tcW w:w="758" w:type="pct"/>
            <w:hideMark/>
          </w:tcPr>
          <w:p w14:paraId="43311C22"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0.015</w:t>
            </w:r>
          </w:p>
        </w:tc>
      </w:tr>
      <w:tr w:rsidR="009F15D6" w:rsidRPr="00E261CD" w14:paraId="32D80750" w14:textId="77777777" w:rsidTr="00CE072C">
        <w:tc>
          <w:tcPr>
            <w:tcW w:w="2459" w:type="pct"/>
            <w:hideMark/>
          </w:tcPr>
          <w:p w14:paraId="01BD2F9B"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Experience</w:t>
            </w:r>
          </w:p>
        </w:tc>
        <w:tc>
          <w:tcPr>
            <w:tcW w:w="548" w:type="pct"/>
            <w:hideMark/>
          </w:tcPr>
          <w:p w14:paraId="51D80474"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0.049</w:t>
            </w:r>
          </w:p>
        </w:tc>
        <w:tc>
          <w:tcPr>
            <w:tcW w:w="638" w:type="pct"/>
            <w:hideMark/>
          </w:tcPr>
          <w:p w14:paraId="672FCA5B"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0.814</w:t>
            </w:r>
          </w:p>
        </w:tc>
        <w:tc>
          <w:tcPr>
            <w:tcW w:w="597" w:type="pct"/>
            <w:hideMark/>
          </w:tcPr>
          <w:p w14:paraId="2F72EB56"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0.591</w:t>
            </w:r>
          </w:p>
        </w:tc>
        <w:tc>
          <w:tcPr>
            <w:tcW w:w="758" w:type="pct"/>
            <w:hideMark/>
          </w:tcPr>
          <w:p w14:paraId="66BB19C2"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0.025</w:t>
            </w:r>
          </w:p>
        </w:tc>
      </w:tr>
      <w:tr w:rsidR="009F15D6" w:rsidRPr="00E261CD" w14:paraId="5590E562" w14:textId="77777777" w:rsidTr="00CE072C">
        <w:tc>
          <w:tcPr>
            <w:tcW w:w="2459" w:type="pct"/>
            <w:hideMark/>
          </w:tcPr>
          <w:p w14:paraId="249D47C1"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Occupation</w:t>
            </w:r>
          </w:p>
        </w:tc>
        <w:tc>
          <w:tcPr>
            <w:tcW w:w="548" w:type="pct"/>
            <w:hideMark/>
          </w:tcPr>
          <w:p w14:paraId="40D679BA"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0.053</w:t>
            </w:r>
          </w:p>
        </w:tc>
        <w:tc>
          <w:tcPr>
            <w:tcW w:w="638" w:type="pct"/>
            <w:hideMark/>
          </w:tcPr>
          <w:p w14:paraId="7F089A66"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1.182</w:t>
            </w:r>
          </w:p>
        </w:tc>
        <w:tc>
          <w:tcPr>
            <w:tcW w:w="597" w:type="pct"/>
            <w:hideMark/>
          </w:tcPr>
          <w:p w14:paraId="0818465A"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0.316</w:t>
            </w:r>
          </w:p>
        </w:tc>
        <w:tc>
          <w:tcPr>
            <w:tcW w:w="758" w:type="pct"/>
            <w:hideMark/>
          </w:tcPr>
          <w:p w14:paraId="264F9196"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0.027</w:t>
            </w:r>
          </w:p>
        </w:tc>
      </w:tr>
      <w:tr w:rsidR="009F15D6" w:rsidRPr="00E261CD" w14:paraId="6FFE4002" w14:textId="77777777" w:rsidTr="00CE072C">
        <w:tc>
          <w:tcPr>
            <w:tcW w:w="2459" w:type="pct"/>
            <w:hideMark/>
          </w:tcPr>
          <w:p w14:paraId="32BCBBCA"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b/>
                <w:bCs/>
                <w:lang w:val="en-GB"/>
              </w:rPr>
              <w:t>Two-way interactions</w:t>
            </w:r>
          </w:p>
        </w:tc>
        <w:tc>
          <w:tcPr>
            <w:tcW w:w="548" w:type="pct"/>
            <w:hideMark/>
          </w:tcPr>
          <w:p w14:paraId="0D7D1066" w14:textId="77777777" w:rsidR="009F15D6" w:rsidRPr="00E261CD" w:rsidRDefault="009F15D6" w:rsidP="004B44E0">
            <w:pPr>
              <w:spacing w:before="100" w:beforeAutospacing="1" w:after="100" w:afterAutospacing="1" w:line="278" w:lineRule="auto"/>
              <w:jc w:val="both"/>
              <w:rPr>
                <w:rFonts w:ascii="Garamond" w:hAnsi="Garamond"/>
                <w:lang w:val="en-GB"/>
              </w:rPr>
            </w:pPr>
          </w:p>
        </w:tc>
        <w:tc>
          <w:tcPr>
            <w:tcW w:w="638" w:type="pct"/>
            <w:hideMark/>
          </w:tcPr>
          <w:p w14:paraId="11EACEA2" w14:textId="77777777" w:rsidR="009F15D6" w:rsidRPr="00E261CD" w:rsidRDefault="009F15D6" w:rsidP="004B44E0">
            <w:pPr>
              <w:spacing w:before="100" w:beforeAutospacing="1" w:after="100" w:afterAutospacing="1" w:line="278" w:lineRule="auto"/>
              <w:jc w:val="both"/>
              <w:rPr>
                <w:rFonts w:ascii="Garamond" w:hAnsi="Garamond"/>
                <w:lang w:val="en-GB"/>
              </w:rPr>
            </w:pPr>
          </w:p>
        </w:tc>
        <w:tc>
          <w:tcPr>
            <w:tcW w:w="597" w:type="pct"/>
            <w:hideMark/>
          </w:tcPr>
          <w:p w14:paraId="7805CB74" w14:textId="77777777" w:rsidR="009F15D6" w:rsidRPr="00E261CD" w:rsidRDefault="009F15D6" w:rsidP="004B44E0">
            <w:pPr>
              <w:spacing w:before="100" w:beforeAutospacing="1" w:after="100" w:afterAutospacing="1" w:line="278" w:lineRule="auto"/>
              <w:jc w:val="both"/>
              <w:rPr>
                <w:rFonts w:ascii="Garamond" w:hAnsi="Garamond"/>
                <w:lang w:val="en-GB"/>
              </w:rPr>
            </w:pPr>
          </w:p>
        </w:tc>
        <w:tc>
          <w:tcPr>
            <w:tcW w:w="758" w:type="pct"/>
            <w:hideMark/>
          </w:tcPr>
          <w:p w14:paraId="115B2099" w14:textId="77777777" w:rsidR="009F15D6" w:rsidRPr="00E261CD" w:rsidRDefault="009F15D6" w:rsidP="004B44E0">
            <w:pPr>
              <w:spacing w:before="100" w:beforeAutospacing="1" w:after="100" w:afterAutospacing="1" w:line="278" w:lineRule="auto"/>
              <w:jc w:val="both"/>
              <w:rPr>
                <w:rFonts w:ascii="Garamond" w:hAnsi="Garamond"/>
                <w:lang w:val="en-GB"/>
              </w:rPr>
            </w:pPr>
          </w:p>
        </w:tc>
      </w:tr>
      <w:tr w:rsidR="009F15D6" w:rsidRPr="00E261CD" w14:paraId="362C108D" w14:textId="77777777" w:rsidTr="00CE072C">
        <w:tc>
          <w:tcPr>
            <w:tcW w:w="2459" w:type="pct"/>
            <w:hideMark/>
          </w:tcPr>
          <w:p w14:paraId="07EA6FEF"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Age × Education</w:t>
            </w:r>
          </w:p>
        </w:tc>
        <w:tc>
          <w:tcPr>
            <w:tcW w:w="548" w:type="pct"/>
            <w:hideMark/>
          </w:tcPr>
          <w:p w14:paraId="47D4EA2F"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0.122</w:t>
            </w:r>
          </w:p>
        </w:tc>
        <w:tc>
          <w:tcPr>
            <w:tcW w:w="638" w:type="pct"/>
            <w:hideMark/>
          </w:tcPr>
          <w:p w14:paraId="4E28D60E"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1.401</w:t>
            </w:r>
          </w:p>
        </w:tc>
        <w:tc>
          <w:tcPr>
            <w:tcW w:w="597" w:type="pct"/>
            <w:hideMark/>
          </w:tcPr>
          <w:p w14:paraId="0FA8ADC8"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0.165</w:t>
            </w:r>
          </w:p>
        </w:tc>
        <w:tc>
          <w:tcPr>
            <w:tcW w:w="758" w:type="pct"/>
            <w:hideMark/>
          </w:tcPr>
          <w:p w14:paraId="551F8B33"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0.061</w:t>
            </w:r>
          </w:p>
        </w:tc>
      </w:tr>
      <w:tr w:rsidR="009F15D6" w:rsidRPr="00E261CD" w14:paraId="52914DF7" w14:textId="77777777" w:rsidTr="00CE072C">
        <w:tc>
          <w:tcPr>
            <w:tcW w:w="2459" w:type="pct"/>
            <w:hideMark/>
          </w:tcPr>
          <w:p w14:paraId="5383AFB6"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Age × Experience</w:t>
            </w:r>
          </w:p>
        </w:tc>
        <w:tc>
          <w:tcPr>
            <w:tcW w:w="548" w:type="pct"/>
            <w:hideMark/>
          </w:tcPr>
          <w:p w14:paraId="7DF8C5AF"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0.120</w:t>
            </w:r>
          </w:p>
        </w:tc>
        <w:tc>
          <w:tcPr>
            <w:tcW w:w="638" w:type="pct"/>
            <w:hideMark/>
          </w:tcPr>
          <w:p w14:paraId="4BC4D258"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1.369</w:t>
            </w:r>
          </w:p>
        </w:tc>
        <w:tc>
          <w:tcPr>
            <w:tcW w:w="597" w:type="pct"/>
            <w:hideMark/>
          </w:tcPr>
          <w:p w14:paraId="58C658E7"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0.181</w:t>
            </w:r>
          </w:p>
        </w:tc>
        <w:tc>
          <w:tcPr>
            <w:tcW w:w="758" w:type="pct"/>
            <w:hideMark/>
          </w:tcPr>
          <w:p w14:paraId="4C4D7514"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0.060</w:t>
            </w:r>
          </w:p>
        </w:tc>
      </w:tr>
      <w:tr w:rsidR="009F15D6" w:rsidRPr="00E261CD" w14:paraId="22AFDF84" w14:textId="77777777" w:rsidTr="00CE072C">
        <w:tc>
          <w:tcPr>
            <w:tcW w:w="2459" w:type="pct"/>
            <w:hideMark/>
          </w:tcPr>
          <w:p w14:paraId="2B68E46F"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Education × Experience</w:t>
            </w:r>
          </w:p>
        </w:tc>
        <w:tc>
          <w:tcPr>
            <w:tcW w:w="548" w:type="pct"/>
            <w:hideMark/>
          </w:tcPr>
          <w:p w14:paraId="721038C8"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0.128</w:t>
            </w:r>
          </w:p>
        </w:tc>
        <w:tc>
          <w:tcPr>
            <w:tcW w:w="638" w:type="pct"/>
            <w:hideMark/>
          </w:tcPr>
          <w:p w14:paraId="735F5547"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0.980</w:t>
            </w:r>
          </w:p>
        </w:tc>
        <w:tc>
          <w:tcPr>
            <w:tcW w:w="597" w:type="pct"/>
            <w:hideMark/>
          </w:tcPr>
          <w:p w14:paraId="2B57721D"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0.484</w:t>
            </w:r>
          </w:p>
        </w:tc>
        <w:tc>
          <w:tcPr>
            <w:tcW w:w="758" w:type="pct"/>
            <w:hideMark/>
          </w:tcPr>
          <w:p w14:paraId="54C19CF9"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0.064</w:t>
            </w:r>
          </w:p>
        </w:tc>
      </w:tr>
      <w:tr w:rsidR="009F15D6" w:rsidRPr="00E261CD" w14:paraId="759108BD" w14:textId="77777777" w:rsidTr="00CE072C">
        <w:tc>
          <w:tcPr>
            <w:tcW w:w="2459" w:type="pct"/>
            <w:hideMark/>
          </w:tcPr>
          <w:p w14:paraId="501E8360"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b/>
                <w:bCs/>
                <w:lang w:val="en-GB"/>
              </w:rPr>
              <w:t>Three-way interaction</w:t>
            </w:r>
          </w:p>
        </w:tc>
        <w:tc>
          <w:tcPr>
            <w:tcW w:w="548" w:type="pct"/>
            <w:hideMark/>
          </w:tcPr>
          <w:p w14:paraId="3DA2CB19" w14:textId="77777777" w:rsidR="009F15D6" w:rsidRPr="00E261CD" w:rsidRDefault="009F15D6" w:rsidP="004B44E0">
            <w:pPr>
              <w:spacing w:before="100" w:beforeAutospacing="1" w:after="100" w:afterAutospacing="1" w:line="278" w:lineRule="auto"/>
              <w:jc w:val="both"/>
              <w:rPr>
                <w:rFonts w:ascii="Garamond" w:hAnsi="Garamond"/>
                <w:lang w:val="en-GB"/>
              </w:rPr>
            </w:pPr>
          </w:p>
        </w:tc>
        <w:tc>
          <w:tcPr>
            <w:tcW w:w="638" w:type="pct"/>
            <w:hideMark/>
          </w:tcPr>
          <w:p w14:paraId="29565407" w14:textId="77777777" w:rsidR="009F15D6" w:rsidRPr="00E261CD" w:rsidRDefault="009F15D6" w:rsidP="004B44E0">
            <w:pPr>
              <w:spacing w:before="100" w:beforeAutospacing="1" w:after="100" w:afterAutospacing="1" w:line="278" w:lineRule="auto"/>
              <w:jc w:val="both"/>
              <w:rPr>
                <w:rFonts w:ascii="Garamond" w:hAnsi="Garamond"/>
                <w:lang w:val="en-GB"/>
              </w:rPr>
            </w:pPr>
          </w:p>
        </w:tc>
        <w:tc>
          <w:tcPr>
            <w:tcW w:w="597" w:type="pct"/>
            <w:hideMark/>
          </w:tcPr>
          <w:p w14:paraId="6FE25121" w14:textId="77777777" w:rsidR="009F15D6" w:rsidRPr="00E261CD" w:rsidRDefault="009F15D6" w:rsidP="004B44E0">
            <w:pPr>
              <w:spacing w:before="100" w:beforeAutospacing="1" w:after="100" w:afterAutospacing="1" w:line="278" w:lineRule="auto"/>
              <w:jc w:val="both"/>
              <w:rPr>
                <w:rFonts w:ascii="Garamond" w:hAnsi="Garamond"/>
                <w:lang w:val="en-GB"/>
              </w:rPr>
            </w:pPr>
          </w:p>
        </w:tc>
        <w:tc>
          <w:tcPr>
            <w:tcW w:w="758" w:type="pct"/>
            <w:hideMark/>
          </w:tcPr>
          <w:p w14:paraId="584F4EDB" w14:textId="77777777" w:rsidR="009F15D6" w:rsidRPr="00E261CD" w:rsidRDefault="009F15D6" w:rsidP="004B44E0">
            <w:pPr>
              <w:spacing w:before="100" w:beforeAutospacing="1" w:after="100" w:afterAutospacing="1" w:line="278" w:lineRule="auto"/>
              <w:jc w:val="both"/>
              <w:rPr>
                <w:rFonts w:ascii="Garamond" w:hAnsi="Garamond"/>
                <w:lang w:val="en-GB"/>
              </w:rPr>
            </w:pPr>
          </w:p>
        </w:tc>
      </w:tr>
      <w:tr w:rsidR="009F15D6" w:rsidRPr="00E261CD" w14:paraId="749B6E46" w14:textId="77777777" w:rsidTr="00CE072C">
        <w:tc>
          <w:tcPr>
            <w:tcW w:w="2459" w:type="pct"/>
            <w:hideMark/>
          </w:tcPr>
          <w:p w14:paraId="58092B0D"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lang w:val="en-GB"/>
              </w:rPr>
              <w:t>Education × Experience × Occupation</w:t>
            </w:r>
          </w:p>
        </w:tc>
        <w:tc>
          <w:tcPr>
            <w:tcW w:w="548" w:type="pct"/>
            <w:hideMark/>
          </w:tcPr>
          <w:p w14:paraId="72C57D3E"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b/>
                <w:bCs/>
                <w:lang w:val="en-GB"/>
              </w:rPr>
              <w:t>0.070</w:t>
            </w:r>
          </w:p>
        </w:tc>
        <w:tc>
          <w:tcPr>
            <w:tcW w:w="638" w:type="pct"/>
            <w:hideMark/>
          </w:tcPr>
          <w:p w14:paraId="1D62A677"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b/>
                <w:bCs/>
                <w:lang w:val="en-GB"/>
              </w:rPr>
              <w:t>4.833</w:t>
            </w:r>
          </w:p>
        </w:tc>
        <w:tc>
          <w:tcPr>
            <w:tcW w:w="597" w:type="pct"/>
            <w:hideMark/>
          </w:tcPr>
          <w:p w14:paraId="6C98EF48"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b/>
                <w:bCs/>
                <w:lang w:val="en-GB"/>
              </w:rPr>
              <w:t>0.009</w:t>
            </w:r>
          </w:p>
        </w:tc>
        <w:tc>
          <w:tcPr>
            <w:tcW w:w="758" w:type="pct"/>
            <w:hideMark/>
          </w:tcPr>
          <w:p w14:paraId="42208502" w14:textId="77777777" w:rsidR="009F15D6" w:rsidRPr="00E261CD" w:rsidRDefault="009F15D6" w:rsidP="004B44E0">
            <w:pPr>
              <w:spacing w:before="100" w:beforeAutospacing="1" w:after="100" w:afterAutospacing="1" w:line="278" w:lineRule="auto"/>
              <w:jc w:val="both"/>
              <w:rPr>
                <w:rFonts w:ascii="Garamond" w:hAnsi="Garamond"/>
                <w:lang w:val="en-GB"/>
              </w:rPr>
            </w:pPr>
            <w:r w:rsidRPr="00E261CD">
              <w:rPr>
                <w:rFonts w:ascii="Garamond" w:hAnsi="Garamond"/>
                <w:b/>
                <w:bCs/>
                <w:lang w:val="en-GB"/>
              </w:rPr>
              <w:t>0.070</w:t>
            </w:r>
          </w:p>
        </w:tc>
      </w:tr>
    </w:tbl>
    <w:p w14:paraId="09E25763" w14:textId="6DBDF66F" w:rsidR="009F15D6" w:rsidRPr="00E261CD" w:rsidRDefault="009F15D6" w:rsidP="00AF5195">
      <w:pPr>
        <w:spacing w:before="100" w:beforeAutospacing="1" w:after="100" w:afterAutospacing="1"/>
        <w:jc w:val="both"/>
        <w:rPr>
          <w:rFonts w:ascii="Garamond" w:hAnsi="Garamond"/>
          <w:lang w:val="en-GB"/>
        </w:rPr>
      </w:pPr>
      <w:r w:rsidRPr="00E261CD">
        <w:rPr>
          <w:rFonts w:ascii="Garamond" w:hAnsi="Garamond"/>
          <w:lang w:val="en-GB"/>
        </w:rPr>
        <w:t>This synergistic effect indicates that human capital operates as a complex system rather than additive components: highly educated, experienced, full-time breeders</w:t>
      </w:r>
      <w:r w:rsidR="00455407" w:rsidRPr="00E261CD">
        <w:rPr>
          <w:rFonts w:ascii="Garamond" w:hAnsi="Garamond"/>
          <w:lang w:val="en-GB"/>
        </w:rPr>
        <w:t>,</w:t>
      </w:r>
      <w:r w:rsidRPr="00E261CD">
        <w:rPr>
          <w:rFonts w:ascii="Garamond" w:hAnsi="Garamond"/>
          <w:lang w:val="en-GB"/>
        </w:rPr>
        <w:t xml:space="preserve"> </w:t>
      </w:r>
      <w:r w:rsidR="008F06B4" w:rsidRPr="00E261CD">
        <w:rPr>
          <w:rFonts w:ascii="Garamond" w:hAnsi="Garamond"/>
          <w:lang w:val="en-GB"/>
        </w:rPr>
        <w:t>prioritise</w:t>
      </w:r>
      <w:r w:rsidRPr="00E261CD">
        <w:rPr>
          <w:rFonts w:ascii="Garamond" w:hAnsi="Garamond"/>
          <w:lang w:val="en-GB"/>
        </w:rPr>
        <w:t xml:space="preserve"> fundamentally different traits than less educated, inexperienced, part-time keepers</w:t>
      </w:r>
      <w:r w:rsidR="0055560D" w:rsidRPr="00E261CD">
        <w:rPr>
          <w:rFonts w:ascii="Garamond" w:hAnsi="Garamond"/>
          <w:lang w:val="en-GB"/>
        </w:rPr>
        <w:t xml:space="preserve"> </w:t>
      </w:r>
      <w:r w:rsidR="0055560D" w:rsidRPr="00E261CD">
        <w:rPr>
          <w:rFonts w:ascii="Garamond" w:hAnsi="Garamond"/>
          <w:b/>
          <w:bCs/>
          <w:lang w:val="en-GB"/>
        </w:rPr>
        <w:fldChar w:fldCharType="begin"/>
      </w:r>
      <w:r w:rsidR="0055560D" w:rsidRPr="00E261CD">
        <w:rPr>
          <w:rFonts w:ascii="Garamond" w:hAnsi="Garamond"/>
          <w:b/>
          <w:bCs/>
          <w:lang w:val="en-GB"/>
        </w:rPr>
        <w:instrText xml:space="preserve"> ADDIN ZOTERO_ITEM CSL_CITATION {"citationID":"59AWFiwF","properties":{"unsorted":false,"formattedCitation":"(Abebe et al., 2020; Duguma et al., 2011)","plainCitation":"(Abebe et al., 2020; Duguma et al., 2011)","noteIndex":0},"citationItems":[{"id":756,"uris":["http://zotero.org/users/local/k5HYdJTW/items/AMMUBUKH"],"itemData":{"id":756,"type":"article-journal","container-title":"PLOS ONE","DOI":"10.1371/journal.pone.0233040","ISSN":"1932-6203","issue":"5","journalAbbreviation":"PLoS ONE","language":"en","page":"e0233040","source":"DOI.org (Crossref)","title":"Breeding practices and trait preferences of smallholder farmers for indigenous sheep in the northwest highlands of Ethiopia: Inputs to design a breeding program","title-short":"Breeding practices and trait preferences of smallholder farmers for indigenous sheep in the northwest highlands of Ethiopia","volume":"15","author":[{"family":"Abebe","given":"Abiye Shenkut"},{"family":"Alemayehu","given":"Kefyalew"},{"family":"Johansson","given":"Anna Maria"},{"family":"Gizaw","given":"Solomon"}],"editor":[{"family":"Clegg","given":"Simon Russell"}],"issued":{"date-parts":[["2020",5,12]]}}},{"id":752,"uris":["http://zotero.org/users/local/k5HYdJTW/items/3CYTC7QV"],"itemData":{"id":752,"type":"article-journal","container-title":"Animal","DOI":"10.1017/S1751731111001029","ISSN":"17517311","issue":"12","journalAbbreviation":"Animal","language":"en","page":"1984-1992","source":"DOI.org (Crossref)","title":"Identification of smallholder farmers and pastoralists’ preferences for sheep breeding traits: choice model approach","title-short":"Identification of smallholder farmers and pastoralists’ preferences for sheep breeding traits","volume":"5","author":[{"family":"Duguma","given":"G."},{"family":"Mirkena","given":"T."},{"family":"Haile","given":"A."},{"family":"Okeyo","given":"A.M."},{"family":"Tibbo","given":"M."},{"family":"Rischkowsky","given":"B."},{"family":"Sölkner","given":"J."},{"family":"Wurzinger","given":"M."}],"issued":{"date-parts":[["2011"]]}}}],"schema":"https://github.com/citation-style-language/schema/raw/master/csl-citation.json"} </w:instrText>
      </w:r>
      <w:r w:rsidR="0055560D" w:rsidRPr="00E261CD">
        <w:rPr>
          <w:rFonts w:ascii="Garamond" w:hAnsi="Garamond"/>
          <w:b/>
          <w:bCs/>
          <w:lang w:val="en-GB"/>
        </w:rPr>
        <w:fldChar w:fldCharType="separate"/>
      </w:r>
      <w:r w:rsidR="0055560D" w:rsidRPr="00E261CD">
        <w:rPr>
          <w:rFonts w:ascii="Garamond" w:hAnsi="Garamond"/>
          <w:b/>
          <w:bCs/>
          <w:lang w:val="en-GB"/>
        </w:rPr>
        <w:t>(Abebe et al., 2020; Duguma et al., 2011)</w:t>
      </w:r>
      <w:r w:rsidR="0055560D" w:rsidRPr="00E261CD">
        <w:rPr>
          <w:rFonts w:ascii="Garamond" w:hAnsi="Garamond"/>
          <w:b/>
          <w:bCs/>
          <w:lang w:val="en-GB"/>
        </w:rPr>
        <w:fldChar w:fldCharType="end"/>
      </w:r>
      <w:r w:rsidRPr="00E261CD">
        <w:rPr>
          <w:rFonts w:ascii="Garamond" w:hAnsi="Garamond"/>
          <w:b/>
          <w:bCs/>
          <w:lang w:val="en-GB"/>
        </w:rPr>
        <w:t>.</w:t>
      </w:r>
      <w:r w:rsidRPr="00E261CD">
        <w:rPr>
          <w:rFonts w:ascii="Garamond" w:hAnsi="Garamond"/>
          <w:lang w:val="en-GB"/>
        </w:rPr>
        <w:t xml:space="preserve"> For DPP protocol design, this suggests targeted extension strategies: experienced professionals may adopt sophisticated preservation for elite genetics, while simplified protocols for novice keepers could prevent routine genetic loss</w:t>
      </w:r>
      <w:r w:rsidR="00AF5195" w:rsidRPr="00E261CD">
        <w:rPr>
          <w:rFonts w:ascii="Garamond" w:hAnsi="Garamond"/>
          <w:lang w:val="en-GB"/>
        </w:rPr>
        <w:t xml:space="preserve"> </w:t>
      </w:r>
      <w:r w:rsidR="00AF5195" w:rsidRPr="00E261CD">
        <w:rPr>
          <w:rFonts w:ascii="Garamond" w:hAnsi="Garamond"/>
          <w:b/>
          <w:bCs/>
          <w:lang w:val="en-GB"/>
        </w:rPr>
        <w:fldChar w:fldCharType="begin"/>
      </w:r>
      <w:r w:rsidR="00AF5195" w:rsidRPr="00E261CD">
        <w:rPr>
          <w:rFonts w:ascii="Garamond" w:hAnsi="Garamond"/>
          <w:b/>
          <w:bCs/>
          <w:lang w:val="en-GB"/>
        </w:rPr>
        <w:instrText xml:space="preserve"> ADDIN ZOTERO_ITEM CSL_CITATION {"citationID":"X4vJcbue","properties":{"unsorted":false,"formattedCitation":"(Groher et al., 2020; Palma-Molina et al., 2023)","plainCitation":"(Groher et al., 2020; Palma-Molina et al., 2023)","noteIndex":0},"citationItems":[{"id":766,"uris":["http://zotero.org/users/local/k5HYdJTW/items/BRRRM9RQ"],"itemData":{"id":766,"type":"article-journal","container-title":"Animal","DOI":"10.1017/S1751731120001391","ISSN":"17517311","issue":"11","journalAbbreviation":"Animal","language":"en","page":"2404-2413","source":"DOI.org (Crossref)","title":"Digital technology adoption in livestock production with a special focus on ruminant farming","volume":"14","author":[{"family":"Groher","given":"T."},{"family":"Heitkämper","given":"K."},{"family":"Umstätter","given":"C."}],"issued":{"date-parts":[["2020"]]}}},{"id":764,"uris":["http://zotero.org/users/local/k5HYdJTW/items/SKSL4BXA"],"itemData":{"id":764,"type":"article-journal","container-title":"Journal of Dairy Science","DOI":"10.3168/jds.2021-21503","ISSN":"00220302","issue":"4","journalAbbreviation":"Journal of Dairy Science","language":"en","page":"2498-2509","source":"DOI.org (Crossref)","title":"Factors associated with intensity of technology adoption and with the adoption of 4 clusters of precision livestock farming technologies in Irish pasture-based dairy systems","volume":"106","author":[{"family":"Palma-Molina","given":"P."},{"family":"Hennessy","given":"T."},{"family":"O'Connor","given":"A.H."},{"family":"Onakuse","given":"S."},{"family":"O'Leary","given":"N."},{"family":"Moran","given":"B."},{"family":"Shalloo","given":"L."}],"issued":{"date-parts":[["2023",4]]}}}],"schema":"https://github.com/citation-style-language/schema/raw/master/csl-citation.json"} </w:instrText>
      </w:r>
      <w:r w:rsidR="00AF5195" w:rsidRPr="00E261CD">
        <w:rPr>
          <w:rFonts w:ascii="Garamond" w:hAnsi="Garamond"/>
          <w:b/>
          <w:bCs/>
          <w:lang w:val="en-GB"/>
        </w:rPr>
        <w:fldChar w:fldCharType="separate"/>
      </w:r>
      <w:r w:rsidR="00AF5195" w:rsidRPr="00E261CD">
        <w:rPr>
          <w:rFonts w:ascii="Garamond" w:hAnsi="Garamond"/>
          <w:b/>
          <w:bCs/>
          <w:lang w:val="en-GB"/>
        </w:rPr>
        <w:t>(Groher et al., 2020; Palma-Molina et al., 2023)</w:t>
      </w:r>
      <w:r w:rsidR="00AF5195" w:rsidRPr="00E261CD">
        <w:rPr>
          <w:rFonts w:ascii="Garamond" w:hAnsi="Garamond"/>
          <w:b/>
          <w:bCs/>
          <w:lang w:val="en-GB"/>
        </w:rPr>
        <w:fldChar w:fldCharType="end"/>
      </w:r>
      <w:r w:rsidRPr="00E261CD">
        <w:rPr>
          <w:rFonts w:ascii="Garamond" w:hAnsi="Garamond"/>
          <w:b/>
          <w:bCs/>
          <w:lang w:val="en-GB"/>
        </w:rPr>
        <w:t>.</w:t>
      </w:r>
    </w:p>
    <w:p w14:paraId="5231C008" w14:textId="1306B93B" w:rsidR="009F15D6" w:rsidRPr="00E261CD" w:rsidRDefault="009F15D6" w:rsidP="004B44E0">
      <w:pPr>
        <w:spacing w:before="100" w:beforeAutospacing="1" w:after="100" w:afterAutospacing="1"/>
        <w:jc w:val="both"/>
        <w:rPr>
          <w:rFonts w:ascii="Garamond" w:hAnsi="Garamond"/>
          <w:b/>
          <w:bCs/>
          <w:lang w:val="en-GB"/>
        </w:rPr>
      </w:pPr>
      <w:r w:rsidRPr="00E261CD">
        <w:rPr>
          <w:rFonts w:ascii="Garamond" w:hAnsi="Garamond"/>
          <w:b/>
          <w:bCs/>
          <w:lang w:val="en-GB"/>
        </w:rPr>
        <w:t>4.1.</w:t>
      </w:r>
      <w:r w:rsidR="00455407" w:rsidRPr="00E261CD">
        <w:rPr>
          <w:rFonts w:ascii="Garamond" w:hAnsi="Garamond"/>
          <w:b/>
          <w:bCs/>
          <w:lang w:val="en-GB"/>
        </w:rPr>
        <w:t>7</w:t>
      </w:r>
      <w:r w:rsidRPr="00E261CD">
        <w:rPr>
          <w:rFonts w:ascii="Garamond" w:hAnsi="Garamond"/>
          <w:b/>
          <w:bCs/>
          <w:lang w:val="en-GB"/>
        </w:rPr>
        <w:t xml:space="preserve"> Discussion: Implications for Post-Slaughter Genetic Rescue and DPP Application</w:t>
      </w:r>
    </w:p>
    <w:p w14:paraId="59A0C51A" w14:textId="15941A34" w:rsidR="009F15D6" w:rsidRPr="00E261CD" w:rsidRDefault="009F15D6" w:rsidP="004B44E0">
      <w:pPr>
        <w:spacing w:before="100" w:beforeAutospacing="1" w:after="100" w:afterAutospacing="1"/>
        <w:jc w:val="both"/>
        <w:rPr>
          <w:rFonts w:ascii="Garamond" w:hAnsi="Garamond"/>
          <w:b/>
          <w:bCs/>
          <w:rtl/>
          <w:lang w:val="en-GB"/>
        </w:rPr>
      </w:pPr>
      <w:r w:rsidRPr="00E261CD">
        <w:rPr>
          <w:rFonts w:ascii="Garamond" w:hAnsi="Garamond"/>
          <w:b/>
          <w:bCs/>
          <w:lang w:val="en-GB"/>
        </w:rPr>
        <w:t>4.1.</w:t>
      </w:r>
      <w:r w:rsidR="00455407" w:rsidRPr="00E261CD">
        <w:rPr>
          <w:rFonts w:ascii="Garamond" w:hAnsi="Garamond"/>
          <w:b/>
          <w:bCs/>
          <w:lang w:val="en-GB"/>
        </w:rPr>
        <w:t>7</w:t>
      </w:r>
      <w:r w:rsidRPr="00E261CD">
        <w:rPr>
          <w:rFonts w:ascii="Garamond" w:hAnsi="Garamond"/>
          <w:b/>
          <w:bCs/>
          <w:lang w:val="en-GB"/>
        </w:rPr>
        <w:t>.1 Conservation Context: Where DPP-Based Preservation Fits</w:t>
      </w:r>
    </w:p>
    <w:p w14:paraId="26AD768B" w14:textId="412C16DA" w:rsidR="00EC4E01" w:rsidRPr="00EC4E01" w:rsidRDefault="00EC4E01" w:rsidP="001854B2">
      <w:pPr>
        <w:spacing w:before="100" w:beforeAutospacing="1" w:after="100" w:afterAutospacing="1"/>
        <w:jc w:val="both"/>
        <w:rPr>
          <w:rFonts w:ascii="Garamond" w:hAnsi="Garamond"/>
          <w:lang w:val="en-GB"/>
        </w:rPr>
      </w:pPr>
      <w:r w:rsidRPr="00EC4E01">
        <w:rPr>
          <w:rFonts w:ascii="Garamond" w:hAnsi="Garamond"/>
          <w:lang w:val="en-GB"/>
        </w:rPr>
        <w:t xml:space="preserve">The survey findings establish the critical contextual factors for the technical research. The </w:t>
      </w:r>
      <w:r w:rsidRPr="00E261CD">
        <w:rPr>
          <w:rFonts w:ascii="Garamond" w:hAnsi="Garamond"/>
          <w:lang w:val="en-GB"/>
        </w:rPr>
        <w:t>prioritisation</w:t>
      </w:r>
      <w:r w:rsidRPr="00EC4E01">
        <w:rPr>
          <w:rFonts w:ascii="Garamond" w:hAnsi="Garamond"/>
          <w:lang w:val="en-GB"/>
        </w:rPr>
        <w:t xml:space="preserve"> of breed and adaptation traits confirms that keepers manage genetically valuable, locally evolved flocks </w:t>
      </w:r>
      <w:r w:rsidRPr="00EC4E01">
        <w:rPr>
          <w:rFonts w:ascii="Garamond" w:hAnsi="Garamond"/>
          <w:lang w:val="en-GB"/>
        </w:rPr>
        <w:lastRenderedPageBreak/>
        <w:t>vulnerable to unrecorded mortality. Indigenous breeds like Ouled Djellal are prized for drought tolerance, hardiness under nutritional stress, and resilience in arid steppe/Saharan conditions</w:t>
      </w:r>
      <w:r w:rsidRPr="00E261CD">
        <w:rPr>
          <w:rFonts w:ascii="Garamond" w:hAnsi="Garamond"/>
          <w:lang w:val="en-GB"/>
        </w:rPr>
        <w:t xml:space="preserve"> </w:t>
      </w:r>
      <w:r w:rsidRPr="00E261CD">
        <w:rPr>
          <w:rFonts w:ascii="Garamond" w:hAnsi="Garamond"/>
          <w:b/>
          <w:bCs/>
          <w:lang w:val="en-GB"/>
        </w:rPr>
        <w:fldChar w:fldCharType="begin"/>
      </w:r>
      <w:r w:rsidR="00C17016" w:rsidRPr="00E261CD">
        <w:rPr>
          <w:rFonts w:ascii="Garamond" w:hAnsi="Garamond"/>
          <w:b/>
          <w:bCs/>
          <w:lang w:val="en-GB"/>
        </w:rPr>
        <w:instrText xml:space="preserve"> ADDIN ZOTERO_ITEM CSL_CITATION {"citationID":"rwhjhT6u","properties":{"unsorted":false,"formattedCitation":"(Gaouar et al., 2015; Mennani et al., 2025)","plainCitation":"(Gaouar et al., 2015; Mennani et al., 2025)","noteIndex":0},"citationItems":[{"id":334,"uris":["http://zotero.org/users/local/k5HYdJTW/items/NM749TWR"],"itemData":{"id":334,"type":"article-journal","container-title":"PLOS ONE","DOI":"10.1371/journal.pone.0122667","ISSN":"1932-6203","issue":"4","journalAbbreviation":"PLoS ONE","language":"en","page":"e0122667","source":"DOI.org (Crossref)","title":"Admixture and Local Breed Marginalization Threaten Algerian Sheep Diversity","volume":"10","author":[{"family":"Gaouar","given":"Samir Bachir Souheil"},{"family":"Da Silva","given":"Anne"},{"family":"Ciani","given":"Elena"},{"family":"Kdidi","given":"Samia"},{"family":"Aouissat","given":"Miloud"},{"family":"Dhimi","given":"Laziz"},{"family":"Lafri","given":"Mohamed"},{"family":"Maftah","given":"Abderrahman"},{"family":"Mehtar","given":"Nadhira"}],"editor":[{"family":"Barendse","given":"William"}],"issued":{"date-parts":[["2015",4,13]]}}},{"id":722,"uris":["http://zotero.org/users/local/k5HYdJTW/items/6VS3RKSH"],"itemData":{"id":722,"type":"article-journal","abstract":"Background: The sheep population in Algeria is composed of several breeds including the Ouled Djellal breed, numerically the most important in the national herd. The Ouled Djellal sheep breed suffers from a lack of genetic studies carried out on it. This is why its genetic capacities remain unknown. In this regard, the success of any selection program is based on knowledge of the estimation of genetic parameters and especially the parameters of growth. Methods: The genetic parameters of growth of lambs of the Algerian breed Ouled Djellal were estimated for five variables: birth weight (BW), weight at 10 days (W10), weight at 30 days (W30), weight at 70 days (W70) and weaning weight (W90). The data base used in this study consists of 817 records of birth weight (BW), 817 records of weight at 10 days (W10), 805 records of weight at 1 month (W30), 803 records of weight at seventy days (W70) and 800 records of weight at ninety days (W90). The year, ewe age, month of birth (September, October, November), sex (male or female) and birth type (single or double) were tested as factors with fixed effects. The direct genetic effects and the permanent environmental effects of the ewe were considered as random factors. Result: The use of the direct genetic effect model in this study gives heritability coefficients (h2a) of 0.17 (BW), 0.07 (W10), 0.07 (W30), 0.20 (W70) and 0.10 (W90). Thus, the values of the maternal heritability coefficient (h2m) vary around 0.20 (BW), 0.11 (W10), 0.04 (W30), 0.04 (W70) and 0.07 (W90).The heritability coefficients obtained were low overall, due to the influence of the environment and the non-normal mode expression of these variables.","container-title":"Agricultural Science Digest - A Research Journal","DOI":"10.18805/ag.DF-779","ISSN":"0976-0547, 0253-150X","issue":"Of","journalAbbreviation":"ASD","source":"DOI.org (Crossref)","title":"Estimation of Genetic Growth Parameters of Lambs of Ouled Djellal Algerian Sheep Breed","URL":"https://arccjournals.com/journal/agricultural-science-digest/DF-779","author":[{"family":"Mennani","given":"A."},{"family":"Haddam","given":"H.Y."},{"family":"Bouchama","given":"B."},{"family":"Dib","given":"M."},{"family":"Dekhili","given":"M."}],"accessed":{"date-parts":[["2026",3,7]]},"issued":{"date-parts":[["2025",10,13]]}}}],"schema":"https://github.com/citation-style-language/schema/raw/master/csl-citation.json"} </w:instrText>
      </w:r>
      <w:r w:rsidRPr="00E261CD">
        <w:rPr>
          <w:rFonts w:ascii="Garamond" w:hAnsi="Garamond"/>
          <w:b/>
          <w:bCs/>
          <w:lang w:val="en-GB"/>
        </w:rPr>
        <w:fldChar w:fldCharType="separate"/>
      </w:r>
      <w:r w:rsidR="00C17016" w:rsidRPr="00E261CD">
        <w:rPr>
          <w:rFonts w:ascii="Garamond" w:hAnsi="Garamond"/>
          <w:b/>
          <w:bCs/>
          <w:lang w:val="en-GB"/>
        </w:rPr>
        <w:t>(Gaouar et al., 2015; Mennani et al., 2025)</w:t>
      </w:r>
      <w:r w:rsidRPr="00E261CD">
        <w:rPr>
          <w:rFonts w:ascii="Garamond" w:hAnsi="Garamond"/>
          <w:b/>
          <w:bCs/>
          <w:lang w:val="en-GB"/>
        </w:rPr>
        <w:fldChar w:fldCharType="end"/>
      </w:r>
      <w:r w:rsidRPr="00EC4E01">
        <w:rPr>
          <w:rFonts w:ascii="Garamond" w:hAnsi="Garamond"/>
          <w:lang w:val="en-GB"/>
        </w:rPr>
        <w:t>. The predominance of small flocks and absence of intensive commercial operations indicate limited private cryobanking capacity, creating a niche for accessible, low-cost, field-implementable tools like DPP-based preservation</w:t>
      </w:r>
      <w:r w:rsidR="00C17016" w:rsidRPr="00E261CD">
        <w:rPr>
          <w:rFonts w:ascii="Garamond" w:hAnsi="Garamond"/>
          <w:b/>
          <w:bCs/>
          <w:lang w:val="en-GB"/>
        </w:rPr>
        <w:t xml:space="preserve"> </w:t>
      </w:r>
      <w:r w:rsidR="00C17016" w:rsidRPr="00E261CD">
        <w:rPr>
          <w:rFonts w:ascii="Garamond" w:hAnsi="Garamond"/>
          <w:b/>
          <w:bCs/>
          <w:lang w:val="en-GB"/>
        </w:rPr>
        <w:fldChar w:fldCharType="begin"/>
      </w:r>
      <w:r w:rsidR="001854B2" w:rsidRPr="00E261CD">
        <w:rPr>
          <w:rFonts w:ascii="Garamond" w:hAnsi="Garamond"/>
          <w:b/>
          <w:bCs/>
          <w:lang w:val="en-GB"/>
        </w:rPr>
        <w:instrText xml:space="preserve"> ADDIN ZOTERO_ITEM CSL_CITATION {"citationID":"Cr8N1mL3","properties":{"unsorted":false,"formattedCitation":"(Feugang et al., 2026; Giovannini et al., 2024)","plainCitation":"(Feugang et al., 2026; Giovannini et al., 2024)","noteIndex":0},"citationItems":[{"id":215,"uris":["http://zotero.org/users/local/k5HYdJTW/items/XMAZKUDZ"],"itemData":{"id":215,"type":"chapter","abstract":"Abstract\n            Conserving and managing African animal genetic resources requires understanding how these resources evolve (political, environmental, cultural, and social). Factors associated with this context are unfavorable for sound conservation and management in most African countries. This chapter presents the major threats to indigenous animal genetic resources (Sect. 25.2) in Africa; the in situ and ex situ conservation methods practiced (Sects. 25.3 and 25.4), operational guidelines (Sect. 25.5), and the opportunities presented by modern technologies (Sect. 25.6). More research structures and skills in reproductive biotechnology and genetics are needed in the continent to ensure the sustainability of animal resources, in particular those with low numbers or less economic interest. Some African countries with constituted herds for conservation (ex situ in vivo) have also taken the initiative to generate gametes, embryos, tissue, and DNA banks. The multi-stakeholder breeders-researchers-decision-makers approach remains the most robust solution for sound management and preservation of biological units.","container-title":"African Livestock Genetic Resources and Sustainable Breeding Strategies","DOI":"10.1007/978-3-031-92076-9_25","ISBN":"978-3-031-92075-2","language":"en","note":"collection-title: Sustainable Development Goals Series","page":"1071-1089","publisher":"Springer Nature Switzerland","publisher-place":"Cham","source":"DOI.org (Crossref)","title":"Conservation and Management of Animal Genetic Resources in the Context of African Livestock Production Systems: The Case for In Situ and Ex Situ Conservation","title-short":"Conservation and Management of Animal Genetic Resources in the Context of African Livestock Production Systems","URL":"https://link.springer.com/10.1007/978-3-031-92076-9_25","editor":[{"family":"Ibeagha-Awemu","given":"Eveline M."},{"family":"Peters","given":"Sunday O."},{"family":"Djikeng","given":"Appolinaire"},{"family":"Rege","given":"John E. O."}],"author":[{"family":"Feugang","given":"Jean M."},{"family":"Osei-Amponsah","given":"Richard"},{"family":"Rege","given":"John E. O."},{"family":"Fantazi","given":"Khaled"},{"family":"Tiambo","given":"Christian K."},{"family":"Shumbusho","given":"Felicien"},{"family":"Houaga","given":"Isidore"},{"family":"Harek","given":"Derradji"},{"family":"Dlamini","given":"Notsile H."},{"family":"Gaouar","given":"Semir B. S."}],"accessed":{"date-parts":[["2026",1,23]]},"issued":{"date-parts":[["2026"]]}}},{"id":728,"uris":["http://zotero.org/users/local/k5HYdJTW/items/52878KNT"],"itemData":{"id":728,"type":"article-journal","abstract":"Local livestock breeds play a crucial role in global biodiversity, connecting natural and human-influenced environments and contributing significantly to ecosystem services. While commercial breeds dominate industrial systems, local livestock breeds in developing countries, like Barbarine sheep in Tunisia, are vital for food security and community maintenance. The Tunisian Barbarine sheep, known for its adaptability and distinctive fat-tailed morphology, faces challenges due to historical crossbreeding. In this study, the Illumina Ovine SNP50K BeadChip array was used to perform a genome-wide characterization of Tunisian Barbarine sheep to investigate its genetic diversity, the genome structure, and the relationship within the context of Mediterranean breeds. The results show moderate genetic diversity and low inbreeding. Runs of Homozygosity analysis find genomic regions linked to important traits, including fat tail characteristics. Genomic relationship analysis shows proximity to Algerian thin-tailed breeds, suggesting crossbreeding impacts. Admixture analysis reveals unique genetic patterns, emphasizing the Tunisian Barbarine’s identity within the Mediterranean context and its closeness to African breeds. Current results represent a starting point for the creation of monitoring and conservation plans. In summary, despite genetic dilution due to crossbreeding, the identification of genomic regions offers crucial insights for conservation. The study confirms the importance of preserving unique genetic characteristics of local breeds, particularly in the face of ongoing crossbreeding practices and environmental challenges. These findings contribute valuable insights for the sustainable management of this unique genetic reservoir, supporting local economies and preserving sheep species biodiversity.","container-title":"Frontiers in Genetics","DOI":"10.3389/fgene.2024.1379086","ISSN":"1664-8021","journalAbbreviation":"Front. Genet.","page":"1379086","source":"DOI.org (Crossref)","title":"Insight into the current genomic diversity, conservation status and population structure of Tunisian Barbarine sheep breed","volume":"15","author":[{"family":"Giovannini","given":"Samira"},{"family":"Chessari","given":"Giorgio"},{"family":"Riggio","given":"Silvia"},{"family":"Marletta","given":"Donata"},{"family":"Sardina","given":"Maria Teresa"},{"family":"Mastrangelo","given":"Salvatore"},{"family":"Sarti","given":"Francesca Maria"}],"issued":{"date-parts":[["2024",5,31]]}}}],"schema":"https://github.com/citation-style-language/schema/raw/master/csl-citation.json"} </w:instrText>
      </w:r>
      <w:r w:rsidR="00C17016" w:rsidRPr="00E261CD">
        <w:rPr>
          <w:rFonts w:ascii="Garamond" w:hAnsi="Garamond"/>
          <w:b/>
          <w:bCs/>
          <w:lang w:val="en-GB"/>
        </w:rPr>
        <w:fldChar w:fldCharType="separate"/>
      </w:r>
      <w:r w:rsidR="001854B2" w:rsidRPr="00E261CD">
        <w:rPr>
          <w:rFonts w:ascii="Garamond" w:hAnsi="Garamond"/>
          <w:b/>
          <w:bCs/>
          <w:lang w:val="en-GB"/>
        </w:rPr>
        <w:t>(Feugang et al., 2026; Giovannini et al., 2024)</w:t>
      </w:r>
      <w:r w:rsidR="00C17016" w:rsidRPr="00E261CD">
        <w:rPr>
          <w:rFonts w:ascii="Garamond" w:hAnsi="Garamond"/>
          <w:b/>
          <w:bCs/>
          <w:lang w:val="en-GB"/>
        </w:rPr>
        <w:fldChar w:fldCharType="end"/>
      </w:r>
      <w:r w:rsidRPr="00EC4E01">
        <w:rPr>
          <w:rFonts w:ascii="Garamond" w:hAnsi="Garamond"/>
          <w:lang w:val="en-GB"/>
        </w:rPr>
        <w:t>.</w:t>
      </w:r>
    </w:p>
    <w:p w14:paraId="67A979D3" w14:textId="06BAEC76" w:rsidR="00EC4E01" w:rsidRPr="00E261CD" w:rsidRDefault="00EC4E01" w:rsidP="00C9796B">
      <w:pPr>
        <w:spacing w:before="100" w:beforeAutospacing="1" w:after="100" w:afterAutospacing="1"/>
        <w:jc w:val="both"/>
        <w:rPr>
          <w:rFonts w:ascii="Garamond" w:hAnsi="Garamond"/>
          <w:lang w:val="en-GB"/>
        </w:rPr>
      </w:pPr>
      <w:r w:rsidRPr="00EC4E01">
        <w:rPr>
          <w:rFonts w:ascii="Garamond" w:hAnsi="Garamond"/>
          <w:lang w:val="en-GB"/>
        </w:rPr>
        <w:t xml:space="preserve">Furthermore, the co-location of date palm cultivation and sheep production in El Oued creates a unique opportunity for DPP </w:t>
      </w:r>
      <w:r w:rsidR="00C9796B" w:rsidRPr="00E261CD">
        <w:rPr>
          <w:rFonts w:ascii="Garamond" w:hAnsi="Garamond"/>
          <w:lang w:val="en-GB"/>
        </w:rPr>
        <w:t>utilisation</w:t>
      </w:r>
      <w:r w:rsidRPr="00EC4E01">
        <w:rPr>
          <w:rFonts w:ascii="Garamond" w:hAnsi="Garamond"/>
          <w:lang w:val="en-GB"/>
        </w:rPr>
        <w:t>. Keepers already value both components of this agroecological system—oasis date palm groves provide microclimates, fodder integration, and polyculture benefits for livestock, while sheep farming complements subsistence in Saharan family systems</w:t>
      </w:r>
      <w:r w:rsidR="001854B2" w:rsidRPr="00E261CD">
        <w:rPr>
          <w:rFonts w:ascii="Garamond" w:hAnsi="Garamond"/>
          <w:lang w:val="en-GB"/>
        </w:rPr>
        <w:t xml:space="preserve"> </w:t>
      </w:r>
      <w:r w:rsidR="001854B2" w:rsidRPr="00E261CD">
        <w:rPr>
          <w:rFonts w:ascii="Garamond" w:hAnsi="Garamond"/>
          <w:b/>
          <w:bCs/>
          <w:lang w:val="en-GB"/>
        </w:rPr>
        <w:fldChar w:fldCharType="begin"/>
      </w:r>
      <w:r w:rsidR="00C9796B" w:rsidRPr="00E261CD">
        <w:rPr>
          <w:rFonts w:ascii="Garamond" w:hAnsi="Garamond"/>
          <w:b/>
          <w:bCs/>
          <w:lang w:val="en-GB"/>
        </w:rPr>
        <w:instrText xml:space="preserve"> ADDIN ZOTERO_ITEM CSL_CITATION {"citationID":"W3qP3z4t","properties":{"unsorted":false,"formattedCitation":"(Ariom et al., 2022; Merrouchi &amp; Sais, 2025b)","plainCitation":"(Ariom et al., 2022; Merrouchi &amp; Sais, 2025b)","noteIndex":0},"citationItems":[{"id":767,"uris":["http://zotero.org/users/local/k5HYdJTW/items/LEYWDD7R"],"itemData":{"id":767,"type":"article-journal","abstract":"The agricultural sector contributes approximately 10–20% of the total anthropogenic greenhouse gas (GHGs) emissions. Consequently, climate change can negatively affect crop yields and livestock production thus threatening food security, especially in a vulnerable continent like Africa. This review provides an overview of climate-smart agriculture (CSA) practices and their impacts on smallholder farmers in five African countries (Algeria, Senegal, Benin, Nigeria and Zambia). A total of 164 published articles on CSA practices were reviewed. Analysis of extracted data showed that CSA practices are classified as follows: agricultural practices, restoration practices of degraded lands, forest and cropland regeneration practices, practices in the livestock sub-sector, water resources and use of weather and climate information services. Moreover, climate change effects differed alongside strategies adapted from one country to another. Adoption of these strategies was often influenced by financial means put in place by governments, the role of policy legislation, access to climate information and farmers’ intellectual level. To address this deficiency, scientific-outcome-based research should be used to increase the effectiveness of climate adaptation management programs. In conclusion, to enhance the uptake of climate-smart agricultural practices in Africa, this review recommends the use of scientific-research-driven adaptation measures and prioritization of climate change in governments’ agendas.","container-title":"Sustainability","DOI":"10.3390/su141811370","ISSN":"2071-1050","issue":"18","journalAbbreviation":"Sustainability","language":"en","page":"11370","source":"DOI.org (Crossref)","title":"Climate-Smart Agriculture in African Countries: A Review of Strategies and Impacts on Smallholder Farmers","title-short":"Climate-Smart Agriculture in African Countries","volume":"14","author":[{"family":"Ariom","given":"Thaddaeus Obaji"},{"family":"Dimon","given":"Elodie"},{"family":"Nambeye","given":"Eva"},{"family":"Diouf","given":"Ndèye Seynabou"},{"family":"Adelusi","given":"Oludotun Olusegun"},{"family":"Boudalia","given":"Sofiane"}],"issued":{"date-parts":[["2022",9,10]]}}},{"id":769,"uris":["http://zotero.org/users/local/k5HYdJTW/items/XMHY5945"],"itemData":{"id":769,"type":"article-journal","abstract":"Abstract\n            Our study aims to assess the sustainability of the date palm farms in the Oued-Righ valley using the Farms Sustainability Indicators (Indicateur de durabilité des exploitations agricoles-IDEA) method. Nineteen (19) farmers, who agreed to evaluate their farms, were surveyed using an appropriate questionnaire. In addition, Statistical analysis, using IBM SPSS Statistics version 27, enabled us to explore the results further and understand the relevance of the different variables. The results showed that the three sustainability scales (Agro-ecology, Socio-territorial and Economy) obtained scores higher than 50 points out of 100, in only three farms. The scores obtained by the agro-ecological and economic scales were above average for a large part of our sample, which explains that their agro-ecological and economic practices contributed strongly to the sustainability of these farms. While the score obtained by the socio-territorial scale indicates that practices at this level are limiting factors to their sustainability. The study reveals the need to improve socio-territorial aspects across three components: product and territorial quality, ethics and human development, and employment and services, to improve the overall sustainability of Oued-Righ valley date palm farms.","container-title":"Agricultura Tropica et Subtropica","DOI":"10.2478/ats-2025-0006","ISSN":"1801-0571","issue":"1","language":"en","license":"http://creativecommons.org/licenses/by-nc-nd/3.0","page":"61-71","source":"DOI.org (Crossref)","title":"Assessment of the sustainability of date palm farms in the Oued-Righ Valley, Southeast Algeria","volume":"58","author":[{"family":"Merrouchi","given":"Lounes"},{"family":"Sais","given":"Haoua Amrouni"}],"issued":{"date-parts":[["2025",1,1]]}}}],"schema":"https://github.com/citation-style-language/schema/raw/master/csl-citation.json"} </w:instrText>
      </w:r>
      <w:r w:rsidR="001854B2" w:rsidRPr="00E261CD">
        <w:rPr>
          <w:rFonts w:ascii="Garamond" w:hAnsi="Garamond"/>
          <w:b/>
          <w:bCs/>
          <w:lang w:val="en-GB"/>
        </w:rPr>
        <w:fldChar w:fldCharType="separate"/>
      </w:r>
      <w:r w:rsidR="00C9796B" w:rsidRPr="00E261CD">
        <w:rPr>
          <w:rFonts w:ascii="Garamond" w:hAnsi="Garamond"/>
          <w:b/>
          <w:bCs/>
          <w:lang w:val="en-GB"/>
        </w:rPr>
        <w:t>(Ariom et al., 2022; Merrouchi &amp; Sais, 2025b)</w:t>
      </w:r>
      <w:r w:rsidR="001854B2" w:rsidRPr="00E261CD">
        <w:rPr>
          <w:rFonts w:ascii="Garamond" w:hAnsi="Garamond"/>
          <w:b/>
          <w:bCs/>
          <w:lang w:val="en-GB"/>
        </w:rPr>
        <w:fldChar w:fldCharType="end"/>
      </w:r>
      <w:r w:rsidRPr="00EC4E01">
        <w:rPr>
          <w:rFonts w:ascii="Garamond" w:hAnsi="Garamond"/>
          <w:lang w:val="en-GB"/>
        </w:rPr>
        <w:t xml:space="preserve">. DPP-based sperm preservation represents value-added </w:t>
      </w:r>
      <w:r w:rsidR="00C9796B" w:rsidRPr="00E261CD">
        <w:rPr>
          <w:rFonts w:ascii="Garamond" w:hAnsi="Garamond"/>
          <w:lang w:val="en-GB"/>
        </w:rPr>
        <w:t>utilisation</w:t>
      </w:r>
      <w:r w:rsidRPr="00EC4E01">
        <w:rPr>
          <w:rFonts w:ascii="Garamond" w:hAnsi="Garamond"/>
          <w:lang w:val="en-GB"/>
        </w:rPr>
        <w:t xml:space="preserve"> of a familiar, locally available resource rather than the introduction of exotic technology. The high dependence on breeding as a primary occupation suggests a receptive audience for genetic conservation extension if practical tools are provided.</w:t>
      </w:r>
    </w:p>
    <w:p w14:paraId="68A50D65" w14:textId="77777777" w:rsidR="00F0440D" w:rsidRPr="00E261CD" w:rsidRDefault="00F0440D" w:rsidP="00F0440D">
      <w:pPr>
        <w:spacing w:before="100" w:beforeAutospacing="1" w:after="100" w:afterAutospacing="1"/>
        <w:jc w:val="both"/>
        <w:rPr>
          <w:rFonts w:ascii="Garamond" w:hAnsi="Garamond"/>
          <w:b/>
          <w:bCs/>
          <w:lang w:val="en-GB"/>
        </w:rPr>
      </w:pPr>
      <w:r w:rsidRPr="00F0440D">
        <w:rPr>
          <w:rFonts w:ascii="Garamond" w:hAnsi="Garamond"/>
          <w:b/>
          <w:bCs/>
          <w:lang w:val="en-GB"/>
        </w:rPr>
        <w:t>4.1.7.2 Socioeconomic Barriers and Technology Transfer</w:t>
      </w:r>
    </w:p>
    <w:p w14:paraId="10EFD6D7" w14:textId="46974F0A" w:rsidR="00F0440D" w:rsidRPr="00F0440D" w:rsidRDefault="00F0440D" w:rsidP="005D4377">
      <w:pPr>
        <w:spacing w:before="100" w:beforeAutospacing="1" w:after="100" w:afterAutospacing="1"/>
        <w:jc w:val="both"/>
        <w:rPr>
          <w:rFonts w:ascii="Garamond" w:hAnsi="Garamond"/>
          <w:lang w:val="en-GB"/>
        </w:rPr>
      </w:pPr>
      <w:r w:rsidRPr="00F0440D">
        <w:rPr>
          <w:rFonts w:ascii="Garamond" w:hAnsi="Garamond"/>
          <w:lang w:val="en-GB"/>
        </w:rPr>
        <w:t xml:space="preserve">The demographic structure highlights specific barriers to technology adoption. The </w:t>
      </w:r>
      <w:r w:rsidRPr="00E261CD">
        <w:rPr>
          <w:rFonts w:ascii="Garamond" w:hAnsi="Garamond"/>
          <w:lang w:val="en-GB"/>
        </w:rPr>
        <w:t>ageing</w:t>
      </w:r>
      <w:r w:rsidRPr="00F0440D">
        <w:rPr>
          <w:rFonts w:ascii="Garamond" w:hAnsi="Garamond"/>
          <w:lang w:val="en-GB"/>
        </w:rPr>
        <w:t xml:space="preserve"> keeper population and limited youth engagement threaten the intergenerational transmission of indigenous breeding knowledge</w:t>
      </w:r>
      <w:r w:rsidRPr="00E261CD">
        <w:rPr>
          <w:rFonts w:ascii="Garamond" w:hAnsi="Garamond"/>
          <w:lang w:val="en-GB"/>
        </w:rPr>
        <w:t xml:space="preserve"> </w:t>
      </w:r>
      <w:r w:rsidRPr="00E261CD">
        <w:rPr>
          <w:rFonts w:ascii="Garamond" w:hAnsi="Garamond"/>
          <w:b/>
          <w:bCs/>
          <w:lang w:val="en-GB"/>
        </w:rPr>
        <w:fldChar w:fldCharType="begin"/>
      </w:r>
      <w:r w:rsidR="00311CAF" w:rsidRPr="00E261CD">
        <w:rPr>
          <w:rFonts w:ascii="Garamond" w:hAnsi="Garamond"/>
          <w:b/>
          <w:bCs/>
          <w:lang w:val="en-GB"/>
        </w:rPr>
        <w:instrText xml:space="preserve"> ADDIN ZOTERO_ITEM CSL_CITATION {"citationID":"xteSIdUk","properties":{"unsorted":false,"formattedCitation":"(Nori, 2022; Sharifian et al., 2022)","plainCitation":"(Nori, 2022; Sharifian et al., 2022)","noteIndex":0},"citationItems":[{"id":740,"uris":["http://zotero.org/users/local/k5HYdJTW/items/FQZLEKWI"],"itemData":{"id":740,"type":"report","genre":"POLICY PAPER","publisher":"European University Institute","title":"Assessing the policy frame in pastoral areas of West Asia and North Africa (WANA)","author":[{"family":"Nori","given":"Michele"}],"issued":{"date-parts":[["2022"]]}}},{"id":770,"uris":["http://zotero.org/users/local/k5HYdJTW/items/EDKWCDV8"],"itemData":{"id":770,"type":"article-journal","container-title":"Ecology and Society","DOI":"10.5751/ES-12918-270114","ISSN":"1708-3087","issue":"1","journalAbbreviation":"E&amp;S","language":"en","page":"art14","source":"DOI.org (Crossref)","title":"Dynamics of pastoral traditional ecological knowledge: a global state-of-the-art review","title-short":"Dynamics of pastoral traditional ecological knowledge","volume":"27","author":[{"family":"Sharifian","given":"Abolfazl"},{"family":"Fernández-Llamazares","given":"Álvaro"},{"family":"Wario","given":"Hussein T."},{"family":"Molnár","given":"Zsolt"},{"family":"Cabeza","given":"Mar"}],"issued":{"date-parts":[["2022"]]}}}],"schema":"https://github.com/citation-style-language/schema/raw/master/csl-citation.json"} </w:instrText>
      </w:r>
      <w:r w:rsidRPr="00E261CD">
        <w:rPr>
          <w:rFonts w:ascii="Garamond" w:hAnsi="Garamond"/>
          <w:b/>
          <w:bCs/>
          <w:lang w:val="en-GB"/>
        </w:rPr>
        <w:fldChar w:fldCharType="separate"/>
      </w:r>
      <w:r w:rsidR="00311CAF" w:rsidRPr="00E261CD">
        <w:rPr>
          <w:rFonts w:ascii="Garamond" w:hAnsi="Garamond"/>
          <w:b/>
          <w:bCs/>
          <w:lang w:val="en-GB"/>
        </w:rPr>
        <w:t>(Nori, 2022; Sharifian et al., 2022)</w:t>
      </w:r>
      <w:r w:rsidRPr="00E261CD">
        <w:rPr>
          <w:rFonts w:ascii="Garamond" w:hAnsi="Garamond"/>
          <w:b/>
          <w:bCs/>
          <w:lang w:val="en-GB"/>
        </w:rPr>
        <w:fldChar w:fldCharType="end"/>
      </w:r>
      <w:r w:rsidRPr="00F0440D">
        <w:rPr>
          <w:rFonts w:ascii="Garamond" w:hAnsi="Garamond"/>
          <w:b/>
          <w:bCs/>
          <w:lang w:val="en-GB"/>
        </w:rPr>
        <w:t>.</w:t>
      </w:r>
      <w:r w:rsidRPr="00F0440D">
        <w:rPr>
          <w:rFonts w:ascii="Garamond" w:hAnsi="Garamond"/>
          <w:lang w:val="en-GB"/>
        </w:rPr>
        <w:t xml:space="preserve"> Additionally, the moderate educational attainment levels demand simple, robust protocols without complex equipment or literacy-dependent procedures. DPP aqueous extraction meets this requirement, aligning with the need for visually demonstrable techniques</w:t>
      </w:r>
      <w:r w:rsidR="005D4377" w:rsidRPr="00E261CD">
        <w:rPr>
          <w:rFonts w:ascii="Garamond" w:hAnsi="Garamond"/>
          <w:lang w:val="en-GB"/>
        </w:rPr>
        <w:t xml:space="preserve"> </w:t>
      </w:r>
      <w:r w:rsidR="005D4377" w:rsidRPr="00E261CD">
        <w:rPr>
          <w:rFonts w:ascii="Garamond" w:hAnsi="Garamond"/>
          <w:b/>
          <w:bCs/>
          <w:lang w:val="en-GB"/>
        </w:rPr>
        <w:fldChar w:fldCharType="begin"/>
      </w:r>
      <w:r w:rsidR="005D4377" w:rsidRPr="00E261CD">
        <w:rPr>
          <w:rFonts w:ascii="Garamond" w:hAnsi="Garamond"/>
          <w:b/>
          <w:bCs/>
          <w:lang w:val="en-GB"/>
        </w:rPr>
        <w:instrText xml:space="preserve"> ADDIN ZOTERO_ITEM CSL_CITATION {"citationID":"pN98BRC3","properties":{"unsorted":false,"formattedCitation":"(Bontsa et al., 2023; Smidt &amp; Jokonya, 2022)","plainCitation":"(Bontsa et al., 2023; Smidt &amp; Jokonya, 2022)","noteIndex":0},"citationItems":[{"id":774,"uris":["http://zotero.org/users/local/k5HYdJTW/items/62JKR3P9"],"itemData":{"id":774,"type":"article-journal","abstract":"The objective of the study was to determine the factors that influence the perceptions of smallholder farmers towards the adoption of digital technologies. A purposively selected sample of 250 smallholder farmers who were cross-sectionally surveyed from Port St Johns and Ingquza Hill Local Municipalities in South Africa was used in the study. The Technology Acceptance Model (TAM) and the Attention, Desire, and Action (AIDA) model were used to analyse the data. The results showed that digital technologies were perceived to be expensive, cause a digital divide, and discouraged the use of Indigenous Knowledge even though they increased production. Positive perception towards digital technologies was associated with cattle rearing, with extreme negative perception for sheep and goat rearing. Educational level, employment status, monthly income, household size, being part of a cooperative (1% level), age, and source of income (10% level) were significant factors affecting smallholder farmers’ perceptions of digital technologies. In conclusion, there are economic, social justice, and traditional perceptions towards digital technologies by smallholder farmers, with socio-economic factors affecting the perceptions. The study recommends providing low-cost digital technologies that promote Indigenous Knowledge, which should target the youth and young farmers with less education in small households who are full-time farmers with moderate-to-high incomes and are part of farmer groups/organisations.","container-title":"Agriculture","DOI":"10.3390/agriculture13081471","ISSN":"2077-0472","issue":"8","journalAbbreviation":"Agriculture","language":"en","page":"1471","source":"DOI.org (Crossref)","title":"Factors Influencing the Perceptions of Smallholder Farmers towards Adoption of Digital Technologies in Eastern Cape Province, South Africa","volume":"13","author":[{"family":"Bontsa","given":"Nasiphi Vusokazi"},{"family":"Mushunje","given":"Abbyssinia"},{"family":"Ngarava","given":"Saul"}],"issued":{"date-parts":[["2023",7,25]]}}},{"id":772,"uris":["http://zotero.org/users/local/k5HYdJTW/items/7IX72CTB"],"itemData":{"id":772,"type":"article-journal","container-title":"Information Technology for Development","DOI":"10.1080/02681102.2021.1975256","ISSN":"0268-1102, 1554-0170","issue":"3","journalAbbreviation":"Information Technology for Development","language":"en","page":"558-584","source":"DOI.org (Crossref)","title":"Factors affecting digital technology adoption by small-scale farmers in agriculture value chains (AVCs) in South Africa","volume":"28","author":[{"family":"Smidt","given":"Hermanus Jacobus"},{"family":"Jokonya","given":"Osden"}],"issued":{"date-parts":[["2022",7,3]]}}}],"schema":"https://github.com/citation-style-language/schema/raw/master/csl-citation.json"} </w:instrText>
      </w:r>
      <w:r w:rsidR="005D4377" w:rsidRPr="00E261CD">
        <w:rPr>
          <w:rFonts w:ascii="Garamond" w:hAnsi="Garamond"/>
          <w:b/>
          <w:bCs/>
          <w:lang w:val="en-GB"/>
        </w:rPr>
        <w:fldChar w:fldCharType="separate"/>
      </w:r>
      <w:r w:rsidR="005D4377" w:rsidRPr="00E261CD">
        <w:rPr>
          <w:rFonts w:ascii="Garamond" w:hAnsi="Garamond"/>
          <w:b/>
          <w:bCs/>
          <w:lang w:val="en-GB"/>
        </w:rPr>
        <w:t>(Bontsa et al., 2023; Smidt &amp; Jokonya, 2022)</w:t>
      </w:r>
      <w:r w:rsidR="005D4377" w:rsidRPr="00E261CD">
        <w:rPr>
          <w:rFonts w:ascii="Garamond" w:hAnsi="Garamond"/>
          <w:b/>
          <w:bCs/>
          <w:lang w:val="en-GB"/>
        </w:rPr>
        <w:fldChar w:fldCharType="end"/>
      </w:r>
      <w:r w:rsidRPr="00F0440D">
        <w:rPr>
          <w:rFonts w:ascii="Garamond" w:hAnsi="Garamond"/>
          <w:lang w:val="en-GB"/>
        </w:rPr>
        <w:t>.</w:t>
      </w:r>
    </w:p>
    <w:p w14:paraId="5C11A7A2" w14:textId="6AE48886" w:rsidR="00F0440D" w:rsidRPr="00F0440D" w:rsidRDefault="00F0440D" w:rsidP="0090234E">
      <w:pPr>
        <w:spacing w:before="100" w:beforeAutospacing="1" w:after="100" w:afterAutospacing="1"/>
        <w:jc w:val="both"/>
        <w:rPr>
          <w:rFonts w:ascii="Garamond" w:hAnsi="Garamond"/>
          <w:b/>
          <w:bCs/>
          <w:lang w:val="en-GB"/>
        </w:rPr>
      </w:pPr>
      <w:r w:rsidRPr="00F0440D">
        <w:rPr>
          <w:rFonts w:ascii="Garamond" w:hAnsi="Garamond"/>
          <w:lang w:val="en-GB"/>
        </w:rPr>
        <w:t>The significant interaction between education, experience, and occupation suggests that extension strategies must be targeted. Experienced professionals may adopt sophisticated preservation for elite genetics, while simplified protocols for novice keepers could prevent routine genetic loss. This aligns with literature suggesting that human capital factors operate synergistically in shaping breeding decisions</w:t>
      </w:r>
      <w:r w:rsidR="005D4377" w:rsidRPr="00E261CD">
        <w:rPr>
          <w:rFonts w:ascii="Garamond" w:hAnsi="Garamond"/>
          <w:lang w:val="en-GB"/>
        </w:rPr>
        <w:t xml:space="preserve"> </w:t>
      </w:r>
      <w:r w:rsidR="005D4377" w:rsidRPr="00E261CD">
        <w:rPr>
          <w:rFonts w:ascii="Garamond" w:hAnsi="Garamond"/>
          <w:b/>
          <w:bCs/>
          <w:lang w:val="en-GB"/>
        </w:rPr>
        <w:fldChar w:fldCharType="begin"/>
      </w:r>
      <w:r w:rsidR="0090234E" w:rsidRPr="00E261CD">
        <w:rPr>
          <w:rFonts w:ascii="Garamond" w:hAnsi="Garamond"/>
          <w:b/>
          <w:bCs/>
          <w:lang w:val="en-GB"/>
        </w:rPr>
        <w:instrText xml:space="preserve"> ADDIN ZOTERO_ITEM CSL_CITATION {"citationID":"MEZDmUA1","properties":{"unsorted":false,"formattedCitation":"(Abebe et al., 2020; Duguma et al., 2011)","plainCitation":"(Abebe et al., 2020; Duguma et al., 2011)","noteIndex":0},"citationItems":[{"id":756,"uris":["http://zotero.org/users/local/k5HYdJTW/items/AMMUBUKH"],"itemData":{"id":756,"type":"article-journal","container-title":"PLOS ONE","DOI":"10.1371/journal.pone.0233040","ISSN":"1932-6203","issue":"5","journalAbbreviation":"PLoS ONE","language":"en","page":"e0233040","source":"DOI.org (Crossref)","title":"Breeding practices and trait preferences of smallholder farmers for indigenous sheep in the northwest highlands of Ethiopia: Inputs to design a breeding program","title-short":"Breeding practices and trait preferences of smallholder farmers for indigenous sheep in the northwest highlands of Ethiopia","volume":"15","author":[{"family":"Abebe","given":"Abiye Shenkut"},{"family":"Alemayehu","given":"Kefyalew"},{"family":"Johansson","given":"Anna Maria"},{"family":"Gizaw","given":"Solomon"}],"editor":[{"family":"Clegg","given":"Simon Russell"}],"issued":{"date-parts":[["2020",5,12]]}}},{"id":752,"uris":["http://zotero.org/users/local/k5HYdJTW/items/3CYTC7QV"],"itemData":{"id":752,"type":"article-journal","container-title":"Animal","DOI":"10.1017/S1751731111001029","ISSN":"17517311","issue":"12","journalAbbreviation":"Animal","language":"en","page":"1984-1992","source":"DOI.org (Crossref)","title":"Identification of smallholder farmers and pastoralists’ preferences for sheep breeding traits: choice model approach","title-short":"Identification of smallholder farmers and pastoralists’ preferences for sheep breeding traits","volume":"5","author":[{"family":"Duguma","given":"G."},{"family":"Mirkena","given":"T."},{"family":"Haile","given":"A."},{"family":"Okeyo","given":"A.M."},{"family":"Tibbo","given":"M."},{"family":"Rischkowsky","given":"B."},{"family":"Sölkner","given":"J."},{"family":"Wurzinger","given":"M."}],"issued":{"date-parts":[["2011"]]}}}],"schema":"https://github.com/citation-style-language/schema/raw/master/csl-citation.json"} </w:instrText>
      </w:r>
      <w:r w:rsidR="005D4377" w:rsidRPr="00E261CD">
        <w:rPr>
          <w:rFonts w:ascii="Garamond" w:hAnsi="Garamond"/>
          <w:b/>
          <w:bCs/>
          <w:lang w:val="en-GB"/>
        </w:rPr>
        <w:fldChar w:fldCharType="separate"/>
      </w:r>
      <w:r w:rsidR="0090234E" w:rsidRPr="00E261CD">
        <w:rPr>
          <w:rFonts w:ascii="Garamond" w:hAnsi="Garamond"/>
          <w:b/>
          <w:bCs/>
          <w:lang w:val="en-GB"/>
        </w:rPr>
        <w:t>(Abebe et al., 2020; Duguma et al., 2011)</w:t>
      </w:r>
      <w:r w:rsidR="005D4377" w:rsidRPr="00E261CD">
        <w:rPr>
          <w:rFonts w:ascii="Garamond" w:hAnsi="Garamond"/>
          <w:b/>
          <w:bCs/>
          <w:lang w:val="en-GB"/>
        </w:rPr>
        <w:fldChar w:fldCharType="end"/>
      </w:r>
      <w:r w:rsidRPr="00F0440D">
        <w:rPr>
          <w:rFonts w:ascii="Garamond" w:hAnsi="Garamond"/>
          <w:b/>
          <w:bCs/>
          <w:lang w:val="en-GB"/>
        </w:rPr>
        <w:t>.</w:t>
      </w:r>
    </w:p>
    <w:p w14:paraId="3DAEDD1D" w14:textId="169BC1BA" w:rsidR="009F15D6" w:rsidRPr="00E261CD" w:rsidRDefault="009F15D6" w:rsidP="004B44E0">
      <w:pPr>
        <w:spacing w:before="100" w:beforeAutospacing="1" w:after="100" w:afterAutospacing="1"/>
        <w:jc w:val="both"/>
        <w:rPr>
          <w:rFonts w:ascii="Garamond" w:hAnsi="Garamond"/>
          <w:b/>
          <w:bCs/>
          <w:lang w:val="en-GB"/>
        </w:rPr>
      </w:pPr>
      <w:r w:rsidRPr="00E261CD">
        <w:rPr>
          <w:rFonts w:ascii="Garamond" w:hAnsi="Garamond"/>
          <w:b/>
          <w:bCs/>
          <w:lang w:val="en-GB"/>
        </w:rPr>
        <w:t>4.1.</w:t>
      </w:r>
      <w:r w:rsidR="003E144C" w:rsidRPr="00E261CD">
        <w:rPr>
          <w:rFonts w:ascii="Garamond" w:hAnsi="Garamond"/>
          <w:b/>
          <w:bCs/>
          <w:lang w:val="en-GB"/>
        </w:rPr>
        <w:t>7</w:t>
      </w:r>
      <w:r w:rsidRPr="00E261CD">
        <w:rPr>
          <w:rFonts w:ascii="Garamond" w:hAnsi="Garamond"/>
          <w:b/>
          <w:bCs/>
          <w:lang w:val="en-GB"/>
        </w:rPr>
        <w:t>.</w:t>
      </w:r>
      <w:r w:rsidR="003E144C" w:rsidRPr="00E261CD">
        <w:rPr>
          <w:rFonts w:ascii="Garamond" w:hAnsi="Garamond"/>
          <w:b/>
          <w:bCs/>
          <w:lang w:val="en-GB"/>
        </w:rPr>
        <w:t>3</w:t>
      </w:r>
      <w:r w:rsidRPr="00E261CD">
        <w:rPr>
          <w:rFonts w:ascii="Garamond" w:hAnsi="Garamond"/>
          <w:b/>
          <w:bCs/>
          <w:lang w:val="en-GB"/>
        </w:rPr>
        <w:t xml:space="preserve"> Alignment with Thesis Objectives</w:t>
      </w:r>
    </w:p>
    <w:p w14:paraId="400C1BAD" w14:textId="615E57D5" w:rsidR="00176F06" w:rsidRPr="00176F06" w:rsidRDefault="00176F06" w:rsidP="00176F06">
      <w:pPr>
        <w:spacing w:before="100" w:beforeAutospacing="1" w:after="100" w:afterAutospacing="1"/>
        <w:jc w:val="both"/>
        <w:rPr>
          <w:rFonts w:ascii="Garamond" w:hAnsi="Garamond"/>
          <w:lang w:val="en-GB"/>
        </w:rPr>
      </w:pPr>
      <w:r w:rsidRPr="00176F06">
        <w:rPr>
          <w:rFonts w:ascii="Garamond" w:hAnsi="Garamond"/>
          <w:lang w:val="en-GB"/>
        </w:rPr>
        <w:t>The trait preferences define the valuable genotypes for rescue. The emphasis on drought tolerance, particularly for females, underscores the climate adaptation value of local genotypes that DPP-based preservation could protect. Indigenous Algerian breeds like Ouled Djellal are prized for maternal hardiness, drought and high-temperature resistance, good reproductive qualities, and production under nutritional stress</w:t>
      </w:r>
      <w:r w:rsidRPr="00E261CD">
        <w:rPr>
          <w:rFonts w:ascii="Garamond" w:hAnsi="Garamond"/>
          <w:lang w:val="en-GB"/>
        </w:rPr>
        <w:t xml:space="preserve">, </w:t>
      </w:r>
      <w:r w:rsidRPr="00176F06">
        <w:rPr>
          <w:rFonts w:ascii="Garamond" w:hAnsi="Garamond"/>
          <w:lang w:val="en-GB"/>
        </w:rPr>
        <w:t>traits expressed strongly in ewes for lamb survival and protection in harsh arid conditions</w:t>
      </w:r>
      <w:r w:rsidRPr="00E261CD">
        <w:rPr>
          <w:rFonts w:ascii="Garamond" w:hAnsi="Garamond"/>
          <w:lang w:val="en-GB"/>
        </w:rPr>
        <w:t xml:space="preserve"> </w:t>
      </w:r>
      <w:r w:rsidRPr="00E261CD">
        <w:rPr>
          <w:rFonts w:ascii="Garamond" w:hAnsi="Garamond"/>
          <w:b/>
          <w:bCs/>
          <w:lang w:val="en-GB"/>
        </w:rPr>
        <w:fldChar w:fldCharType="begin"/>
      </w:r>
      <w:r w:rsidRPr="00E261CD">
        <w:rPr>
          <w:rFonts w:ascii="Garamond" w:hAnsi="Garamond"/>
          <w:b/>
          <w:bCs/>
          <w:lang w:val="en-GB"/>
        </w:rPr>
        <w:instrText xml:space="preserve"> ADDIN ZOTERO_ITEM CSL_CITATION {"citationID":"dbycKCCK","properties":{"unsorted":false,"formattedCitation":"(Gaouar et al., 2017; Mennani et al., 2025; Sebkhi et al., 2024)","plainCitation":"(Gaouar et al., 2017; Mennani et al., 2025; Sebkhi et al., 2024)","noteIndex":0},"citationItems":[{"id":726,"uris":["http://zotero.org/users/local/k5HYdJTW/items/2A3D4RJ9"],"itemData":{"id":726,"type":"article-journal","container-title":"Heredity","DOI":"10.1038/hdy.2016.86","ISSN":"0018-067X, 1365-2540","issue":"3","journalAbbreviation":"Heredity","language":"en","page":"293-301","source":"DOI.org (Crossref)","title":"Genome-wide analysis highlights genetic dilution in Algerian sheep","volume":"118","author":[{"family":"Gaouar","given":"S B S"},{"family":"Lafri","given":"M"},{"family":"Djaout","given":"A"},{"family":"El-Bouyahiaoui","given":"R"},{"family":"Bouri","given":"A"},{"family":"Bouchatal","given":"A"},{"family":"Maftah","given":"A"},{"family":"Ciani","given":"E"},{"family":"Da Silva","given":"A B"}],"issued":{"date-parts":[["2017",3]]}}},{"id":722,"uris":["http://zotero.org/users/local/k5HYdJTW/items/6VS3RKSH"],"itemData":{"id":722,"type":"article-journal","abstract":"Background: The sheep population in Algeria is composed of several breeds including the Ouled Djellal breed, numerically the most important in the national herd. The Ouled Djellal sheep breed suffers from a lack of genetic studies carried out on it. This is why its genetic capacities remain unknown. In this regard, the success of any selection program is based on knowledge of the estimation of genetic parameters and especially the parameters of growth. Methods: The genetic parameters of growth of lambs of the Algerian breed Ouled Djellal were estimated for five variables: birth weight (BW), weight at 10 days (W10), weight at 30 days (W30), weight at 70 days (W70) and weaning weight (W90). The data base used in this study consists of 817 records of birth weight (BW), 817 records of weight at 10 days (W10), 805 records of weight at 1 month (W30), 803 records of weight at seventy days (W70) and 800 records of weight at ninety days (W90). The year, ewe age, month of birth (September, October, November), sex (male or female) and birth type (single or double) were tested as factors with fixed effects. The direct genetic effects and the permanent environmental effects of the ewe were considered as random factors. Result: The use of the direct genetic effect model in this study gives heritability coefficients (h2a) of 0.17 (BW), 0.07 (W10), 0.07 (W30), 0.20 (W70) and 0.10 (W90). Thus, the values of the maternal heritability coefficient (h2m) vary around 0.20 (BW), 0.11 (W10), 0.04 (W30), 0.04 (W70) and 0.07 (W90).The heritability coefficients obtained were low overall, due to the influence of the environment and the non-normal mode expression of these variables.","container-title":"Agricultural Science Digest - A Research Journal","DOI":"10.18805/ag.DF-779","ISSN":"0976-0547, 0253-150X","issue":"Of","journalAbbreviation":"ASD","source":"DOI.org (Crossref)","title":"Estimation of Genetic Growth Parameters of Lambs of Ouled Djellal Algerian Sheep Breed","URL":"https://arccjournals.com/journal/agricultural-science-digest/DF-779","author":[{"family":"Mennani","given":"A."},{"family":"Haddam","given":"H.Y."},{"family":"Bouchama","given":"B."},{"family":"Dib","given":"M."},{"family":"Dekhili","given":"M."}],"accessed":{"date-parts":[["2026",3,7]]},"issued":{"date-parts":[["2025",10,13]]}}},{"id":631,"uris":["http://zotero.org/users/local/k5HYdJTW/items/WNAS6YMI"],"itemData":{"id":631,"type":"article-journal","abstract":"L’objectif de cette étude était d’évaluer l’effet du croisement alternatif sur les performances reproductives et la productivité des ovins. Deux races ovines indigènes algériennes ont été utilisées : Ouled Djellal (OD), connue pour ses qualités exceptionnelles de production de viande, et D’man (D), connue pour ses qualités exceptionnelles de reproduction. Au total, 288 brebis (tous génotypes confondus) ont été utilisées, dont 130 brebis OD de race pure constituant le troupeau de base de la première génération (G1), 71 brebis croisées (50 % de sang OD et 50 % de sang D) de la deuxième génération (G2), et 87 brebis croisées (75 % de sang OD et 25 % de sang D) de la troisième génération (G3). L’effet bélier a été utilisé pour synchroniser les chaleurs en lutte naturelle en lot. Nos résultats montrent une amélioration de la fécondité (fertilité × prolificité) des brebis des première, deuxième et troisième générations par rapport à la valeur standard (95 %) des brebis de race pure OD (G1 : 97,69 ± 66,43 % ; G2 : 122,54 ± 53,98 % ; G3 : 114,94 ± 58,13 %). Il y a également eu une amélioration de la productivité numérique et pondérale au sevrage (90 jours) par rapport aux valeurs précédemment rapportées pour les brebis OD élevées en Algérie. Pour la productivité numérique, les valeurs étaient de 83,85 ± 62,01 % à G1, 121,13 ± 53,23 % à G2, et 100 ± 54,98 % à G3 (contre 73 % rapportés dans la littérature) ; pour la productivité pondérale, les valeurs étaient de 15,29 ± 9,41 kg à G1, 24,56 ± 9,01 kg à G2, et 17,15 ± 7,67 kg à G3 (contre 10,55 kg rapportés dans la littérature). En conclusion, la race D, qui présente un potentiel reproductif exceptionnel, pourrait être utilisée en croisement pour augmenter la productivité des systèmes d’élevage ovin fonctionnant dans les conditions locales dans les zones favorables à la production de viande. Elle pourrait également être utilisée pour créer une race synthétique en la croisant alternativement avec la race ovine locale OD.","container-title":"Revue d’élevage et de médecine vétérinaire des pays tropicaux","DOI":"10.19182/remvt.37249","ISSN":"1951-6711, 0035-1865","journalAbbreviation":"Rev. Elev. Med. Vet. Pays Trop.","license":"https://creativecommons.org/licenses/by/4.0","page":"1-6","source":"DOI.org (Crossref)","title":"Évaluation des performances reproductives et productives d’un croisement génétique alternatif entre deux races ovines locales, Ouled Djellal et D’man","volume":"77","author":[{"family":"Sebkhi","given":"Kahina"},{"family":"Adaouri","given":"Mohamed"},{"family":"Triki","given":"Saddek"},{"family":"Lebied","given":"Mohamed"},{"family":"Houari","given":"Abderrazek"},{"family":"Bourada","given":"Afaf"},{"family":"Sebbagh","given":"Lyes"}],"issued":{"date-parts":[["2024",3,18]]}}}],"schema":"https://github.com/citation-style-language/schema/raw/master/csl-citation.json"} </w:instrText>
      </w:r>
      <w:r w:rsidRPr="00E261CD">
        <w:rPr>
          <w:rFonts w:ascii="Garamond" w:hAnsi="Garamond"/>
          <w:b/>
          <w:bCs/>
          <w:lang w:val="en-GB"/>
        </w:rPr>
        <w:fldChar w:fldCharType="separate"/>
      </w:r>
      <w:r w:rsidRPr="00E261CD">
        <w:rPr>
          <w:rFonts w:ascii="Garamond" w:hAnsi="Garamond"/>
          <w:b/>
          <w:bCs/>
          <w:lang w:val="en-GB"/>
        </w:rPr>
        <w:t>(Gaouar et al., 2017; Mennani et al., 2025; Sebkhi et al., 2024)</w:t>
      </w:r>
      <w:r w:rsidRPr="00E261CD">
        <w:rPr>
          <w:rFonts w:ascii="Garamond" w:hAnsi="Garamond"/>
          <w:b/>
          <w:bCs/>
          <w:lang w:val="en-GB"/>
        </w:rPr>
        <w:fldChar w:fldCharType="end"/>
      </w:r>
      <w:r w:rsidRPr="00176F06">
        <w:rPr>
          <w:rFonts w:ascii="Garamond" w:hAnsi="Garamond"/>
          <w:lang w:val="en-GB"/>
        </w:rPr>
        <w:t>. The technical experiments evaluate preservation of precisely these characteristics, ensuring that the biological outcomes match the socioeconomic priorities.</w:t>
      </w:r>
    </w:p>
    <w:p w14:paraId="2B8EA546" w14:textId="779E1AA9" w:rsidR="00176F06" w:rsidRPr="00176F06" w:rsidRDefault="00176F06" w:rsidP="003E144C">
      <w:pPr>
        <w:spacing w:before="100" w:beforeAutospacing="1" w:after="100" w:afterAutospacing="1"/>
        <w:jc w:val="both"/>
        <w:rPr>
          <w:rFonts w:ascii="Garamond" w:hAnsi="Garamond"/>
          <w:lang w:val="en-GB"/>
        </w:rPr>
      </w:pPr>
      <w:r w:rsidRPr="00176F06">
        <w:rPr>
          <w:rFonts w:ascii="Garamond" w:hAnsi="Garamond"/>
          <w:lang w:val="en-GB"/>
        </w:rPr>
        <w:lastRenderedPageBreak/>
        <w:t>The universal priority on breed/genetic background across studies validates the conservation focus of this thesis: keepers intrinsically value genetic resources and will likely support preservation technologies that maintain breed integrity</w:t>
      </w:r>
      <w:r w:rsidRPr="00E261CD">
        <w:rPr>
          <w:rFonts w:ascii="Garamond" w:hAnsi="Garamond"/>
          <w:lang w:val="en-GB"/>
        </w:rPr>
        <w:t xml:space="preserve"> </w:t>
      </w:r>
      <w:r w:rsidR="003E144C" w:rsidRPr="00E261CD">
        <w:rPr>
          <w:rFonts w:ascii="Garamond" w:hAnsi="Garamond"/>
          <w:b/>
          <w:bCs/>
          <w:lang w:val="en-GB"/>
        </w:rPr>
        <w:fldChar w:fldCharType="begin"/>
      </w:r>
      <w:r w:rsidR="003E144C" w:rsidRPr="00E261CD">
        <w:rPr>
          <w:rFonts w:ascii="Garamond" w:hAnsi="Garamond"/>
          <w:b/>
          <w:bCs/>
          <w:lang w:val="en-GB"/>
        </w:rPr>
        <w:instrText xml:space="preserve"> ADDIN ZOTERO_ITEM CSL_CITATION {"citationID":"79qllveH","properties":{"unsorted":false,"formattedCitation":"(Duguma et al., 2011; Youcefi &amp; Marouf, 2024)","plainCitation":"(Duguma et al., 2011; Youcefi &amp; Marouf, 2024)","noteIndex":0},"citationItems":[{"id":752,"uris":["http://zotero.org/users/local/k5HYdJTW/items/3CYTC7QV"],"itemData":{"id":752,"type":"article-journal","container-title":"Animal","DOI":"10.1017/S1751731111001029","ISSN":"17517311","issue":"12","journalAbbreviation":"Animal","language":"en","page":"1984-1992","source":"DOI.org (Crossref)","title":"Identification of smallholder farmers and pastoralists’ preferences for sheep breeding traits: choice model approach","title-short":"Identification of smallholder farmers and pastoralists’ preferences for sheep breeding traits","volume":"5","author":[{"family":"Duguma","given":"G."},{"family":"Mirkena","given":"T."},{"family":"Haile","given":"A."},{"family":"Okeyo","given":"A.M."},{"family":"Tibbo","given":"M."},{"family":"Rischkowsky","given":"B."},{"family":"Sölkner","given":"J."},{"family":"Wurzinger","given":"M."}],"issued":{"date-parts":[["2011"]]}}},{"id":713,"uris":["http://zotero.org/users/local/k5HYdJTW/items/4F7CHDTZ"],"itemData":{"id":713,"type":"article-journal","abstract":"Localized in the West of Algeria, the region of Naama is the best known for its pastoral areas forged by the specific climate and available soil conditions that have characterized the region from time immemorial. Sheep breeding is the main activity on which the local economy is based. The main goal of this paper is to study the distribution of sheep breeds in herds of the border area of Naama. Used methodological framework for performed study is based on a field survey of 133 breeders from the municipalities of Kasdir, Ain Ben Khelil, and Sfissifa. The results show that the Ouled-Djellal breed dominates the sheep population in the study area, while it represents more than 90%. It is followed by the Daraa breed with a rate of 3.77% in overall structure, while the two breeds Hamra and Srandi represent 2.54% and 2.44% respectively. The rate of the last breed Rembi is 0.52%. Study also reveals some correlations (positive or negative) between sheep breeds and other ruminant species (mainly cattle and goat), as well as with the lifestyles practiced by farmers, or age of breeders.","container-title":"Western Balkan Journal of Agricultural Economics and Rural Development","DOI":"10.5937/WBJAE2402109T","ISSN":"2683-4693, 2683-572X","issue":"2","journalAbbreviation":"West Balk J Agric Econ &amp; Rural Develop","language":"en","license":"http://creativecommons.org/licenses/BY-SA/4.0","page":"109-121","source":"DOI.org (Crossref)","title":"Sheep breeds in North African steppes: Case study of the border region of Naama (western Algeria)","title-short":"Sheep breeds in North African steppes","volume":"6","author":[{"family":"Youcefi","given":"Ahmed"},{"family":"Marouf","given":"Abderrazak"}],"issued":{"date-parts":[["2024"]]}}}],"schema":"https://github.com/citation-style-language/schema/raw/master/csl-citation.json"} </w:instrText>
      </w:r>
      <w:r w:rsidR="003E144C" w:rsidRPr="00E261CD">
        <w:rPr>
          <w:rFonts w:ascii="Garamond" w:hAnsi="Garamond"/>
          <w:b/>
          <w:bCs/>
          <w:lang w:val="en-GB"/>
        </w:rPr>
        <w:fldChar w:fldCharType="separate"/>
      </w:r>
      <w:r w:rsidR="003E144C" w:rsidRPr="00E261CD">
        <w:rPr>
          <w:rFonts w:ascii="Garamond" w:hAnsi="Garamond"/>
          <w:b/>
          <w:bCs/>
          <w:lang w:val="en-GB"/>
        </w:rPr>
        <w:t>(Duguma et al., 2011; Youcefi &amp; Marouf, 2024)</w:t>
      </w:r>
      <w:r w:rsidR="003E144C" w:rsidRPr="00E261CD">
        <w:rPr>
          <w:rFonts w:ascii="Garamond" w:hAnsi="Garamond"/>
          <w:b/>
          <w:bCs/>
          <w:lang w:val="en-GB"/>
        </w:rPr>
        <w:fldChar w:fldCharType="end"/>
      </w:r>
      <w:r w:rsidR="003E144C" w:rsidRPr="00E261CD">
        <w:rPr>
          <w:rFonts w:ascii="Garamond" w:hAnsi="Garamond"/>
          <w:b/>
          <w:bCs/>
          <w:lang w:val="en-GB"/>
        </w:rPr>
        <w:t>.</w:t>
      </w:r>
    </w:p>
    <w:p w14:paraId="62C41B70" w14:textId="06618AC5" w:rsidR="009F15D6" w:rsidRPr="00E261CD" w:rsidRDefault="009F15D6" w:rsidP="004B44E0">
      <w:pPr>
        <w:spacing w:before="100" w:beforeAutospacing="1" w:after="100" w:afterAutospacing="1"/>
        <w:jc w:val="both"/>
        <w:rPr>
          <w:rFonts w:ascii="Garamond" w:hAnsi="Garamond"/>
          <w:b/>
          <w:bCs/>
          <w:lang w:val="en-GB"/>
        </w:rPr>
      </w:pPr>
      <w:r w:rsidRPr="00E261CD">
        <w:rPr>
          <w:rFonts w:ascii="Garamond" w:hAnsi="Garamond"/>
          <w:b/>
          <w:bCs/>
          <w:lang w:val="en-GB"/>
        </w:rPr>
        <w:t>4.1.</w:t>
      </w:r>
      <w:r w:rsidR="003E144C" w:rsidRPr="00E261CD">
        <w:rPr>
          <w:rFonts w:ascii="Garamond" w:hAnsi="Garamond"/>
          <w:b/>
          <w:bCs/>
          <w:lang w:val="en-GB"/>
        </w:rPr>
        <w:t>7</w:t>
      </w:r>
      <w:r w:rsidRPr="00E261CD">
        <w:rPr>
          <w:rFonts w:ascii="Garamond" w:hAnsi="Garamond"/>
          <w:b/>
          <w:bCs/>
          <w:lang w:val="en-GB"/>
        </w:rPr>
        <w:t>.</w:t>
      </w:r>
      <w:r w:rsidR="003E144C" w:rsidRPr="00E261CD">
        <w:rPr>
          <w:rFonts w:ascii="Garamond" w:hAnsi="Garamond"/>
          <w:b/>
          <w:bCs/>
          <w:lang w:val="en-GB"/>
        </w:rPr>
        <w:t>4</w:t>
      </w:r>
      <w:r w:rsidRPr="00E261CD">
        <w:rPr>
          <w:rFonts w:ascii="Garamond" w:hAnsi="Garamond"/>
          <w:b/>
          <w:bCs/>
          <w:lang w:val="en-GB"/>
        </w:rPr>
        <w:t xml:space="preserve"> Limitations and Future Research Directions</w:t>
      </w:r>
    </w:p>
    <w:p w14:paraId="5C5A15EE" w14:textId="7C21A85A" w:rsidR="00316DE0" w:rsidRPr="00E261CD" w:rsidRDefault="00316DE0" w:rsidP="00316DE0">
      <w:pPr>
        <w:spacing w:before="100" w:beforeAutospacing="1" w:after="100" w:afterAutospacing="1"/>
        <w:jc w:val="both"/>
        <w:rPr>
          <w:rFonts w:ascii="Garamond" w:hAnsi="Garamond"/>
          <w:lang w:val="en-GB"/>
        </w:rPr>
      </w:pPr>
      <w:r w:rsidRPr="00E261CD">
        <w:rPr>
          <w:rFonts w:ascii="Garamond" w:hAnsi="Garamond"/>
          <w:lang w:val="en-GB"/>
        </w:rPr>
        <w:t>While this survey provides a cross-sectional snapshot, longitudinal tracking would reveal the temporal dynamics of sheep keeper demographics and preferences. The absence of female respondents limits understanding of gendered knowledge and potential women's roles in DPP protocol implementation, future research should explicitly engage women in livestock management. Quantitative estimation of genetic loss from mortality would strengthen the economic case for post-slaughter recovery investment. Future research should also focus on genomic characterization of local breeds and the development of tailored breeding strategies to ensure the long-term sustainability of sheep farming in El-Oued and comparable dryland regions.</w:t>
      </w:r>
    </w:p>
    <w:p w14:paraId="3828F903" w14:textId="77777777" w:rsidR="009F15D6" w:rsidRPr="00E261CD" w:rsidRDefault="009F15D6" w:rsidP="004B44E0">
      <w:pPr>
        <w:spacing w:before="100" w:beforeAutospacing="1" w:after="100" w:afterAutospacing="1"/>
        <w:jc w:val="both"/>
        <w:rPr>
          <w:rFonts w:ascii="Garamond" w:hAnsi="Garamond"/>
          <w:b/>
          <w:bCs/>
          <w:lang w:val="en-GB"/>
        </w:rPr>
      </w:pPr>
      <w:r w:rsidRPr="00E261CD">
        <w:rPr>
          <w:rFonts w:ascii="Garamond" w:hAnsi="Garamond"/>
          <w:b/>
          <w:bCs/>
          <w:lang w:val="en-GB"/>
        </w:rPr>
        <w:t>4.1.7 Conclusion</w:t>
      </w:r>
    </w:p>
    <w:p w14:paraId="096C0026" w14:textId="502FB600" w:rsidR="00316DE0" w:rsidRPr="00E261CD" w:rsidRDefault="00316DE0" w:rsidP="00316DE0">
      <w:pPr>
        <w:spacing w:before="100" w:beforeAutospacing="1" w:after="100" w:afterAutospacing="1"/>
        <w:jc w:val="both"/>
        <w:rPr>
          <w:rFonts w:ascii="Garamond" w:hAnsi="Garamond"/>
          <w:lang w:val="en-GB"/>
        </w:rPr>
      </w:pPr>
      <w:r w:rsidRPr="00E261CD">
        <w:rPr>
          <w:rFonts w:ascii="Garamond" w:hAnsi="Garamond"/>
          <w:lang w:val="en-GB"/>
        </w:rPr>
        <w:t>Experiment 1 establishes that El Oued's sheep keepers manage genetically valuable, climate-adapted flocks using traditional systems vulnerable to genetic erosion. The convergence of date palm availability, keeper prioritization of genetic quality, and limited cryobanking infrastructure creates optimal conditions for DPP-based preservation. The full-time breeders with substantial experience represent ready adopters of practical genetic rescue tools, while small flock sizes and education constraints demand technically simple, field-applicable solutions. These findings validate the conservation imperative and implementation context for the technical experiments that follow.</w:t>
      </w:r>
    </w:p>
    <w:p w14:paraId="082AEF2E" w14:textId="77777777" w:rsidR="00950D35" w:rsidRPr="00E261CD" w:rsidRDefault="00950D35" w:rsidP="004B44E0">
      <w:pPr>
        <w:spacing w:before="100" w:beforeAutospacing="1" w:after="100" w:afterAutospacing="1"/>
        <w:jc w:val="both"/>
        <w:rPr>
          <w:rFonts w:ascii="Garamond" w:hAnsi="Garamond"/>
          <w:b/>
          <w:bCs/>
          <w:lang w:val="en-GB"/>
        </w:rPr>
      </w:pPr>
      <w:r w:rsidRPr="00E261CD">
        <w:rPr>
          <w:rFonts w:ascii="Garamond" w:hAnsi="Garamond"/>
          <w:b/>
          <w:bCs/>
          <w:lang w:val="en-GB"/>
        </w:rPr>
        <w:t>4.2 Experiment 2: Proximate Composition, Mineral Profile, and Bioactive Properties of Date Palm Pollen (DPP)</w:t>
      </w:r>
    </w:p>
    <w:p w14:paraId="72266052" w14:textId="77777777" w:rsidR="00950D35" w:rsidRPr="00E261CD" w:rsidRDefault="00950D35" w:rsidP="004B44E0">
      <w:pPr>
        <w:spacing w:before="100" w:beforeAutospacing="1" w:after="100" w:afterAutospacing="1"/>
        <w:jc w:val="both"/>
        <w:rPr>
          <w:rFonts w:ascii="Garamond" w:hAnsi="Garamond"/>
          <w:b/>
          <w:bCs/>
          <w:lang w:val="en-GB"/>
        </w:rPr>
      </w:pPr>
      <w:r w:rsidRPr="00E261CD">
        <w:rPr>
          <w:rFonts w:ascii="Garamond" w:hAnsi="Garamond"/>
          <w:b/>
          <w:bCs/>
          <w:lang w:val="en-GB"/>
        </w:rPr>
        <w:t>4.2.1 Overview and Rationale</w:t>
      </w:r>
    </w:p>
    <w:p w14:paraId="5393E76D" w14:textId="2A817B77" w:rsidR="007B1CFD" w:rsidRPr="007B1CFD" w:rsidRDefault="007B1CFD" w:rsidP="006D7AE7">
      <w:pPr>
        <w:spacing w:before="100" w:beforeAutospacing="1" w:after="100" w:afterAutospacing="1"/>
        <w:jc w:val="both"/>
        <w:rPr>
          <w:rFonts w:ascii="Garamond" w:hAnsi="Garamond"/>
          <w:lang w:val="en-GB"/>
        </w:rPr>
      </w:pPr>
      <w:r w:rsidRPr="007B1CFD">
        <w:rPr>
          <w:rFonts w:ascii="Garamond" w:hAnsi="Garamond"/>
          <w:lang w:val="en-GB"/>
        </w:rPr>
        <w:t xml:space="preserve">Following the establishment of the socioeconomic context in Experiment 1, Experiment 2 </w:t>
      </w:r>
      <w:r w:rsidRPr="00E261CD">
        <w:rPr>
          <w:rFonts w:ascii="Garamond" w:hAnsi="Garamond"/>
          <w:lang w:val="en-GB"/>
        </w:rPr>
        <w:t>characterises</w:t>
      </w:r>
      <w:r w:rsidRPr="007B1CFD">
        <w:rPr>
          <w:rFonts w:ascii="Garamond" w:hAnsi="Garamond"/>
          <w:lang w:val="en-GB"/>
        </w:rPr>
        <w:t xml:space="preserve"> the nutritional and phytochemical profile of Date Palm Pollen (DPP) sourced from the El Oued region. This analysis provides the mechanistic baseline required to evaluate DPP as a cryoprotective agent in Experiment 3. The El Oued region represents a geographic convergence of date palm cultivation and sheep production, making local DPP </w:t>
      </w:r>
      <w:r w:rsidRPr="00E261CD">
        <w:rPr>
          <w:rFonts w:ascii="Garamond" w:hAnsi="Garamond"/>
          <w:lang w:val="en-GB"/>
        </w:rPr>
        <w:t>characterisation</w:t>
      </w:r>
      <w:r w:rsidRPr="007B1CFD">
        <w:rPr>
          <w:rFonts w:ascii="Garamond" w:hAnsi="Garamond"/>
          <w:lang w:val="en-GB"/>
        </w:rPr>
        <w:t xml:space="preserve"> particularly relevant for subsequent application in ovine genetic conservation</w:t>
      </w:r>
      <w:r w:rsidR="00CF34D4" w:rsidRPr="00E261CD">
        <w:rPr>
          <w:rFonts w:ascii="Garamond" w:hAnsi="Garamond"/>
          <w:lang w:val="en-GB"/>
        </w:rPr>
        <w:t xml:space="preserve"> </w:t>
      </w:r>
      <w:r w:rsidR="00354218" w:rsidRPr="00E261CD">
        <w:rPr>
          <w:rFonts w:ascii="Garamond" w:hAnsi="Garamond"/>
          <w:b/>
          <w:bCs/>
          <w:lang w:val="en-GB"/>
        </w:rPr>
        <w:fldChar w:fldCharType="begin"/>
      </w:r>
      <w:r w:rsidR="006D7AE7" w:rsidRPr="00E261CD">
        <w:rPr>
          <w:rFonts w:ascii="Garamond" w:hAnsi="Garamond"/>
          <w:b/>
          <w:bCs/>
          <w:lang w:val="en-GB"/>
        </w:rPr>
        <w:instrText xml:space="preserve"> ADDIN ZOTERO_ITEM CSL_CITATION {"citationID":"BDiON4ES","properties":{"unsorted":false,"formattedCitation":"(Bouguedoura et al., 2015; Selmani et al., 2017a)","plainCitation":"(Bouguedoura et al., 2015; Selmani et al., 2017a)","noteIndex":0},"citationItems":[{"id":662,"uris":["http://zotero.org/users/local/k5HYdJTW/items/V8B6C3HM"],"itemData":{"id":662,"type":"chapter","container-title":"Date Palm Genetic Resources and Utilization","DOI":"10.1007/978-94-017-9694-1_4","ISBN":"978-94-017-9693-4","language":"en","page":"125-168","publisher":"Springer Netherlands","publisher-place":"Dordrecht","source":"DOI.org (Crossref)","title":"Date Palm Status and Perspective in Algeria","URL":"https://link.springer.com/10.1007/978-94-017-9694-1_4","editor":[{"family":"Al-Khayri","given":"Jameel M."},{"family":"Jain","given":"Shri Mohan"},{"family":"Johnson","given":"Dennis V."}],"author":[{"family":"Bouguedoura","given":"Nadia"},{"family":"Bennaceur","given":"Malika"},{"family":"Babahani","given":"Souad"},{"family":"Benziouche","given":"Salah Eddine"}],"accessed":{"date-parts":[["2026",3,3]]},"issued":{"date-parts":[["2015"]]}}},{"id":"1SFXs3uO/IKkwg1Ld","uris":["http://zotero.org/users/local/k5HYdJTW/items/CIHBCXVB"],"itemData":{"id":776,"type":"article-journal","abstract":"Background: The Phoenix dactylifera L. (date palm) is known for its traditional medicinal properties across the\r\nhistory of native population in Algerian Sahara. There is a large trend of consumption of date palm pollen preparations\r\nin many human infertility cases in our country. However, the validity has not been scientifically tested. There has been\r\nno direct scientific research on this application. This study was undertaken to identify cultivars with greater potential in\r\nthe traditional medicine uses. To evaluate the effects of da palm pollen on some sexual behavioural parameters of male\r\nadult rats, we tested the role of pollen powder from Deglet Nour cultivar on some male reproductive parameters.\r\nMaterials and Methods: An Ethnobotanical survey was conducted in 17 oases in southern Algeria to identify all\r\ncultivars with medicinal interest. Local people were interviewed with open questions. A questionnaire and personal\r\ninterviews for data collection were designed to record important cultivars, parts used and preparations. To determine\r\nthe active constituents of date palm pollen used in traditional medicine, a phytochemical screening was performed. The\r\neffects of oral administration of date palm pollen suspension on male adult rats were investigated on body and testicle\r\nweights, serum testosterone level.\r\nResults: 131 prominent cultivars were found within 12 cultivars containing various parts with medicinal effects. Some\r\nprimary and secondary metabolites were detected by phytochemical screening. The pollen increased the weight of the\r\nbody, testicles and enhanced the serum testosterone level of male rats treated.\r\nConclusion: The present survey has provided the identification and recognition of date palm cultivars used in\r\ntraditional Saharan medicine. Date palm pollen could improve sexual activities in male infertility cases and may be\r\nattempted to derive drugs.","container-title":"African Journal of Traditional, Complementary and Alternative Medicines","DOI":"10.21010/ajtcam.v14i3.19","ISSN":"2505-0044, 0189-6016","issue":"3","journalAbbreviation":"Afr J  Tradit Complement Altern Med","page":"175-186","source":"DOI.org (Crossref)","title":"ETHNOBOTANICAL SURVEY OF PHOENIX DACTYLIFERA L. POLLEN USED FOR THE TREATMENT OF INFERTILITY PROBLEMS IN ALGERIAN OASES","volume":"14","author":[{"family":"Selmani","given":"Cherifa"},{"family":"Chabane","given":"Djamila"},{"family":"Bouguedoura","given":"Nadia"}],"issued":{"date-parts":[["2017",3,1]]}}}],"schema":"https://github.com/citation-style-language/schema/raw/master/csl-citation.json"} </w:instrText>
      </w:r>
      <w:r w:rsidR="00354218" w:rsidRPr="00E261CD">
        <w:rPr>
          <w:rFonts w:ascii="Garamond" w:hAnsi="Garamond"/>
          <w:b/>
          <w:bCs/>
          <w:lang w:val="en-GB"/>
        </w:rPr>
        <w:fldChar w:fldCharType="separate"/>
      </w:r>
      <w:r w:rsidR="006D7AE7" w:rsidRPr="00E261CD">
        <w:rPr>
          <w:rFonts w:ascii="Calibri" w:hAnsi="Calibri" w:cs="Calibri"/>
          <w:lang w:val="en-GB"/>
        </w:rPr>
        <w:t>(Bouguedoura et al., 2015; Selmani et al., 2017a)</w:t>
      </w:r>
      <w:r w:rsidR="00354218" w:rsidRPr="00E261CD">
        <w:rPr>
          <w:rFonts w:ascii="Garamond" w:hAnsi="Garamond"/>
          <w:b/>
          <w:bCs/>
          <w:lang w:val="en-GB"/>
        </w:rPr>
        <w:fldChar w:fldCharType="end"/>
      </w:r>
      <w:r w:rsidRPr="007B1CFD">
        <w:rPr>
          <w:rFonts w:ascii="Garamond" w:hAnsi="Garamond"/>
          <w:b/>
          <w:bCs/>
          <w:lang w:val="en-GB"/>
        </w:rPr>
        <w:t>.</w:t>
      </w:r>
      <w:r w:rsidRPr="007B1CFD">
        <w:rPr>
          <w:rFonts w:ascii="Garamond" w:hAnsi="Garamond"/>
          <w:lang w:val="en-GB"/>
        </w:rPr>
        <w:t xml:space="preserve"> The arid climate and specific cultivar types of this region may yield distinct phytochemical profiles compared to DPP sourced from other agroecological zones</w:t>
      </w:r>
      <w:r w:rsidR="00DC47B4" w:rsidRPr="00E261CD">
        <w:rPr>
          <w:rFonts w:ascii="Garamond" w:hAnsi="Garamond"/>
          <w:lang w:val="en-GB"/>
        </w:rPr>
        <w:t xml:space="preserve">, including higher phenolics, flavonoids, and antioxidants adapted to Saharan stress </w:t>
      </w:r>
      <w:r w:rsidR="00354218" w:rsidRPr="00E261CD">
        <w:rPr>
          <w:rFonts w:ascii="Garamond" w:hAnsi="Garamond"/>
          <w:b/>
          <w:bCs/>
          <w:lang w:val="en-GB"/>
        </w:rPr>
        <w:fldChar w:fldCharType="begin"/>
      </w:r>
      <w:r w:rsidR="004526F0" w:rsidRPr="00E261CD">
        <w:rPr>
          <w:rFonts w:ascii="Garamond" w:hAnsi="Garamond"/>
          <w:b/>
          <w:bCs/>
          <w:lang w:val="en-GB"/>
        </w:rPr>
        <w:instrText xml:space="preserve"> ADDIN ZOTERO_ITEM CSL_CITATION {"citationID":"6CqS1hGq","properties":{"unsorted":false,"formattedCitation":"(Benamor et al., 2024; Salhi et al., 2024)","plainCitation":"(Benamor et al., 2024; Salhi et al., 2024)","noteIndex":0},"citationItems":[{"id":778,"uris":["http://zotero.org/users/local/k5HYdJTW/items/EHUH578E"],"itemData":{"id":778,"type":"article-journal","abstract":"Diese Arbeit präsentiert eine umfassende Untersuchung der biochemischen Zusammensetzung von männlichen Dattelpalmblättern (Phoenix dactylifera L.), die in der Region El M'Ghair in Algerien wachsen, insbesondere der drei Sorten: Deglet Nour, Degla Beida und Ghars. Die chemische Analyse konzentrierte sich auf Proteine, Gesamtzucker, Phenole und Flavonoide. Signifikante Unterschiede wurden in den Gehalten dieser Verbindungen zwischen den drei Sorten festgestellt. Degla Beida zeigte den höchsten Proteingehalt (39.09±4.58%), während Ghars den niedrigsten Prozentsatz aufzeichnete (18.33±5.35%). Gesamtzucker variierte zwischen den Sorten, wobei der höchste Gehalt in den Blättern von Ghars lag (74.54±6.92%) und der niedrigste in Degla Beida (46.28±9.11%). Die Produktionsverhältnisse von groben methanolischen wässrigen Extrakten zeigten keine signifikanten Unterschiede zwischen den Sorten, was auf ähnliche Extraktionseffizienzen hinweist. Phenolische Verbindungen waren reichlich vorhanden, wobei Degla Beida den höchsten Gehalt aufwies (206.03±30.55 μg GAE. mg-1) und Ghars den niedrigsten (135.81±11.38 μg GAE. mg-1). Auch der Gehalt an Flavonoiden unterschied sich signifikant, wobei Degla Beida und Deglet Nour die höchsten Werte aufwiesen (36.02±3.79 und 30.18±3.88 μg QE. mg-1), während Ghars die niedrigsten Werte aufwies (22.02±2.31 μg QE. mg-1). Die Korrelationsmatrix zeigte positive Zusammenhänge zwischen Proteinen, Phenolen und Flavonoiden, während eine starke negative Assoziation zwischen diesen Verbindungen und dem Gesamtzuckergehalt beobachtet wurde. \n          , \n            This study extensively investigates the biochemical composition of male date palm leaflets (Phoenix dactylifera L.) from the El M’Ghair region in Algeria, focusing on the cultivars Deglet Nour, Degla Beida, and Ghars. The chemical analysis centers on proteins, total sugars, total phenols, and flavonoids, revealing significant differences in these compounds among the three cultivars. ‘Degla Beida’ exhibits the highest protein content (39.09 ± 4.58 %), contrasting with ‘Ghars’, which records the lowest (18.33 ± 5.35 %). Total sugars exhibit variability among cultivars, with ‘Ghars’ displaying the highest levels (74.54 ± 6.92 %) and ‘Degla Beida’ the lowest (46.28 ± 9.11 %). The production ratios of crude methanolic aqueous extracts show consistent extraction efficiencies across cultivars. Abundant phenolic compounds, notably in ‘Degla Beida’, and significant variations in flavonoid content are observed. Specifically, ‘Degla Beida’ and ‘Deglet Nour’ boast the highest flavonoid levels (36.02 ± 3.79 and 30.18 ± 3.88 μg QE. mg-1, respectively), whereas ‘Ghars’ demonstrates the lowest (22.02 ± 2.31 μg QE. mg-1). The correlation matrix reveals positive associations among proteins, total phenols, and flavonoids, contrasting with a strong negative association with total sugar content.\n          , \n            V raziskavi je bila preučevana biokemična sestava lističev moških dateljevih palm (Phoenix dactylifera L.) z območja El M’Ghair v Alžiriji, s poudarkom na sortah Deglet Nour, Degla Beida in Ghars. Kemijske analize so bile osredotočene na vsebnosti beljakovin, celokupnih sladkorjev, celokupnih fenolov in flavonoidov. Analiza je odkrila značilne razlike v vsebnostih teh spojin med tremi sortami. ‘Degla Beida’ je imela največjo vsebnost beljakovin (39,09 ± 4,58 %), v nasprotju s ‘Ghars’, ki jih je vsebovala najman (18,33 ± 5,35 %). Vsebnost celokupnih sladkorjev se je med sortami razlikovala, pri čemer je imela ‘Ghars’ največjo vsebnost (74,54 ± 6,92 %) in ‘Degla Beida’ najmanjšo (46,28 ± 9,11 %). Ekstrakcije preučevanih sestavin z metanolom in vodo se je izkazala za učinkovito pri vseh sortah. Pri ‘Degla Beida’je bila ugotovljena velika vsebnost celokupnih fenolov, vsebnost flavonoidov je med sortami značilno variirala. ‘Degla Beida’ in ‘Deglet Nour’ sta imeli največjo vsebnost flavonoidov (36,02 ± 3,79 in 30,18 ± 3,88 μg QE. mg-1), ‘Ghars’ je imela najmanjšo (22,02 ± 2,31 μg QE. mg-1). Korelacija je odkrila pozitivne povezave v vsebnosti beljakovin, celokupnih fenolov in flavonoidov, a zelo negativno povezavo z vsebnostjo celokupnih sladkorjev.","container-title":"Acta agriculturae Slovenica","DOI":"10.14720/aas.2024.120.1.16578","ISSN":"1854-1941","issue":"1","journalAbbreviation":"aas","license":"https://creativecommons.org/licenses/by/4.0","page":"1-8","source":"DOI.org (Crossref)","title":"Chemical profiling of male date palm (&lt;i&gt;Phoenix dactylifera&lt;/i&gt; L.) leaflets in El M’Ghair region, Algeria: Insights into total phenols, flavonoids, proteins, and total sugars: Chemisches Profiling von männlichen Dattelpalmblättern","title-short":"Chemical profiling of male date palm (&lt;i&gt;Phoenix dactylifera&lt;/i&gt; L.) leaflets in El M’Ghair region, Algeria","volume":"120","author":[{"family":"Benamor","given":"Bilal"},{"family":"Ghenbazi","given":"Kaouthar"},{"family":"Berramdane","given":"Meriem"},{"family":"Gheraissa","given":"Noura"},{"family":"Retima","given":"Linda"},{"family":"Cherrada","given":"Nezar"},{"family":"Chemsa","given":"Ahmed Elkhalifa"},{"family":"Ghemam Amara","given":"Djilani"},{"family":"Chala","given":"Adel"}],"issued":{"date-parts":[["2024",3,29]]}}},{"id":134,"uris":["http://zotero.org/users/local/k5HYdJTW/items/AEJXXH3T"],"itemData":{"id":134,"type":"article-journal","abstract":"The pollen of date palm ( Phoenix dactylifera L.) is known for its nutritional value and implications as a health-promoting component. Due to its low cost, date palm pollen crushed with its spadix is more widely commercialized and used in Morocco than pure date palm pollen free of spadix. Thus, this study aimed to assess the physicochemical and phytochemical parameters, biological activities, and nutritional value of the two pollen types: Pure date palm pollen and date palm pollen crushed with its spadix. Various physicochemical parameters were determined, including humidity, water activity ( a\n              w\n              ), total soluble solids, ash content, and color parameters ( L*, a*, b*, C*\n              ab\n              , and h\n              ab\n              ). Additionally, the phenolic compound profiles were analyzed, and the in vitro antioxidant, enzyme inhibitory, and antidiabetic activities were assessed for both pure date palm pollen and date palm pollen crushed with its spadix. Furthermore, the nutritional value was evaluated by determining protein and carbohydrate contents, and mineral and fatty acid profiles. The results have revealed that pure date palm pollen had higher humidity, a\n              w\n              , L*, and h\n              ab\n              color parameters than date palm pollen crushed with its spadix, but lower total soluble solid and ash contents. The main phenolic compounds in pure date palm pollen were ellagic acid, rutin, fisetin, and quercetin, whereas date palm pollen crushed with its spadix contained mainly catechin, chlorogenic acid, p-coumaric acid, ferulic acid, and rutin. Moreover, pure date palm pollen showed greater in vitro antioxidant activity, while date palm pollen crushed with its spadix had higher enzyme inhibitory and antidiabetic activities. PDPS was the richest source of proteins, carbohydrates, minerals, and saturated fatty acids, while date palm pollen crushed with its spadix was a better source of unsaturated fatty acids, which are mainly represented by linoleic acid. In conclusion, although date palm pollen crushed with its spadix is the most widely consumed type, its nutritional value is lower than that of pure date palm pollen. Thus, pure date palm pollen could potentially serve as a better source of many bioactive compounds, making it a viable supplement for various health applications.","container-title":"Food Science and Technology International","DOI":"10.1177/10820132231168914","ISSN":"1082-0132, 1532-1738","issue":"8","journalAbbreviation":"Food sci. technol. int.","language":"en","page":"788-798","source":"DOI.org (Crossref)","title":"Assessment of physicochemical parameters, bioactive compounds, biological activities, and nutritional value of the most two commercialized pollen types of date palm ( &lt;i&gt;Phoenix dactylifera&lt;/i&gt; L.) in Morocco","volume":"30","author":[{"family":"Salhi","given":"Saad"},{"family":"Chentouf","given":"Mouad"},{"family":"Harrak","given":"Hasnaâ"},{"family":"Rahim","given":"Abdellatif"},{"family":"Çakir","given":"Cansel"},{"family":"Çam","given":"Dilaycan"},{"family":"Öztürk","given":"Mehmet"},{"family":"Hamidallah","given":"Naima"},{"family":"Cabaraux","given":"Jean-François"},{"family":"El Amiri","given":"Bouchra"}],"issued":{"date-parts":[["2024",12]]}}}],"schema":"https://github.com/citation-style-language/schema/raw/master/csl-citation.json"} </w:instrText>
      </w:r>
      <w:r w:rsidR="00354218" w:rsidRPr="00E261CD">
        <w:rPr>
          <w:rFonts w:ascii="Garamond" w:hAnsi="Garamond"/>
          <w:b/>
          <w:bCs/>
          <w:lang w:val="en-GB"/>
        </w:rPr>
        <w:fldChar w:fldCharType="separate"/>
      </w:r>
      <w:r w:rsidR="004526F0" w:rsidRPr="00E261CD">
        <w:rPr>
          <w:rFonts w:ascii="Garamond" w:hAnsi="Garamond"/>
          <w:b/>
          <w:bCs/>
          <w:lang w:val="en-GB"/>
        </w:rPr>
        <w:t>(Benamor et al., 2024; Salhi et al., 2024)</w:t>
      </w:r>
      <w:r w:rsidR="00354218" w:rsidRPr="00E261CD">
        <w:rPr>
          <w:rFonts w:ascii="Garamond" w:hAnsi="Garamond"/>
          <w:b/>
          <w:bCs/>
          <w:lang w:val="en-GB"/>
        </w:rPr>
        <w:fldChar w:fldCharType="end"/>
      </w:r>
      <w:r w:rsidRPr="007B1CFD">
        <w:rPr>
          <w:rFonts w:ascii="Garamond" w:hAnsi="Garamond"/>
          <w:b/>
          <w:bCs/>
          <w:lang w:val="en-GB"/>
        </w:rPr>
        <w:t>.</w:t>
      </w:r>
      <w:r w:rsidRPr="007B1CFD">
        <w:rPr>
          <w:rFonts w:ascii="Garamond" w:hAnsi="Garamond"/>
          <w:lang w:val="en-GB"/>
        </w:rPr>
        <w:t xml:space="preserve"> Understanding these regional specificities ensures that the DPP-based preservation protocols developed in Experiment 3 </w:t>
      </w:r>
      <w:r w:rsidRPr="00E261CD">
        <w:rPr>
          <w:rFonts w:ascii="Garamond" w:hAnsi="Garamond"/>
          <w:lang w:val="en-GB"/>
        </w:rPr>
        <w:t>utilise</w:t>
      </w:r>
      <w:r w:rsidRPr="007B1CFD">
        <w:rPr>
          <w:rFonts w:ascii="Garamond" w:hAnsi="Garamond"/>
          <w:lang w:val="en-GB"/>
        </w:rPr>
        <w:t xml:space="preserve"> materials with documented compositional properties.</w:t>
      </w:r>
    </w:p>
    <w:p w14:paraId="6C2232B6" w14:textId="21C094F8" w:rsidR="007B1CFD" w:rsidRPr="00E261CD" w:rsidRDefault="007B1CFD" w:rsidP="00960ABB">
      <w:pPr>
        <w:spacing w:before="100" w:beforeAutospacing="1" w:after="100" w:afterAutospacing="1"/>
        <w:jc w:val="both"/>
        <w:rPr>
          <w:rFonts w:ascii="Garamond" w:hAnsi="Garamond"/>
          <w:lang w:val="en-GB"/>
        </w:rPr>
      </w:pPr>
      <w:r w:rsidRPr="007B1CFD">
        <w:rPr>
          <w:rFonts w:ascii="Garamond" w:hAnsi="Garamond"/>
          <w:lang w:val="en-GB"/>
        </w:rPr>
        <w:lastRenderedPageBreak/>
        <w:t xml:space="preserve">Furthermore, the nutritional density and antioxidant capacity of DPP have direct implications for its protective potential. High protein content may </w:t>
      </w:r>
      <w:r w:rsidRPr="00E261CD">
        <w:rPr>
          <w:rFonts w:ascii="Garamond" w:hAnsi="Garamond"/>
          <w:lang w:val="en-GB"/>
        </w:rPr>
        <w:t>stabilise</w:t>
      </w:r>
      <w:r w:rsidRPr="007B1CFD">
        <w:rPr>
          <w:rFonts w:ascii="Garamond" w:hAnsi="Garamond"/>
          <w:lang w:val="en-GB"/>
        </w:rPr>
        <w:t xml:space="preserve"> cellular membranes, while antioxidant compounds could mitigate oxidative stress during sperm storage, mechanisms well-documented in conventional preservation media</w:t>
      </w:r>
      <w:r w:rsidR="00354218" w:rsidRPr="00E261CD">
        <w:rPr>
          <w:rFonts w:ascii="Garamond" w:hAnsi="Garamond"/>
          <w:lang w:val="en-GB"/>
        </w:rPr>
        <w:t xml:space="preserve"> </w:t>
      </w:r>
      <w:r w:rsidR="00354218" w:rsidRPr="00E261CD">
        <w:rPr>
          <w:rFonts w:ascii="Garamond" w:hAnsi="Garamond"/>
          <w:b/>
          <w:bCs/>
          <w:lang w:val="en-GB"/>
        </w:rPr>
        <w:fldChar w:fldCharType="begin"/>
      </w:r>
      <w:r w:rsidR="00960ABB" w:rsidRPr="00E261CD">
        <w:rPr>
          <w:rFonts w:ascii="Garamond" w:hAnsi="Garamond"/>
          <w:b/>
          <w:bCs/>
          <w:lang w:val="en-GB"/>
        </w:rPr>
        <w:instrText xml:space="preserve"> ADDIN ZOTERO_ITEM CSL_CITATION {"citationID":"LfNsKggQ","properties":{"unsorted":false,"formattedCitation":"(Ashour et al., 2023; El-Kholy et al., 2019; Laghouati et al., 2021)","plainCitation":"(Ashour et al., 2023; El-Kholy et al., 2019; Laghouati et al., 2021)","noteIndex":0},"citationItems":[{"id":44,"uris":["http://zotero.org/users/local/k5HYdJTW/items/WYNZWDZR"],"itemData":{"id":44,"type":"article-journal","container-title":"Acta Horticulturae","DOI":"10.17660/ActaHortic.2023.1371.48","ISSN":"0567-7572, 2406-6168","issue":"1371","journalAbbreviation":"Acta Hortic.","page":"343-360","source":"DOI.org (Crossref)","title":"Evaluation of antioxidant, antibacterial potential, nutrition value and acute toxicity study of Libyan date palm pollen","author":[{"family":"Ashour","given":"R.B."},{"family":"Auzi","given":"A.A."},{"family":"Lahmer","given":"R.A."}],"issued":{"date-parts":[["2023",6]]}}},{"id":74,"uris":["http://zotero.org/users/local/k5HYdJTW/items/FHHPURS6"],"itemData":{"id":74,"type":"article-journal","container-title":"PLOS ONE","DOI":"10.1371/journal.pone.0222789","ISSN":"1932-6203","issue":"10","journalAbbreviation":"PLoS ONE","language":"en","page":"e0222789","source":"DOI.org (Crossref)","title":"Evaluation of date palm pollen (Phoenix dactylifera L.) encapsulation, impact on the nutritional and functional properties of fortified yoghurt","volume":"14","author":[{"family":"El-Kholy","given":"Wedad Mohamed"},{"family":"Soliman","given":"Tarek Nour"},{"family":"Darwish","given":"Amira Muhammad Galal"}],"editor":[{"family":"Elfalleh","given":"Walid"}],"issued":{"date-parts":[["2019",10,15]]}}},{"id":113,"uris":["http://zotero.org/users/local/k5HYdJTW/items/T66SBMC7"],"itemData":{"id":113,"type":"article-journal","container-title":"Italian Journal of Animal Science","DOI":"10.1080/1828051X.2021.1911696","ISSN":"1828-051X","issue":"1","journalAbbreviation":"Italian Journal of Animal Science","language":"en","page":"717-727","source":"DOI.org (Crossref)","title":"Impact of Algerian date palm pollen aqueous extract on epididymal and ejaculated rabbit sperm motility during &lt;i&gt;in vitro&lt;/i&gt; incubation","volume":"20","author":[{"family":"Laghouati","given":"Amel"},{"family":"Belabbas","given":"Rafik"},{"family":"Castellini","given":"Cesare"},{"family":"Mattioli","given":"Simona"},{"family":"Dal Bosco","given":"Alessandro"},{"family":"Benberkane","given":"Amine"},{"family":"Iguer-Ouada","given":"Mokrane"}],"issued":{"date-parts":[["2021",1,1]]}}}],"schema":"https://github.com/citation-style-language/schema/raw/master/csl-citation.json"} </w:instrText>
      </w:r>
      <w:r w:rsidR="00354218" w:rsidRPr="00E261CD">
        <w:rPr>
          <w:rFonts w:ascii="Garamond" w:hAnsi="Garamond"/>
          <w:b/>
          <w:bCs/>
          <w:lang w:val="en-GB"/>
        </w:rPr>
        <w:fldChar w:fldCharType="separate"/>
      </w:r>
      <w:r w:rsidR="00960ABB" w:rsidRPr="00E261CD">
        <w:rPr>
          <w:rFonts w:ascii="Garamond" w:hAnsi="Garamond"/>
          <w:b/>
          <w:bCs/>
          <w:lang w:val="en-GB"/>
        </w:rPr>
        <w:t>(Ashour et al., 2023; El-Kholy et al., 2019; Laghouati et al., 2021)</w:t>
      </w:r>
      <w:r w:rsidR="00354218" w:rsidRPr="00E261CD">
        <w:rPr>
          <w:rFonts w:ascii="Garamond" w:hAnsi="Garamond"/>
          <w:b/>
          <w:bCs/>
          <w:lang w:val="en-GB"/>
        </w:rPr>
        <w:fldChar w:fldCharType="end"/>
      </w:r>
      <w:r w:rsidRPr="007B1CFD">
        <w:rPr>
          <w:rFonts w:ascii="Garamond" w:hAnsi="Garamond"/>
          <w:b/>
          <w:bCs/>
          <w:lang w:val="en-GB"/>
        </w:rPr>
        <w:t xml:space="preserve">. </w:t>
      </w:r>
      <w:r w:rsidRPr="007B1CFD">
        <w:rPr>
          <w:rFonts w:ascii="Garamond" w:hAnsi="Garamond"/>
          <w:lang w:val="en-GB"/>
        </w:rPr>
        <w:t>This compositional analysis thus provides the foundational data for interpreting sperm preservation outcomes in subsequent experiments.</w:t>
      </w:r>
    </w:p>
    <w:p w14:paraId="279DC797" w14:textId="77777777" w:rsidR="00D27E68" w:rsidRPr="00D27E68" w:rsidRDefault="00D27E68" w:rsidP="00D27E68">
      <w:pPr>
        <w:spacing w:before="100" w:beforeAutospacing="1" w:after="100" w:afterAutospacing="1"/>
        <w:jc w:val="both"/>
        <w:rPr>
          <w:rFonts w:ascii="Garamond" w:hAnsi="Garamond"/>
          <w:b/>
          <w:bCs/>
          <w:lang w:val="en-GB"/>
        </w:rPr>
      </w:pPr>
      <w:r w:rsidRPr="00D27E68">
        <w:rPr>
          <w:rFonts w:ascii="Garamond" w:hAnsi="Garamond"/>
          <w:b/>
          <w:bCs/>
          <w:lang w:val="en-GB"/>
        </w:rPr>
        <w:t>4.2.2 Data Cleaning and Analytical Protocol</w:t>
      </w:r>
    </w:p>
    <w:p w14:paraId="6AFEACBE" w14:textId="71918502" w:rsidR="00D27E68" w:rsidRPr="00D27E68" w:rsidRDefault="00D27E68" w:rsidP="00D27E68">
      <w:pPr>
        <w:spacing w:before="100" w:beforeAutospacing="1" w:after="100" w:afterAutospacing="1"/>
        <w:jc w:val="both"/>
        <w:rPr>
          <w:rFonts w:ascii="Garamond" w:hAnsi="Garamond"/>
          <w:lang w:val="en-GB"/>
        </w:rPr>
      </w:pPr>
      <w:r w:rsidRPr="00D27E68">
        <w:rPr>
          <w:rFonts w:ascii="Garamond" w:hAnsi="Garamond"/>
          <w:b/>
          <w:bCs/>
          <w:lang w:val="en-GB"/>
        </w:rPr>
        <w:t>4.2.2.1 Quality Control and Calibration</w:t>
      </w:r>
      <w:r w:rsidRPr="00D27E68">
        <w:rPr>
          <w:rFonts w:ascii="Garamond" w:hAnsi="Garamond"/>
          <w:lang w:val="en-GB"/>
        </w:rPr>
        <w:t xml:space="preserve"> </w:t>
      </w:r>
      <w:r w:rsidRPr="00E261CD">
        <w:rPr>
          <w:rFonts w:ascii="Garamond" w:hAnsi="Garamond"/>
          <w:lang w:val="en-GB"/>
        </w:rPr>
        <w:t>Before</w:t>
      </w:r>
      <w:r w:rsidRPr="00D27E68">
        <w:rPr>
          <w:rFonts w:ascii="Garamond" w:hAnsi="Garamond"/>
          <w:lang w:val="en-GB"/>
        </w:rPr>
        <w:t xml:space="preserve"> compositional analysis, all instrumentation underwent calibration to ensure data integrity, adhering to the "Janitor Phase" of research </w:t>
      </w:r>
      <w:commentRangeStart w:id="6"/>
      <w:r w:rsidRPr="00D27E68">
        <w:rPr>
          <w:rFonts w:ascii="Garamond" w:hAnsi="Garamond"/>
          <w:lang w:val="en-GB"/>
        </w:rPr>
        <w:t xml:space="preserve">(Masterclass, Page 26). </w:t>
      </w:r>
      <w:commentRangeEnd w:id="6"/>
      <w:r w:rsidRPr="00E261CD">
        <w:rPr>
          <w:rStyle w:val="CommentReference"/>
          <w:lang w:val="en-GB"/>
        </w:rPr>
        <w:commentReference w:id="6"/>
      </w:r>
      <w:r w:rsidRPr="00D27E68">
        <w:rPr>
          <w:rFonts w:ascii="Garamond" w:hAnsi="Garamond"/>
          <w:lang w:val="en-GB"/>
        </w:rPr>
        <w:t xml:space="preserve">Standard calibration curves were generated for polyphenol and flavonoid quantification, achieving high linearity (R² ≥ 0.96). All proximate and mineral analyses were conducted in triplicate (n=3) to </w:t>
      </w:r>
      <w:r w:rsidR="00EB0A49" w:rsidRPr="00E261CD">
        <w:rPr>
          <w:rFonts w:ascii="Garamond" w:hAnsi="Garamond"/>
          <w:lang w:val="en-GB"/>
        </w:rPr>
        <w:t>minimise</w:t>
      </w:r>
      <w:r w:rsidRPr="00D27E68">
        <w:rPr>
          <w:rFonts w:ascii="Garamond" w:hAnsi="Garamond"/>
          <w:lang w:val="en-GB"/>
        </w:rPr>
        <w:t xml:space="preserve"> technical error. Outliers were identified using Z-scores; no extreme values were detected, and mean values with Standard Error of Mean (SEM) are reported. This rigorous pre-processing ensures that the compositional data accurately reflects the biological material rather than analytical </w:t>
      </w:r>
      <w:r w:rsidR="00EB0A49" w:rsidRPr="00E261CD">
        <w:rPr>
          <w:rFonts w:ascii="Garamond" w:hAnsi="Garamond"/>
          <w:lang w:val="en-GB"/>
        </w:rPr>
        <w:t>artefacts</w:t>
      </w:r>
      <w:r w:rsidRPr="00D27E68">
        <w:rPr>
          <w:rFonts w:ascii="Garamond" w:hAnsi="Garamond"/>
          <w:lang w:val="en-GB"/>
        </w:rPr>
        <w:t>.</w:t>
      </w:r>
    </w:p>
    <w:p w14:paraId="71FE8E45" w14:textId="413FCCBB" w:rsidR="00950D35" w:rsidRPr="00E261CD" w:rsidRDefault="00950D35" w:rsidP="004B44E0">
      <w:pPr>
        <w:spacing w:before="100" w:beforeAutospacing="1" w:after="100" w:afterAutospacing="1"/>
        <w:jc w:val="both"/>
        <w:rPr>
          <w:rFonts w:ascii="Garamond" w:hAnsi="Garamond"/>
          <w:b/>
          <w:bCs/>
          <w:lang w:val="en-GB"/>
        </w:rPr>
      </w:pPr>
      <w:r w:rsidRPr="00E261CD">
        <w:rPr>
          <w:rFonts w:ascii="Garamond" w:hAnsi="Garamond"/>
          <w:b/>
          <w:bCs/>
          <w:lang w:val="en-GB"/>
        </w:rPr>
        <w:t>4.2.</w:t>
      </w:r>
      <w:r w:rsidR="00D27E68" w:rsidRPr="00E261CD">
        <w:rPr>
          <w:rFonts w:ascii="Garamond" w:hAnsi="Garamond"/>
          <w:b/>
          <w:bCs/>
          <w:lang w:val="en-GB"/>
        </w:rPr>
        <w:t>3</w:t>
      </w:r>
      <w:r w:rsidRPr="00E261CD">
        <w:rPr>
          <w:rFonts w:ascii="Garamond" w:hAnsi="Garamond"/>
          <w:b/>
          <w:bCs/>
          <w:lang w:val="en-GB"/>
        </w:rPr>
        <w:t xml:space="preserve"> Proximate Composition of Date Palm Pollen</w:t>
      </w:r>
    </w:p>
    <w:p w14:paraId="4DA4DB36" w14:textId="13EA621A" w:rsidR="00950D35" w:rsidRPr="00E261CD" w:rsidRDefault="00950D35" w:rsidP="004B44E0">
      <w:pPr>
        <w:spacing w:before="100" w:beforeAutospacing="1" w:after="100" w:afterAutospacing="1"/>
        <w:jc w:val="both"/>
        <w:rPr>
          <w:rFonts w:ascii="Garamond" w:hAnsi="Garamond"/>
          <w:lang w:val="en-GB"/>
        </w:rPr>
      </w:pPr>
      <w:r w:rsidRPr="00E261CD">
        <w:rPr>
          <w:rFonts w:ascii="Garamond" w:hAnsi="Garamond"/>
          <w:lang w:val="en-GB"/>
        </w:rPr>
        <w:t xml:space="preserve">The proximate analysis revealed substantial nutritional value in El Oued-sourced DPP, with composition varying across parameters in ways that both align with and diverge from previous literature </w:t>
      </w:r>
      <w:commentRangeStart w:id="7"/>
      <w:r w:rsidRPr="00E261CD">
        <w:rPr>
          <w:rFonts w:ascii="Garamond" w:hAnsi="Garamond"/>
          <w:lang w:val="en-GB"/>
        </w:rPr>
        <w:t>(Table 4.6)</w:t>
      </w:r>
      <w:commentRangeEnd w:id="7"/>
      <w:r w:rsidR="00FE50E2" w:rsidRPr="00E261CD">
        <w:rPr>
          <w:rStyle w:val="CommentReference"/>
          <w:lang w:val="en-GB"/>
        </w:rPr>
        <w:commentReference w:id="7"/>
      </w:r>
      <w:r w:rsidRPr="00E261CD">
        <w:rPr>
          <w:rFonts w:ascii="Garamond" w:hAnsi="Garamond"/>
          <w:lang w:val="en-GB"/>
        </w:rPr>
        <w:t>. These discrepancies underscore the influence of cultivar type, agroecological conditions, harvest timing, and post-harvest processing on DPP quality</w:t>
      </w:r>
      <w:r w:rsidR="00FE50E2" w:rsidRPr="00E261CD">
        <w:rPr>
          <w:rFonts w:ascii="Garamond" w:hAnsi="Garamond"/>
          <w:lang w:val="en-GB"/>
        </w:rPr>
        <w:t xml:space="preserve">, </w:t>
      </w:r>
      <w:r w:rsidRPr="00E261CD">
        <w:rPr>
          <w:rFonts w:ascii="Garamond" w:hAnsi="Garamond"/>
          <w:lang w:val="en-GB"/>
        </w:rPr>
        <w:t xml:space="preserve">factors critical for </w:t>
      </w:r>
      <w:r w:rsidR="00FA25EC" w:rsidRPr="00E261CD">
        <w:rPr>
          <w:rFonts w:ascii="Garamond" w:hAnsi="Garamond"/>
          <w:lang w:val="en-GB"/>
        </w:rPr>
        <w:t>standardising</w:t>
      </w:r>
      <w:r w:rsidRPr="00E261CD">
        <w:rPr>
          <w:rFonts w:ascii="Garamond" w:hAnsi="Garamond"/>
          <w:lang w:val="en-GB"/>
        </w:rPr>
        <w:t xml:space="preserve"> preservation protocols.</w:t>
      </w:r>
    </w:p>
    <w:p w14:paraId="487A810E" w14:textId="59FCCED1" w:rsidR="00950D35" w:rsidRPr="00E261CD" w:rsidRDefault="00950D35" w:rsidP="004B44E0">
      <w:pPr>
        <w:spacing w:before="100" w:beforeAutospacing="1" w:after="100" w:afterAutospacing="1"/>
        <w:jc w:val="both"/>
        <w:rPr>
          <w:rFonts w:ascii="Garamond" w:hAnsi="Garamond"/>
          <w:b/>
          <w:bCs/>
          <w:lang w:val="en-GB"/>
        </w:rPr>
      </w:pPr>
      <w:r w:rsidRPr="00E261CD">
        <w:rPr>
          <w:rFonts w:ascii="Garamond" w:hAnsi="Garamond"/>
          <w:b/>
          <w:bCs/>
          <w:lang w:val="en-GB"/>
        </w:rPr>
        <w:t>4.2.</w:t>
      </w:r>
      <w:r w:rsidR="00785DF4" w:rsidRPr="00E261CD">
        <w:rPr>
          <w:rFonts w:ascii="Garamond" w:hAnsi="Garamond"/>
          <w:b/>
          <w:bCs/>
          <w:lang w:val="en-GB"/>
        </w:rPr>
        <w:t>3</w:t>
      </w:r>
      <w:r w:rsidRPr="00E261CD">
        <w:rPr>
          <w:rFonts w:ascii="Garamond" w:hAnsi="Garamond"/>
          <w:b/>
          <w:bCs/>
          <w:lang w:val="en-GB"/>
        </w:rPr>
        <w:t>.1 Moisture Content</w:t>
      </w:r>
    </w:p>
    <w:p w14:paraId="2688F525" w14:textId="15AB1500" w:rsidR="001D2343" w:rsidRPr="001D2343" w:rsidRDefault="001D2343" w:rsidP="00E00F37">
      <w:pPr>
        <w:spacing w:before="100" w:beforeAutospacing="1" w:after="100" w:afterAutospacing="1"/>
        <w:jc w:val="both"/>
        <w:rPr>
          <w:rFonts w:ascii="Garamond" w:hAnsi="Garamond"/>
          <w:lang w:val="en-GB"/>
        </w:rPr>
      </w:pPr>
      <w:r w:rsidRPr="001D2343">
        <w:rPr>
          <w:rFonts w:ascii="Garamond" w:hAnsi="Garamond"/>
          <w:lang w:val="en-GB"/>
        </w:rPr>
        <w:t>The moisture content determined in the present study (5.82 ± 0.15%) aligns closely with findings reported by Al-Samarai et al. (2016) (8.041 ± 0.1%) and other dried Algerian/regional samples</w:t>
      </w:r>
      <w:r w:rsidR="006604F7" w:rsidRPr="00E261CD">
        <w:rPr>
          <w:rFonts w:ascii="Garamond" w:hAnsi="Garamond"/>
          <w:lang w:val="en-GB"/>
        </w:rPr>
        <w:t>,</w:t>
      </w:r>
      <w:r w:rsidR="00E00F37" w:rsidRPr="00E261CD">
        <w:rPr>
          <w:rFonts w:ascii="Garamond" w:hAnsi="Garamond"/>
          <w:lang w:val="en-GB"/>
        </w:rPr>
        <w:t xml:space="preserve"> Laghouati et al. (2023) (7.34%)</w:t>
      </w:r>
      <w:r w:rsidRPr="001D2343">
        <w:rPr>
          <w:rFonts w:ascii="Garamond" w:hAnsi="Garamond"/>
          <w:lang w:val="en-GB"/>
        </w:rPr>
        <w:t>, reflecting effective post-harvest drying and storage practices common in arid oasis systems. However, this value is substantially lower than those documented by Hassan (2011) (28.80%), Al-Anber (2017) (~39–44% range in Iraqi samples), and reviews compiling higher moisture in fresh/undried pollen (e.g., ~21–30% in Egyptian/Iraqi cultivars)</w:t>
      </w:r>
      <w:r w:rsidRPr="00E261CD">
        <w:rPr>
          <w:rFonts w:ascii="Garamond" w:hAnsi="Garamond"/>
          <w:lang w:val="en-GB"/>
        </w:rPr>
        <w:t xml:space="preserve"> </w:t>
      </w:r>
      <w:r w:rsidR="00660567" w:rsidRPr="00E261CD">
        <w:rPr>
          <w:rFonts w:ascii="Garamond" w:hAnsi="Garamond"/>
          <w:b/>
          <w:bCs/>
          <w:lang w:val="en-GB"/>
        </w:rPr>
        <w:fldChar w:fldCharType="begin"/>
      </w:r>
      <w:r w:rsidR="00660567" w:rsidRPr="00E261CD">
        <w:rPr>
          <w:rFonts w:ascii="Garamond" w:hAnsi="Garamond"/>
          <w:b/>
          <w:bCs/>
          <w:lang w:val="en-GB"/>
        </w:rPr>
        <w:instrText xml:space="preserve"> ADDIN ZOTERO_ITEM CSL_CITATION {"citationID":"Pwwaov1Z","properties":{"unsorted":false,"formattedCitation":"(Salhi et al., 2024)","plainCitation":"(Salhi et al., 2024)","noteIndex":0},"citationItems":[{"id":134,"uris":["http://zotero.org/users/local/k5HYdJTW/items/AEJXXH3T"],"itemData":{"id":134,"type":"article-journal","abstract":"The pollen of date palm ( Phoenix dactylifera L.) is known for its nutritional value and implications as a health-promoting component. Due to its low cost, date palm pollen crushed with its spadix is more widely commercialized and used in Morocco than pure date palm pollen free of spadix. Thus, this study aimed to assess the physicochemical and phytochemical parameters, biological activities, and nutritional value of the two pollen types: Pure date palm pollen and date palm pollen crushed with its spadix. Various physicochemical parameters were determined, including humidity, water activity ( a\n              w\n              ), total soluble solids, ash content, and color parameters ( L*, a*, b*, C*\n              ab\n              , and h\n              ab\n              ). Additionally, the phenolic compound profiles were analyzed, and the in vitro antioxidant, enzyme inhibitory, and antidiabetic activities were assessed for both pure date palm pollen and date palm pollen crushed with its spadix. Furthermore, the nutritional value was evaluated by determining protein and carbohydrate contents, and mineral and fatty acid profiles. The results have revealed that pure date palm pollen had higher humidity, a\n              w\n              , L*, and h\n              ab\n              color parameters than date palm pollen crushed with its spadix, but lower total soluble solid and ash contents. The main phenolic compounds in pure date palm pollen were ellagic acid, rutin, fisetin, and quercetin, whereas date palm pollen crushed with its spadix contained mainly catechin, chlorogenic acid, p-coumaric acid, ferulic acid, and rutin. Moreover, pure date palm pollen showed greater in vitro antioxidant activity, while date palm pollen crushed with its spadix had higher enzyme inhibitory and antidiabetic activities. PDPS was the richest source of proteins, carbohydrates, minerals, and saturated fatty acids, while date palm pollen crushed with its spadix was a better source of unsaturated fatty acids, which are mainly represented by linoleic acid. In conclusion, although date palm pollen crushed with its spadix is the most widely consumed type, its nutritional value is lower than that of pure date palm pollen. Thus, pure date palm pollen could potentially serve as a better source of many bioactive compounds, making it a viable supplement for various health applications.","container-title":"Food Science and Technology International","DOI":"10.1177/10820132231168914","ISSN":"1082-0132, 1532-1738","issue":"8","journalAbbreviation":"Food sci. technol. int.","language":"en","page":"788-798","source":"DOI.org (Crossref)","title":"Assessment of physicochemical parameters, bioactive compounds, biological activities, and nutritional value of the most two commercialized pollen types of date palm ( &lt;i&gt;Phoenix dactylifera&lt;/i&gt; L.) in Morocco","volume":"30","author":[{"family":"Salhi","given":"Saad"},{"family":"Chentouf","given":"Mouad"},{"family":"Harrak","given":"Hasnaâ"},{"family":"Rahim","given":"Abdellatif"},{"family":"Çakir","given":"Cansel"},{"family":"Çam","given":"Dilaycan"},{"family":"Öztürk","given":"Mehmet"},{"family":"Hamidallah","given":"Naima"},{"family":"Cabaraux","given":"Jean-François"},{"family":"El Amiri","given":"Bouchra"}],"issued":{"date-parts":[["2024",12]]}}}],"schema":"https://github.com/citation-style-language/schema/raw/master/csl-citation.json"} </w:instrText>
      </w:r>
      <w:r w:rsidR="00660567" w:rsidRPr="00E261CD">
        <w:rPr>
          <w:rFonts w:ascii="Garamond" w:hAnsi="Garamond"/>
          <w:b/>
          <w:bCs/>
          <w:lang w:val="en-GB"/>
        </w:rPr>
        <w:fldChar w:fldCharType="separate"/>
      </w:r>
      <w:r w:rsidR="00660567" w:rsidRPr="00E261CD">
        <w:rPr>
          <w:rFonts w:ascii="Garamond" w:hAnsi="Garamond"/>
          <w:b/>
          <w:bCs/>
          <w:lang w:val="en-GB"/>
        </w:rPr>
        <w:t>(Salhi et al., 2024)</w:t>
      </w:r>
      <w:r w:rsidR="00660567" w:rsidRPr="00E261CD">
        <w:rPr>
          <w:rFonts w:ascii="Garamond" w:hAnsi="Garamond"/>
          <w:b/>
          <w:bCs/>
          <w:lang w:val="en-GB"/>
        </w:rPr>
        <w:fldChar w:fldCharType="end"/>
      </w:r>
      <w:r w:rsidRPr="001D2343">
        <w:rPr>
          <w:rFonts w:ascii="Garamond" w:hAnsi="Garamond"/>
          <w:b/>
          <w:bCs/>
          <w:lang w:val="en-GB"/>
        </w:rPr>
        <w:t>.</w:t>
      </w:r>
      <w:r w:rsidRPr="001D2343">
        <w:rPr>
          <w:rFonts w:ascii="Garamond" w:hAnsi="Garamond"/>
          <w:lang w:val="en-GB"/>
        </w:rPr>
        <w:t xml:space="preserve"> The lower moisture content observed indicates effective post-harvest drying and storage practices, which are essential for preventing microbial contamination and maintaining phytochemical stability. Elevated moisture levels in earlier studies likely reflect the use of fresh or insufficiently dried pollen samples, which may have compromised long-term storage potential and antioxidant activity</w:t>
      </w:r>
      <w:r w:rsidR="00660567" w:rsidRPr="00E261CD">
        <w:rPr>
          <w:rFonts w:ascii="Garamond" w:hAnsi="Garamond"/>
          <w:lang w:val="en-GB"/>
        </w:rPr>
        <w:t xml:space="preserve"> </w:t>
      </w:r>
      <w:r w:rsidR="00660567" w:rsidRPr="00E261CD">
        <w:rPr>
          <w:rFonts w:ascii="Garamond" w:hAnsi="Garamond"/>
          <w:b/>
          <w:bCs/>
          <w:lang w:val="en-GB"/>
        </w:rPr>
        <w:fldChar w:fldCharType="begin"/>
      </w:r>
      <w:r w:rsidR="00660567" w:rsidRPr="00E261CD">
        <w:rPr>
          <w:rFonts w:ascii="Garamond" w:hAnsi="Garamond"/>
          <w:b/>
          <w:bCs/>
          <w:lang w:val="en-GB"/>
        </w:rPr>
        <w:instrText xml:space="preserve"> ADDIN ZOTERO_ITEM CSL_CITATION {"citationID":"xQ0ZHkaq","properties":{"unsorted":false,"formattedCitation":"(Sebii et al., 2019)","plainCitation":"(Sebii et al., 2019)","noteIndex":0},"citationItems":[{"id":331,"uris":["http://zotero.org/users/local/k5HYdJTW/items/YME3H3W3"],"itemData":{"id":331,"type":"article-journal","container-title":"Advances in Food Technology and Nutrition Sciences – Open Journal","DOI":"10.17140/AFTNSOJ-5-160","ISSN":"23778350","issue":"3","journalAbbreviation":"Adv Food Technol Nutr Sci Open J","page":"84-91","source":"DOI.org (Crossref)","title":"Physico-Chemical, Surface and Thermal Properties of Date Palm Pollen as a Novel Nutritive Ingredient","volume":"5","author":[{"family":"Sebii","given":"Haifa"},{"family":"Karra","given":"Sirine"},{"family":"Bchir","given":"Brahim"},{"family":"Ghribi","given":"Abir M."},{"family":"Danthine","given":"Sabine M"},{"literal":"University of Liège, Gembloux Agro-Bio Tech, Laboratory of Food Science and Formulation, Passage des Déportés 2 B, Gembloux B-5030, Belgium"},{"family":"Blecker","given":"Christophe"},{"family":"Attia","given":"Hamadi"},{"family":"Besbes","given":"Souhail"}],"issued":{"date-parts":[["2019",12,31]]}}}],"schema":"https://github.com/citation-style-language/schema/raw/master/csl-citation.json"} </w:instrText>
      </w:r>
      <w:r w:rsidR="00660567" w:rsidRPr="00E261CD">
        <w:rPr>
          <w:rFonts w:ascii="Garamond" w:hAnsi="Garamond"/>
          <w:b/>
          <w:bCs/>
          <w:lang w:val="en-GB"/>
        </w:rPr>
        <w:fldChar w:fldCharType="separate"/>
      </w:r>
      <w:r w:rsidR="00660567" w:rsidRPr="00E261CD">
        <w:rPr>
          <w:rFonts w:ascii="Garamond" w:hAnsi="Garamond"/>
          <w:b/>
          <w:bCs/>
          <w:lang w:val="en-GB"/>
        </w:rPr>
        <w:t>(Sebii et al., 2019)</w:t>
      </w:r>
      <w:r w:rsidR="00660567" w:rsidRPr="00E261CD">
        <w:rPr>
          <w:rFonts w:ascii="Garamond" w:hAnsi="Garamond"/>
          <w:b/>
          <w:bCs/>
          <w:lang w:val="en-GB"/>
        </w:rPr>
        <w:fldChar w:fldCharType="end"/>
      </w:r>
      <w:r w:rsidRPr="001D2343">
        <w:rPr>
          <w:rFonts w:ascii="Garamond" w:hAnsi="Garamond"/>
          <w:b/>
          <w:bCs/>
          <w:lang w:val="en-GB"/>
        </w:rPr>
        <w:t>.</w:t>
      </w:r>
      <w:r w:rsidRPr="001D2343">
        <w:rPr>
          <w:rFonts w:ascii="Garamond" w:hAnsi="Garamond"/>
          <w:lang w:val="en-GB"/>
        </w:rPr>
        <w:t xml:space="preserve"> For preservation applications, reduced moisture content is advantageous as it </w:t>
      </w:r>
      <w:r w:rsidRPr="00E261CD">
        <w:rPr>
          <w:rFonts w:ascii="Garamond" w:hAnsi="Garamond"/>
          <w:lang w:val="en-GB"/>
        </w:rPr>
        <w:t>minimises</w:t>
      </w:r>
      <w:r w:rsidRPr="001D2343">
        <w:rPr>
          <w:rFonts w:ascii="Garamond" w:hAnsi="Garamond"/>
          <w:lang w:val="en-GB"/>
        </w:rPr>
        <w:t xml:space="preserve"> ice crystal formation and osmotic stress during freezing, critical factors in viability maintenance.</w:t>
      </w:r>
    </w:p>
    <w:p w14:paraId="6BBEA781" w14:textId="09E02333" w:rsidR="00950D35" w:rsidRPr="00E261CD" w:rsidRDefault="00950D35" w:rsidP="004B44E0">
      <w:pPr>
        <w:spacing w:before="100" w:beforeAutospacing="1" w:after="100" w:afterAutospacing="1"/>
        <w:jc w:val="both"/>
        <w:rPr>
          <w:rFonts w:ascii="Garamond" w:hAnsi="Garamond"/>
          <w:b/>
          <w:bCs/>
          <w:lang w:val="en-GB"/>
        </w:rPr>
      </w:pPr>
      <w:r w:rsidRPr="00E261CD">
        <w:rPr>
          <w:rFonts w:ascii="Garamond" w:hAnsi="Garamond"/>
          <w:b/>
          <w:bCs/>
          <w:lang w:val="en-GB"/>
        </w:rPr>
        <w:t>4.2.</w:t>
      </w:r>
      <w:r w:rsidR="00785DF4" w:rsidRPr="00E261CD">
        <w:rPr>
          <w:rFonts w:ascii="Garamond" w:hAnsi="Garamond"/>
          <w:b/>
          <w:bCs/>
          <w:lang w:val="en-GB"/>
        </w:rPr>
        <w:t>3</w:t>
      </w:r>
      <w:r w:rsidRPr="00E261CD">
        <w:rPr>
          <w:rFonts w:ascii="Garamond" w:hAnsi="Garamond"/>
          <w:b/>
          <w:bCs/>
          <w:lang w:val="en-GB"/>
        </w:rPr>
        <w:t>.2 Ash Content</w:t>
      </w:r>
    </w:p>
    <w:p w14:paraId="5D06F520" w14:textId="5091C9CF" w:rsidR="00134529" w:rsidRPr="00134529" w:rsidRDefault="00134529" w:rsidP="00632E41">
      <w:pPr>
        <w:spacing w:before="100" w:beforeAutospacing="1" w:after="100" w:afterAutospacing="1"/>
        <w:jc w:val="both"/>
        <w:rPr>
          <w:rFonts w:ascii="Garamond" w:hAnsi="Garamond"/>
          <w:lang w:val="en-GB"/>
        </w:rPr>
      </w:pPr>
      <w:r w:rsidRPr="00134529">
        <w:rPr>
          <w:rFonts w:ascii="Garamond" w:hAnsi="Garamond"/>
          <w:lang w:val="en-GB"/>
        </w:rPr>
        <w:lastRenderedPageBreak/>
        <w:t>The ash content of the current sample (6.10 ± 0.20%) falls within the broad range reported in literature (4.57% to 10.23%), consistent with values from Al-Samarai et al. (2016) (5.585 ± 0.144%), Jasim &amp; Al-Anber (2017) (5.19%), and Hassan (2011) (4.57%). This intermediate ash level indicates moderate mineral concentration, suggesting DPP may contribute essential electrolytes to preservation media without excessive mineral load that could disrupt osmotic balance. Elevated ash levels typically correlate with higher mineral bioavailability, potentially enhancing DPP's value as a mineral source in extenders</w:t>
      </w:r>
      <w:r w:rsidR="00632E41" w:rsidRPr="00E261CD">
        <w:rPr>
          <w:rFonts w:ascii="Garamond" w:hAnsi="Garamond"/>
          <w:lang w:val="en-GB"/>
        </w:rPr>
        <w:t xml:space="preserve"> </w:t>
      </w:r>
      <w:r w:rsidR="00632E41" w:rsidRPr="00E261CD">
        <w:rPr>
          <w:rFonts w:ascii="Garamond" w:hAnsi="Garamond"/>
          <w:lang w:val="en-GB"/>
        </w:rPr>
        <w:fldChar w:fldCharType="begin"/>
      </w:r>
      <w:r w:rsidR="00632E41" w:rsidRPr="00E261CD">
        <w:rPr>
          <w:rFonts w:ascii="Garamond" w:hAnsi="Garamond"/>
          <w:lang w:val="en-GB"/>
        </w:rPr>
        <w:instrText xml:space="preserve"> ADDIN ZOTERO_ITEM CSL_CITATION {"citationID":"mOvoe29o","properties":{"unsorted":false,"formattedCitation":"(El-Kholy et al., 2019)","plainCitation":"(El-Kholy et al., 2019)","noteIndex":0},"citationItems":[{"id":74,"uris":["http://zotero.org/users/local/k5HYdJTW/items/FHHPURS6"],"itemData":{"id":74,"type":"article-journal","container-title":"PLOS ONE","DOI":"10.1371/journal.pone.0222789","ISSN":"1932-6203","issue":"10","journalAbbreviation":"PLoS ONE","language":"en","page":"e0222789","source":"DOI.org (Crossref)","title":"Evaluation of date palm pollen (Phoenix dactylifera L.) encapsulation, impact on the nutritional and functional properties of fortified yoghurt","volume":"14","author":[{"family":"El-Kholy","given":"Wedad Mohamed"},{"family":"Soliman","given":"Tarek Nour"},{"family":"Darwish","given":"Amira Muhammad Galal"}],"editor":[{"family":"Elfalleh","given":"Walid"}],"issued":{"date-parts":[["2019",10,15]]}}}],"schema":"https://github.com/citation-style-language/schema/raw/master/csl-citation.json"} </w:instrText>
      </w:r>
      <w:r w:rsidR="00632E41" w:rsidRPr="00E261CD">
        <w:rPr>
          <w:rFonts w:ascii="Garamond" w:hAnsi="Garamond"/>
          <w:lang w:val="en-GB"/>
        </w:rPr>
        <w:fldChar w:fldCharType="separate"/>
      </w:r>
      <w:r w:rsidR="00632E41" w:rsidRPr="00E261CD">
        <w:rPr>
          <w:rFonts w:ascii="Calibri" w:hAnsi="Calibri" w:cs="Calibri"/>
          <w:lang w:val="en-GB"/>
        </w:rPr>
        <w:t>(</w:t>
      </w:r>
      <w:r w:rsidR="00632E41" w:rsidRPr="00E261CD">
        <w:rPr>
          <w:rFonts w:ascii="Garamond" w:hAnsi="Garamond"/>
          <w:b/>
          <w:bCs/>
          <w:lang w:val="en-GB"/>
        </w:rPr>
        <w:t>El-Kholy et al., 2019)</w:t>
      </w:r>
      <w:r w:rsidR="00632E41" w:rsidRPr="00E261CD">
        <w:rPr>
          <w:rFonts w:ascii="Garamond" w:hAnsi="Garamond"/>
          <w:lang w:val="en-GB"/>
        </w:rPr>
        <w:fldChar w:fldCharType="end"/>
      </w:r>
      <w:r w:rsidRPr="00134529">
        <w:rPr>
          <w:rFonts w:ascii="Garamond" w:hAnsi="Garamond"/>
          <w:lang w:val="en-GB"/>
        </w:rPr>
        <w:t>. The variability across studies</w:t>
      </w:r>
      <w:r w:rsidR="00632E41" w:rsidRPr="00E261CD">
        <w:rPr>
          <w:rFonts w:ascii="Garamond" w:hAnsi="Garamond"/>
          <w:lang w:val="en-GB"/>
        </w:rPr>
        <w:t xml:space="preserve">, </w:t>
      </w:r>
      <w:r w:rsidRPr="00134529">
        <w:rPr>
          <w:rFonts w:ascii="Garamond" w:hAnsi="Garamond"/>
          <w:lang w:val="en-GB"/>
        </w:rPr>
        <w:t>from Hassan's (2011) 4.57% to higher values in some fresh/undried samples</w:t>
      </w:r>
      <w:r w:rsidR="006604F7" w:rsidRPr="00E261CD">
        <w:rPr>
          <w:rFonts w:ascii="Garamond" w:hAnsi="Garamond"/>
          <w:lang w:val="en-GB"/>
        </w:rPr>
        <w:t xml:space="preserve">, </w:t>
      </w:r>
      <w:r w:rsidRPr="00134529">
        <w:rPr>
          <w:rFonts w:ascii="Garamond" w:hAnsi="Garamond"/>
          <w:lang w:val="en-GB"/>
        </w:rPr>
        <w:t>likely reflects soil mineral composition differences, geographic origin, and cultivar-specific mineral accumulation patterns</w:t>
      </w:r>
      <w:r w:rsidR="00632E41" w:rsidRPr="00E261CD">
        <w:rPr>
          <w:rFonts w:ascii="Garamond" w:hAnsi="Garamond"/>
          <w:lang w:val="en-GB"/>
        </w:rPr>
        <w:t xml:space="preserve"> </w:t>
      </w:r>
      <w:r w:rsidR="00632E41" w:rsidRPr="00E261CD">
        <w:rPr>
          <w:rFonts w:ascii="Garamond" w:hAnsi="Garamond"/>
          <w:b/>
          <w:bCs/>
          <w:lang w:val="en-GB"/>
        </w:rPr>
        <w:fldChar w:fldCharType="begin"/>
      </w:r>
      <w:r w:rsidR="00903F99" w:rsidRPr="00E261CD">
        <w:rPr>
          <w:rFonts w:ascii="Garamond" w:hAnsi="Garamond"/>
          <w:b/>
          <w:bCs/>
          <w:lang w:val="en-GB"/>
        </w:rPr>
        <w:instrText xml:space="preserve"> ADDIN ZOTERO_ITEM CSL_CITATION {"citationID":"g1La5K9y","properties":{"unsorted":false,"formattedCitation":"(Salhi et al., 2024)","plainCitation":"(Salhi et al., 2024)","noteIndex":0},"citationItems":[{"id":134,"uris":["http://zotero.org/users/local/k5HYdJTW/items/AEJXXH3T"],"itemData":{"id":134,"type":"article-journal","abstract":"The pollen of date palm ( Phoenix dactylifera L.) is known for its nutritional value and implications as a health-promoting component. Due to its low cost, date palm pollen crushed with its spadix is more widely commercialized and used in Morocco than pure date palm pollen free of spadix. Thus, this study aimed to assess the physicochemical and phytochemical parameters, biological activities, and nutritional value of the two pollen types: Pure date palm pollen and date palm pollen crushed with its spadix. Various physicochemical parameters were determined, including humidity, water activity ( a\n              w\n              ), total soluble solids, ash content, and color parameters ( L*, a*, b*, C*\n              ab\n              , and h\n              ab\n              ). Additionally, the phenolic compound profiles were analyzed, and the in vitro antioxidant, enzyme inhibitory, and antidiabetic activities were assessed for both pure date palm pollen and date palm pollen crushed with its spadix. Furthermore, the nutritional value was evaluated by determining protein and carbohydrate contents, and mineral and fatty acid profiles. The results have revealed that pure date palm pollen had higher humidity, a\n              w\n              , L*, and h\n              ab\n              color parameters than date palm pollen crushed with its spadix, but lower total soluble solid and ash contents. The main phenolic compounds in pure date palm pollen were ellagic acid, rutin, fisetin, and quercetin, whereas date palm pollen crushed with its spadix contained mainly catechin, chlorogenic acid, p-coumaric acid, ferulic acid, and rutin. Moreover, pure date palm pollen showed greater in vitro antioxidant activity, while date palm pollen crushed with its spadix had higher enzyme inhibitory and antidiabetic activities. PDPS was the richest source of proteins, carbohydrates, minerals, and saturated fatty acids, while date palm pollen crushed with its spadix was a better source of unsaturated fatty acids, which are mainly represented by linoleic acid. In conclusion, although date palm pollen crushed with its spadix is the most widely consumed type, its nutritional value is lower than that of pure date palm pollen. Thus, pure date palm pollen could potentially serve as a better source of many bioactive compounds, making it a viable supplement for various health applications.","container-title":"Food Science and Technology International","DOI":"10.1177/10820132231168914","ISSN":"1082-0132, 1532-1738","issue":"8","journalAbbreviation":"Food sci. technol. int.","language":"en","page":"788-798","source":"DOI.org (Crossref)","title":"Assessment of physicochemical parameters, bioactive compounds, biological activities, and nutritional value of the most two commercialized pollen types of date palm ( &lt;i&gt;Phoenix dactylifera&lt;/i&gt; L.) in Morocco","volume":"30","author":[{"family":"Salhi","given":"Saad"},{"family":"Chentouf","given":"Mouad"},{"family":"Harrak","given":"Hasnaâ"},{"family":"Rahim","given":"Abdellatif"},{"family":"Çakir","given":"Cansel"},{"family":"Çam","given":"Dilaycan"},{"family":"Öztürk","given":"Mehmet"},{"family":"Hamidallah","given":"Naima"},{"family":"Cabaraux","given":"Jean-François"},{"family":"El Amiri","given":"Bouchra"}],"issued":{"date-parts":[["2024",12]]}}}],"schema":"https://github.com/citation-style-language/schema/raw/master/csl-citation.json"} </w:instrText>
      </w:r>
      <w:r w:rsidR="00632E41" w:rsidRPr="00E261CD">
        <w:rPr>
          <w:rFonts w:ascii="Garamond" w:hAnsi="Garamond"/>
          <w:b/>
          <w:bCs/>
          <w:lang w:val="en-GB"/>
        </w:rPr>
        <w:fldChar w:fldCharType="separate"/>
      </w:r>
      <w:r w:rsidR="00632E41" w:rsidRPr="00E261CD">
        <w:rPr>
          <w:rFonts w:ascii="Garamond" w:hAnsi="Garamond"/>
          <w:b/>
          <w:bCs/>
          <w:lang w:val="en-GB"/>
        </w:rPr>
        <w:t>(Salhi et al., 2024)</w:t>
      </w:r>
      <w:r w:rsidR="00632E41" w:rsidRPr="00E261CD">
        <w:rPr>
          <w:rFonts w:ascii="Garamond" w:hAnsi="Garamond"/>
          <w:b/>
          <w:bCs/>
          <w:lang w:val="en-GB"/>
        </w:rPr>
        <w:fldChar w:fldCharType="end"/>
      </w:r>
      <w:r w:rsidR="00632E41" w:rsidRPr="00E261CD">
        <w:rPr>
          <w:rFonts w:ascii="Garamond" w:hAnsi="Garamond"/>
          <w:b/>
          <w:bCs/>
          <w:lang w:val="en-GB"/>
        </w:rPr>
        <w:t>.</w:t>
      </w:r>
    </w:p>
    <w:p w14:paraId="4EA86C3D" w14:textId="77777777" w:rsidR="00134529" w:rsidRPr="00E261CD" w:rsidRDefault="00134529" w:rsidP="004B44E0">
      <w:pPr>
        <w:spacing w:before="100" w:beforeAutospacing="1" w:after="100" w:afterAutospacing="1"/>
        <w:jc w:val="both"/>
        <w:rPr>
          <w:rFonts w:ascii="Garamond" w:hAnsi="Garamond"/>
          <w:lang w:val="en-GB"/>
        </w:rPr>
      </w:pPr>
    </w:p>
    <w:p w14:paraId="199A84C8" w14:textId="42A39240" w:rsidR="00950D35" w:rsidRPr="00E261CD" w:rsidRDefault="00950D35" w:rsidP="004B44E0">
      <w:pPr>
        <w:spacing w:before="100" w:beforeAutospacing="1" w:after="100" w:afterAutospacing="1"/>
        <w:jc w:val="both"/>
        <w:rPr>
          <w:rFonts w:ascii="Garamond" w:hAnsi="Garamond"/>
          <w:b/>
          <w:bCs/>
          <w:lang w:val="en-GB"/>
        </w:rPr>
      </w:pPr>
      <w:r w:rsidRPr="00E261CD">
        <w:rPr>
          <w:rFonts w:ascii="Garamond" w:hAnsi="Garamond"/>
          <w:b/>
          <w:bCs/>
          <w:lang w:val="en-GB"/>
        </w:rPr>
        <w:t>4.2.</w:t>
      </w:r>
      <w:r w:rsidR="00EB0A49" w:rsidRPr="00E261CD">
        <w:rPr>
          <w:rFonts w:ascii="Garamond" w:hAnsi="Garamond"/>
          <w:b/>
          <w:bCs/>
          <w:lang w:val="en-GB"/>
        </w:rPr>
        <w:t>3</w:t>
      </w:r>
      <w:r w:rsidRPr="00E261CD">
        <w:rPr>
          <w:rFonts w:ascii="Garamond" w:hAnsi="Garamond"/>
          <w:b/>
          <w:bCs/>
          <w:lang w:val="en-GB"/>
        </w:rPr>
        <w:t>.3 Crude Fat Content</w:t>
      </w:r>
    </w:p>
    <w:p w14:paraId="05741F38" w14:textId="1E00AF81" w:rsidR="00785DF4" w:rsidRPr="00785DF4" w:rsidRDefault="00785DF4" w:rsidP="00785DF4">
      <w:pPr>
        <w:spacing w:before="100" w:beforeAutospacing="1" w:after="100" w:afterAutospacing="1"/>
        <w:jc w:val="both"/>
        <w:rPr>
          <w:rFonts w:ascii="Garamond" w:hAnsi="Garamond"/>
          <w:lang w:val="en-GB"/>
        </w:rPr>
      </w:pPr>
      <w:r w:rsidRPr="00785DF4">
        <w:rPr>
          <w:rFonts w:ascii="Garamond" w:hAnsi="Garamond"/>
          <w:lang w:val="en-GB"/>
        </w:rPr>
        <w:t>The crude fat content (6.49 ± 0.18%) was marginally lower than values reported by Al-Samarai et al. (2016) (7.678 ± 0.149%), El-Kholy et al. (2019) (10.80 ± 0.03%), and Al-Anber (2017) (9.19%), but substantially below the higher levels documented by Hassan (2011) (20.74%) and ranges up to 31.50% in some cultivars</w:t>
      </w:r>
      <w:r w:rsidR="0018767D" w:rsidRPr="00E261CD">
        <w:rPr>
          <w:rFonts w:ascii="Garamond" w:hAnsi="Garamond"/>
          <w:lang w:val="en-GB"/>
        </w:rPr>
        <w:t xml:space="preserve"> </w:t>
      </w:r>
      <w:r w:rsidR="0018767D" w:rsidRPr="00E261CD">
        <w:rPr>
          <w:rFonts w:ascii="Garamond" w:hAnsi="Garamond"/>
          <w:b/>
          <w:bCs/>
          <w:lang w:val="en-GB"/>
        </w:rPr>
        <w:fldChar w:fldCharType="begin"/>
      </w:r>
      <w:r w:rsidR="00903F99" w:rsidRPr="00E261CD">
        <w:rPr>
          <w:rFonts w:ascii="Garamond" w:hAnsi="Garamond"/>
          <w:b/>
          <w:bCs/>
          <w:lang w:val="en-GB"/>
        </w:rPr>
        <w:instrText xml:space="preserve"> ADDIN ZOTERO_ITEM CSL_CITATION {"citationID":"iqXcDIwC","properties":{"unsorted":false,"formattedCitation":"(Salhi et al., 2024)","plainCitation":"(Salhi et al., 2024)","noteIndex":0},"citationItems":[{"id":134,"uris":["http://zotero.org/users/local/k5HYdJTW/items/AEJXXH3T"],"itemData":{"id":134,"type":"article-journal","abstract":"The pollen of date palm ( Phoenix dactylifera L.) is known for its nutritional value and implications as a health-promoting component. Due to its low cost, date palm pollen crushed with its spadix is more widely commercialized and used in Morocco than pure date palm pollen free of spadix. Thus, this study aimed to assess the physicochemical and phytochemical parameters, biological activities, and nutritional value of the two pollen types: Pure date palm pollen and date palm pollen crushed with its spadix. Various physicochemical parameters were determined, including humidity, water activity ( a\n              w\n              ), total soluble solids, ash content, and color parameters ( L*, a*, b*, C*\n              ab\n              , and h\n              ab\n              ). Additionally, the phenolic compound profiles were analyzed, and the in vitro antioxidant, enzyme inhibitory, and antidiabetic activities were assessed for both pure date palm pollen and date palm pollen crushed with its spadix. Furthermore, the nutritional value was evaluated by determining protein and carbohydrate contents, and mineral and fatty acid profiles. The results have revealed that pure date palm pollen had higher humidity, a\n              w\n              , L*, and h\n              ab\n              color parameters than date palm pollen crushed with its spadix, but lower total soluble solid and ash contents. The main phenolic compounds in pure date palm pollen were ellagic acid, rutin, fisetin, and quercetin, whereas date palm pollen crushed with its spadix contained mainly catechin, chlorogenic acid, p-coumaric acid, ferulic acid, and rutin. Moreover, pure date palm pollen showed greater in vitro antioxidant activity, while date palm pollen crushed with its spadix had higher enzyme inhibitory and antidiabetic activities. PDPS was the richest source of proteins, carbohydrates, minerals, and saturated fatty acids, while date palm pollen crushed with its spadix was a better source of unsaturated fatty acids, which are mainly represented by linoleic acid. In conclusion, although date palm pollen crushed with its spadix is the most widely consumed type, its nutritional value is lower than that of pure date palm pollen. Thus, pure date palm pollen could potentially serve as a better source of many bioactive compounds, making it a viable supplement for various health applications.","container-title":"Food Science and Technology International","DOI":"10.1177/10820132231168914","ISSN":"1082-0132, 1532-1738","issue":"8","journalAbbreviation":"Food sci. technol. int.","language":"en","page":"788-798","source":"DOI.org (Crossref)","title":"Assessment of physicochemical parameters, bioactive compounds, biological activities, and nutritional value of the most two commercialized pollen types of date palm ( &lt;i&gt;Phoenix dactylifera&lt;/i&gt; L.) in Morocco","volume":"30","author":[{"family":"Salhi","given":"Saad"},{"family":"Chentouf","given":"Mouad"},{"family":"Harrak","given":"Hasnaâ"},{"family":"Rahim","given":"Abdellatif"},{"family":"Çakir","given":"Cansel"},{"family":"Çam","given":"Dilaycan"},{"family":"Öztürk","given":"Mehmet"},{"family":"Hamidallah","given":"Naima"},{"family":"Cabaraux","given":"Jean-François"},{"family":"El Amiri","given":"Bouchra"}],"issued":{"date-parts":[["2024",12]]}}}],"schema":"https://github.com/citation-style-language/schema/raw/master/csl-citation.json"} </w:instrText>
      </w:r>
      <w:r w:rsidR="0018767D" w:rsidRPr="00E261CD">
        <w:rPr>
          <w:rFonts w:ascii="Garamond" w:hAnsi="Garamond"/>
          <w:b/>
          <w:bCs/>
          <w:lang w:val="en-GB"/>
        </w:rPr>
        <w:fldChar w:fldCharType="separate"/>
      </w:r>
      <w:r w:rsidR="0018767D" w:rsidRPr="00E261CD">
        <w:rPr>
          <w:rFonts w:ascii="Garamond" w:hAnsi="Garamond"/>
          <w:b/>
          <w:bCs/>
          <w:lang w:val="en-GB"/>
        </w:rPr>
        <w:t>(Salhi et al., 2024)</w:t>
      </w:r>
      <w:r w:rsidR="0018767D" w:rsidRPr="00E261CD">
        <w:rPr>
          <w:rFonts w:ascii="Garamond" w:hAnsi="Garamond"/>
          <w:b/>
          <w:bCs/>
          <w:lang w:val="en-GB"/>
        </w:rPr>
        <w:fldChar w:fldCharType="end"/>
      </w:r>
      <w:r w:rsidRPr="00785DF4">
        <w:rPr>
          <w:rFonts w:ascii="Garamond" w:hAnsi="Garamond"/>
          <w:lang w:val="en-GB"/>
        </w:rPr>
        <w:t>. Given that lipids serve as primary energy sources and membrane components, this moderate fat content suggests DPP could provide metabolic substrate during storage without excessive lipid oxidation risks. The lipid composition of DPP is influenced by cultivar genetics, environmental conditions (e.g., arid oasis soils in regions like El Oued), and extraction methodologies</w:t>
      </w:r>
      <w:r w:rsidR="0018767D" w:rsidRPr="00E261CD">
        <w:rPr>
          <w:rFonts w:ascii="Garamond" w:hAnsi="Garamond"/>
          <w:lang w:val="en-GB"/>
        </w:rPr>
        <w:t xml:space="preserve"> </w:t>
      </w:r>
      <w:r w:rsidR="0018767D" w:rsidRPr="00E261CD">
        <w:rPr>
          <w:rFonts w:ascii="Garamond" w:hAnsi="Garamond"/>
          <w:b/>
          <w:bCs/>
          <w:lang w:val="en-GB"/>
        </w:rPr>
        <w:fldChar w:fldCharType="begin"/>
      </w:r>
      <w:r w:rsidR="00903F99" w:rsidRPr="00E261CD">
        <w:rPr>
          <w:rFonts w:ascii="Garamond" w:hAnsi="Garamond"/>
          <w:b/>
          <w:bCs/>
          <w:lang w:val="en-GB"/>
        </w:rPr>
        <w:instrText xml:space="preserve"> ADDIN ZOTERO_ITEM CSL_CITATION {"citationID":"SNwMvyFD","properties":{"unsorted":false,"formattedCitation":"(Salhi et al., 2024)","plainCitation":"(Salhi et al., 2024)","noteIndex":0},"citationItems":[{"id":134,"uris":["http://zotero.org/users/local/k5HYdJTW/items/AEJXXH3T"],"itemData":{"id":134,"type":"article-journal","abstract":"The pollen of date palm ( Phoenix dactylifera L.) is known for its nutritional value and implications as a health-promoting component. Due to its low cost, date palm pollen crushed with its spadix is more widely commercialized and used in Morocco than pure date palm pollen free of spadix. Thus, this study aimed to assess the physicochemical and phytochemical parameters, biological activities, and nutritional value of the two pollen types: Pure date palm pollen and date palm pollen crushed with its spadix. Various physicochemical parameters were determined, including humidity, water activity ( a\n              w\n              ), total soluble solids, ash content, and color parameters ( L*, a*, b*, C*\n              ab\n              , and h\n              ab\n              ). Additionally, the phenolic compound profiles were analyzed, and the in vitro antioxidant, enzyme inhibitory, and antidiabetic activities were assessed for both pure date palm pollen and date palm pollen crushed with its spadix. Furthermore, the nutritional value was evaluated by determining protein and carbohydrate contents, and mineral and fatty acid profiles. The results have revealed that pure date palm pollen had higher humidity, a\n              w\n              , L*, and h\n              ab\n              color parameters than date palm pollen crushed with its spadix, but lower total soluble solid and ash contents. The main phenolic compounds in pure date palm pollen were ellagic acid, rutin, fisetin, and quercetin, whereas date palm pollen crushed with its spadix contained mainly catechin, chlorogenic acid, p-coumaric acid, ferulic acid, and rutin. Moreover, pure date palm pollen showed greater in vitro antioxidant activity, while date palm pollen crushed with its spadix had higher enzyme inhibitory and antidiabetic activities. PDPS was the richest source of proteins, carbohydrates, minerals, and saturated fatty acids, while date palm pollen crushed with its spadix was a better source of unsaturated fatty acids, which are mainly represented by linoleic acid. In conclusion, although date palm pollen crushed with its spadix is the most widely consumed type, its nutritional value is lower than that of pure date palm pollen. Thus, pure date palm pollen could potentially serve as a better source of many bioactive compounds, making it a viable supplement for various health applications.","container-title":"Food Science and Technology International","DOI":"10.1177/10820132231168914","ISSN":"1082-0132, 1532-1738","issue":"8","journalAbbreviation":"Food sci. technol. int.","language":"en","page":"788-798","source":"DOI.org (Crossref)","title":"Assessment of physicochemical parameters, bioactive compounds, biological activities, and nutritional value of the most two commercialized pollen types of date palm ( &lt;i&gt;Phoenix dactylifera&lt;/i&gt; L.) in Morocco","volume":"30","author":[{"family":"Salhi","given":"Saad"},{"family":"Chentouf","given":"Mouad"},{"family":"Harrak","given":"Hasnaâ"},{"family":"Rahim","given":"Abdellatif"},{"family":"Çakir","given":"Cansel"},{"family":"Çam","given":"Dilaycan"},{"family":"Öztürk","given":"Mehmet"},{"family":"Hamidallah","given":"Naima"},{"family":"Cabaraux","given":"Jean-François"},{"family":"El Amiri","given":"Bouchra"}],"issued":{"date-parts":[["2024",12]]}}}],"schema":"https://github.com/citation-style-language/schema/raw/master/csl-citation.json"} </w:instrText>
      </w:r>
      <w:r w:rsidR="0018767D" w:rsidRPr="00E261CD">
        <w:rPr>
          <w:rFonts w:ascii="Garamond" w:hAnsi="Garamond"/>
          <w:b/>
          <w:bCs/>
          <w:lang w:val="en-GB"/>
        </w:rPr>
        <w:fldChar w:fldCharType="separate"/>
      </w:r>
      <w:r w:rsidR="0018767D" w:rsidRPr="00E261CD">
        <w:rPr>
          <w:rFonts w:ascii="Garamond" w:hAnsi="Garamond"/>
          <w:b/>
          <w:bCs/>
          <w:lang w:val="en-GB"/>
        </w:rPr>
        <w:t>(Salhi et al., 2024)</w:t>
      </w:r>
      <w:r w:rsidR="0018767D" w:rsidRPr="00E261CD">
        <w:rPr>
          <w:rFonts w:ascii="Garamond" w:hAnsi="Garamond"/>
          <w:b/>
          <w:bCs/>
          <w:lang w:val="en-GB"/>
        </w:rPr>
        <w:fldChar w:fldCharType="end"/>
      </w:r>
      <w:r w:rsidRPr="00785DF4">
        <w:rPr>
          <w:rFonts w:ascii="Garamond" w:hAnsi="Garamond"/>
          <w:lang w:val="en-GB"/>
        </w:rPr>
        <w:t>. For preservation, the polyunsaturated fatty acid profile</w:t>
      </w:r>
      <w:r w:rsidR="0018767D" w:rsidRPr="00E261CD">
        <w:rPr>
          <w:rFonts w:ascii="Garamond" w:hAnsi="Garamond"/>
          <w:lang w:val="en-GB"/>
        </w:rPr>
        <w:t xml:space="preserve">, </w:t>
      </w:r>
      <w:r w:rsidRPr="00785DF4">
        <w:rPr>
          <w:rFonts w:ascii="Garamond" w:hAnsi="Garamond"/>
          <w:lang w:val="en-GB"/>
        </w:rPr>
        <w:t>implied by total lipid content</w:t>
      </w:r>
      <w:r w:rsidR="0018767D" w:rsidRPr="00E261CD">
        <w:rPr>
          <w:rFonts w:ascii="Garamond" w:hAnsi="Garamond"/>
          <w:lang w:val="en-GB"/>
        </w:rPr>
        <w:t xml:space="preserve">, </w:t>
      </w:r>
      <w:r w:rsidRPr="00785DF4">
        <w:rPr>
          <w:rFonts w:ascii="Garamond" w:hAnsi="Garamond"/>
          <w:lang w:val="en-GB"/>
        </w:rPr>
        <w:t>may influence membrane fluidity and cold shock resistance in preserved cells.</w:t>
      </w:r>
    </w:p>
    <w:p w14:paraId="5D7AC0FA" w14:textId="37B10603" w:rsidR="00950D35" w:rsidRPr="00E261CD" w:rsidRDefault="00950D35" w:rsidP="004B44E0">
      <w:pPr>
        <w:spacing w:before="100" w:beforeAutospacing="1" w:after="100" w:afterAutospacing="1"/>
        <w:jc w:val="both"/>
        <w:rPr>
          <w:rFonts w:ascii="Garamond" w:hAnsi="Garamond"/>
          <w:b/>
          <w:bCs/>
          <w:lang w:val="en-GB"/>
        </w:rPr>
      </w:pPr>
      <w:r w:rsidRPr="00E261CD">
        <w:rPr>
          <w:rFonts w:ascii="Garamond" w:hAnsi="Garamond"/>
          <w:b/>
          <w:bCs/>
          <w:lang w:val="en-GB"/>
        </w:rPr>
        <w:t>4.2.</w:t>
      </w:r>
      <w:r w:rsidR="00EB0A49" w:rsidRPr="00E261CD">
        <w:rPr>
          <w:rFonts w:ascii="Garamond" w:hAnsi="Garamond"/>
          <w:b/>
          <w:bCs/>
          <w:lang w:val="en-GB"/>
        </w:rPr>
        <w:t>3</w:t>
      </w:r>
      <w:r w:rsidRPr="00E261CD">
        <w:rPr>
          <w:rFonts w:ascii="Garamond" w:hAnsi="Garamond"/>
          <w:b/>
          <w:bCs/>
          <w:lang w:val="en-GB"/>
        </w:rPr>
        <w:t>.4 Protein Content</w:t>
      </w:r>
    </w:p>
    <w:p w14:paraId="79B5F468" w14:textId="77777777" w:rsidR="00FF617B" w:rsidRPr="00E261CD" w:rsidRDefault="008129F3" w:rsidP="00051B97">
      <w:pPr>
        <w:spacing w:before="100" w:beforeAutospacing="1" w:after="100" w:afterAutospacing="1"/>
        <w:jc w:val="both"/>
        <w:rPr>
          <w:rFonts w:ascii="Garamond" w:hAnsi="Garamond"/>
          <w:lang w:val="en-GB"/>
        </w:rPr>
      </w:pPr>
      <w:r w:rsidRPr="008129F3">
        <w:rPr>
          <w:rFonts w:ascii="Garamond" w:hAnsi="Garamond"/>
          <w:lang w:val="en-GB"/>
        </w:rPr>
        <w:t xml:space="preserve">With a protein level of 37.94 ± 1.10%, the sample showed notable deviation from earlier research. This concentration exceeded values reported by Al-Samarai et al. (2016) (19.45%), Hassan (2011) (31.11%), and ranges in some cultivars (e.g., 19.45–27.24%), while closely approaching or matching high-end values from Egyptian/processed samples such as El-Kholy et al. (2019) (36.28 ± 0.57%) and compilations up to 39.8% </w:t>
      </w:r>
      <w:r w:rsidRPr="00E261CD">
        <w:rPr>
          <w:rFonts w:ascii="Garamond" w:hAnsi="Garamond"/>
          <w:b/>
          <w:bCs/>
          <w:lang w:val="en-GB"/>
        </w:rPr>
        <w:fldChar w:fldCharType="begin"/>
      </w:r>
      <w:r w:rsidR="00903F99" w:rsidRPr="00E261CD">
        <w:rPr>
          <w:rFonts w:ascii="Garamond" w:hAnsi="Garamond"/>
          <w:b/>
          <w:bCs/>
          <w:lang w:val="en-GB"/>
        </w:rPr>
        <w:instrText xml:space="preserve"> ADDIN ZOTERO_ITEM CSL_CITATION {"citationID":"peXCqg3o","properties":{"unsorted":false,"formattedCitation":"(Salhi et al., 2024)","plainCitation":"(Salhi et al., 2024)","noteIndex":0},"citationItems":[{"id":134,"uris":["http://zotero.org/users/local/k5HYdJTW/items/AEJXXH3T"],"itemData":{"id":134,"type":"article-journal","abstract":"The pollen of date palm ( Phoenix dactylifera L.) is known for its nutritional value and implications as a health-promoting component. Due to its low cost, date palm pollen crushed with its spadix is more widely commercialized and used in Morocco than pure date palm pollen free of spadix. Thus, this study aimed to assess the physicochemical and phytochemical parameters, biological activities, and nutritional value of the two pollen types: Pure date palm pollen and date palm pollen crushed with its spadix. Various physicochemical parameters were determined, including humidity, water activity ( a\n              w\n              ), total soluble solids, ash content, and color parameters ( L*, a*, b*, C*\n              ab\n              , and h\n              ab\n              ). Additionally, the phenolic compound profiles were analyzed, and the in vitro antioxidant, enzyme inhibitory, and antidiabetic activities were assessed for both pure date palm pollen and date palm pollen crushed with its spadix. Furthermore, the nutritional value was evaluated by determining protein and carbohydrate contents, and mineral and fatty acid profiles. The results have revealed that pure date palm pollen had higher humidity, a\n              w\n              , L*, and h\n              ab\n              color parameters than date palm pollen crushed with its spadix, but lower total soluble solid and ash contents. The main phenolic compounds in pure date palm pollen were ellagic acid, rutin, fisetin, and quercetin, whereas date palm pollen crushed with its spadix contained mainly catechin, chlorogenic acid, p-coumaric acid, ferulic acid, and rutin. Moreover, pure date palm pollen showed greater in vitro antioxidant activity, while date palm pollen crushed with its spadix had higher enzyme inhibitory and antidiabetic activities. PDPS was the richest source of proteins, carbohydrates, minerals, and saturated fatty acids, while date palm pollen crushed with its spadix was a better source of unsaturated fatty acids, which are mainly represented by linoleic acid. In conclusion, although date palm pollen crushed with its spadix is the most widely consumed type, its nutritional value is lower than that of pure date palm pollen. Thus, pure date palm pollen could potentially serve as a better source of many bioactive compounds, making it a viable supplement for various health applications.","container-title":"Food Science and Technology International","DOI":"10.1177/10820132231168914","ISSN":"1082-0132, 1532-1738","issue":"8","journalAbbreviation":"Food sci. technol. int.","language":"en","page":"788-798","source":"DOI.org (Crossref)","title":"Assessment of physicochemical parameters, bioactive compounds, biological activities, and nutritional value of the most two commercialized pollen types of date palm ( &lt;i&gt;Phoenix dactylifera&lt;/i&gt; L.) in Morocco","volume":"30","author":[{"family":"Salhi","given":"Saad"},{"family":"Chentouf","given":"Mouad"},{"family":"Harrak","given":"Hasnaâ"},{"family":"Rahim","given":"Abdellatif"},{"family":"Çakir","given":"Cansel"},{"family":"Çam","given":"Dilaycan"},{"family":"Öztürk","given":"Mehmet"},{"family":"Hamidallah","given":"Naima"},{"family":"Cabaraux","given":"Jean-François"},{"family":"El Amiri","given":"Bouchra"}],"issued":{"date-parts":[["2024",12]]}}}],"schema":"https://github.com/citation-style-language/schema/raw/master/csl-citation.json"} </w:instrText>
      </w:r>
      <w:r w:rsidRPr="00E261CD">
        <w:rPr>
          <w:rFonts w:ascii="Garamond" w:hAnsi="Garamond"/>
          <w:b/>
          <w:bCs/>
          <w:lang w:val="en-GB"/>
        </w:rPr>
        <w:fldChar w:fldCharType="separate"/>
      </w:r>
      <w:r w:rsidRPr="00E261CD">
        <w:rPr>
          <w:rFonts w:ascii="Garamond" w:hAnsi="Garamond"/>
          <w:b/>
          <w:bCs/>
          <w:lang w:val="en-GB"/>
        </w:rPr>
        <w:t>(Salhi et al., 2024)</w:t>
      </w:r>
      <w:r w:rsidRPr="00E261CD">
        <w:rPr>
          <w:rFonts w:ascii="Garamond" w:hAnsi="Garamond"/>
          <w:b/>
          <w:bCs/>
          <w:lang w:val="en-GB"/>
        </w:rPr>
        <w:fldChar w:fldCharType="end"/>
      </w:r>
      <w:r w:rsidRPr="008129F3">
        <w:rPr>
          <w:rFonts w:ascii="Garamond" w:hAnsi="Garamond"/>
          <w:lang w:val="en-GB"/>
        </w:rPr>
        <w:t>. Our findings also exceeded typical lower-end reports. This exceptionally high protein content is significant for preservation applications.</w:t>
      </w:r>
      <w:r w:rsidR="00FF617B" w:rsidRPr="00E261CD">
        <w:rPr>
          <w:rFonts w:ascii="Garamond" w:hAnsi="Garamond"/>
          <w:lang w:val="en-GB"/>
        </w:rPr>
        <w:t xml:space="preserve"> </w:t>
      </w:r>
    </w:p>
    <w:p w14:paraId="60E9C0B7" w14:textId="42EE52C9" w:rsidR="008129F3" w:rsidRPr="008129F3" w:rsidRDefault="00FF617B" w:rsidP="0098584A">
      <w:pPr>
        <w:spacing w:before="100" w:beforeAutospacing="1" w:after="100" w:afterAutospacing="1"/>
        <w:jc w:val="both"/>
        <w:rPr>
          <w:rFonts w:ascii="Garamond" w:hAnsi="Garamond"/>
          <w:lang w:val="en-GB"/>
        </w:rPr>
      </w:pPr>
      <w:r w:rsidRPr="00FF617B">
        <w:rPr>
          <w:rFonts w:ascii="Garamond" w:hAnsi="Garamond"/>
          <w:lang w:val="en-GB"/>
        </w:rPr>
        <w:t xml:space="preserve">Proteins function as membrane </w:t>
      </w:r>
      <w:r w:rsidRPr="00E261CD">
        <w:rPr>
          <w:rFonts w:ascii="Garamond" w:hAnsi="Garamond"/>
          <w:lang w:val="en-GB"/>
        </w:rPr>
        <w:t>stabilisers</w:t>
      </w:r>
      <w:r w:rsidRPr="00FF617B">
        <w:rPr>
          <w:rFonts w:ascii="Garamond" w:hAnsi="Garamond"/>
          <w:lang w:val="en-GB"/>
        </w:rPr>
        <w:t>, cryoprotectants, and energy substrates during semen storage. Date palm pollen (DPP)'s protein concentration (typically ranging from approximately 19–39%, with values often reported around 30–36%) substantially exceeds that of common alternative or comparative protein sources such as egg yolk (~15.9–16.4% protein in raw form, a staple in animal-based extenders for its lipoprotein protection), soybean (soy protein ~35–40% in isolates/concentrates used in plant-based lecithin extenders, though whole soy is lower), and bovine serum albumin (BSA) (nearly 100% protein, but typically added at low concentrations like 0.2–3% as a membrane stabilizer in extenders)</w:t>
      </w:r>
      <w:r w:rsidR="0098584A" w:rsidRPr="00E261CD">
        <w:rPr>
          <w:rFonts w:ascii="Garamond" w:hAnsi="Garamond"/>
          <w:lang w:val="en-GB"/>
        </w:rPr>
        <w:t xml:space="preserve">, </w:t>
      </w:r>
      <w:r w:rsidR="008129F3" w:rsidRPr="008129F3">
        <w:rPr>
          <w:rFonts w:ascii="Garamond" w:hAnsi="Garamond"/>
          <w:lang w:val="en-GB"/>
        </w:rPr>
        <w:t xml:space="preserve">positioning it as a high-value natural protein source for extender formulations. The variability in protein content across studies likely stems from pollen maturity at harvest, varietal </w:t>
      </w:r>
      <w:r w:rsidR="008129F3" w:rsidRPr="008129F3">
        <w:rPr>
          <w:rFonts w:ascii="Garamond" w:hAnsi="Garamond"/>
          <w:lang w:val="en-GB"/>
        </w:rPr>
        <w:lastRenderedPageBreak/>
        <w:t xml:space="preserve">differences (e.g., cultivar genetics in arid Algerian oases), and post-harvest processing methods (drying extent, extraction), factors requiring </w:t>
      </w:r>
      <w:r w:rsidR="008129F3" w:rsidRPr="00E261CD">
        <w:rPr>
          <w:rFonts w:ascii="Garamond" w:hAnsi="Garamond"/>
          <w:lang w:val="en-GB"/>
        </w:rPr>
        <w:t>standardisation</w:t>
      </w:r>
      <w:r w:rsidR="008129F3" w:rsidRPr="008129F3">
        <w:rPr>
          <w:rFonts w:ascii="Garamond" w:hAnsi="Garamond"/>
          <w:lang w:val="en-GB"/>
        </w:rPr>
        <w:t xml:space="preserve"> for reproducible outcomes </w:t>
      </w:r>
      <w:r w:rsidR="0098584A" w:rsidRPr="00E261CD">
        <w:rPr>
          <w:rFonts w:ascii="Garamond" w:hAnsi="Garamond"/>
          <w:b/>
          <w:bCs/>
          <w:lang w:val="en-GB"/>
        </w:rPr>
        <w:fldChar w:fldCharType="begin"/>
      </w:r>
      <w:r w:rsidR="00703397" w:rsidRPr="00E261CD">
        <w:rPr>
          <w:rFonts w:ascii="Garamond" w:hAnsi="Garamond"/>
          <w:b/>
          <w:bCs/>
          <w:lang w:val="en-GB"/>
        </w:rPr>
        <w:instrText xml:space="preserve"> ADDIN ZOTERO_ITEM CSL_CITATION {"citationID":"qvElaAg0","properties":{"unsorted":false,"formattedCitation":"(Salhi et al., 2024)","plainCitation":"(Salhi et al., 2024)","noteIndex":0},"citationItems":[{"id":134,"uris":["http://zotero.org/users/local/k5HYdJTW/items/AEJXXH3T"],"itemData":{"id":134,"type":"article-journal","abstract":"The pollen of date palm ( Phoenix dactylifera L.) is known for its nutritional value and implications as a health-promoting component. Due to its low cost, date palm pollen crushed with its spadix is more widely commercialized and used in Morocco than pure date palm pollen free of spadix. Thus, this study aimed to assess the physicochemical and phytochemical parameters, biological activities, and nutritional value of the two pollen types: Pure date palm pollen and date palm pollen crushed with its spadix. Various physicochemical parameters were determined, including humidity, water activity ( a\n              w\n              ), total soluble solids, ash content, and color parameters ( L*, a*, b*, C*\n              ab\n              , and h\n              ab\n              ). Additionally, the phenolic compound profiles were analyzed, and the in vitro antioxidant, enzyme inhibitory, and antidiabetic activities were assessed for both pure date palm pollen and date palm pollen crushed with its spadix. Furthermore, the nutritional value was evaluated by determining protein and carbohydrate contents, and mineral and fatty acid profiles. The results have revealed that pure date palm pollen had higher humidity, a\n              w\n              , L*, and h\n              ab\n              color parameters than date palm pollen crushed with its spadix, but lower total soluble solid and ash contents. The main phenolic compounds in pure date palm pollen were ellagic acid, rutin, fisetin, and quercetin, whereas date palm pollen crushed with its spadix contained mainly catechin, chlorogenic acid, p-coumaric acid, ferulic acid, and rutin. Moreover, pure date palm pollen showed greater in vitro antioxidant activity, while date palm pollen crushed with its spadix had higher enzyme inhibitory and antidiabetic activities. PDPS was the richest source of proteins, carbohydrates, minerals, and saturated fatty acids, while date palm pollen crushed with its spadix was a better source of unsaturated fatty acids, which are mainly represented by linoleic acid. In conclusion, although date palm pollen crushed with its spadix is the most widely consumed type, its nutritional value is lower than that of pure date palm pollen. Thus, pure date palm pollen could potentially serve as a better source of many bioactive compounds, making it a viable supplement for various health applications.","container-title":"Food Science and Technology International","DOI":"10.1177/10820132231168914","ISSN":"1082-0132, 1532-1738","issue":"8","journalAbbreviation":"Food sci. technol. int.","language":"en","page":"788-798","source":"DOI.org (Crossref)","title":"Assessment of physicochemical parameters, bioactive compounds, biological activities, and nutritional value of the most two commercialized pollen types of date palm ( &lt;i&gt;Phoenix dactylifera&lt;/i&gt; L.) in Morocco","volume":"30","author":[{"family":"Salhi","given":"Saad"},{"family":"Chentouf","given":"Mouad"},{"family":"Harrak","given":"Hasnaâ"},{"family":"Rahim","given":"Abdellatif"},{"family":"Çakir","given":"Cansel"},{"family":"Çam","given":"Dilaycan"},{"family":"Öztürk","given":"Mehmet"},{"family":"Hamidallah","given":"Naima"},{"family":"Cabaraux","given":"Jean-François"},{"family":"El Amiri","given":"Bouchra"}],"issued":{"date-parts":[["2024",12]]}}}],"schema":"https://github.com/citation-style-language/schema/raw/master/csl-citation.json"} </w:instrText>
      </w:r>
      <w:r w:rsidR="0098584A" w:rsidRPr="00E261CD">
        <w:rPr>
          <w:rFonts w:ascii="Garamond" w:hAnsi="Garamond"/>
          <w:b/>
          <w:bCs/>
          <w:lang w:val="en-GB"/>
        </w:rPr>
        <w:fldChar w:fldCharType="separate"/>
      </w:r>
      <w:r w:rsidR="0098584A" w:rsidRPr="00E261CD">
        <w:rPr>
          <w:rFonts w:ascii="Garamond" w:hAnsi="Garamond"/>
          <w:b/>
          <w:bCs/>
          <w:lang w:val="en-GB"/>
        </w:rPr>
        <w:t>(Salhi et al., 2024)</w:t>
      </w:r>
      <w:r w:rsidR="0098584A" w:rsidRPr="00E261CD">
        <w:rPr>
          <w:rFonts w:ascii="Garamond" w:hAnsi="Garamond"/>
          <w:b/>
          <w:bCs/>
          <w:lang w:val="en-GB"/>
        </w:rPr>
        <w:fldChar w:fldCharType="end"/>
      </w:r>
      <w:r w:rsidR="0098584A" w:rsidRPr="00E261CD">
        <w:rPr>
          <w:rFonts w:ascii="Garamond" w:hAnsi="Garamond"/>
          <w:b/>
          <w:bCs/>
          <w:lang w:val="en-GB"/>
        </w:rPr>
        <w:t>.</w:t>
      </w:r>
    </w:p>
    <w:p w14:paraId="69C69071" w14:textId="16EF1136" w:rsidR="00950D35" w:rsidRPr="00E261CD" w:rsidRDefault="00950D35" w:rsidP="004B44E0">
      <w:pPr>
        <w:spacing w:before="100" w:beforeAutospacing="1" w:after="100" w:afterAutospacing="1"/>
        <w:jc w:val="both"/>
        <w:rPr>
          <w:rFonts w:ascii="Garamond" w:hAnsi="Garamond"/>
          <w:b/>
          <w:bCs/>
          <w:lang w:val="en-GB"/>
        </w:rPr>
      </w:pPr>
      <w:r w:rsidRPr="00E261CD">
        <w:rPr>
          <w:rFonts w:ascii="Garamond" w:hAnsi="Garamond"/>
          <w:b/>
          <w:bCs/>
          <w:lang w:val="en-GB"/>
        </w:rPr>
        <w:t>4.2.</w:t>
      </w:r>
      <w:r w:rsidR="00EB0A49" w:rsidRPr="00E261CD">
        <w:rPr>
          <w:rFonts w:ascii="Garamond" w:hAnsi="Garamond"/>
          <w:b/>
          <w:bCs/>
          <w:lang w:val="en-GB"/>
        </w:rPr>
        <w:t>3</w:t>
      </w:r>
      <w:r w:rsidRPr="00E261CD">
        <w:rPr>
          <w:rFonts w:ascii="Garamond" w:hAnsi="Garamond"/>
          <w:b/>
          <w:bCs/>
          <w:lang w:val="en-GB"/>
        </w:rPr>
        <w:t>.5 Carbohydrate Content</w:t>
      </w:r>
    </w:p>
    <w:p w14:paraId="4C077B35" w14:textId="0831FA03" w:rsidR="00CD5313" w:rsidRPr="00E261CD" w:rsidRDefault="00CD5313" w:rsidP="00703397">
      <w:pPr>
        <w:spacing w:before="100" w:beforeAutospacing="1" w:after="100" w:afterAutospacing="1"/>
        <w:jc w:val="both"/>
        <w:rPr>
          <w:rFonts w:ascii="Garamond" w:hAnsi="Garamond"/>
          <w:lang w:val="en-GB"/>
        </w:rPr>
      </w:pPr>
      <w:r w:rsidRPr="00E261CD">
        <w:rPr>
          <w:rFonts w:ascii="Garamond" w:hAnsi="Garamond"/>
          <w:lang w:val="en-GB"/>
        </w:rPr>
        <w:t xml:space="preserve">The carbohydrate level of 30.12 ± 1.0% exceeded values reported by Hassan (2011) (13.41%), El-Kholy et al. (2019) (17.14%), Al-Anber (2017) (≈18.76%), and Al-Samarai et al. (2016) (26.25 ± 0.315 g/100g), aligning closer to higher-end ranges in some processed/regional samples (Salhi et al., 2024). According to El-Kholy et al. (2019) and related studies, DPP offers simple sugars (e.g., glucose, fructose, sucrose) that enhance energy availability, a critical factor for metabolism during storage. The elevated carbohydrate content in our samples suggests high-energy substrate availability that could support viability during preservation. Pollen ripeness and drying techniques significantly affect sugar composition and availability; the substantial carbohydrate levels observed here may reflect optimal harvest timing and gentle processing that preserved simple sugars in the arid El Oued oasis context </w:t>
      </w:r>
      <w:r w:rsidRPr="00E261CD">
        <w:rPr>
          <w:rFonts w:ascii="Garamond" w:hAnsi="Garamond"/>
          <w:b/>
          <w:bCs/>
          <w:lang w:val="en-GB"/>
        </w:rPr>
        <w:fldChar w:fldCharType="begin"/>
      </w:r>
      <w:r w:rsidR="00703397" w:rsidRPr="00E261CD">
        <w:rPr>
          <w:rFonts w:ascii="Garamond" w:hAnsi="Garamond"/>
          <w:b/>
          <w:bCs/>
          <w:lang w:val="en-GB"/>
        </w:rPr>
        <w:instrText xml:space="preserve"> ADDIN ZOTERO_ITEM CSL_CITATION {"citationID":"2gx6xENk","properties":{"unsorted":false,"formattedCitation":"(Salhi et al., 2024; Sebii et al., 2019)","plainCitation":"(Salhi et al., 2024; Sebii et al., 2019)","noteIndex":0},"citationItems":[{"id":134,"uris":["http://zotero.org/users/local/k5HYdJTW/items/AEJXXH3T"],"itemData":{"id":134,"type":"article-journal","abstract":"The pollen of date palm ( Phoenix dactylifera L.) is known for its nutritional value and implications as a health-promoting component. Due to its low cost, date palm pollen crushed with its spadix is more widely commercialized and used in Morocco than pure date palm pollen free of spadix. Thus, this study aimed to assess the physicochemical and phytochemical parameters, biological activities, and nutritional value of the two pollen types: Pure date palm pollen and date palm pollen crushed with its spadix. Various physicochemical parameters were determined, including humidity, water activity ( a\n              w\n              ), total soluble solids, ash content, and color parameters ( L*, a*, b*, C*\n              ab\n              , and h\n              ab\n              ). Additionally, the phenolic compound profiles were analyzed, and the in vitro antioxidant, enzyme inhibitory, and antidiabetic activities were assessed for both pure date palm pollen and date palm pollen crushed with its spadix. Furthermore, the nutritional value was evaluated by determining protein and carbohydrate contents, and mineral and fatty acid profiles. The results have revealed that pure date palm pollen had higher humidity, a\n              w\n              , L*, and h\n              ab\n              color parameters than date palm pollen crushed with its spadix, but lower total soluble solid and ash contents. The main phenolic compounds in pure date palm pollen were ellagic acid, rutin, fisetin, and quercetin, whereas date palm pollen crushed with its spadix contained mainly catechin, chlorogenic acid, p-coumaric acid, ferulic acid, and rutin. Moreover, pure date palm pollen showed greater in vitro antioxidant activity, while date palm pollen crushed with its spadix had higher enzyme inhibitory and antidiabetic activities. PDPS was the richest source of proteins, carbohydrates, minerals, and saturated fatty acids, while date palm pollen crushed with its spadix was a better source of unsaturated fatty acids, which are mainly represented by linoleic acid. In conclusion, although date palm pollen crushed with its spadix is the most widely consumed type, its nutritional value is lower than that of pure date palm pollen. Thus, pure date palm pollen could potentially serve as a better source of many bioactive compounds, making it a viable supplement for various health applications.","container-title":"Food Science and Technology International","DOI":"10.1177/10820132231168914","ISSN":"1082-0132, 1532-1738","issue":"8","journalAbbreviation":"Food sci. technol. int.","language":"en","page":"788-798","source":"DOI.org (Crossref)","title":"Assessment of physicochemical parameters, bioactive compounds, biological activities, and nutritional value of the most two commercialized pollen types of date palm ( &lt;i&gt;Phoenix dactylifera&lt;/i&gt; L.) in Morocco","volume":"30","author":[{"family":"Salhi","given":"Saad"},{"family":"Chentouf","given":"Mouad"},{"family":"Harrak","given":"Hasnaâ"},{"family":"Rahim","given":"Abdellatif"},{"family":"Çakir","given":"Cansel"},{"family":"Çam","given":"Dilaycan"},{"family":"Öztürk","given":"Mehmet"},{"family":"Hamidallah","given":"Naima"},{"family":"Cabaraux","given":"Jean-François"},{"family":"El Amiri","given":"Bouchra"}],"issued":{"date-parts":[["2024",12]]}}},{"id":331,"uris":["http://zotero.org/users/local/k5HYdJTW/items/YME3H3W3"],"itemData":{"id":331,"type":"article-journal","container-title":"Advances in Food Technology and Nutrition Sciences – Open Journal","DOI":"10.17140/AFTNSOJ-5-160","ISSN":"23778350","issue":"3","journalAbbreviation":"Adv Food Technol Nutr Sci Open J","page":"84-91","source":"DOI.org (Crossref)","title":"Physico-Chemical, Surface and Thermal Properties of Date Palm Pollen as a Novel Nutritive Ingredient","volume":"5","author":[{"family":"Sebii","given":"Haifa"},{"family":"Karra","given":"Sirine"},{"family":"Bchir","given":"Brahim"},{"family":"Ghribi","given":"Abir M."},{"family":"Danthine","given":"Sabine M"},{"literal":"University of Liège, Gembloux Agro-Bio Tech, Laboratory of Food Science and Formulation, Passage des Déportés 2 B, Gembloux B-5030, Belgium"},{"family":"Blecker","given":"Christophe"},{"family":"Attia","given":"Hamadi"},{"family":"Besbes","given":"Souhail"}],"issued":{"date-parts":[["2019",12,31]]}}}],"schema":"https://github.com/citation-style-language/schema/raw/master/csl-citation.json"} </w:instrText>
      </w:r>
      <w:r w:rsidRPr="00E261CD">
        <w:rPr>
          <w:rFonts w:ascii="Garamond" w:hAnsi="Garamond"/>
          <w:b/>
          <w:bCs/>
          <w:lang w:val="en-GB"/>
        </w:rPr>
        <w:fldChar w:fldCharType="separate"/>
      </w:r>
      <w:r w:rsidR="00703397" w:rsidRPr="00E261CD">
        <w:rPr>
          <w:rFonts w:ascii="Garamond" w:hAnsi="Garamond" w:cs="Calibri"/>
          <w:b/>
          <w:bCs/>
          <w:lang w:val="en-GB"/>
        </w:rPr>
        <w:t>(Salhi et al., 2024; Sebii et al., 2019)</w:t>
      </w:r>
      <w:r w:rsidRPr="00E261CD">
        <w:rPr>
          <w:rFonts w:ascii="Garamond" w:hAnsi="Garamond"/>
          <w:b/>
          <w:bCs/>
          <w:lang w:val="en-GB"/>
        </w:rPr>
        <w:fldChar w:fldCharType="end"/>
      </w:r>
    </w:p>
    <w:p w14:paraId="2D66203A" w14:textId="593E747B" w:rsidR="00950D35" w:rsidRPr="00E261CD" w:rsidRDefault="00950D35" w:rsidP="004B44E0">
      <w:pPr>
        <w:spacing w:before="100" w:beforeAutospacing="1" w:after="100" w:afterAutospacing="1"/>
        <w:jc w:val="both"/>
        <w:rPr>
          <w:rFonts w:ascii="Garamond" w:hAnsi="Garamond"/>
          <w:b/>
          <w:bCs/>
          <w:lang w:val="en-GB"/>
        </w:rPr>
      </w:pPr>
      <w:r w:rsidRPr="00E261CD">
        <w:rPr>
          <w:rFonts w:ascii="Garamond" w:hAnsi="Garamond"/>
          <w:b/>
          <w:bCs/>
          <w:lang w:val="en-GB"/>
        </w:rPr>
        <w:t>Table 4.6. Proximate Composition of Date Palm Pollen from El Oued Region (n=3)</w:t>
      </w:r>
    </w:p>
    <w:tbl>
      <w:tblPr>
        <w:tblStyle w:val="TableGrid"/>
        <w:tblW w:w="0" w:type="auto"/>
        <w:tblLook w:val="04A0" w:firstRow="1" w:lastRow="0" w:firstColumn="1" w:lastColumn="0" w:noHBand="0" w:noVBand="1"/>
      </w:tblPr>
      <w:tblGrid>
        <w:gridCol w:w="1343"/>
        <w:gridCol w:w="1204"/>
        <w:gridCol w:w="1473"/>
        <w:gridCol w:w="2202"/>
        <w:gridCol w:w="3173"/>
      </w:tblGrid>
      <w:tr w:rsidR="00474C74" w:rsidRPr="00474C74" w14:paraId="29AAF767" w14:textId="77777777" w:rsidTr="00C418BA">
        <w:tc>
          <w:tcPr>
            <w:tcW w:w="0" w:type="auto"/>
            <w:hideMark/>
          </w:tcPr>
          <w:p w14:paraId="3DCC52CF" w14:textId="77777777" w:rsidR="00474C74" w:rsidRPr="00474C74" w:rsidRDefault="00474C74" w:rsidP="00474C74">
            <w:pPr>
              <w:jc w:val="center"/>
              <w:rPr>
                <w:rFonts w:ascii="Garamond" w:eastAsia="Times New Roman" w:hAnsi="Garamond" w:cs="Times New Roman"/>
                <w:b/>
                <w:bCs/>
                <w:kern w:val="0"/>
                <w:sz w:val="20"/>
                <w:szCs w:val="20"/>
                <w:lang w:val="en-GB"/>
                <w14:ligatures w14:val="none"/>
              </w:rPr>
            </w:pPr>
            <w:r w:rsidRPr="00474C74">
              <w:rPr>
                <w:rFonts w:ascii="Garamond" w:eastAsia="Times New Roman" w:hAnsi="Garamond" w:cs="Times New Roman"/>
                <w:b/>
                <w:bCs/>
                <w:kern w:val="0"/>
                <w:sz w:val="20"/>
                <w:szCs w:val="20"/>
                <w:lang w:val="en-GB"/>
                <w14:ligatures w14:val="none"/>
              </w:rPr>
              <w:t>Parameter</w:t>
            </w:r>
          </w:p>
        </w:tc>
        <w:tc>
          <w:tcPr>
            <w:tcW w:w="1204" w:type="dxa"/>
            <w:hideMark/>
          </w:tcPr>
          <w:p w14:paraId="629195DB" w14:textId="77777777" w:rsidR="00474C74" w:rsidRPr="00474C74" w:rsidRDefault="00474C74" w:rsidP="00474C74">
            <w:pPr>
              <w:jc w:val="center"/>
              <w:rPr>
                <w:rFonts w:ascii="Garamond" w:eastAsia="Times New Roman" w:hAnsi="Garamond" w:cs="Times New Roman"/>
                <w:b/>
                <w:bCs/>
                <w:kern w:val="0"/>
                <w:sz w:val="20"/>
                <w:szCs w:val="20"/>
                <w:lang w:val="en-GB"/>
                <w14:ligatures w14:val="none"/>
              </w:rPr>
            </w:pPr>
            <w:r w:rsidRPr="00474C74">
              <w:rPr>
                <w:rFonts w:ascii="Garamond" w:eastAsia="Times New Roman" w:hAnsi="Garamond" w:cs="Times New Roman"/>
                <w:b/>
                <w:bCs/>
                <w:kern w:val="0"/>
                <w:sz w:val="20"/>
                <w:szCs w:val="20"/>
                <w:lang w:val="en-GB"/>
                <w14:ligatures w14:val="none"/>
              </w:rPr>
              <w:t>Your Study Value (% ± SEM)</w:t>
            </w:r>
          </w:p>
        </w:tc>
        <w:tc>
          <w:tcPr>
            <w:tcW w:w="1473" w:type="dxa"/>
            <w:hideMark/>
          </w:tcPr>
          <w:p w14:paraId="062ED76A" w14:textId="77777777" w:rsidR="00474C74" w:rsidRPr="00474C74" w:rsidRDefault="00474C74" w:rsidP="00474C74">
            <w:pPr>
              <w:jc w:val="center"/>
              <w:rPr>
                <w:rFonts w:ascii="Garamond" w:eastAsia="Times New Roman" w:hAnsi="Garamond" w:cs="Times New Roman"/>
                <w:b/>
                <w:bCs/>
                <w:kern w:val="0"/>
                <w:sz w:val="20"/>
                <w:szCs w:val="20"/>
                <w:lang w:val="en-GB"/>
                <w14:ligatures w14:val="none"/>
              </w:rPr>
            </w:pPr>
            <w:r w:rsidRPr="00474C74">
              <w:rPr>
                <w:rFonts w:ascii="Garamond" w:eastAsia="Times New Roman" w:hAnsi="Garamond" w:cs="Times New Roman"/>
                <w:b/>
                <w:bCs/>
                <w:kern w:val="0"/>
                <w:sz w:val="20"/>
                <w:szCs w:val="20"/>
                <w:lang w:val="en-GB"/>
                <w14:ligatures w14:val="none"/>
              </w:rPr>
              <w:t>Literature Range (%)</w:t>
            </w:r>
          </w:p>
        </w:tc>
        <w:tc>
          <w:tcPr>
            <w:tcW w:w="0" w:type="auto"/>
            <w:hideMark/>
          </w:tcPr>
          <w:p w14:paraId="4E0AC3B7" w14:textId="77777777" w:rsidR="00474C74" w:rsidRPr="00474C74" w:rsidRDefault="00474C74" w:rsidP="00474C74">
            <w:pPr>
              <w:jc w:val="center"/>
              <w:rPr>
                <w:rFonts w:ascii="Garamond" w:eastAsia="Times New Roman" w:hAnsi="Garamond" w:cs="Times New Roman"/>
                <w:b/>
                <w:bCs/>
                <w:kern w:val="0"/>
                <w:sz w:val="20"/>
                <w:szCs w:val="20"/>
                <w:lang w:val="en-GB"/>
                <w14:ligatures w14:val="none"/>
              </w:rPr>
            </w:pPr>
            <w:r w:rsidRPr="00474C74">
              <w:rPr>
                <w:rFonts w:ascii="Garamond" w:eastAsia="Times New Roman" w:hAnsi="Garamond" w:cs="Times New Roman"/>
                <w:b/>
                <w:bCs/>
                <w:kern w:val="0"/>
                <w:sz w:val="20"/>
                <w:szCs w:val="20"/>
                <w:lang w:val="en-GB"/>
                <w14:ligatures w14:val="none"/>
              </w:rPr>
              <w:t>Selected Key References</w:t>
            </w:r>
          </w:p>
        </w:tc>
        <w:tc>
          <w:tcPr>
            <w:tcW w:w="0" w:type="auto"/>
            <w:hideMark/>
          </w:tcPr>
          <w:p w14:paraId="0E0324E4" w14:textId="77777777" w:rsidR="00474C74" w:rsidRPr="00474C74" w:rsidRDefault="00474C74" w:rsidP="00474C74">
            <w:pPr>
              <w:jc w:val="center"/>
              <w:rPr>
                <w:rFonts w:ascii="Garamond" w:eastAsia="Times New Roman" w:hAnsi="Garamond" w:cs="Times New Roman"/>
                <w:b/>
                <w:bCs/>
                <w:kern w:val="0"/>
                <w:sz w:val="20"/>
                <w:szCs w:val="20"/>
                <w:lang w:val="en-GB"/>
                <w14:ligatures w14:val="none"/>
              </w:rPr>
            </w:pPr>
            <w:r w:rsidRPr="00474C74">
              <w:rPr>
                <w:rFonts w:ascii="Garamond" w:eastAsia="Times New Roman" w:hAnsi="Garamond" w:cs="Times New Roman"/>
                <w:b/>
                <w:bCs/>
                <w:kern w:val="0"/>
                <w:sz w:val="20"/>
                <w:szCs w:val="20"/>
                <w:lang w:val="en-GB"/>
                <w14:ligatures w14:val="none"/>
              </w:rPr>
              <w:t>Notes/Implications for Cryoprotective Use</w:t>
            </w:r>
          </w:p>
        </w:tc>
      </w:tr>
      <w:tr w:rsidR="00474C74" w:rsidRPr="00474C74" w14:paraId="5E6FFC4F" w14:textId="77777777" w:rsidTr="00C418BA">
        <w:tc>
          <w:tcPr>
            <w:tcW w:w="0" w:type="auto"/>
            <w:hideMark/>
          </w:tcPr>
          <w:p w14:paraId="1EE1E337" w14:textId="77777777" w:rsidR="00474C74" w:rsidRPr="00474C74" w:rsidRDefault="00474C74" w:rsidP="00474C74">
            <w:pPr>
              <w:rPr>
                <w:rFonts w:ascii="Garamond" w:eastAsia="Times New Roman" w:hAnsi="Garamond" w:cs="Times New Roman"/>
                <w:kern w:val="0"/>
                <w:sz w:val="20"/>
                <w:szCs w:val="20"/>
                <w:lang w:val="en-GB"/>
                <w14:ligatures w14:val="none"/>
              </w:rPr>
            </w:pPr>
            <w:r w:rsidRPr="00474C74">
              <w:rPr>
                <w:rFonts w:ascii="Garamond" w:eastAsia="Times New Roman" w:hAnsi="Garamond" w:cs="Times New Roman"/>
                <w:kern w:val="0"/>
                <w:sz w:val="20"/>
                <w:szCs w:val="20"/>
                <w:lang w:val="en-GB"/>
                <w14:ligatures w14:val="none"/>
              </w:rPr>
              <w:t>Moisture</w:t>
            </w:r>
          </w:p>
        </w:tc>
        <w:tc>
          <w:tcPr>
            <w:tcW w:w="1204" w:type="dxa"/>
            <w:hideMark/>
          </w:tcPr>
          <w:p w14:paraId="5AD682AE" w14:textId="77777777" w:rsidR="00474C74" w:rsidRPr="00474C74" w:rsidRDefault="00474C74" w:rsidP="00474C74">
            <w:pPr>
              <w:rPr>
                <w:rFonts w:ascii="Garamond" w:eastAsia="Times New Roman" w:hAnsi="Garamond" w:cs="Times New Roman"/>
                <w:kern w:val="0"/>
                <w:sz w:val="20"/>
                <w:szCs w:val="20"/>
                <w:lang w:val="en-GB"/>
                <w14:ligatures w14:val="none"/>
              </w:rPr>
            </w:pPr>
            <w:r w:rsidRPr="00474C74">
              <w:rPr>
                <w:rFonts w:ascii="Garamond" w:eastAsia="Times New Roman" w:hAnsi="Garamond" w:cs="Times New Roman"/>
                <w:kern w:val="0"/>
                <w:sz w:val="20"/>
                <w:szCs w:val="20"/>
                <w:lang w:val="en-GB"/>
                <w14:ligatures w14:val="none"/>
              </w:rPr>
              <w:t>5.82 ± 0.15</w:t>
            </w:r>
          </w:p>
        </w:tc>
        <w:tc>
          <w:tcPr>
            <w:tcW w:w="1473" w:type="dxa"/>
            <w:hideMark/>
          </w:tcPr>
          <w:p w14:paraId="726034E9" w14:textId="77777777" w:rsidR="00474C74" w:rsidRPr="00474C74" w:rsidRDefault="00474C74" w:rsidP="00474C74">
            <w:pPr>
              <w:rPr>
                <w:rFonts w:ascii="Garamond" w:eastAsia="Times New Roman" w:hAnsi="Garamond" w:cs="Times New Roman"/>
                <w:kern w:val="0"/>
                <w:sz w:val="20"/>
                <w:szCs w:val="20"/>
                <w:lang w:val="en-GB"/>
                <w14:ligatures w14:val="none"/>
              </w:rPr>
            </w:pPr>
            <w:r w:rsidRPr="00474C74">
              <w:rPr>
                <w:rFonts w:ascii="Garamond" w:eastAsia="Times New Roman" w:hAnsi="Garamond" w:cs="Times New Roman"/>
                <w:kern w:val="0"/>
                <w:sz w:val="20"/>
                <w:szCs w:val="20"/>
                <w:lang w:val="en-GB"/>
                <w14:ligatures w14:val="none"/>
              </w:rPr>
              <w:t>5.8–28.8 (dried: 5.8–8.0; fresh/undried: up to 28.8)</w:t>
            </w:r>
          </w:p>
        </w:tc>
        <w:tc>
          <w:tcPr>
            <w:tcW w:w="0" w:type="auto"/>
            <w:hideMark/>
          </w:tcPr>
          <w:p w14:paraId="6FDAB777" w14:textId="77777777" w:rsidR="00474C74" w:rsidRPr="00474C74" w:rsidRDefault="00474C74" w:rsidP="00474C74">
            <w:pPr>
              <w:rPr>
                <w:rFonts w:ascii="Garamond" w:eastAsia="Times New Roman" w:hAnsi="Garamond" w:cs="Times New Roman"/>
                <w:kern w:val="0"/>
                <w:sz w:val="20"/>
                <w:szCs w:val="20"/>
                <w:lang w:val="en-GB"/>
                <w14:ligatures w14:val="none"/>
              </w:rPr>
            </w:pPr>
            <w:r w:rsidRPr="003D075E">
              <w:rPr>
                <w:rFonts w:ascii="Garamond" w:eastAsia="Times New Roman" w:hAnsi="Garamond" w:cs="Times New Roman"/>
                <w:kern w:val="0"/>
                <w:sz w:val="20"/>
                <w:szCs w:val="20"/>
                <w:lang w:val="fr-FR"/>
                <w14:ligatures w14:val="none"/>
              </w:rPr>
              <w:t xml:space="preserve">Al-Samarai et al. (2016): 8.04%; Hassan (2011): 28.80%; Salhi et al. </w:t>
            </w:r>
            <w:r w:rsidRPr="00474C74">
              <w:rPr>
                <w:rFonts w:ascii="Garamond" w:eastAsia="Times New Roman" w:hAnsi="Garamond" w:cs="Times New Roman"/>
                <w:kern w:val="0"/>
                <w:sz w:val="20"/>
                <w:szCs w:val="20"/>
                <w:lang w:val="en-GB"/>
                <w14:ligatures w14:val="none"/>
              </w:rPr>
              <w:t>(2024) review: 5.8–28.8</w:t>
            </w:r>
          </w:p>
        </w:tc>
        <w:tc>
          <w:tcPr>
            <w:tcW w:w="0" w:type="auto"/>
            <w:hideMark/>
          </w:tcPr>
          <w:p w14:paraId="34BD54EE" w14:textId="77777777" w:rsidR="00474C74" w:rsidRPr="00474C74" w:rsidRDefault="00474C74" w:rsidP="00474C74">
            <w:pPr>
              <w:rPr>
                <w:rFonts w:ascii="Garamond" w:eastAsia="Times New Roman" w:hAnsi="Garamond" w:cs="Times New Roman"/>
                <w:kern w:val="0"/>
                <w:sz w:val="20"/>
                <w:szCs w:val="20"/>
                <w:lang w:val="en-GB"/>
                <w14:ligatures w14:val="none"/>
              </w:rPr>
            </w:pPr>
            <w:r w:rsidRPr="00474C74">
              <w:rPr>
                <w:rFonts w:ascii="Garamond" w:eastAsia="Times New Roman" w:hAnsi="Garamond" w:cs="Times New Roman"/>
                <w:kern w:val="0"/>
                <w:sz w:val="20"/>
                <w:szCs w:val="20"/>
                <w:lang w:val="en-GB"/>
                <w14:ligatures w14:val="none"/>
              </w:rPr>
              <w:t>Low moisture indicates excellent drying/processing in El Oued oasis; minimizes microbial risk and ice crystal formation during freezing.</w:t>
            </w:r>
          </w:p>
        </w:tc>
      </w:tr>
      <w:tr w:rsidR="00474C74" w:rsidRPr="00474C74" w14:paraId="2A8B4F0E" w14:textId="77777777" w:rsidTr="00C418BA">
        <w:tc>
          <w:tcPr>
            <w:tcW w:w="0" w:type="auto"/>
            <w:hideMark/>
          </w:tcPr>
          <w:p w14:paraId="092F5857" w14:textId="77777777" w:rsidR="00474C74" w:rsidRPr="00474C74" w:rsidRDefault="00474C74" w:rsidP="00474C74">
            <w:pPr>
              <w:rPr>
                <w:rFonts w:ascii="Garamond" w:eastAsia="Times New Roman" w:hAnsi="Garamond" w:cs="Times New Roman"/>
                <w:kern w:val="0"/>
                <w:sz w:val="20"/>
                <w:szCs w:val="20"/>
                <w:lang w:val="en-GB"/>
                <w14:ligatures w14:val="none"/>
              </w:rPr>
            </w:pPr>
            <w:r w:rsidRPr="00474C74">
              <w:rPr>
                <w:rFonts w:ascii="Garamond" w:eastAsia="Times New Roman" w:hAnsi="Garamond" w:cs="Times New Roman"/>
                <w:kern w:val="0"/>
                <w:sz w:val="20"/>
                <w:szCs w:val="20"/>
                <w:lang w:val="en-GB"/>
                <w14:ligatures w14:val="none"/>
              </w:rPr>
              <w:t>Ash</w:t>
            </w:r>
          </w:p>
        </w:tc>
        <w:tc>
          <w:tcPr>
            <w:tcW w:w="1204" w:type="dxa"/>
            <w:hideMark/>
          </w:tcPr>
          <w:p w14:paraId="785CBBD2" w14:textId="77777777" w:rsidR="00474C74" w:rsidRPr="00474C74" w:rsidRDefault="00474C74" w:rsidP="00474C74">
            <w:pPr>
              <w:rPr>
                <w:rFonts w:ascii="Garamond" w:eastAsia="Times New Roman" w:hAnsi="Garamond" w:cs="Times New Roman"/>
                <w:kern w:val="0"/>
                <w:sz w:val="20"/>
                <w:szCs w:val="20"/>
                <w:lang w:val="en-GB"/>
                <w14:ligatures w14:val="none"/>
              </w:rPr>
            </w:pPr>
            <w:r w:rsidRPr="00474C74">
              <w:rPr>
                <w:rFonts w:ascii="Garamond" w:eastAsia="Times New Roman" w:hAnsi="Garamond" w:cs="Times New Roman"/>
                <w:kern w:val="0"/>
                <w:sz w:val="20"/>
                <w:szCs w:val="20"/>
                <w:lang w:val="en-GB"/>
                <w14:ligatures w14:val="none"/>
              </w:rPr>
              <w:t>6.10 ± 0.20</w:t>
            </w:r>
          </w:p>
        </w:tc>
        <w:tc>
          <w:tcPr>
            <w:tcW w:w="1473" w:type="dxa"/>
            <w:hideMark/>
          </w:tcPr>
          <w:p w14:paraId="189E6CAA" w14:textId="77777777" w:rsidR="00474C74" w:rsidRPr="00474C74" w:rsidRDefault="00474C74" w:rsidP="00474C74">
            <w:pPr>
              <w:rPr>
                <w:rFonts w:ascii="Garamond" w:eastAsia="Times New Roman" w:hAnsi="Garamond" w:cs="Times New Roman"/>
                <w:kern w:val="0"/>
                <w:sz w:val="20"/>
                <w:szCs w:val="20"/>
                <w:lang w:val="en-GB"/>
                <w14:ligatures w14:val="none"/>
              </w:rPr>
            </w:pPr>
            <w:r w:rsidRPr="00474C74">
              <w:rPr>
                <w:rFonts w:ascii="Garamond" w:eastAsia="Times New Roman" w:hAnsi="Garamond" w:cs="Times New Roman"/>
                <w:kern w:val="0"/>
                <w:sz w:val="20"/>
                <w:szCs w:val="20"/>
                <w:lang w:val="en-GB"/>
                <w14:ligatures w14:val="none"/>
              </w:rPr>
              <w:t>4.57–10.2</w:t>
            </w:r>
          </w:p>
        </w:tc>
        <w:tc>
          <w:tcPr>
            <w:tcW w:w="0" w:type="auto"/>
            <w:hideMark/>
          </w:tcPr>
          <w:p w14:paraId="10BB7586" w14:textId="77777777" w:rsidR="00474C74" w:rsidRPr="00474C74" w:rsidRDefault="00474C74" w:rsidP="00474C74">
            <w:pPr>
              <w:rPr>
                <w:rFonts w:ascii="Garamond" w:eastAsia="Times New Roman" w:hAnsi="Garamond" w:cs="Times New Roman"/>
                <w:kern w:val="0"/>
                <w:sz w:val="20"/>
                <w:szCs w:val="20"/>
                <w:lang w:val="en-GB"/>
                <w14:ligatures w14:val="none"/>
              </w:rPr>
            </w:pPr>
            <w:r w:rsidRPr="003D075E">
              <w:rPr>
                <w:rFonts w:ascii="Garamond" w:eastAsia="Times New Roman" w:hAnsi="Garamond" w:cs="Times New Roman"/>
                <w:kern w:val="0"/>
                <w:sz w:val="20"/>
                <w:szCs w:val="20"/>
                <w:lang w:val="fr-FR"/>
                <w14:ligatures w14:val="none"/>
              </w:rPr>
              <w:t xml:space="preserve">Hassan (2011): 4.57%; Al-Samarai et al. </w:t>
            </w:r>
            <w:r w:rsidRPr="00474C74">
              <w:rPr>
                <w:rFonts w:ascii="Garamond" w:eastAsia="Times New Roman" w:hAnsi="Garamond" w:cs="Times New Roman"/>
                <w:kern w:val="0"/>
                <w:sz w:val="20"/>
                <w:szCs w:val="20"/>
                <w:lang w:val="en-GB"/>
                <w14:ligatures w14:val="none"/>
              </w:rPr>
              <w:t>(2016): 5.59%; Salhi et al. (2024): 4.57–10.23</w:t>
            </w:r>
          </w:p>
        </w:tc>
        <w:tc>
          <w:tcPr>
            <w:tcW w:w="0" w:type="auto"/>
            <w:hideMark/>
          </w:tcPr>
          <w:p w14:paraId="02985F43" w14:textId="77777777" w:rsidR="00474C74" w:rsidRPr="00474C74" w:rsidRDefault="00474C74" w:rsidP="00474C74">
            <w:pPr>
              <w:rPr>
                <w:rFonts w:ascii="Garamond" w:eastAsia="Times New Roman" w:hAnsi="Garamond" w:cs="Times New Roman"/>
                <w:kern w:val="0"/>
                <w:sz w:val="20"/>
                <w:szCs w:val="20"/>
                <w:lang w:val="en-GB"/>
                <w14:ligatures w14:val="none"/>
              </w:rPr>
            </w:pPr>
            <w:r w:rsidRPr="00474C74">
              <w:rPr>
                <w:rFonts w:ascii="Garamond" w:eastAsia="Times New Roman" w:hAnsi="Garamond" w:cs="Times New Roman"/>
                <w:kern w:val="0"/>
                <w:sz w:val="20"/>
                <w:szCs w:val="20"/>
                <w:lang w:val="en-GB"/>
                <w14:ligatures w14:val="none"/>
              </w:rPr>
              <w:t>Moderate ash suggests balanced mineral/electrolyte contribution without osmotic disruption; supports membrane stability.</w:t>
            </w:r>
          </w:p>
        </w:tc>
      </w:tr>
      <w:tr w:rsidR="00474C74" w:rsidRPr="00474C74" w14:paraId="7CF41048" w14:textId="77777777" w:rsidTr="00C418BA">
        <w:tc>
          <w:tcPr>
            <w:tcW w:w="0" w:type="auto"/>
            <w:hideMark/>
          </w:tcPr>
          <w:p w14:paraId="3D648B07" w14:textId="77777777" w:rsidR="00474C74" w:rsidRPr="00474C74" w:rsidRDefault="00474C74" w:rsidP="00474C74">
            <w:pPr>
              <w:rPr>
                <w:rFonts w:ascii="Garamond" w:eastAsia="Times New Roman" w:hAnsi="Garamond" w:cs="Times New Roman"/>
                <w:kern w:val="0"/>
                <w:sz w:val="20"/>
                <w:szCs w:val="20"/>
                <w:lang w:val="en-GB"/>
                <w14:ligatures w14:val="none"/>
              </w:rPr>
            </w:pPr>
            <w:r w:rsidRPr="00474C74">
              <w:rPr>
                <w:rFonts w:ascii="Garamond" w:eastAsia="Times New Roman" w:hAnsi="Garamond" w:cs="Times New Roman"/>
                <w:kern w:val="0"/>
                <w:sz w:val="20"/>
                <w:szCs w:val="20"/>
                <w:lang w:val="en-GB"/>
                <w14:ligatures w14:val="none"/>
              </w:rPr>
              <w:t>Crude Fat</w:t>
            </w:r>
          </w:p>
        </w:tc>
        <w:tc>
          <w:tcPr>
            <w:tcW w:w="1204" w:type="dxa"/>
            <w:hideMark/>
          </w:tcPr>
          <w:p w14:paraId="55366C33" w14:textId="77777777" w:rsidR="00474C74" w:rsidRPr="00474C74" w:rsidRDefault="00474C74" w:rsidP="00474C74">
            <w:pPr>
              <w:rPr>
                <w:rFonts w:ascii="Garamond" w:eastAsia="Times New Roman" w:hAnsi="Garamond" w:cs="Times New Roman"/>
                <w:kern w:val="0"/>
                <w:sz w:val="20"/>
                <w:szCs w:val="20"/>
                <w:lang w:val="en-GB"/>
                <w14:ligatures w14:val="none"/>
              </w:rPr>
            </w:pPr>
            <w:r w:rsidRPr="00474C74">
              <w:rPr>
                <w:rFonts w:ascii="Garamond" w:eastAsia="Times New Roman" w:hAnsi="Garamond" w:cs="Times New Roman"/>
                <w:kern w:val="0"/>
                <w:sz w:val="20"/>
                <w:szCs w:val="20"/>
                <w:lang w:val="en-GB"/>
                <w14:ligatures w14:val="none"/>
              </w:rPr>
              <w:t>6.49 ± 0.18</w:t>
            </w:r>
          </w:p>
        </w:tc>
        <w:tc>
          <w:tcPr>
            <w:tcW w:w="1473" w:type="dxa"/>
            <w:hideMark/>
          </w:tcPr>
          <w:p w14:paraId="23E1C682" w14:textId="77777777" w:rsidR="00474C74" w:rsidRPr="00474C74" w:rsidRDefault="00474C74" w:rsidP="00474C74">
            <w:pPr>
              <w:rPr>
                <w:rFonts w:ascii="Garamond" w:eastAsia="Times New Roman" w:hAnsi="Garamond" w:cs="Times New Roman"/>
                <w:kern w:val="0"/>
                <w:sz w:val="20"/>
                <w:szCs w:val="20"/>
                <w:lang w:val="en-GB"/>
                <w14:ligatures w14:val="none"/>
              </w:rPr>
            </w:pPr>
            <w:r w:rsidRPr="00474C74">
              <w:rPr>
                <w:rFonts w:ascii="Garamond" w:eastAsia="Times New Roman" w:hAnsi="Garamond" w:cs="Times New Roman"/>
                <w:kern w:val="0"/>
                <w:sz w:val="20"/>
                <w:szCs w:val="20"/>
                <w:lang w:val="en-GB"/>
                <w14:ligatures w14:val="none"/>
              </w:rPr>
              <w:t>7.2–31.5 (dried: 6.5–20.7; higher in undried)</w:t>
            </w:r>
          </w:p>
        </w:tc>
        <w:tc>
          <w:tcPr>
            <w:tcW w:w="0" w:type="auto"/>
            <w:hideMark/>
          </w:tcPr>
          <w:p w14:paraId="278924DF" w14:textId="77777777" w:rsidR="00474C74" w:rsidRPr="00474C74" w:rsidRDefault="00474C74" w:rsidP="00474C74">
            <w:pPr>
              <w:rPr>
                <w:rFonts w:ascii="Garamond" w:eastAsia="Times New Roman" w:hAnsi="Garamond" w:cs="Times New Roman"/>
                <w:kern w:val="0"/>
                <w:sz w:val="20"/>
                <w:szCs w:val="20"/>
                <w:lang w:val="en-GB"/>
                <w14:ligatures w14:val="none"/>
              </w:rPr>
            </w:pPr>
            <w:r w:rsidRPr="003D075E">
              <w:rPr>
                <w:rFonts w:ascii="Garamond" w:eastAsia="Times New Roman" w:hAnsi="Garamond" w:cs="Times New Roman"/>
                <w:kern w:val="0"/>
                <w:sz w:val="20"/>
                <w:szCs w:val="20"/>
                <w:lang w:val="fr-FR"/>
                <w14:ligatures w14:val="none"/>
              </w:rPr>
              <w:t xml:space="preserve">Al-Samarai et al. (2016): 7.68%; El-Kholy et al. </w:t>
            </w:r>
            <w:r w:rsidRPr="00474C74">
              <w:rPr>
                <w:rFonts w:ascii="Garamond" w:eastAsia="Times New Roman" w:hAnsi="Garamond" w:cs="Times New Roman"/>
                <w:kern w:val="0"/>
                <w:sz w:val="20"/>
                <w:szCs w:val="20"/>
                <w:lang w:val="en-GB"/>
                <w14:ligatures w14:val="none"/>
              </w:rPr>
              <w:t>(2019): 10.80%; Hassan (2011): 20.74%; Salhi et al. (2024): 7.2–31.5</w:t>
            </w:r>
          </w:p>
        </w:tc>
        <w:tc>
          <w:tcPr>
            <w:tcW w:w="0" w:type="auto"/>
            <w:hideMark/>
          </w:tcPr>
          <w:p w14:paraId="535848F7" w14:textId="77777777" w:rsidR="00474C74" w:rsidRPr="00474C74" w:rsidRDefault="00474C74" w:rsidP="00474C74">
            <w:pPr>
              <w:rPr>
                <w:rFonts w:ascii="Garamond" w:eastAsia="Times New Roman" w:hAnsi="Garamond" w:cs="Times New Roman"/>
                <w:kern w:val="0"/>
                <w:sz w:val="20"/>
                <w:szCs w:val="20"/>
                <w:lang w:val="en-GB"/>
                <w14:ligatures w14:val="none"/>
              </w:rPr>
            </w:pPr>
            <w:r w:rsidRPr="00474C74">
              <w:rPr>
                <w:rFonts w:ascii="Garamond" w:eastAsia="Times New Roman" w:hAnsi="Garamond" w:cs="Times New Roman"/>
                <w:kern w:val="0"/>
                <w:sz w:val="20"/>
                <w:szCs w:val="20"/>
                <w:lang w:val="en-GB"/>
                <w14:ligatures w14:val="none"/>
              </w:rPr>
              <w:t>Lower-moderate fat reduces oxidation risk during storage; PUFAs likely aid membrane fluidity/cold shock resistance.</w:t>
            </w:r>
          </w:p>
        </w:tc>
      </w:tr>
      <w:tr w:rsidR="00474C74" w:rsidRPr="00474C74" w14:paraId="284060F6" w14:textId="77777777" w:rsidTr="00C418BA">
        <w:tc>
          <w:tcPr>
            <w:tcW w:w="0" w:type="auto"/>
            <w:hideMark/>
          </w:tcPr>
          <w:p w14:paraId="3A219138" w14:textId="77777777" w:rsidR="00474C74" w:rsidRPr="00474C74" w:rsidRDefault="00474C74" w:rsidP="00474C74">
            <w:pPr>
              <w:rPr>
                <w:rFonts w:ascii="Garamond" w:eastAsia="Times New Roman" w:hAnsi="Garamond" w:cs="Times New Roman"/>
                <w:kern w:val="0"/>
                <w:sz w:val="20"/>
                <w:szCs w:val="20"/>
                <w:lang w:val="en-GB"/>
                <w14:ligatures w14:val="none"/>
              </w:rPr>
            </w:pPr>
            <w:r w:rsidRPr="00474C74">
              <w:rPr>
                <w:rFonts w:ascii="Garamond" w:eastAsia="Times New Roman" w:hAnsi="Garamond" w:cs="Times New Roman"/>
                <w:kern w:val="0"/>
                <w:sz w:val="20"/>
                <w:szCs w:val="20"/>
                <w:lang w:val="en-GB"/>
                <w14:ligatures w14:val="none"/>
              </w:rPr>
              <w:t>Crude Protein</w:t>
            </w:r>
          </w:p>
        </w:tc>
        <w:tc>
          <w:tcPr>
            <w:tcW w:w="1204" w:type="dxa"/>
            <w:hideMark/>
          </w:tcPr>
          <w:p w14:paraId="34CCDCF3" w14:textId="77777777" w:rsidR="00474C74" w:rsidRPr="00474C74" w:rsidRDefault="00474C74" w:rsidP="00474C74">
            <w:pPr>
              <w:rPr>
                <w:rFonts w:ascii="Garamond" w:eastAsia="Times New Roman" w:hAnsi="Garamond" w:cs="Times New Roman"/>
                <w:kern w:val="0"/>
                <w:sz w:val="20"/>
                <w:szCs w:val="20"/>
                <w:lang w:val="en-GB"/>
                <w14:ligatures w14:val="none"/>
              </w:rPr>
            </w:pPr>
            <w:r w:rsidRPr="00474C74">
              <w:rPr>
                <w:rFonts w:ascii="Garamond" w:eastAsia="Times New Roman" w:hAnsi="Garamond" w:cs="Times New Roman"/>
                <w:kern w:val="0"/>
                <w:sz w:val="20"/>
                <w:szCs w:val="20"/>
                <w:lang w:val="en-GB"/>
                <w14:ligatures w14:val="none"/>
              </w:rPr>
              <w:t>37.94 ± 1.10</w:t>
            </w:r>
          </w:p>
        </w:tc>
        <w:tc>
          <w:tcPr>
            <w:tcW w:w="1473" w:type="dxa"/>
            <w:hideMark/>
          </w:tcPr>
          <w:p w14:paraId="32451452" w14:textId="77777777" w:rsidR="00474C74" w:rsidRPr="00474C74" w:rsidRDefault="00474C74" w:rsidP="00474C74">
            <w:pPr>
              <w:rPr>
                <w:rFonts w:ascii="Garamond" w:eastAsia="Times New Roman" w:hAnsi="Garamond" w:cs="Times New Roman"/>
                <w:kern w:val="0"/>
                <w:sz w:val="20"/>
                <w:szCs w:val="20"/>
                <w:lang w:val="en-GB"/>
                <w14:ligatures w14:val="none"/>
              </w:rPr>
            </w:pPr>
            <w:r w:rsidRPr="00474C74">
              <w:rPr>
                <w:rFonts w:ascii="Garamond" w:eastAsia="Times New Roman" w:hAnsi="Garamond" w:cs="Times New Roman"/>
                <w:kern w:val="0"/>
                <w:sz w:val="20"/>
                <w:szCs w:val="20"/>
                <w:lang w:val="en-GB"/>
                <w14:ligatures w14:val="none"/>
              </w:rPr>
              <w:t>19.45–39.8</w:t>
            </w:r>
          </w:p>
        </w:tc>
        <w:tc>
          <w:tcPr>
            <w:tcW w:w="0" w:type="auto"/>
            <w:hideMark/>
          </w:tcPr>
          <w:p w14:paraId="1F29508D" w14:textId="77777777" w:rsidR="00474C74" w:rsidRPr="00474C74" w:rsidRDefault="00474C74" w:rsidP="00474C74">
            <w:pPr>
              <w:rPr>
                <w:rFonts w:ascii="Garamond" w:eastAsia="Times New Roman" w:hAnsi="Garamond" w:cs="Times New Roman"/>
                <w:kern w:val="0"/>
                <w:sz w:val="20"/>
                <w:szCs w:val="20"/>
                <w:lang w:val="en-GB"/>
                <w14:ligatures w14:val="none"/>
              </w:rPr>
            </w:pPr>
            <w:r w:rsidRPr="003D075E">
              <w:rPr>
                <w:rFonts w:ascii="Garamond" w:eastAsia="Times New Roman" w:hAnsi="Garamond" w:cs="Times New Roman"/>
                <w:kern w:val="0"/>
                <w:sz w:val="20"/>
                <w:szCs w:val="20"/>
                <w:lang w:val="fr-FR"/>
                <w14:ligatures w14:val="none"/>
              </w:rPr>
              <w:t xml:space="preserve">El-Kholy et al. (2019): 36.28%; Al-Samarai et al. </w:t>
            </w:r>
            <w:r w:rsidRPr="00474C74">
              <w:rPr>
                <w:rFonts w:ascii="Garamond" w:eastAsia="Times New Roman" w:hAnsi="Garamond" w:cs="Times New Roman"/>
                <w:kern w:val="0"/>
                <w:sz w:val="20"/>
                <w:szCs w:val="20"/>
                <w:lang w:val="en-GB"/>
                <w14:ligatures w14:val="none"/>
              </w:rPr>
              <w:t>(2016): 19.45%; Hassan (2011): 31.11%; Salhi et al. (2024): 19.45–39.8</w:t>
            </w:r>
          </w:p>
        </w:tc>
        <w:tc>
          <w:tcPr>
            <w:tcW w:w="0" w:type="auto"/>
            <w:hideMark/>
          </w:tcPr>
          <w:p w14:paraId="0F0404FF" w14:textId="5465073A" w:rsidR="00474C74" w:rsidRPr="00474C74" w:rsidRDefault="00474C74" w:rsidP="00474C74">
            <w:pPr>
              <w:rPr>
                <w:rFonts w:ascii="Garamond" w:eastAsia="Times New Roman" w:hAnsi="Garamond" w:cs="Times New Roman"/>
                <w:kern w:val="0"/>
                <w:sz w:val="20"/>
                <w:szCs w:val="20"/>
                <w:lang w:val="en-GB"/>
                <w14:ligatures w14:val="none"/>
              </w:rPr>
            </w:pPr>
            <w:r w:rsidRPr="00474C74">
              <w:rPr>
                <w:rFonts w:ascii="Garamond" w:eastAsia="Times New Roman" w:hAnsi="Garamond" w:cs="Times New Roman"/>
                <w:kern w:val="0"/>
                <w:sz w:val="20"/>
                <w:szCs w:val="20"/>
                <w:lang w:val="en-GB"/>
                <w14:ligatures w14:val="none"/>
              </w:rPr>
              <w:t xml:space="preserve">Exceptionally high protein positions El Oued DPP as superior for membrane </w:t>
            </w:r>
            <w:r w:rsidR="00C418BA" w:rsidRPr="00E261CD">
              <w:rPr>
                <w:rFonts w:ascii="Garamond" w:eastAsia="Times New Roman" w:hAnsi="Garamond" w:cs="Times New Roman"/>
                <w:kern w:val="0"/>
                <w:sz w:val="20"/>
                <w:szCs w:val="20"/>
                <w:lang w:val="en-GB"/>
                <w14:ligatures w14:val="none"/>
              </w:rPr>
              <w:t>stabilisation</w:t>
            </w:r>
            <w:r w:rsidRPr="00474C74">
              <w:rPr>
                <w:rFonts w:ascii="Garamond" w:eastAsia="Times New Roman" w:hAnsi="Garamond" w:cs="Times New Roman"/>
                <w:kern w:val="0"/>
                <w:sz w:val="20"/>
                <w:szCs w:val="20"/>
                <w:lang w:val="en-GB"/>
                <w14:ligatures w14:val="none"/>
              </w:rPr>
              <w:t>, cryoprotection, and energy substrate in extenders.</w:t>
            </w:r>
          </w:p>
        </w:tc>
      </w:tr>
      <w:tr w:rsidR="00474C74" w:rsidRPr="00474C74" w14:paraId="2CB94EF3" w14:textId="77777777" w:rsidTr="00C418BA">
        <w:tc>
          <w:tcPr>
            <w:tcW w:w="0" w:type="auto"/>
            <w:hideMark/>
          </w:tcPr>
          <w:p w14:paraId="48D48B4B" w14:textId="77777777" w:rsidR="00474C74" w:rsidRPr="00474C74" w:rsidRDefault="00474C74" w:rsidP="00474C74">
            <w:pPr>
              <w:rPr>
                <w:rFonts w:ascii="Garamond" w:eastAsia="Times New Roman" w:hAnsi="Garamond" w:cs="Times New Roman"/>
                <w:kern w:val="0"/>
                <w:sz w:val="20"/>
                <w:szCs w:val="20"/>
                <w:lang w:val="en-GB"/>
                <w14:ligatures w14:val="none"/>
              </w:rPr>
            </w:pPr>
            <w:r w:rsidRPr="00474C74">
              <w:rPr>
                <w:rFonts w:ascii="Garamond" w:eastAsia="Times New Roman" w:hAnsi="Garamond" w:cs="Times New Roman"/>
                <w:kern w:val="0"/>
                <w:sz w:val="20"/>
                <w:szCs w:val="20"/>
                <w:lang w:val="en-GB"/>
                <w14:ligatures w14:val="none"/>
              </w:rPr>
              <w:t>Carbohydrates</w:t>
            </w:r>
          </w:p>
        </w:tc>
        <w:tc>
          <w:tcPr>
            <w:tcW w:w="1204" w:type="dxa"/>
            <w:hideMark/>
          </w:tcPr>
          <w:p w14:paraId="1CF0927E" w14:textId="77777777" w:rsidR="00474C74" w:rsidRPr="00474C74" w:rsidRDefault="00474C74" w:rsidP="00474C74">
            <w:pPr>
              <w:rPr>
                <w:rFonts w:ascii="Garamond" w:eastAsia="Times New Roman" w:hAnsi="Garamond" w:cs="Times New Roman"/>
                <w:kern w:val="0"/>
                <w:sz w:val="20"/>
                <w:szCs w:val="20"/>
                <w:lang w:val="en-GB"/>
                <w14:ligatures w14:val="none"/>
              </w:rPr>
            </w:pPr>
            <w:r w:rsidRPr="00474C74">
              <w:rPr>
                <w:rFonts w:ascii="Garamond" w:eastAsia="Times New Roman" w:hAnsi="Garamond" w:cs="Times New Roman"/>
                <w:kern w:val="0"/>
                <w:sz w:val="20"/>
                <w:szCs w:val="20"/>
                <w:lang w:val="en-GB"/>
                <w14:ligatures w14:val="none"/>
              </w:rPr>
              <w:t>30.12 ± 1.00</w:t>
            </w:r>
          </w:p>
        </w:tc>
        <w:tc>
          <w:tcPr>
            <w:tcW w:w="1473" w:type="dxa"/>
            <w:hideMark/>
          </w:tcPr>
          <w:p w14:paraId="5430A1DF" w14:textId="77777777" w:rsidR="00474C74" w:rsidRPr="00474C74" w:rsidRDefault="00474C74" w:rsidP="00474C74">
            <w:pPr>
              <w:rPr>
                <w:rFonts w:ascii="Garamond" w:eastAsia="Times New Roman" w:hAnsi="Garamond" w:cs="Times New Roman"/>
                <w:kern w:val="0"/>
                <w:sz w:val="20"/>
                <w:szCs w:val="20"/>
                <w:lang w:val="en-GB"/>
                <w14:ligatures w14:val="none"/>
              </w:rPr>
            </w:pPr>
            <w:r w:rsidRPr="00474C74">
              <w:rPr>
                <w:rFonts w:ascii="Garamond" w:eastAsia="Times New Roman" w:hAnsi="Garamond" w:cs="Times New Roman"/>
                <w:kern w:val="0"/>
                <w:sz w:val="20"/>
                <w:szCs w:val="20"/>
                <w:lang w:val="en-GB"/>
                <w14:ligatures w14:val="none"/>
              </w:rPr>
              <w:t>13.41–35.1 (dried: 17–30+)</w:t>
            </w:r>
          </w:p>
        </w:tc>
        <w:tc>
          <w:tcPr>
            <w:tcW w:w="0" w:type="auto"/>
            <w:hideMark/>
          </w:tcPr>
          <w:p w14:paraId="68BEC765" w14:textId="77777777" w:rsidR="00474C74" w:rsidRPr="00474C74" w:rsidRDefault="00474C74" w:rsidP="00474C74">
            <w:pPr>
              <w:rPr>
                <w:rFonts w:ascii="Garamond" w:eastAsia="Times New Roman" w:hAnsi="Garamond" w:cs="Times New Roman"/>
                <w:kern w:val="0"/>
                <w:sz w:val="20"/>
                <w:szCs w:val="20"/>
                <w:lang w:val="en-GB"/>
                <w14:ligatures w14:val="none"/>
              </w:rPr>
            </w:pPr>
            <w:r w:rsidRPr="003D075E">
              <w:rPr>
                <w:rFonts w:ascii="Garamond" w:eastAsia="Times New Roman" w:hAnsi="Garamond" w:cs="Times New Roman"/>
                <w:kern w:val="0"/>
                <w:sz w:val="20"/>
                <w:szCs w:val="20"/>
                <w:lang w:val="fr-FR"/>
                <w14:ligatures w14:val="none"/>
              </w:rPr>
              <w:t xml:space="preserve">Hassan (2011): 13.41%; El-Kholy et al. </w:t>
            </w:r>
            <w:r w:rsidRPr="009C5C09">
              <w:rPr>
                <w:rFonts w:ascii="Garamond" w:eastAsia="Times New Roman" w:hAnsi="Garamond" w:cs="Times New Roman"/>
                <w:kern w:val="0"/>
                <w:sz w:val="20"/>
                <w:szCs w:val="20"/>
                <w:lang w:val="fr-FR"/>
                <w14:ligatures w14:val="none"/>
              </w:rPr>
              <w:t>(2019): 17.14%; Al</w:t>
            </w:r>
            <w:r w:rsidRPr="000A46C4">
              <w:rPr>
                <w:rFonts w:ascii="Garamond" w:eastAsia="Times New Roman" w:hAnsi="Garamond" w:cs="Times New Roman"/>
                <w:kern w:val="0"/>
                <w:sz w:val="20"/>
                <w:szCs w:val="20"/>
                <w:lang w:val="fr-FR"/>
                <w14:ligatures w14:val="none"/>
              </w:rPr>
              <w:t xml:space="preserve">-Samarai et al. (2016): 26.25; Salhi et al. </w:t>
            </w:r>
            <w:r w:rsidRPr="00474C74">
              <w:rPr>
                <w:rFonts w:ascii="Garamond" w:eastAsia="Times New Roman" w:hAnsi="Garamond" w:cs="Times New Roman"/>
                <w:kern w:val="0"/>
                <w:sz w:val="20"/>
                <w:szCs w:val="20"/>
                <w:lang w:val="en-GB"/>
                <w14:ligatures w14:val="none"/>
              </w:rPr>
              <w:t>(2024): 13.41–35.06</w:t>
            </w:r>
          </w:p>
        </w:tc>
        <w:tc>
          <w:tcPr>
            <w:tcW w:w="0" w:type="auto"/>
            <w:hideMark/>
          </w:tcPr>
          <w:p w14:paraId="79F4504B" w14:textId="34A0D7BB" w:rsidR="00474C74" w:rsidRPr="00474C74" w:rsidRDefault="00474C74" w:rsidP="00474C74">
            <w:pPr>
              <w:rPr>
                <w:rFonts w:ascii="Garamond" w:eastAsia="Times New Roman" w:hAnsi="Garamond" w:cs="Times New Roman"/>
                <w:kern w:val="0"/>
                <w:sz w:val="20"/>
                <w:szCs w:val="20"/>
                <w:lang w:val="en-GB"/>
                <w14:ligatures w14:val="none"/>
              </w:rPr>
            </w:pPr>
            <w:r w:rsidRPr="00474C74">
              <w:rPr>
                <w:rFonts w:ascii="Garamond" w:eastAsia="Times New Roman" w:hAnsi="Garamond" w:cs="Times New Roman"/>
                <w:kern w:val="0"/>
                <w:sz w:val="20"/>
                <w:szCs w:val="20"/>
                <w:lang w:val="en-GB"/>
                <w14:ligatures w14:val="none"/>
              </w:rPr>
              <w:t>High carbs/simple sugars provide metabolic support during chilled/frozen storage; reflects optimal harvest/processing</w:t>
            </w:r>
            <w:r w:rsidR="00C418BA" w:rsidRPr="00E261CD">
              <w:rPr>
                <w:rFonts w:ascii="Garamond" w:eastAsia="Times New Roman" w:hAnsi="Garamond" w:cs="Times New Roman"/>
                <w:kern w:val="0"/>
                <w:sz w:val="20"/>
                <w:szCs w:val="20"/>
                <w:lang w:val="en-GB"/>
                <w14:ligatures w14:val="none"/>
              </w:rPr>
              <w:t>,</w:t>
            </w:r>
            <w:r w:rsidRPr="00474C74">
              <w:rPr>
                <w:rFonts w:ascii="Garamond" w:eastAsia="Times New Roman" w:hAnsi="Garamond" w:cs="Times New Roman"/>
                <w:kern w:val="0"/>
                <w:sz w:val="20"/>
                <w:szCs w:val="20"/>
                <w:lang w:val="en-GB"/>
                <w14:ligatures w14:val="none"/>
              </w:rPr>
              <w:t xml:space="preserve"> preserving energy substrates.</w:t>
            </w:r>
          </w:p>
        </w:tc>
      </w:tr>
    </w:tbl>
    <w:p w14:paraId="7302B2CF" w14:textId="77777777" w:rsidR="00C418BA" w:rsidRPr="00E261CD" w:rsidRDefault="00703397" w:rsidP="00C418BA">
      <w:pPr>
        <w:spacing w:before="100" w:beforeAutospacing="1" w:after="100" w:afterAutospacing="1"/>
        <w:jc w:val="both"/>
        <w:rPr>
          <w:rFonts w:ascii="Garamond" w:hAnsi="Garamond"/>
          <w:i/>
          <w:iCs/>
          <w:lang w:val="en-GB"/>
        </w:rPr>
      </w:pPr>
      <w:r w:rsidRPr="00E261CD">
        <w:rPr>
          <w:rFonts w:ascii="Garamond" w:hAnsi="Garamond"/>
          <w:i/>
          <w:iCs/>
          <w:lang w:val="en-GB"/>
        </w:rPr>
        <w:t>Note: Literature range derived from Hassan (</w:t>
      </w:r>
      <w:r w:rsidR="00C418BA" w:rsidRPr="00E261CD">
        <w:rPr>
          <w:rFonts w:ascii="Garamond" w:hAnsi="Garamond"/>
          <w:i/>
          <w:iCs/>
          <w:lang w:val="en-GB"/>
        </w:rPr>
        <w:t>Literature ranges are synthesized from proximate analyses of date palm pollen (Phoenix dactylifera L.), emphasizing variability due to cultivar (e.g., Deglet Nour common in Algeria), geographic origin (arid North African/Saharan vs. others), pollen maturity, and post-harvest drying (lower values in processed/dried samples like your El Oued study).</w:t>
      </w:r>
    </w:p>
    <w:p w14:paraId="5129BACA" w14:textId="3C28885F" w:rsidR="00950D35" w:rsidRPr="00E261CD" w:rsidRDefault="00950D35" w:rsidP="004B44E0">
      <w:pPr>
        <w:spacing w:before="100" w:beforeAutospacing="1" w:after="100" w:afterAutospacing="1"/>
        <w:jc w:val="both"/>
        <w:rPr>
          <w:rFonts w:ascii="Garamond" w:hAnsi="Garamond"/>
          <w:b/>
          <w:bCs/>
          <w:lang w:val="en-GB"/>
        </w:rPr>
      </w:pPr>
      <w:r w:rsidRPr="00E261CD">
        <w:rPr>
          <w:rFonts w:ascii="Garamond" w:hAnsi="Garamond"/>
          <w:b/>
          <w:bCs/>
          <w:lang w:val="en-GB"/>
        </w:rPr>
        <w:lastRenderedPageBreak/>
        <w:t>4.2.</w:t>
      </w:r>
      <w:r w:rsidR="00EB0A49" w:rsidRPr="00E261CD">
        <w:rPr>
          <w:rFonts w:ascii="Garamond" w:hAnsi="Garamond"/>
          <w:b/>
          <w:bCs/>
          <w:lang w:val="en-GB"/>
        </w:rPr>
        <w:t>4</w:t>
      </w:r>
      <w:r w:rsidRPr="00E261CD">
        <w:rPr>
          <w:rFonts w:ascii="Garamond" w:hAnsi="Garamond"/>
          <w:b/>
          <w:bCs/>
          <w:lang w:val="en-GB"/>
        </w:rPr>
        <w:t xml:space="preserve"> Mineral Composition</w:t>
      </w:r>
    </w:p>
    <w:p w14:paraId="1F3DBD52" w14:textId="525CF15D" w:rsidR="002F131E" w:rsidRPr="00E261CD" w:rsidRDefault="002F131E" w:rsidP="002F131E">
      <w:pPr>
        <w:spacing w:before="100" w:beforeAutospacing="1" w:after="100" w:afterAutospacing="1"/>
        <w:jc w:val="both"/>
        <w:rPr>
          <w:rFonts w:ascii="Garamond" w:hAnsi="Garamond"/>
          <w:lang w:val="en-GB"/>
        </w:rPr>
      </w:pPr>
      <w:r w:rsidRPr="00E261CD">
        <w:rPr>
          <w:rFonts w:ascii="Garamond" w:hAnsi="Garamond"/>
          <w:lang w:val="en-GB"/>
        </w:rPr>
        <w:t xml:space="preserve">Mineral analysis confirmed DPP as a rich source of essential macro-minerals (Table 4.7), with concentrations that may support cellular osmoregulation and enzymatic functions during preservation. Significant variability compared to literature values reflects cultivar differences, soil conditions, climate, and analytical methodologies. All mineral concentrations are </w:t>
      </w:r>
      <w:r w:rsidR="00E13A59" w:rsidRPr="00E261CD">
        <w:rPr>
          <w:rFonts w:ascii="Garamond" w:hAnsi="Garamond"/>
          <w:lang w:val="en-GB"/>
        </w:rPr>
        <w:t>standardised</w:t>
      </w:r>
      <w:r w:rsidRPr="00E261CD">
        <w:rPr>
          <w:rFonts w:ascii="Garamond" w:hAnsi="Garamond"/>
          <w:lang w:val="en-GB"/>
        </w:rPr>
        <w:t xml:space="preserve"> to mg/100g for consistency.</w:t>
      </w:r>
    </w:p>
    <w:p w14:paraId="2D32779B" w14:textId="12FF5FA0" w:rsidR="00950D35" w:rsidRPr="00E261CD" w:rsidRDefault="00950D35" w:rsidP="002F131E">
      <w:pPr>
        <w:spacing w:before="100" w:beforeAutospacing="1" w:after="100" w:afterAutospacing="1"/>
        <w:jc w:val="both"/>
        <w:rPr>
          <w:rFonts w:ascii="Garamond" w:hAnsi="Garamond"/>
          <w:b/>
          <w:bCs/>
          <w:lang w:val="en-GB"/>
        </w:rPr>
      </w:pPr>
      <w:r w:rsidRPr="00E261CD">
        <w:rPr>
          <w:rFonts w:ascii="Garamond" w:hAnsi="Garamond"/>
          <w:b/>
          <w:bCs/>
          <w:lang w:val="en-GB"/>
        </w:rPr>
        <w:t>4</w:t>
      </w:r>
      <w:commentRangeStart w:id="8"/>
      <w:r w:rsidRPr="00E261CD">
        <w:rPr>
          <w:rFonts w:ascii="Garamond" w:hAnsi="Garamond"/>
          <w:b/>
          <w:bCs/>
          <w:lang w:val="en-GB"/>
        </w:rPr>
        <w:t>.2.</w:t>
      </w:r>
      <w:r w:rsidR="00EB0A49" w:rsidRPr="00E261CD">
        <w:rPr>
          <w:rFonts w:ascii="Garamond" w:hAnsi="Garamond"/>
          <w:b/>
          <w:bCs/>
          <w:lang w:val="en-GB"/>
        </w:rPr>
        <w:t>4</w:t>
      </w:r>
      <w:r w:rsidRPr="00E261CD">
        <w:rPr>
          <w:rFonts w:ascii="Garamond" w:hAnsi="Garamond"/>
          <w:b/>
          <w:bCs/>
          <w:lang w:val="en-GB"/>
        </w:rPr>
        <w:t>.1 Potassium</w:t>
      </w:r>
      <w:commentRangeEnd w:id="8"/>
      <w:r w:rsidR="00FD3394" w:rsidRPr="00E261CD">
        <w:rPr>
          <w:rStyle w:val="CommentReference"/>
          <w:lang w:val="en-GB"/>
        </w:rPr>
        <w:commentReference w:id="8"/>
      </w:r>
    </w:p>
    <w:p w14:paraId="45E69B5E" w14:textId="59283765" w:rsidR="00E07C5B" w:rsidRPr="00E07C5B" w:rsidRDefault="00E07C5B" w:rsidP="00E13A59">
      <w:pPr>
        <w:spacing w:before="100" w:beforeAutospacing="1" w:after="100" w:afterAutospacing="1"/>
        <w:jc w:val="both"/>
        <w:rPr>
          <w:rFonts w:ascii="Garamond" w:hAnsi="Garamond"/>
          <w:lang w:val="en-GB"/>
        </w:rPr>
      </w:pPr>
      <w:r w:rsidRPr="00E07C5B">
        <w:rPr>
          <w:rFonts w:ascii="Garamond" w:hAnsi="Garamond"/>
          <w:lang w:val="en-GB"/>
        </w:rPr>
        <w:t>Potassium concentration (1140 ± 20.0 mg/100g) was remarkably higher than previous reports in Egyptian and Iraqi date palm pollen, such as El-Kholy et al. (2019) (750 mg/100g) and Al-Samarai et al. (2016) (735 mg/100g, or 7350 mg/100g in some scaled interpretations from mg/g). This finding validates DPP's position as a potassium-rich supplement, with implications for neuromuscular function maintenance in preserved gametes</w:t>
      </w:r>
      <w:r w:rsidR="00C4415A" w:rsidRPr="00E261CD">
        <w:rPr>
          <w:rFonts w:ascii="Garamond" w:hAnsi="Garamond"/>
          <w:lang w:val="en-GB"/>
        </w:rPr>
        <w:t>. Potassium</w:t>
      </w:r>
      <w:r w:rsidRPr="00E07C5B">
        <w:rPr>
          <w:rFonts w:ascii="Garamond" w:hAnsi="Garamond"/>
          <w:lang w:val="en-GB"/>
        </w:rPr>
        <w:t xml:space="preserve"> plays critical roles in membrane potential regulation, ion balance, and cellular metabolism, functions essential for sperm motility preservation during chilled or cryopreserved storage</w:t>
      </w:r>
      <w:r w:rsidRPr="00E261CD">
        <w:rPr>
          <w:rFonts w:ascii="Garamond" w:hAnsi="Garamond"/>
          <w:lang w:val="en-GB"/>
        </w:rPr>
        <w:t xml:space="preserve"> </w:t>
      </w:r>
      <w:r w:rsidRPr="00E261CD">
        <w:rPr>
          <w:rFonts w:ascii="Garamond" w:hAnsi="Garamond"/>
          <w:b/>
          <w:bCs/>
          <w:lang w:val="en-GB"/>
        </w:rPr>
        <w:fldChar w:fldCharType="begin"/>
      </w:r>
      <w:r w:rsidR="00E13A59" w:rsidRPr="00E261CD">
        <w:rPr>
          <w:rFonts w:ascii="Garamond" w:hAnsi="Garamond"/>
          <w:b/>
          <w:bCs/>
          <w:lang w:val="en-GB"/>
        </w:rPr>
        <w:instrText xml:space="preserve"> ADDIN ZOTERO_ITEM CSL_CITATION {"citationID":"qGLn7u1u","properties":{"unsorted":false,"formattedCitation":"(El-Kholy et al., 2019; Salhi et al., 2024)","plainCitation":"(El-Kholy et al., 2019; Salhi et al., 2024)","noteIndex":0},"citationItems":[{"id":74,"uris":["http://zotero.org/users/local/k5HYdJTW/items/FHHPURS6"],"itemData":{"id":74,"type":"article-journal","container-title":"PLOS ONE","DOI":"10.1371/journal.pone.0222789","ISSN":"1932-6203","issue":"10","journalAbbreviation":"PLoS ONE","language":"en","page":"e0222789","source":"DOI.org (Crossref)","title":"Evaluation of date palm pollen (Phoenix dactylifera L.) encapsulation, impact on the nutritional and functional properties of fortified yoghurt","volume":"14","author":[{"family":"El-Kholy","given":"Wedad Mohamed"},{"family":"Soliman","given":"Tarek Nour"},{"family":"Darwish","given":"Amira Muhammad Galal"}],"editor":[{"family":"Elfalleh","given":"Walid"}],"issued":{"date-parts":[["2019",10,15]]}}},{"id":134,"uris":["http://zotero.org/users/local/k5HYdJTW/items/AEJXXH3T"],"itemData":{"id":134,"type":"article-journal","abstract":"The pollen of date palm ( Phoenix dactylifera L.) is known for its nutritional value and implications as a health-promoting component. Due to its low cost, date palm pollen crushed with its spadix is more widely commercialized and used in Morocco than pure date palm pollen free of spadix. Thus, this study aimed to assess the physicochemical and phytochemical parameters, biological activities, and nutritional value of the two pollen types: Pure date palm pollen and date palm pollen crushed with its spadix. Various physicochemical parameters were determined, including humidity, water activity ( a\n              w\n              ), total soluble solids, ash content, and color parameters ( L*, a*, b*, C*\n              ab\n              , and h\n              ab\n              ). Additionally, the phenolic compound profiles were analyzed, and the in vitro antioxidant, enzyme inhibitory, and antidiabetic activities were assessed for both pure date palm pollen and date palm pollen crushed with its spadix. Furthermore, the nutritional value was evaluated by determining protein and carbohydrate contents, and mineral and fatty acid profiles. The results have revealed that pure date palm pollen had higher humidity, a\n              w\n              , L*, and h\n              ab\n              color parameters than date palm pollen crushed with its spadix, but lower total soluble solid and ash contents. The main phenolic compounds in pure date palm pollen were ellagic acid, rutin, fisetin, and quercetin, whereas date palm pollen crushed with its spadix contained mainly catechin, chlorogenic acid, p-coumaric acid, ferulic acid, and rutin. Moreover, pure date palm pollen showed greater in vitro antioxidant activity, while date palm pollen crushed with its spadix had higher enzyme inhibitory and antidiabetic activities. PDPS was the richest source of proteins, carbohydrates, minerals, and saturated fatty acids, while date palm pollen crushed with its spadix was a better source of unsaturated fatty acids, which are mainly represented by linoleic acid. In conclusion, although date palm pollen crushed with its spadix is the most widely consumed type, its nutritional value is lower than that of pure date palm pollen. Thus, pure date palm pollen could potentially serve as a better source of many bioactive compounds, making it a viable supplement for various health applications.","container-title":"Food Science and Technology International","DOI":"10.1177/10820132231168914","ISSN":"1082-0132, 1532-1738","issue":"8","journalAbbreviation":"Food sci. technol. int.","language":"en","page":"788-798","source":"DOI.org (Crossref)","title":"Assessment of physicochemical parameters, bioactive compounds, biological activities, and nutritional value of the most two commercialized pollen types of date palm ( &lt;i&gt;Phoenix dactylifera&lt;/i&gt; L.) in Morocco","volume":"30","author":[{"family":"Salhi","given":"Saad"},{"family":"Chentouf","given":"Mouad"},{"family":"Harrak","given":"Hasnaâ"},{"family":"Rahim","given":"Abdellatif"},{"family":"Çakir","given":"Cansel"},{"family":"Çam","given":"Dilaycan"},{"family":"Öztürk","given":"Mehmet"},{"family":"Hamidallah","given":"Naima"},{"family":"Cabaraux","given":"Jean-François"},{"family":"El Amiri","given":"Bouchra"}],"issued":{"date-parts":[["2024",12]]}}}],"schema":"https://github.com/citation-style-language/schema/raw/master/csl-citation.json"} </w:instrText>
      </w:r>
      <w:r w:rsidRPr="00E261CD">
        <w:rPr>
          <w:rFonts w:ascii="Garamond" w:hAnsi="Garamond"/>
          <w:b/>
          <w:bCs/>
          <w:lang w:val="en-GB"/>
        </w:rPr>
        <w:fldChar w:fldCharType="separate"/>
      </w:r>
      <w:r w:rsidR="00E13A59" w:rsidRPr="00E261CD">
        <w:rPr>
          <w:rFonts w:ascii="Garamond" w:hAnsi="Garamond"/>
          <w:b/>
          <w:bCs/>
          <w:lang w:val="en-GB"/>
        </w:rPr>
        <w:t>(El-Kholy et al., 2019; Salhi et al., 2024)</w:t>
      </w:r>
      <w:r w:rsidRPr="00E261CD">
        <w:rPr>
          <w:rFonts w:ascii="Garamond" w:hAnsi="Garamond"/>
          <w:b/>
          <w:bCs/>
          <w:lang w:val="en-GB"/>
        </w:rPr>
        <w:fldChar w:fldCharType="end"/>
      </w:r>
      <w:r w:rsidRPr="00E07C5B">
        <w:rPr>
          <w:rFonts w:ascii="Garamond" w:hAnsi="Garamond"/>
          <w:lang w:val="en-GB"/>
        </w:rPr>
        <w:t xml:space="preserve">. Higher potassium levels in extenders can help mitigate </w:t>
      </w:r>
      <w:r w:rsidRPr="00E261CD">
        <w:rPr>
          <w:rFonts w:ascii="Garamond" w:hAnsi="Garamond"/>
          <w:lang w:val="en-GB"/>
        </w:rPr>
        <w:t>depolarisation</w:t>
      </w:r>
      <w:r w:rsidRPr="00E07C5B">
        <w:rPr>
          <w:rFonts w:ascii="Garamond" w:hAnsi="Garamond"/>
          <w:lang w:val="en-GB"/>
        </w:rPr>
        <w:t xml:space="preserve"> and support energy-dependent motility mechanisms, enhancing viability in ovine genetic preservation applications.</w:t>
      </w:r>
    </w:p>
    <w:p w14:paraId="5880C368" w14:textId="0A0DDB7A" w:rsidR="00950D35" w:rsidRPr="00E261CD" w:rsidRDefault="00950D35" w:rsidP="004B44E0">
      <w:pPr>
        <w:spacing w:before="100" w:beforeAutospacing="1" w:after="100" w:afterAutospacing="1"/>
        <w:jc w:val="both"/>
        <w:rPr>
          <w:rFonts w:ascii="Garamond" w:hAnsi="Garamond"/>
          <w:b/>
          <w:bCs/>
          <w:lang w:val="en-GB"/>
        </w:rPr>
      </w:pPr>
      <w:r w:rsidRPr="00E261CD">
        <w:rPr>
          <w:rFonts w:ascii="Garamond" w:hAnsi="Garamond"/>
          <w:b/>
          <w:bCs/>
          <w:lang w:val="en-GB"/>
        </w:rPr>
        <w:t>4.2.</w:t>
      </w:r>
      <w:r w:rsidR="00EB0A49" w:rsidRPr="00E261CD">
        <w:rPr>
          <w:rFonts w:ascii="Garamond" w:hAnsi="Garamond"/>
          <w:b/>
          <w:bCs/>
          <w:lang w:val="en-GB"/>
        </w:rPr>
        <w:t>4</w:t>
      </w:r>
      <w:r w:rsidRPr="00E261CD">
        <w:rPr>
          <w:rFonts w:ascii="Garamond" w:hAnsi="Garamond"/>
          <w:b/>
          <w:bCs/>
          <w:lang w:val="en-GB"/>
        </w:rPr>
        <w:t>.2 Magnesium</w:t>
      </w:r>
    </w:p>
    <w:p w14:paraId="159053FE" w14:textId="5D9D0F45" w:rsidR="00CE0F23" w:rsidRPr="00CE0F23" w:rsidRDefault="00CE0F23" w:rsidP="00EC266C">
      <w:pPr>
        <w:spacing w:before="100" w:beforeAutospacing="1" w:after="100" w:afterAutospacing="1"/>
        <w:jc w:val="both"/>
        <w:rPr>
          <w:rFonts w:ascii="Garamond" w:hAnsi="Garamond"/>
          <w:lang w:val="en-GB"/>
        </w:rPr>
      </w:pPr>
      <w:r w:rsidRPr="00CE0F23">
        <w:rPr>
          <w:rFonts w:ascii="Garamond" w:hAnsi="Garamond"/>
          <w:lang w:val="en-GB"/>
        </w:rPr>
        <w:t xml:space="preserve">The magnesium concentration (250 ± 4.0 mg/100g) exceeded Al-Samarai et al. (2016) (196 mg/100g, or 19.6 mg/g equivalent) but remained below El-Kholy et al. (2019) (318.7 mg/100g in Egyptian DPP). This variability likely reflects arid soil conditions characteristic of the El Oued region, where magnesium availability may be limited or differentially accumulated compared to other cultivation areas (e.g., due to saline/arid oasis soils and cultivar-specific uptake in Algerian steppe/Saharan contexts) </w:t>
      </w:r>
      <w:r w:rsidRPr="00E261CD">
        <w:rPr>
          <w:rFonts w:ascii="Garamond" w:hAnsi="Garamond"/>
          <w:b/>
          <w:bCs/>
          <w:lang w:val="en-GB"/>
        </w:rPr>
        <w:fldChar w:fldCharType="begin"/>
      </w:r>
      <w:r w:rsidR="00EC266C" w:rsidRPr="00E261CD">
        <w:rPr>
          <w:rFonts w:ascii="Garamond" w:hAnsi="Garamond"/>
          <w:b/>
          <w:bCs/>
          <w:lang w:val="en-GB"/>
        </w:rPr>
        <w:instrText xml:space="preserve"> ADDIN ZOTERO_ITEM CSL_CITATION {"citationID":"4nMi5v2v","properties":{"unsorted":false,"formattedCitation":"(Benamor et al., 2024; Salhi et al., 2024)","plainCitation":"(Benamor et al., 2024; Salhi et al., 2024)","noteIndex":0},"citationItems":[{"id":778,"uris":["http://zotero.org/users/local/k5HYdJTW/items/EHUH578E"],"itemData":{"id":778,"type":"article-journal","abstract":"Diese Arbeit präsentiert eine umfassende Untersuchung der biochemischen Zusammensetzung von männlichen Dattelpalmblättern (Phoenix dactylifera L.), die in der Region El M'Ghair in Algerien wachsen, insbesondere der drei Sorten: Deglet Nour, Degla Beida und Ghars. Die chemische Analyse konzentrierte sich auf Proteine, Gesamtzucker, Phenole und Flavonoide. Signifikante Unterschiede wurden in den Gehalten dieser Verbindungen zwischen den drei Sorten festgestellt. Degla Beida zeigte den höchsten Proteingehalt (39.09±4.58%), während Ghars den niedrigsten Prozentsatz aufzeichnete (18.33±5.35%). Gesamtzucker variierte zwischen den Sorten, wobei der höchste Gehalt in den Blättern von Ghars lag (74.54±6.92%) und der niedrigste in Degla Beida (46.28±9.11%). Die Produktionsverhältnisse von groben methanolischen wässrigen Extrakten zeigten keine signifikanten Unterschiede zwischen den Sorten, was auf ähnliche Extraktionseffizienzen hinweist. Phenolische Verbindungen waren reichlich vorhanden, wobei Degla Beida den höchsten Gehalt aufwies (206.03±30.55 μg GAE. mg-1) und Ghars den niedrigsten (135.81±11.38 μg GAE. mg-1). Auch der Gehalt an Flavonoiden unterschied sich signifikant, wobei Degla Beida und Deglet Nour die höchsten Werte aufwiesen (36.02±3.79 und 30.18±3.88 μg QE. mg-1), während Ghars die niedrigsten Werte aufwies (22.02±2.31 μg QE. mg-1). Die Korrelationsmatrix zeigte positive Zusammenhänge zwischen Proteinen, Phenolen und Flavonoiden, während eine starke negative Assoziation zwischen diesen Verbindungen und dem Gesamtzuckergehalt beobachtet wurde. \n          , \n            This study extensively investigates the biochemical composition of male date palm leaflets (Phoenix dactylifera L.) from the El M’Ghair region in Algeria, focusing on the cultivars Deglet Nour, Degla Beida, and Ghars. The chemical analysis centers on proteins, total sugars, total phenols, and flavonoids, revealing significant differences in these compounds among the three cultivars. ‘Degla Beida’ exhibits the highest protein content (39.09 ± 4.58 %), contrasting with ‘Ghars’, which records the lowest (18.33 ± 5.35 %). Total sugars exhibit variability among cultivars, with ‘Ghars’ displaying the highest levels (74.54 ± 6.92 %) and ‘Degla Beida’ the lowest (46.28 ± 9.11 %). The production ratios of crude methanolic aqueous extracts show consistent extraction efficiencies across cultivars. Abundant phenolic compounds, notably in ‘Degla Beida’, and significant variations in flavonoid content are observed. Specifically, ‘Degla Beida’ and ‘Deglet Nour’ boast the highest flavonoid levels (36.02 ± 3.79 and 30.18 ± 3.88 μg QE. mg-1, respectively), whereas ‘Ghars’ demonstrates the lowest (22.02 ± 2.31 μg QE. mg-1). The correlation matrix reveals positive associations among proteins, total phenols, and flavonoids, contrasting with a strong negative association with total sugar content.\n          , \n            V raziskavi je bila preučevana biokemična sestava lističev moških dateljevih palm (Phoenix dactylifera L.) z območja El M’Ghair v Alžiriji, s poudarkom na sortah Deglet Nour, Degla Beida in Ghars. Kemijske analize so bile osredotočene na vsebnosti beljakovin, celokupnih sladkorjev, celokupnih fenolov in flavonoidov. Analiza je odkrila značilne razlike v vsebnostih teh spojin med tremi sortami. ‘Degla Beida’ je imela največjo vsebnost beljakovin (39,09 ± 4,58 %), v nasprotju s ‘Ghars’, ki jih je vsebovala najman (18,33 ± 5,35 %). Vsebnost celokupnih sladkorjev se je med sortami razlikovala, pri čemer je imela ‘Ghars’ največjo vsebnost (74,54 ± 6,92 %) in ‘Degla Beida’ najmanjšo (46,28 ± 9,11 %). Ekstrakcije preučevanih sestavin z metanolom in vodo se je izkazala za učinkovito pri vseh sortah. Pri ‘Degla Beida’je bila ugotovljena velika vsebnost celokupnih fenolov, vsebnost flavonoidov je med sortami značilno variirala. ‘Degla Beida’ in ‘Deglet Nour’ sta imeli največjo vsebnost flavonoidov (36,02 ± 3,79 in 30,18 ± 3,88 μg QE. mg-1), ‘Ghars’ je imela najmanjšo (22,02 ± 2,31 μg QE. mg-1). Korelacija je odkrila pozitivne povezave v vsebnosti beljakovin, celokupnih fenolov in flavonoidov, a zelo negativno povezavo z vsebnostjo celokupnih sladkorjev.","container-title":"Acta agriculturae Slovenica","DOI":"10.14720/aas.2024.120.1.16578","ISSN":"1854-1941","issue":"1","journalAbbreviation":"aas","license":"https://creativecommons.org/licenses/by/4.0","page":"1-8","source":"DOI.org (Crossref)","title":"Chemical profiling of male date palm (&lt;i&gt;Phoenix dactylifera&lt;/i&gt; L.) leaflets in El M’Ghair region, Algeria: Insights into total phenols, flavonoids, proteins, and total sugars: Chemisches Profiling von männlichen Dattelpalmblättern","title-short":"Chemical profiling of male date palm (&lt;i&gt;Phoenix dactylifera&lt;/i&gt; L.) leaflets in El M’Ghair region, Algeria","volume":"120","author":[{"family":"Benamor","given":"Bilal"},{"family":"Ghenbazi","given":"Kaouthar"},{"family":"Berramdane","given":"Meriem"},{"family":"Gheraissa","given":"Noura"},{"family":"Retima","given":"Linda"},{"family":"Cherrada","given":"Nezar"},{"family":"Chemsa","given":"Ahmed Elkhalifa"},{"family":"Ghemam Amara","given":"Djilani"},{"family":"Chala","given":"Adel"}],"issued":{"date-parts":[["2024",3,29]]}}},{"id":134,"uris":["http://zotero.org/users/local/k5HYdJTW/items/AEJXXH3T"],"itemData":{"id":134,"type":"article-journal","abstract":"The pollen of date palm ( Phoenix dactylifera L.) is known for its nutritional value and implications as a health-promoting component. Due to its low cost, date palm pollen crushed with its spadix is more widely commercialized and used in Morocco than pure date palm pollen free of spadix. Thus, this study aimed to assess the physicochemical and phytochemical parameters, biological activities, and nutritional value of the two pollen types: Pure date palm pollen and date palm pollen crushed with its spadix. Various physicochemical parameters were determined, including humidity, water activity ( a\n              w\n              ), total soluble solids, ash content, and color parameters ( L*, a*, b*, C*\n              ab\n              , and h\n              ab\n              ). Additionally, the phenolic compound profiles were analyzed, and the in vitro antioxidant, enzyme inhibitory, and antidiabetic activities were assessed for both pure date palm pollen and date palm pollen crushed with its spadix. Furthermore, the nutritional value was evaluated by determining protein and carbohydrate contents, and mineral and fatty acid profiles. The results have revealed that pure date palm pollen had higher humidity, a\n              w\n              , L*, and h\n              ab\n              color parameters than date palm pollen crushed with its spadix, but lower total soluble solid and ash contents. The main phenolic compounds in pure date palm pollen were ellagic acid, rutin, fisetin, and quercetin, whereas date palm pollen crushed with its spadix contained mainly catechin, chlorogenic acid, p-coumaric acid, ferulic acid, and rutin. Moreover, pure date palm pollen showed greater in vitro antioxidant activity, while date palm pollen crushed with its spadix had higher enzyme inhibitory and antidiabetic activities. PDPS was the richest source of proteins, carbohydrates, minerals, and saturated fatty acids, while date palm pollen crushed with its spadix was a better source of unsaturated fatty acids, which are mainly represented by linoleic acid. In conclusion, although date palm pollen crushed with its spadix is the most widely consumed type, its nutritional value is lower than that of pure date palm pollen. Thus, pure date palm pollen could potentially serve as a better source of many bioactive compounds, making it a viable supplement for various health applications.","container-title":"Food Science and Technology International","DOI":"10.1177/10820132231168914","ISSN":"1082-0132, 1532-1738","issue":"8","journalAbbreviation":"Food sci. technol. int.","language":"en","page":"788-798","source":"DOI.org (Crossref)","title":"Assessment of physicochemical parameters, bioactive compounds, biological activities, and nutritional value of the most two commercialized pollen types of date palm ( &lt;i&gt;Phoenix dactylifera&lt;/i&gt; L.) in Morocco","volume":"30","author":[{"family":"Salhi","given":"Saad"},{"family":"Chentouf","given":"Mouad"},{"family":"Harrak","given":"Hasnaâ"},{"family":"Rahim","given":"Abdellatif"},{"family":"Çakir","given":"Cansel"},{"family":"Çam","given":"Dilaycan"},{"family":"Öztürk","given":"Mehmet"},{"family":"Hamidallah","given":"Naima"},{"family":"Cabaraux","given":"Jean-François"},{"family":"El Amiri","given":"Bouchra"}],"issued":{"date-parts":[["2024",12]]}}}],"schema":"https://github.com/citation-style-language/schema/raw/master/csl-citation.json"} </w:instrText>
      </w:r>
      <w:r w:rsidRPr="00E261CD">
        <w:rPr>
          <w:rFonts w:ascii="Garamond" w:hAnsi="Garamond"/>
          <w:b/>
          <w:bCs/>
          <w:lang w:val="en-GB"/>
        </w:rPr>
        <w:fldChar w:fldCharType="separate"/>
      </w:r>
      <w:r w:rsidR="00EC266C" w:rsidRPr="00E261CD">
        <w:rPr>
          <w:rFonts w:ascii="Garamond" w:hAnsi="Garamond"/>
          <w:b/>
          <w:bCs/>
          <w:lang w:val="en-GB"/>
        </w:rPr>
        <w:t>(Benamor et al., 2024; Salhi et al., 2024)</w:t>
      </w:r>
      <w:r w:rsidRPr="00E261CD">
        <w:rPr>
          <w:rFonts w:ascii="Garamond" w:hAnsi="Garamond"/>
          <w:b/>
          <w:bCs/>
          <w:lang w:val="en-GB"/>
        </w:rPr>
        <w:fldChar w:fldCharType="end"/>
      </w:r>
      <w:r w:rsidR="002C5D38" w:rsidRPr="00E261CD">
        <w:rPr>
          <w:rFonts w:ascii="Garamond" w:hAnsi="Garamond"/>
          <w:b/>
          <w:bCs/>
          <w:lang w:val="en-GB"/>
        </w:rPr>
        <w:t>.</w:t>
      </w:r>
      <w:r w:rsidRPr="00CE0F23">
        <w:rPr>
          <w:rFonts w:ascii="Garamond" w:hAnsi="Garamond"/>
          <w:lang w:val="en-GB"/>
        </w:rPr>
        <w:t xml:space="preserve"> Magnesium is vital for ATP metabolism, enzymatic cofactor functions (e.g., in kinase/phosphatase reactions), and ion homeostasis in cells—roles essential for maintaining sperm motility, membrane integrity, and metabolic activity during preservation </w:t>
      </w:r>
      <w:r w:rsidRPr="00E261CD">
        <w:rPr>
          <w:rFonts w:ascii="Garamond" w:hAnsi="Garamond"/>
          <w:b/>
          <w:bCs/>
          <w:lang w:val="en-GB"/>
        </w:rPr>
        <w:fldChar w:fldCharType="begin"/>
      </w:r>
      <w:r w:rsidR="00EC266C" w:rsidRPr="00E261CD">
        <w:rPr>
          <w:rFonts w:ascii="Garamond" w:hAnsi="Garamond"/>
          <w:b/>
          <w:bCs/>
          <w:lang w:val="en-GB"/>
        </w:rPr>
        <w:instrText xml:space="preserve"> ADDIN ZOTERO_ITEM CSL_CITATION {"citationID":"zE6p8ZR9","properties":{"unsorted":false,"formattedCitation":"(El-Kholy et al., 2019; Salhi et al., 2024)","plainCitation":"(El-Kholy et al., 2019; Salhi et al., 2024)","noteIndex":0},"citationItems":[{"id":74,"uris":["http://zotero.org/users/local/k5HYdJTW/items/FHHPURS6"],"itemData":{"id":74,"type":"article-journal","container-title":"PLOS ONE","DOI":"10.1371/journal.pone.0222789","ISSN":"1932-6203","issue":"10","journalAbbreviation":"PLoS ONE","language":"en","page":"e0222789","source":"DOI.org (Crossref)","title":"Evaluation of date palm pollen (Phoenix dactylifera L.) encapsulation, impact on the nutritional and functional properties of fortified yoghurt","volume":"14","author":[{"family":"El-Kholy","given":"Wedad Mohamed"},{"family":"Soliman","given":"Tarek Nour"},{"family":"Darwish","given":"Amira Muhammad Galal"}],"editor":[{"family":"Elfalleh","given":"Walid"}],"issued":{"date-parts":[["2019",10,15]]}}},{"id":134,"uris":["http://zotero.org/users/local/k5HYdJTW/items/AEJXXH3T"],"itemData":{"id":134,"type":"article-journal","abstract":"The pollen of date palm ( Phoenix dactylifera L.) is known for its nutritional value and implications as a health-promoting component. Due to its low cost, date palm pollen crushed with its spadix is more widely commercialized and used in Morocco than pure date palm pollen free of spadix. Thus, this study aimed to assess the physicochemical and phytochemical parameters, biological activities, and nutritional value of the two pollen types: Pure date palm pollen and date palm pollen crushed with its spadix. Various physicochemical parameters were determined, including humidity, water activity ( a\n              w\n              ), total soluble solids, ash content, and color parameters ( L*, a*, b*, C*\n              ab\n              , and h\n              ab\n              ). Additionally, the phenolic compound profiles were analyzed, and the in vitro antioxidant, enzyme inhibitory, and antidiabetic activities were assessed for both pure date palm pollen and date palm pollen crushed with its spadix. Furthermore, the nutritional value was evaluated by determining protein and carbohydrate contents, and mineral and fatty acid profiles. The results have revealed that pure date palm pollen had higher humidity, a\n              w\n              , L*, and h\n              ab\n              color parameters than date palm pollen crushed with its spadix, but lower total soluble solid and ash contents. The main phenolic compounds in pure date palm pollen were ellagic acid, rutin, fisetin, and quercetin, whereas date palm pollen crushed with its spadix contained mainly catechin, chlorogenic acid, p-coumaric acid, ferulic acid, and rutin. Moreover, pure date palm pollen showed greater in vitro antioxidant activity, while date palm pollen crushed with its spadix had higher enzyme inhibitory and antidiabetic activities. PDPS was the richest source of proteins, carbohydrates, minerals, and saturated fatty acids, while date palm pollen crushed with its spadix was a better source of unsaturated fatty acids, which are mainly represented by linoleic acid. In conclusion, although date palm pollen crushed with its spadix is the most widely consumed type, its nutritional value is lower than that of pure date palm pollen. Thus, pure date palm pollen could potentially serve as a better source of many bioactive compounds, making it a viable supplement for various health applications.","container-title":"Food Science and Technology International","DOI":"10.1177/10820132231168914","ISSN":"1082-0132, 1532-1738","issue":"8","journalAbbreviation":"Food sci. technol. int.","language":"en","page":"788-798","source":"DOI.org (Crossref)","title":"Assessment of physicochemical parameters, bioactive compounds, biological activities, and nutritional value of the most two commercialized pollen types of date palm ( &lt;i&gt;Phoenix dactylifera&lt;/i&gt; L.) in Morocco","volume":"30","author":[{"family":"Salhi","given":"Saad"},{"family":"Chentouf","given":"Mouad"},{"family":"Harrak","given":"Hasnaâ"},{"family":"Rahim","given":"Abdellatif"},{"family":"Çakir","given":"Cansel"},{"family":"Çam","given":"Dilaycan"},{"family":"Öztürk","given":"Mehmet"},{"family":"Hamidallah","given":"Naima"},{"family":"Cabaraux","given":"Jean-François"},{"family":"El Amiri","given":"Bouchra"}],"issued":{"date-parts":[["2024",12]]}}}],"schema":"https://github.com/citation-style-language/schema/raw/master/csl-citation.json"} </w:instrText>
      </w:r>
      <w:r w:rsidRPr="00E261CD">
        <w:rPr>
          <w:rFonts w:ascii="Garamond" w:hAnsi="Garamond"/>
          <w:b/>
          <w:bCs/>
          <w:lang w:val="en-GB"/>
        </w:rPr>
        <w:fldChar w:fldCharType="separate"/>
      </w:r>
      <w:r w:rsidRPr="00E261CD">
        <w:rPr>
          <w:rFonts w:ascii="Garamond" w:hAnsi="Garamond"/>
          <w:b/>
          <w:bCs/>
          <w:lang w:val="en-GB"/>
        </w:rPr>
        <w:t>(El-Kholy et al., 2019; Salhi et al., 2024)</w:t>
      </w:r>
      <w:r w:rsidRPr="00E261CD">
        <w:rPr>
          <w:rFonts w:ascii="Garamond" w:hAnsi="Garamond"/>
          <w:b/>
          <w:bCs/>
          <w:lang w:val="en-GB"/>
        </w:rPr>
        <w:fldChar w:fldCharType="end"/>
      </w:r>
      <w:r w:rsidRPr="00CE0F23">
        <w:rPr>
          <w:rFonts w:ascii="Garamond" w:hAnsi="Garamond"/>
          <w:lang w:val="en-GB"/>
        </w:rPr>
        <w:t>. In extenders, adequate Mg²</w:t>
      </w:r>
      <w:r w:rsidRPr="00CE0F23">
        <w:rPr>
          <w:rFonts w:ascii="Cambria Math" w:hAnsi="Cambria Math" w:cs="Cambria Math"/>
          <w:lang w:val="en-GB"/>
        </w:rPr>
        <w:t>⁺</w:t>
      </w:r>
      <w:r w:rsidRPr="00CE0F23">
        <w:rPr>
          <w:rFonts w:ascii="Garamond" w:hAnsi="Garamond"/>
          <w:lang w:val="en-GB"/>
        </w:rPr>
        <w:t xml:space="preserve"> supports energy-dependent flagellar function and mitigates oxidative/ionic stress, enhancing viability in ovine genetic conservation applications</w:t>
      </w:r>
    </w:p>
    <w:p w14:paraId="3B362311" w14:textId="19CDB0BF" w:rsidR="00950D35" w:rsidRPr="00E261CD" w:rsidRDefault="00950D35" w:rsidP="004B44E0">
      <w:pPr>
        <w:spacing w:before="100" w:beforeAutospacing="1" w:after="100" w:afterAutospacing="1"/>
        <w:jc w:val="both"/>
        <w:rPr>
          <w:rFonts w:ascii="Garamond" w:hAnsi="Garamond"/>
          <w:b/>
          <w:bCs/>
          <w:lang w:val="en-GB"/>
        </w:rPr>
      </w:pPr>
      <w:r w:rsidRPr="00E261CD">
        <w:rPr>
          <w:rFonts w:ascii="Garamond" w:hAnsi="Garamond"/>
          <w:b/>
          <w:bCs/>
          <w:lang w:val="en-GB"/>
        </w:rPr>
        <w:t>4.2.</w:t>
      </w:r>
      <w:r w:rsidR="00EB0A49" w:rsidRPr="00E261CD">
        <w:rPr>
          <w:rFonts w:ascii="Garamond" w:hAnsi="Garamond"/>
          <w:b/>
          <w:bCs/>
          <w:lang w:val="en-GB"/>
        </w:rPr>
        <w:t>4</w:t>
      </w:r>
      <w:r w:rsidRPr="00E261CD">
        <w:rPr>
          <w:rFonts w:ascii="Garamond" w:hAnsi="Garamond"/>
          <w:b/>
          <w:bCs/>
          <w:lang w:val="en-GB"/>
        </w:rPr>
        <w:t>.3 Calcium</w:t>
      </w:r>
    </w:p>
    <w:p w14:paraId="50E2AB13" w14:textId="1C2D8618" w:rsidR="002E462B" w:rsidRPr="002E462B" w:rsidRDefault="002E462B" w:rsidP="002E462B">
      <w:pPr>
        <w:spacing w:before="100" w:beforeAutospacing="1" w:after="100" w:afterAutospacing="1"/>
        <w:jc w:val="both"/>
        <w:rPr>
          <w:rFonts w:ascii="Garamond" w:hAnsi="Garamond"/>
          <w:lang w:val="en-GB"/>
        </w:rPr>
      </w:pPr>
      <w:r w:rsidRPr="002E462B">
        <w:rPr>
          <w:rFonts w:ascii="Garamond" w:hAnsi="Garamond"/>
          <w:lang w:val="en-GB"/>
        </w:rPr>
        <w:t xml:space="preserve">Calcium concentration (350 ± 5.0 mg/100g) fell between reported levels in date palm pollen, such as Al-Samarai et al. (2016) (108 mg/100g in Iraqi El-Ghannmi Ahmar variety) and El-Kholy et al. (2019) (560 mg/100g in Egyptian DPP). These differences may derive from harvest timing, cultivar-specific calcium accumulation patterns, and regional soil conditions (e.g., calcareous/arid oasis soils in El Oued that influence mineral uptake differently from other cultivation zones) </w:t>
      </w:r>
      <w:r w:rsidRPr="00E261CD">
        <w:rPr>
          <w:rFonts w:ascii="Garamond" w:hAnsi="Garamond"/>
          <w:b/>
          <w:bCs/>
          <w:lang w:val="en-GB"/>
        </w:rPr>
        <w:fldChar w:fldCharType="begin"/>
      </w:r>
      <w:r w:rsidR="00C521EF" w:rsidRPr="00E261CD">
        <w:rPr>
          <w:rFonts w:ascii="Garamond" w:hAnsi="Garamond"/>
          <w:b/>
          <w:bCs/>
          <w:lang w:val="en-GB"/>
        </w:rPr>
        <w:instrText xml:space="preserve"> ADDIN ZOTERO_ITEM CSL_CITATION {"citationID":"pJ22tWVO","properties":{"unsorted":false,"formattedCitation":"(Benamor et al., 2024; Salhi et al., 2024)","plainCitation":"(Benamor et al., 2024; Salhi et al., 2024)","noteIndex":0},"citationItems":[{"id":778,"uris":["http://zotero.org/users/local/k5HYdJTW/items/EHUH578E"],"itemData":{"id":778,"type":"article-journal","abstract":"Diese Arbeit präsentiert eine umfassende Untersuchung der biochemischen Zusammensetzung von männlichen Dattelpalmblättern (Phoenix dactylifera L.), die in der Region El M'Ghair in Algerien wachsen, insbesondere der drei Sorten: Deglet Nour, Degla Beida und Ghars. Die chemische Analyse konzentrierte sich auf Proteine, Gesamtzucker, Phenole und Flavonoide. Signifikante Unterschiede wurden in den Gehalten dieser Verbindungen zwischen den drei Sorten festgestellt. Degla Beida zeigte den höchsten Proteingehalt (39.09±4.58%), während Ghars den niedrigsten Prozentsatz aufzeichnete (18.33±5.35%). Gesamtzucker variierte zwischen den Sorten, wobei der höchste Gehalt in den Blättern von Ghars lag (74.54±6.92%) und der niedrigste in Degla Beida (46.28±9.11%). Die Produktionsverhältnisse von groben methanolischen wässrigen Extrakten zeigten keine signifikanten Unterschiede zwischen den Sorten, was auf ähnliche Extraktionseffizienzen hinweist. Phenolische Verbindungen waren reichlich vorhanden, wobei Degla Beida den höchsten Gehalt aufwies (206.03±30.55 μg GAE. mg-1) und Ghars den niedrigsten (135.81±11.38 μg GAE. mg-1). Auch der Gehalt an Flavonoiden unterschied sich signifikant, wobei Degla Beida und Deglet Nour die höchsten Werte aufwiesen (36.02±3.79 und 30.18±3.88 μg QE. mg-1), während Ghars die niedrigsten Werte aufwies (22.02±2.31 μg QE. mg-1). Die Korrelationsmatrix zeigte positive Zusammenhänge zwischen Proteinen, Phenolen und Flavonoiden, während eine starke negative Assoziation zwischen diesen Verbindungen und dem Gesamtzuckergehalt beobachtet wurde. \n          , \n            This study extensively investigates the biochemical composition of male date palm leaflets (Phoenix dactylifera L.) from the El M’Ghair region in Algeria, focusing on the cultivars Deglet Nour, Degla Beida, and Ghars. The chemical analysis centers on proteins, total sugars, total phenols, and flavonoids, revealing significant differences in these compounds among the three cultivars. ‘Degla Beida’ exhibits the highest protein content (39.09 ± 4.58 %), contrasting with ‘Ghars’, which records the lowest (18.33 ± 5.35 %). Total sugars exhibit variability among cultivars, with ‘Ghars’ displaying the highest levels (74.54 ± 6.92 %) and ‘Degla Beida’ the lowest (46.28 ± 9.11 %). The production ratios of crude methanolic aqueous extracts show consistent extraction efficiencies across cultivars. Abundant phenolic compounds, notably in ‘Degla Beida’, and significant variations in flavonoid content are observed. Specifically, ‘Degla Beida’ and ‘Deglet Nour’ boast the highest flavonoid levels (36.02 ± 3.79 and 30.18 ± 3.88 μg QE. mg-1, respectively), whereas ‘Ghars’ demonstrates the lowest (22.02 ± 2.31 μg QE. mg-1). The correlation matrix reveals positive associations among proteins, total phenols, and flavonoids, contrasting with a strong negative association with total sugar content.\n          , \n            V raziskavi je bila preučevana biokemična sestava lističev moških dateljevih palm (Phoenix dactylifera L.) z območja El M’Ghair v Alžiriji, s poudarkom na sortah Deglet Nour, Degla Beida in Ghars. Kemijske analize so bile osredotočene na vsebnosti beljakovin, celokupnih sladkorjev, celokupnih fenolov in flavonoidov. Analiza je odkrila značilne razlike v vsebnostih teh spojin med tremi sortami. ‘Degla Beida’ je imela največjo vsebnost beljakovin (39,09 ± 4,58 %), v nasprotju s ‘Ghars’, ki jih je vsebovala najman (18,33 ± 5,35 %). Vsebnost celokupnih sladkorjev se je med sortami razlikovala, pri čemer je imela ‘Ghars’ največjo vsebnost (74,54 ± 6,92 %) in ‘Degla Beida’ najmanjšo (46,28 ± 9,11 %). Ekstrakcije preučevanih sestavin z metanolom in vodo se je izkazala za učinkovito pri vseh sortah. Pri ‘Degla Beida’je bila ugotovljena velika vsebnost celokupnih fenolov, vsebnost flavonoidov je med sortami značilno variirala. ‘Degla Beida’ in ‘Deglet Nour’ sta imeli največjo vsebnost flavonoidov (36,02 ± 3,79 in 30,18 ± 3,88 μg QE. mg-1), ‘Ghars’ je imela najmanjšo (22,02 ± 2,31 μg QE. mg-1). Korelacija je odkrila pozitivne povezave v vsebnosti beljakovin, celokupnih fenolov in flavonoidov, a zelo negativno povezavo z vsebnostjo celokupnih sladkorjev.","container-title":"Acta agriculturae Slovenica","DOI":"10.14720/aas.2024.120.1.16578","ISSN":"1854-1941","issue":"1","journalAbbreviation":"aas","license":"https://creativecommons.org/licenses/by/4.0","page":"1-8","source":"DOI.org (Crossref)","title":"Chemical profiling of male date palm (&lt;i&gt;Phoenix dactylifera&lt;/i&gt; L.) leaflets in El M’Ghair region, Algeria: Insights into total phenols, flavonoids, proteins, and total sugars: Chemisches Profiling von männlichen Dattelpalmblättern","title-short":"Chemical profiling of male date palm (&lt;i&gt;Phoenix dactylifera&lt;/i&gt; L.) leaflets in El M’Ghair region, Algeria","volume":"120","author":[{"family":"Benamor","given":"Bilal"},{"family":"Ghenbazi","given":"Kaouthar"},{"family":"Berramdane","given":"Meriem"},{"family":"Gheraissa","given":"Noura"},{"family":"Retima","given":"Linda"},{"family":"Cherrada","given":"Nezar"},{"family":"Chemsa","given":"Ahmed Elkhalifa"},{"family":"Ghemam Amara","given":"Djilani"},{"family":"Chala","given":"Adel"}],"issued":{"date-parts":[["2024",3,29]]}}},{"id":134,"uris":["http://zotero.org/users/local/k5HYdJTW/items/AEJXXH3T"],"itemData":{"id":134,"type":"article-journal","abstract":"The pollen of date palm ( Phoenix dactylifera L.) is known for its nutritional value and implications as a health-promoting component. Due to its low cost, date palm pollen crushed with its spadix is more widely commercialized and used in Morocco than pure date palm pollen free of spadix. Thus, this study aimed to assess the physicochemical and phytochemical parameters, biological activities, and nutritional value of the two pollen types: Pure date palm pollen and date palm pollen crushed with its spadix. Various physicochemical parameters were determined, including humidity, water activity ( a\n              w\n              ), total soluble solids, ash content, and color parameters ( L*, a*, b*, C*\n              ab\n              , and h\n              ab\n              ). Additionally, the phenolic compound profiles were analyzed, and the in vitro antioxidant, enzyme inhibitory, and antidiabetic activities were assessed for both pure date palm pollen and date palm pollen crushed with its spadix. Furthermore, the nutritional value was evaluated by determining protein and carbohydrate contents, and mineral and fatty acid profiles. The results have revealed that pure date palm pollen had higher humidity, a\n              w\n              , L*, and h\n              ab\n              color parameters than date palm pollen crushed with its spadix, but lower total soluble solid and ash contents. The main phenolic compounds in pure date palm pollen were ellagic acid, rutin, fisetin, and quercetin, whereas date palm pollen crushed with its spadix contained mainly catechin, chlorogenic acid, p-coumaric acid, ferulic acid, and rutin. Moreover, pure date palm pollen showed greater in vitro antioxidant activity, while date palm pollen crushed with its spadix had higher enzyme inhibitory and antidiabetic activities. PDPS was the richest source of proteins, carbohydrates, minerals, and saturated fatty acids, while date palm pollen crushed with its spadix was a better source of unsaturated fatty acids, which are mainly represented by linoleic acid. In conclusion, although date palm pollen crushed with its spadix is the most widely consumed type, its nutritional value is lower than that of pure date palm pollen. Thus, pure date palm pollen could potentially serve as a better source of many bioactive compounds, making it a viable supplement for various health applications.","container-title":"Food Science and Technology International","DOI":"10.1177/10820132231168914","ISSN":"1082-0132, 1532-1738","issue":"8","journalAbbreviation":"Food sci. technol. int.","language":"en","page":"788-798","source":"DOI.org (Crossref)","title":"Assessment of physicochemical parameters, bioactive compounds, biological activities, and nutritional value of the most two commercialized pollen types of date palm ( &lt;i&gt;Phoenix dactylifera&lt;/i&gt; L.) in Morocco","volume":"30","author":[{"family":"Salhi","given":"Saad"},{"family":"Chentouf","given":"Mouad"},{"family":"Harrak","given":"Hasnaâ"},{"family":"Rahim","given":"Abdellatif"},{"family":"Çakir","given":"Cansel"},{"family":"Çam","given":"Dilaycan"},{"family":"Öztürk","given":"Mehmet"},{"family":"Hamidallah","given":"Naima"},{"family":"Cabaraux","given":"Jean-François"},{"family":"El Amiri","given":"Bouchra"}],"issued":{"date-parts":[["2024",12]]}}}],"schema":"https://github.com/citation-style-language/schema/raw/master/csl-citation.json"} </w:instrText>
      </w:r>
      <w:r w:rsidRPr="00E261CD">
        <w:rPr>
          <w:rFonts w:ascii="Garamond" w:hAnsi="Garamond"/>
          <w:b/>
          <w:bCs/>
          <w:lang w:val="en-GB"/>
        </w:rPr>
        <w:fldChar w:fldCharType="separate"/>
      </w:r>
      <w:r w:rsidRPr="00E261CD">
        <w:rPr>
          <w:rFonts w:ascii="Garamond" w:hAnsi="Garamond"/>
          <w:b/>
          <w:bCs/>
          <w:lang w:val="en-GB"/>
        </w:rPr>
        <w:t>(Benamor et al., 2024; Salhi et al., 2024)</w:t>
      </w:r>
      <w:r w:rsidRPr="00E261CD">
        <w:rPr>
          <w:rFonts w:ascii="Garamond" w:hAnsi="Garamond"/>
          <w:b/>
          <w:bCs/>
          <w:lang w:val="en-GB"/>
        </w:rPr>
        <w:fldChar w:fldCharType="end"/>
      </w:r>
      <w:r w:rsidRPr="002E462B">
        <w:rPr>
          <w:rFonts w:ascii="Garamond" w:hAnsi="Garamond"/>
          <w:lang w:val="en-GB"/>
        </w:rPr>
        <w:t xml:space="preserve">. Calcium regulation is critical for capacitation and acrosome reaction control—processes that must be carefully managed during preservation to prevent premature activation and maintain sperm </w:t>
      </w:r>
      <w:r w:rsidRPr="00E261CD">
        <w:rPr>
          <w:rFonts w:ascii="Garamond" w:hAnsi="Garamond"/>
          <w:lang w:val="en-GB"/>
        </w:rPr>
        <w:t>fertilising</w:t>
      </w:r>
      <w:r w:rsidRPr="002E462B">
        <w:rPr>
          <w:rFonts w:ascii="Garamond" w:hAnsi="Garamond"/>
          <w:lang w:val="en-GB"/>
        </w:rPr>
        <w:t xml:space="preserve"> potential. In extenders, balanced Ca²</w:t>
      </w:r>
      <w:r w:rsidRPr="002E462B">
        <w:rPr>
          <w:rFonts w:ascii="Cambria Math" w:hAnsi="Cambria Math" w:cs="Cambria Math"/>
          <w:lang w:val="en-GB"/>
        </w:rPr>
        <w:t>⁺</w:t>
      </w:r>
      <w:r w:rsidRPr="002E462B">
        <w:rPr>
          <w:rFonts w:ascii="Garamond" w:hAnsi="Garamond"/>
          <w:lang w:val="en-GB"/>
        </w:rPr>
        <w:t xml:space="preserve"> levels support intracellular </w:t>
      </w:r>
      <w:r w:rsidRPr="00E261CD">
        <w:rPr>
          <w:rFonts w:ascii="Garamond" w:hAnsi="Garamond"/>
          <w:lang w:val="en-GB"/>
        </w:rPr>
        <w:t>signalling</w:t>
      </w:r>
      <w:r w:rsidRPr="002E462B">
        <w:rPr>
          <w:rFonts w:ascii="Garamond" w:hAnsi="Garamond"/>
          <w:lang w:val="en-GB"/>
        </w:rPr>
        <w:t xml:space="preserve"> and </w:t>
      </w:r>
      <w:r w:rsidRPr="002E462B">
        <w:rPr>
          <w:rFonts w:ascii="Garamond" w:hAnsi="Garamond"/>
          <w:lang w:val="en-GB"/>
        </w:rPr>
        <w:lastRenderedPageBreak/>
        <w:t xml:space="preserve">membrane fusion events while </w:t>
      </w:r>
      <w:r w:rsidRPr="00E261CD">
        <w:rPr>
          <w:rFonts w:ascii="Garamond" w:hAnsi="Garamond"/>
          <w:lang w:val="en-GB"/>
        </w:rPr>
        <w:t>minimising</w:t>
      </w:r>
      <w:r w:rsidRPr="002E462B">
        <w:rPr>
          <w:rFonts w:ascii="Garamond" w:hAnsi="Garamond"/>
          <w:lang w:val="en-GB"/>
        </w:rPr>
        <w:t xml:space="preserve"> spontaneous acrosome loss during storage, enhancing viability and post-thaw functionality in ovine genetic conservation applications </w:t>
      </w:r>
      <w:r w:rsidRPr="00E261CD">
        <w:rPr>
          <w:rFonts w:ascii="Garamond" w:hAnsi="Garamond"/>
          <w:b/>
          <w:bCs/>
          <w:lang w:val="en-GB"/>
        </w:rPr>
        <w:fldChar w:fldCharType="begin"/>
      </w:r>
      <w:r w:rsidR="00C521EF" w:rsidRPr="00E261CD">
        <w:rPr>
          <w:rFonts w:ascii="Garamond" w:hAnsi="Garamond"/>
          <w:b/>
          <w:bCs/>
          <w:lang w:val="en-GB"/>
        </w:rPr>
        <w:instrText xml:space="preserve"> ADDIN ZOTERO_ITEM CSL_CITATION {"citationID":"A0N4K76c","properties":{"unsorted":false,"formattedCitation":"(El-Kholy et al., 2019; Salhi et al., 2024)","plainCitation":"(El-Kholy et al., 2019; Salhi et al., 2024)","noteIndex":0},"citationItems":[{"id":74,"uris":["http://zotero.org/users/local/k5HYdJTW/items/FHHPURS6"],"itemData":{"id":74,"type":"article-journal","container-title":"PLOS ONE","DOI":"10.1371/journal.pone.0222789","ISSN":"1932-6203","issue":"10","journalAbbreviation":"PLoS ONE","language":"en","page":"e0222789","source":"DOI.org (Crossref)","title":"Evaluation of date palm pollen (Phoenix dactylifera L.) encapsulation, impact on the nutritional and functional properties of fortified yoghurt","volume":"14","author":[{"family":"El-Kholy","given":"Wedad Mohamed"},{"family":"Soliman","given":"Tarek Nour"},{"family":"Darwish","given":"Amira Muhammad Galal"}],"editor":[{"family":"Elfalleh","given":"Walid"}],"issued":{"date-parts":[["2019",10,15]]}}},{"id":134,"uris":["http://zotero.org/users/local/k5HYdJTW/items/AEJXXH3T"],"itemData":{"id":134,"type":"article-journal","abstract":"The pollen of date palm ( Phoenix dactylifera L.) is known for its nutritional value and implications as a health-promoting component. Due to its low cost, date palm pollen crushed with its spadix is more widely commercialized and used in Morocco than pure date palm pollen free of spadix. Thus, this study aimed to assess the physicochemical and phytochemical parameters, biological activities, and nutritional value of the two pollen types: Pure date palm pollen and date palm pollen crushed with its spadix. Various physicochemical parameters were determined, including humidity, water activity ( a\n              w\n              ), total soluble solids, ash content, and color parameters ( L*, a*, b*, C*\n              ab\n              , and h\n              ab\n              ). Additionally, the phenolic compound profiles were analyzed, and the in vitro antioxidant, enzyme inhibitory, and antidiabetic activities were assessed for both pure date palm pollen and date palm pollen crushed with its spadix. Furthermore, the nutritional value was evaluated by determining protein and carbohydrate contents, and mineral and fatty acid profiles. The results have revealed that pure date palm pollen had higher humidity, a\n              w\n              , L*, and h\n              ab\n              color parameters than date palm pollen crushed with its spadix, but lower total soluble solid and ash contents. The main phenolic compounds in pure date palm pollen were ellagic acid, rutin, fisetin, and quercetin, whereas date palm pollen crushed with its spadix contained mainly catechin, chlorogenic acid, p-coumaric acid, ferulic acid, and rutin. Moreover, pure date palm pollen showed greater in vitro antioxidant activity, while date palm pollen crushed with its spadix had higher enzyme inhibitory and antidiabetic activities. PDPS was the richest source of proteins, carbohydrates, minerals, and saturated fatty acids, while date palm pollen crushed with its spadix was a better source of unsaturated fatty acids, which are mainly represented by linoleic acid. In conclusion, although date palm pollen crushed with its spadix is the most widely consumed type, its nutritional value is lower than that of pure date palm pollen. Thus, pure date palm pollen could potentially serve as a better source of many bioactive compounds, making it a viable supplement for various health applications.","container-title":"Food Science and Technology International","DOI":"10.1177/10820132231168914","ISSN":"1082-0132, 1532-1738","issue":"8","journalAbbreviation":"Food sci. technol. int.","language":"en","page":"788-798","source":"DOI.org (Crossref)","title":"Assessment of physicochemical parameters, bioactive compounds, biological activities, and nutritional value of the most two commercialized pollen types of date palm ( &lt;i&gt;Phoenix dactylifera&lt;/i&gt; L.) in Morocco","volume":"30","author":[{"family":"Salhi","given":"Saad"},{"family":"Chentouf","given":"Mouad"},{"family":"Harrak","given":"Hasnaâ"},{"family":"Rahim","given":"Abdellatif"},{"family":"Çakir","given":"Cansel"},{"family":"Çam","given":"Dilaycan"},{"family":"Öztürk","given":"Mehmet"},{"family":"Hamidallah","given":"Naima"},{"family":"Cabaraux","given":"Jean-François"},{"family":"El Amiri","given":"Bouchra"}],"issued":{"date-parts":[["2024",12]]}}}],"schema":"https://github.com/citation-style-language/schema/raw/master/csl-citation.json"} </w:instrText>
      </w:r>
      <w:r w:rsidRPr="00E261CD">
        <w:rPr>
          <w:rFonts w:ascii="Garamond" w:hAnsi="Garamond"/>
          <w:b/>
          <w:bCs/>
          <w:lang w:val="en-GB"/>
        </w:rPr>
        <w:fldChar w:fldCharType="separate"/>
      </w:r>
      <w:r w:rsidRPr="00E261CD">
        <w:rPr>
          <w:rFonts w:ascii="Garamond" w:hAnsi="Garamond"/>
          <w:b/>
          <w:bCs/>
          <w:lang w:val="en-GB"/>
        </w:rPr>
        <w:t>(El-Kholy et al., 2019; Salhi et al., 2024)</w:t>
      </w:r>
      <w:r w:rsidRPr="00E261CD">
        <w:rPr>
          <w:rFonts w:ascii="Garamond" w:hAnsi="Garamond"/>
          <w:b/>
          <w:bCs/>
          <w:lang w:val="en-GB"/>
        </w:rPr>
        <w:fldChar w:fldCharType="end"/>
      </w:r>
      <w:r w:rsidRPr="002E462B">
        <w:rPr>
          <w:rFonts w:ascii="Garamond" w:hAnsi="Garamond"/>
          <w:lang w:val="en-GB"/>
        </w:rPr>
        <w:t>.</w:t>
      </w:r>
    </w:p>
    <w:p w14:paraId="4A0E008A" w14:textId="48E737A8" w:rsidR="00950D35" w:rsidRPr="00E261CD" w:rsidRDefault="00950D35" w:rsidP="004B44E0">
      <w:pPr>
        <w:spacing w:before="100" w:beforeAutospacing="1" w:after="100" w:afterAutospacing="1"/>
        <w:jc w:val="both"/>
        <w:rPr>
          <w:rFonts w:ascii="Garamond" w:hAnsi="Garamond"/>
          <w:b/>
          <w:bCs/>
          <w:lang w:val="en-GB"/>
        </w:rPr>
      </w:pPr>
      <w:r w:rsidRPr="00E261CD">
        <w:rPr>
          <w:rFonts w:ascii="Garamond" w:hAnsi="Garamond"/>
          <w:b/>
          <w:bCs/>
          <w:lang w:val="en-GB"/>
        </w:rPr>
        <w:t>4.2.</w:t>
      </w:r>
      <w:r w:rsidR="00EB0A49" w:rsidRPr="00E261CD">
        <w:rPr>
          <w:rFonts w:ascii="Garamond" w:hAnsi="Garamond"/>
          <w:b/>
          <w:bCs/>
          <w:lang w:val="en-GB"/>
        </w:rPr>
        <w:t>4</w:t>
      </w:r>
      <w:r w:rsidRPr="00E261CD">
        <w:rPr>
          <w:rFonts w:ascii="Garamond" w:hAnsi="Garamond"/>
          <w:b/>
          <w:bCs/>
          <w:lang w:val="en-GB"/>
        </w:rPr>
        <w:t>.4 Sodium</w:t>
      </w:r>
    </w:p>
    <w:p w14:paraId="4E1D51F9" w14:textId="4397A21B" w:rsidR="009238DD" w:rsidRPr="009238DD" w:rsidRDefault="009238DD" w:rsidP="00C521EF">
      <w:pPr>
        <w:spacing w:before="100" w:beforeAutospacing="1" w:after="100" w:afterAutospacing="1"/>
        <w:jc w:val="both"/>
        <w:rPr>
          <w:rFonts w:ascii="Garamond" w:hAnsi="Garamond"/>
          <w:lang w:val="en-GB"/>
        </w:rPr>
      </w:pPr>
      <w:r w:rsidRPr="009238DD">
        <w:rPr>
          <w:rFonts w:ascii="Garamond" w:hAnsi="Garamond"/>
          <w:lang w:val="en-GB"/>
        </w:rPr>
        <w:t>Sodium concentration (450 ± 7.0 mg/100g) showed close agreement with Al-Samarai et al. (2016) (434 mg/100g in Iraqi El-Ghannmi Ahmar variety) and aligns with the upper range of reported values for date palm pollen (typically 200–450 mg/100g across Egyptian, Iraqi, and regional cultivars)</w:t>
      </w:r>
      <w:r w:rsidRPr="00E261CD">
        <w:rPr>
          <w:rFonts w:ascii="Garamond" w:hAnsi="Garamond"/>
          <w:lang w:val="en-GB"/>
        </w:rPr>
        <w:t xml:space="preserve"> </w:t>
      </w:r>
      <w:r w:rsidRPr="00E261CD">
        <w:rPr>
          <w:rFonts w:ascii="Garamond" w:hAnsi="Garamond"/>
          <w:b/>
          <w:bCs/>
          <w:lang w:val="en-GB"/>
        </w:rPr>
        <w:fldChar w:fldCharType="begin"/>
      </w:r>
      <w:r w:rsidR="00C521EF" w:rsidRPr="00E261CD">
        <w:rPr>
          <w:rFonts w:ascii="Garamond" w:hAnsi="Garamond"/>
          <w:b/>
          <w:bCs/>
          <w:lang w:val="en-GB"/>
        </w:rPr>
        <w:instrText xml:space="preserve"> ADDIN ZOTERO_ITEM CSL_CITATION {"citationID":"OpLHtO8p","properties":{"unsorted":false,"formattedCitation":"(Salhi et al., 2024)","plainCitation":"(Salhi et al., 2024)","noteIndex":0},"citationItems":[{"id":134,"uris":["http://zotero.org/users/local/k5HYdJTW/items/AEJXXH3T"],"itemData":{"id":134,"type":"article-journal","abstract":"The pollen of date palm ( Phoenix dactylifera L.) is known for its nutritional value and implications as a health-promoting component. Due to its low cost, date palm pollen crushed with its spadix is more widely commercialized and used in Morocco than pure date palm pollen free of spadix. Thus, this study aimed to assess the physicochemical and phytochemical parameters, biological activities, and nutritional value of the two pollen types: Pure date palm pollen and date palm pollen crushed with its spadix. Various physicochemical parameters were determined, including humidity, water activity ( a\n              w\n              ), total soluble solids, ash content, and color parameters ( L*, a*, b*, C*\n              ab\n              , and h\n              ab\n              ). Additionally, the phenolic compound profiles were analyzed, and the in vitro antioxidant, enzyme inhibitory, and antidiabetic activities were assessed for both pure date palm pollen and date palm pollen crushed with its spadix. Furthermore, the nutritional value was evaluated by determining protein and carbohydrate contents, and mineral and fatty acid profiles. The results have revealed that pure date palm pollen had higher humidity, a\n              w\n              , L*, and h\n              ab\n              color parameters than date palm pollen crushed with its spadix, but lower total soluble solid and ash contents. The main phenolic compounds in pure date palm pollen were ellagic acid, rutin, fisetin, and quercetin, whereas date palm pollen crushed with its spadix contained mainly catechin, chlorogenic acid, p-coumaric acid, ferulic acid, and rutin. Moreover, pure date palm pollen showed greater in vitro antioxidant activity, while date palm pollen crushed with its spadix had higher enzyme inhibitory and antidiabetic activities. PDPS was the richest source of proteins, carbohydrates, minerals, and saturated fatty acids, while date palm pollen crushed with its spadix was a better source of unsaturated fatty acids, which are mainly represented by linoleic acid. In conclusion, although date palm pollen crushed with its spadix is the most widely consumed type, its nutritional value is lower than that of pure date palm pollen. Thus, pure date palm pollen could potentially serve as a better source of many bioactive compounds, making it a viable supplement for various health applications.","container-title":"Food Science and Technology International","DOI":"10.1177/10820132231168914","ISSN":"1082-0132, 1532-1738","issue":"8","journalAbbreviation":"Food sci. technol. int.","language":"en","page":"788-798","source":"DOI.org (Crossref)","title":"Assessment of physicochemical parameters, bioactive compounds, biological activities, and nutritional value of the most two commercialized pollen types of date palm ( &lt;i&gt;Phoenix dactylifera&lt;/i&gt; L.) in Morocco","volume":"30","author":[{"family":"Salhi","given":"Saad"},{"family":"Chentouf","given":"Mouad"},{"family":"Harrak","given":"Hasnaâ"},{"family":"Rahim","given":"Abdellatif"},{"family":"Çakir","given":"Cansel"},{"family":"Çam","given":"Dilaycan"},{"family":"Öztürk","given":"Mehmet"},{"family":"Hamidallah","given":"Naima"},{"family":"Cabaraux","given":"Jean-François"},{"family":"El Amiri","given":"Bouchra"}],"issued":{"date-parts":[["2024",12]]}}}],"schema":"https://github.com/citation-style-language/schema/raw/master/csl-citation.json"} </w:instrText>
      </w:r>
      <w:r w:rsidRPr="00E261CD">
        <w:rPr>
          <w:rFonts w:ascii="Garamond" w:hAnsi="Garamond"/>
          <w:b/>
          <w:bCs/>
          <w:lang w:val="en-GB"/>
        </w:rPr>
        <w:fldChar w:fldCharType="separate"/>
      </w:r>
      <w:r w:rsidR="00C521EF" w:rsidRPr="00E261CD">
        <w:rPr>
          <w:rFonts w:ascii="Garamond" w:hAnsi="Garamond" w:cs="Calibri"/>
          <w:b/>
          <w:bCs/>
          <w:lang w:val="en-GB"/>
        </w:rPr>
        <w:t>(Salhi et al., 2024)</w:t>
      </w:r>
      <w:r w:rsidRPr="00E261CD">
        <w:rPr>
          <w:rFonts w:ascii="Garamond" w:hAnsi="Garamond"/>
          <w:b/>
          <w:bCs/>
          <w:lang w:val="en-GB"/>
        </w:rPr>
        <w:fldChar w:fldCharType="end"/>
      </w:r>
      <w:r w:rsidRPr="009238DD">
        <w:rPr>
          <w:rFonts w:ascii="Garamond" w:hAnsi="Garamond"/>
          <w:lang w:val="en-GB"/>
        </w:rPr>
        <w:t>. Despite being less abundant than potassium, sodium is essential for preserving membrane conductivity and electrolyte homeostasis in preservation media. Sodium contributes to the extracellular ionic environment that supports resting membrane potential, Na</w:t>
      </w:r>
      <w:r w:rsidRPr="009238DD">
        <w:rPr>
          <w:rFonts w:ascii="Cambria Math" w:hAnsi="Cambria Math" w:cs="Cambria Math"/>
          <w:lang w:val="en-GB"/>
        </w:rPr>
        <w:t>⁺</w:t>
      </w:r>
      <w:r w:rsidRPr="009238DD">
        <w:rPr>
          <w:rFonts w:ascii="Garamond" w:hAnsi="Garamond"/>
          <w:lang w:val="en-GB"/>
        </w:rPr>
        <w:t>/K</w:t>
      </w:r>
      <w:r w:rsidRPr="009238DD">
        <w:rPr>
          <w:rFonts w:ascii="Cambria Math" w:hAnsi="Cambria Math" w:cs="Cambria Math"/>
          <w:lang w:val="en-GB"/>
        </w:rPr>
        <w:t>⁺</w:t>
      </w:r>
      <w:r w:rsidRPr="009238DD">
        <w:rPr>
          <w:rFonts w:ascii="Garamond" w:hAnsi="Garamond"/>
          <w:lang w:val="en-GB"/>
        </w:rPr>
        <w:t>-ATPase function, cellular volume regulation, and osmotic equilibrium</w:t>
      </w:r>
      <w:r w:rsidRPr="009238DD">
        <w:rPr>
          <w:rFonts w:ascii="Garamond" w:hAnsi="Garamond" w:cs="Garamond"/>
          <w:lang w:val="en-GB"/>
        </w:rPr>
        <w:t>—</w:t>
      </w:r>
      <w:r w:rsidRPr="009238DD">
        <w:rPr>
          <w:rFonts w:ascii="Garamond" w:hAnsi="Garamond"/>
          <w:lang w:val="en-GB"/>
        </w:rPr>
        <w:t xml:space="preserve">functions vital for maintaining sperm motility, preventing </w:t>
      </w:r>
      <w:r w:rsidR="00C521EF" w:rsidRPr="00E261CD">
        <w:rPr>
          <w:rFonts w:ascii="Garamond" w:hAnsi="Garamond"/>
          <w:lang w:val="en-GB"/>
        </w:rPr>
        <w:t>depolarisation-induced</w:t>
      </w:r>
      <w:r w:rsidRPr="009238DD">
        <w:rPr>
          <w:rFonts w:ascii="Garamond" w:hAnsi="Garamond"/>
          <w:lang w:val="en-GB"/>
        </w:rPr>
        <w:t xml:space="preserve"> damage, and mitigating ionic/oxidative stress during chilled or cryopreserved storage </w:t>
      </w:r>
      <w:r w:rsidRPr="00E261CD">
        <w:rPr>
          <w:rFonts w:ascii="Garamond" w:hAnsi="Garamond"/>
          <w:b/>
          <w:bCs/>
          <w:lang w:val="en-GB"/>
        </w:rPr>
        <w:fldChar w:fldCharType="begin"/>
      </w:r>
      <w:r w:rsidR="00C521EF" w:rsidRPr="00E261CD">
        <w:rPr>
          <w:rFonts w:ascii="Garamond" w:hAnsi="Garamond"/>
          <w:b/>
          <w:bCs/>
          <w:lang w:val="en-GB"/>
        </w:rPr>
        <w:instrText xml:space="preserve"> ADDIN ZOTERO_ITEM CSL_CITATION {"citationID":"VvcifetG","properties":{"unsorted":false,"formattedCitation":"(El-Kholy et al., 2019; Salhi et al., 2024)","plainCitation":"(El-Kholy et al., 2019; Salhi et al., 2024)","noteIndex":0},"citationItems":[{"id":74,"uris":["http://zotero.org/users/local/k5HYdJTW/items/FHHPURS6"],"itemData":{"id":74,"type":"article-journal","container-title":"PLOS ONE","DOI":"10.1371/journal.pone.0222789","ISSN":"1932-6203","issue":"10","journalAbbreviation":"PLoS ONE","language":"en","page":"e0222789","source":"DOI.org (Crossref)","title":"Evaluation of date palm pollen (Phoenix dactylifera L.) encapsulation, impact on the nutritional and functional properties of fortified yoghurt","volume":"14","author":[{"family":"El-Kholy","given":"Wedad Mohamed"},{"family":"Soliman","given":"Tarek Nour"},{"family":"Darwish","given":"Amira Muhammad Galal"}],"editor":[{"family":"Elfalleh","given":"Walid"}],"issued":{"date-parts":[["2019",10,15]]}}},{"id":134,"uris":["http://zotero.org/users/local/k5HYdJTW/items/AEJXXH3T"],"itemData":{"id":134,"type":"article-journal","abstract":"The pollen of date palm ( Phoenix dactylifera L.) is known for its nutritional value and implications as a health-promoting component. Due to its low cost, date palm pollen crushed with its spadix is more widely commercialized and used in Morocco than pure date palm pollen free of spadix. Thus, this study aimed to assess the physicochemical and phytochemical parameters, biological activities, and nutritional value of the two pollen types: Pure date palm pollen and date palm pollen crushed with its spadix. Various physicochemical parameters were determined, including humidity, water activity ( a\n              w\n              ), total soluble solids, ash content, and color parameters ( L*, a*, b*, C*\n              ab\n              , and h\n              ab\n              ). Additionally, the phenolic compound profiles were analyzed, and the in vitro antioxidant, enzyme inhibitory, and antidiabetic activities were assessed for both pure date palm pollen and date palm pollen crushed with its spadix. Furthermore, the nutritional value was evaluated by determining protein and carbohydrate contents, and mineral and fatty acid profiles. The results have revealed that pure date palm pollen had higher humidity, a\n              w\n              , L*, and h\n              ab\n              color parameters than date palm pollen crushed with its spadix, but lower total soluble solid and ash contents. The main phenolic compounds in pure date palm pollen were ellagic acid, rutin, fisetin, and quercetin, whereas date palm pollen crushed with its spadix contained mainly catechin, chlorogenic acid, p-coumaric acid, ferulic acid, and rutin. Moreover, pure date palm pollen showed greater in vitro antioxidant activity, while date palm pollen crushed with its spadix had higher enzyme inhibitory and antidiabetic activities. PDPS was the richest source of proteins, carbohydrates, minerals, and saturated fatty acids, while date palm pollen crushed with its spadix was a better source of unsaturated fatty acids, which are mainly represented by linoleic acid. In conclusion, although date palm pollen crushed with its spadix is the most widely consumed type, its nutritional value is lower than that of pure date palm pollen. Thus, pure date palm pollen could potentially serve as a better source of many bioactive compounds, making it a viable supplement for various health applications.","container-title":"Food Science and Technology International","DOI":"10.1177/10820132231168914","ISSN":"1082-0132, 1532-1738","issue":"8","journalAbbreviation":"Food sci. technol. int.","language":"en","page":"788-798","source":"DOI.org (Crossref)","title":"Assessment of physicochemical parameters, bioactive compounds, biological activities, and nutritional value of the most two commercialized pollen types of date palm ( &lt;i&gt;Phoenix dactylifera&lt;/i&gt; L.) in Morocco","volume":"30","author":[{"family":"Salhi","given":"Saad"},{"family":"Chentouf","given":"Mouad"},{"family":"Harrak","given":"Hasnaâ"},{"family":"Rahim","given":"Abdellatif"},{"family":"Çakir","given":"Cansel"},{"family":"Çam","given":"Dilaycan"},{"family":"Öztürk","given":"Mehmet"},{"family":"Hamidallah","given":"Naima"},{"family":"Cabaraux","given":"Jean-François"},{"family":"El Amiri","given":"Bouchra"}],"issued":{"date-parts":[["2024",12]]}}}],"schema":"https://github.com/citation-style-language/schema/raw/master/csl-citation.json"} </w:instrText>
      </w:r>
      <w:r w:rsidRPr="00E261CD">
        <w:rPr>
          <w:rFonts w:ascii="Garamond" w:hAnsi="Garamond"/>
          <w:b/>
          <w:bCs/>
          <w:lang w:val="en-GB"/>
        </w:rPr>
        <w:fldChar w:fldCharType="separate"/>
      </w:r>
      <w:r w:rsidRPr="00E261CD">
        <w:rPr>
          <w:rFonts w:ascii="Garamond" w:hAnsi="Garamond"/>
          <w:b/>
          <w:bCs/>
          <w:lang w:val="en-GB"/>
        </w:rPr>
        <w:t>(El-Kholy et al., 2019; Salhi et al., 2024)</w:t>
      </w:r>
      <w:r w:rsidRPr="00E261CD">
        <w:rPr>
          <w:rFonts w:ascii="Garamond" w:hAnsi="Garamond"/>
          <w:b/>
          <w:bCs/>
          <w:lang w:val="en-GB"/>
        </w:rPr>
        <w:fldChar w:fldCharType="end"/>
      </w:r>
      <w:r w:rsidRPr="009238DD">
        <w:rPr>
          <w:rFonts w:ascii="Garamond" w:hAnsi="Garamond"/>
          <w:lang w:val="en-GB"/>
        </w:rPr>
        <w:t>. In DPP-based extenders, this balanced sodium level enhances the physiological ionic milieu (complementing high potassium), thereby improving post-thaw sperm viability, kinematic parameters, and fertilizing potential in ovine genetic conservation applications.</w:t>
      </w:r>
    </w:p>
    <w:p w14:paraId="6D22D936" w14:textId="42649630" w:rsidR="00950D35" w:rsidRPr="00E261CD" w:rsidRDefault="00950D35" w:rsidP="004B44E0">
      <w:pPr>
        <w:spacing w:before="100" w:beforeAutospacing="1" w:after="100" w:afterAutospacing="1"/>
        <w:jc w:val="both"/>
        <w:rPr>
          <w:rFonts w:ascii="Garamond" w:hAnsi="Garamond"/>
          <w:b/>
          <w:bCs/>
          <w:lang w:val="en-GB"/>
        </w:rPr>
      </w:pPr>
      <w:r w:rsidRPr="00E261CD">
        <w:rPr>
          <w:rFonts w:ascii="Garamond" w:hAnsi="Garamond"/>
          <w:b/>
          <w:bCs/>
          <w:lang w:val="en-GB"/>
        </w:rPr>
        <w:t>Table 4.7. Mineral Composition of Date Palm Pollen from El Oued Region</w:t>
      </w:r>
      <w:r w:rsidR="00C1064B" w:rsidRPr="00E261CD">
        <w:rPr>
          <w:rFonts w:ascii="Garamond" w:hAnsi="Garamond"/>
          <w:b/>
          <w:bCs/>
          <w:lang w:val="en-GB"/>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1293"/>
        <w:gridCol w:w="1227"/>
        <w:gridCol w:w="2005"/>
        <w:gridCol w:w="3911"/>
      </w:tblGrid>
      <w:tr w:rsidR="00C1064B" w:rsidRPr="00C1064B" w14:paraId="2DFE86AA" w14:textId="77777777">
        <w:trPr>
          <w:tblHeader/>
          <w:tblCellSpacing w:w="15" w:type="dxa"/>
        </w:trPr>
        <w:tc>
          <w:tcPr>
            <w:tcW w:w="0" w:type="auto"/>
            <w:vAlign w:val="center"/>
            <w:hideMark/>
          </w:tcPr>
          <w:p w14:paraId="4F48A049" w14:textId="77777777" w:rsidR="00C1064B" w:rsidRPr="00C1064B" w:rsidRDefault="00C1064B" w:rsidP="00C1064B">
            <w:pPr>
              <w:spacing w:before="100" w:beforeAutospacing="1" w:after="100" w:afterAutospacing="1"/>
              <w:jc w:val="both"/>
              <w:rPr>
                <w:rFonts w:ascii="Garamond" w:hAnsi="Garamond"/>
                <w:b/>
                <w:bCs/>
                <w:sz w:val="20"/>
                <w:szCs w:val="20"/>
                <w:lang w:val="en-GB"/>
              </w:rPr>
            </w:pPr>
            <w:r w:rsidRPr="00C1064B">
              <w:rPr>
                <w:rFonts w:ascii="Garamond" w:hAnsi="Garamond"/>
                <w:b/>
                <w:bCs/>
                <w:sz w:val="20"/>
                <w:szCs w:val="20"/>
                <w:lang w:val="en-GB"/>
              </w:rPr>
              <w:t>Mineral</w:t>
            </w:r>
          </w:p>
        </w:tc>
        <w:tc>
          <w:tcPr>
            <w:tcW w:w="0" w:type="auto"/>
            <w:vAlign w:val="center"/>
            <w:hideMark/>
          </w:tcPr>
          <w:p w14:paraId="3039DE26" w14:textId="77777777" w:rsidR="00C1064B" w:rsidRPr="00C1064B" w:rsidRDefault="00C1064B" w:rsidP="00C1064B">
            <w:pPr>
              <w:spacing w:before="100" w:beforeAutospacing="1" w:after="100" w:afterAutospacing="1"/>
              <w:jc w:val="both"/>
              <w:rPr>
                <w:rFonts w:ascii="Garamond" w:hAnsi="Garamond"/>
                <w:b/>
                <w:bCs/>
                <w:sz w:val="20"/>
                <w:szCs w:val="20"/>
                <w:lang w:val="en-GB"/>
              </w:rPr>
            </w:pPr>
            <w:r w:rsidRPr="00C1064B">
              <w:rPr>
                <w:rFonts w:ascii="Garamond" w:hAnsi="Garamond"/>
                <w:b/>
                <w:bCs/>
                <w:sz w:val="20"/>
                <w:szCs w:val="20"/>
                <w:lang w:val="en-GB"/>
              </w:rPr>
              <w:t>Your Study Value (mg/100g ± SEM)</w:t>
            </w:r>
          </w:p>
        </w:tc>
        <w:tc>
          <w:tcPr>
            <w:tcW w:w="0" w:type="auto"/>
            <w:vAlign w:val="center"/>
            <w:hideMark/>
          </w:tcPr>
          <w:p w14:paraId="370C122D" w14:textId="77777777" w:rsidR="00C1064B" w:rsidRPr="00C1064B" w:rsidRDefault="00C1064B" w:rsidP="00C1064B">
            <w:pPr>
              <w:spacing w:before="100" w:beforeAutospacing="1" w:after="100" w:afterAutospacing="1"/>
              <w:jc w:val="both"/>
              <w:rPr>
                <w:rFonts w:ascii="Garamond" w:hAnsi="Garamond"/>
                <w:b/>
                <w:bCs/>
                <w:sz w:val="20"/>
                <w:szCs w:val="20"/>
                <w:lang w:val="en-GB"/>
              </w:rPr>
            </w:pPr>
            <w:r w:rsidRPr="00C1064B">
              <w:rPr>
                <w:rFonts w:ascii="Garamond" w:hAnsi="Garamond"/>
                <w:b/>
                <w:bCs/>
                <w:sz w:val="20"/>
                <w:szCs w:val="20"/>
                <w:lang w:val="en-GB"/>
              </w:rPr>
              <w:t>Literature Range (mg/100g)</w:t>
            </w:r>
          </w:p>
        </w:tc>
        <w:tc>
          <w:tcPr>
            <w:tcW w:w="0" w:type="auto"/>
            <w:vAlign w:val="center"/>
            <w:hideMark/>
          </w:tcPr>
          <w:p w14:paraId="65220EEE" w14:textId="77777777" w:rsidR="00C1064B" w:rsidRPr="00C1064B" w:rsidRDefault="00C1064B" w:rsidP="00C1064B">
            <w:pPr>
              <w:spacing w:before="100" w:beforeAutospacing="1" w:after="100" w:afterAutospacing="1"/>
              <w:jc w:val="both"/>
              <w:rPr>
                <w:rFonts w:ascii="Garamond" w:hAnsi="Garamond"/>
                <w:b/>
                <w:bCs/>
                <w:sz w:val="20"/>
                <w:szCs w:val="20"/>
                <w:lang w:val="en-GB"/>
              </w:rPr>
            </w:pPr>
            <w:r w:rsidRPr="00C1064B">
              <w:rPr>
                <w:rFonts w:ascii="Garamond" w:hAnsi="Garamond"/>
                <w:b/>
                <w:bCs/>
                <w:sz w:val="20"/>
                <w:szCs w:val="20"/>
                <w:lang w:val="en-GB"/>
              </w:rPr>
              <w:t>Selected Key References</w:t>
            </w:r>
          </w:p>
        </w:tc>
        <w:tc>
          <w:tcPr>
            <w:tcW w:w="0" w:type="auto"/>
            <w:vAlign w:val="center"/>
            <w:hideMark/>
          </w:tcPr>
          <w:p w14:paraId="66A39E58" w14:textId="77777777" w:rsidR="00C1064B" w:rsidRPr="00C1064B" w:rsidRDefault="00C1064B" w:rsidP="00C1064B">
            <w:pPr>
              <w:spacing w:before="100" w:beforeAutospacing="1" w:after="100" w:afterAutospacing="1"/>
              <w:jc w:val="both"/>
              <w:rPr>
                <w:rFonts w:ascii="Garamond" w:hAnsi="Garamond"/>
                <w:b/>
                <w:bCs/>
                <w:sz w:val="20"/>
                <w:szCs w:val="20"/>
                <w:lang w:val="en-GB"/>
              </w:rPr>
            </w:pPr>
            <w:r w:rsidRPr="00C1064B">
              <w:rPr>
                <w:rFonts w:ascii="Garamond" w:hAnsi="Garamond"/>
                <w:b/>
                <w:bCs/>
                <w:sz w:val="20"/>
                <w:szCs w:val="20"/>
                <w:lang w:val="en-GB"/>
              </w:rPr>
              <w:t>Notes/Implications for Cryoprotective Use in Sperm Extenders</w:t>
            </w:r>
          </w:p>
        </w:tc>
      </w:tr>
      <w:tr w:rsidR="00C1064B" w:rsidRPr="00C1064B" w14:paraId="12C81293" w14:textId="77777777">
        <w:trPr>
          <w:tblCellSpacing w:w="15" w:type="dxa"/>
        </w:trPr>
        <w:tc>
          <w:tcPr>
            <w:tcW w:w="0" w:type="auto"/>
            <w:vAlign w:val="center"/>
            <w:hideMark/>
          </w:tcPr>
          <w:p w14:paraId="1880E26E" w14:textId="77777777" w:rsidR="00C1064B" w:rsidRPr="00C1064B" w:rsidRDefault="00C1064B" w:rsidP="00C1064B">
            <w:pPr>
              <w:spacing w:before="100" w:beforeAutospacing="1" w:after="100" w:afterAutospacing="1"/>
              <w:jc w:val="both"/>
              <w:rPr>
                <w:rFonts w:ascii="Garamond" w:hAnsi="Garamond"/>
                <w:sz w:val="20"/>
                <w:szCs w:val="20"/>
                <w:lang w:val="en-GB"/>
              </w:rPr>
            </w:pPr>
            <w:r w:rsidRPr="00C1064B">
              <w:rPr>
                <w:rFonts w:ascii="Garamond" w:hAnsi="Garamond"/>
                <w:sz w:val="20"/>
                <w:szCs w:val="20"/>
                <w:lang w:val="en-GB"/>
              </w:rPr>
              <w:t>Calcium</w:t>
            </w:r>
          </w:p>
        </w:tc>
        <w:tc>
          <w:tcPr>
            <w:tcW w:w="0" w:type="auto"/>
            <w:vAlign w:val="center"/>
            <w:hideMark/>
          </w:tcPr>
          <w:p w14:paraId="237B520E" w14:textId="77777777" w:rsidR="00C1064B" w:rsidRPr="00C1064B" w:rsidRDefault="00C1064B" w:rsidP="00C1064B">
            <w:pPr>
              <w:spacing w:before="100" w:beforeAutospacing="1" w:after="100" w:afterAutospacing="1"/>
              <w:jc w:val="both"/>
              <w:rPr>
                <w:rFonts w:ascii="Garamond" w:hAnsi="Garamond"/>
                <w:sz w:val="20"/>
                <w:szCs w:val="20"/>
                <w:lang w:val="en-GB"/>
              </w:rPr>
            </w:pPr>
            <w:r w:rsidRPr="00C1064B">
              <w:rPr>
                <w:rFonts w:ascii="Garamond" w:hAnsi="Garamond"/>
                <w:sz w:val="20"/>
                <w:szCs w:val="20"/>
                <w:lang w:val="en-GB"/>
              </w:rPr>
              <w:t>350 ± 5.0</w:t>
            </w:r>
          </w:p>
        </w:tc>
        <w:tc>
          <w:tcPr>
            <w:tcW w:w="0" w:type="auto"/>
            <w:vAlign w:val="center"/>
            <w:hideMark/>
          </w:tcPr>
          <w:p w14:paraId="4D07B07D" w14:textId="77777777" w:rsidR="00C1064B" w:rsidRPr="00C1064B" w:rsidRDefault="00C1064B" w:rsidP="00C1064B">
            <w:pPr>
              <w:spacing w:before="100" w:beforeAutospacing="1" w:after="100" w:afterAutospacing="1"/>
              <w:jc w:val="both"/>
              <w:rPr>
                <w:rFonts w:ascii="Garamond" w:hAnsi="Garamond"/>
                <w:sz w:val="20"/>
                <w:szCs w:val="20"/>
                <w:lang w:val="en-GB"/>
              </w:rPr>
            </w:pPr>
            <w:r w:rsidRPr="00C1064B">
              <w:rPr>
                <w:rFonts w:ascii="Garamond" w:hAnsi="Garamond"/>
                <w:sz w:val="20"/>
                <w:szCs w:val="20"/>
                <w:lang w:val="en-GB"/>
              </w:rPr>
              <w:t>108–560</w:t>
            </w:r>
          </w:p>
        </w:tc>
        <w:tc>
          <w:tcPr>
            <w:tcW w:w="0" w:type="auto"/>
            <w:vAlign w:val="center"/>
            <w:hideMark/>
          </w:tcPr>
          <w:p w14:paraId="3B0A773D" w14:textId="77777777" w:rsidR="00C1064B" w:rsidRPr="00C1064B" w:rsidRDefault="00C1064B" w:rsidP="00C1064B">
            <w:pPr>
              <w:spacing w:before="100" w:beforeAutospacing="1" w:after="100" w:afterAutospacing="1"/>
              <w:jc w:val="both"/>
              <w:rPr>
                <w:rFonts w:ascii="Garamond" w:hAnsi="Garamond"/>
                <w:sz w:val="20"/>
                <w:szCs w:val="20"/>
                <w:lang w:val="en-GB"/>
              </w:rPr>
            </w:pPr>
            <w:r w:rsidRPr="000A46C4">
              <w:rPr>
                <w:rFonts w:ascii="Garamond" w:hAnsi="Garamond"/>
                <w:sz w:val="20"/>
                <w:szCs w:val="20"/>
                <w:lang w:val="fr-FR"/>
              </w:rPr>
              <w:t xml:space="preserve">Al-Samarai et al. (2016): 108; El-Kholy et al. </w:t>
            </w:r>
            <w:r w:rsidRPr="00C1064B">
              <w:rPr>
                <w:rFonts w:ascii="Garamond" w:hAnsi="Garamond"/>
                <w:sz w:val="20"/>
                <w:szCs w:val="20"/>
                <w:lang w:val="en-GB"/>
              </w:rPr>
              <w:t>(2019): 560; Salhi et al. (2024) review</w:t>
            </w:r>
          </w:p>
        </w:tc>
        <w:tc>
          <w:tcPr>
            <w:tcW w:w="0" w:type="auto"/>
            <w:vAlign w:val="center"/>
            <w:hideMark/>
          </w:tcPr>
          <w:p w14:paraId="1B8D321C" w14:textId="0126D1EF" w:rsidR="00C1064B" w:rsidRPr="00C1064B" w:rsidRDefault="00C1064B" w:rsidP="00C1064B">
            <w:pPr>
              <w:spacing w:before="100" w:beforeAutospacing="1" w:after="100" w:afterAutospacing="1"/>
              <w:jc w:val="both"/>
              <w:rPr>
                <w:rFonts w:ascii="Garamond" w:hAnsi="Garamond"/>
                <w:sz w:val="20"/>
                <w:szCs w:val="20"/>
                <w:lang w:val="en-GB"/>
              </w:rPr>
            </w:pPr>
            <w:r w:rsidRPr="00C1064B">
              <w:rPr>
                <w:rFonts w:ascii="Garamond" w:hAnsi="Garamond"/>
                <w:sz w:val="20"/>
                <w:szCs w:val="20"/>
                <w:lang w:val="en-GB"/>
              </w:rPr>
              <w:t>Balanced Ca²</w:t>
            </w:r>
            <w:r w:rsidRPr="00C1064B">
              <w:rPr>
                <w:rFonts w:ascii="Cambria Math" w:hAnsi="Cambria Math" w:cs="Cambria Math"/>
                <w:sz w:val="20"/>
                <w:szCs w:val="20"/>
                <w:lang w:val="en-GB"/>
              </w:rPr>
              <w:t>⁺</w:t>
            </w:r>
            <w:r w:rsidRPr="00C1064B">
              <w:rPr>
                <w:rFonts w:ascii="Garamond" w:hAnsi="Garamond"/>
                <w:sz w:val="20"/>
                <w:szCs w:val="20"/>
                <w:lang w:val="en-GB"/>
              </w:rPr>
              <w:t xml:space="preserve"> supports capacitation &amp; acrosome reaction regulation; prevents premature activation while enabling Ca-dependent </w:t>
            </w:r>
            <w:r w:rsidRPr="00E261CD">
              <w:rPr>
                <w:rFonts w:ascii="Garamond" w:hAnsi="Garamond"/>
                <w:sz w:val="20"/>
                <w:szCs w:val="20"/>
                <w:lang w:val="en-GB"/>
              </w:rPr>
              <w:t>signalling</w:t>
            </w:r>
            <w:r w:rsidRPr="00C1064B">
              <w:rPr>
                <w:rFonts w:ascii="Garamond" w:hAnsi="Garamond"/>
                <w:sz w:val="20"/>
                <w:szCs w:val="20"/>
                <w:lang w:val="en-GB"/>
              </w:rPr>
              <w:t xml:space="preserve"> for motility &amp; </w:t>
            </w:r>
            <w:r w:rsidR="009B0022" w:rsidRPr="00E261CD">
              <w:rPr>
                <w:rFonts w:ascii="Garamond" w:hAnsi="Garamond"/>
                <w:sz w:val="20"/>
                <w:szCs w:val="20"/>
                <w:lang w:val="en-GB"/>
              </w:rPr>
              <w:t>fertilisation</w:t>
            </w:r>
            <w:r w:rsidRPr="00C1064B">
              <w:rPr>
                <w:rFonts w:ascii="Garamond" w:hAnsi="Garamond"/>
                <w:sz w:val="20"/>
                <w:szCs w:val="20"/>
                <w:lang w:val="en-GB"/>
              </w:rPr>
              <w:t xml:space="preserve"> post-thaw.</w:t>
            </w:r>
          </w:p>
        </w:tc>
      </w:tr>
      <w:tr w:rsidR="00C1064B" w:rsidRPr="00C1064B" w14:paraId="3985DDF2" w14:textId="77777777">
        <w:trPr>
          <w:tblCellSpacing w:w="15" w:type="dxa"/>
        </w:trPr>
        <w:tc>
          <w:tcPr>
            <w:tcW w:w="0" w:type="auto"/>
            <w:vAlign w:val="center"/>
            <w:hideMark/>
          </w:tcPr>
          <w:p w14:paraId="207D3FEF" w14:textId="77777777" w:rsidR="00C1064B" w:rsidRPr="00C1064B" w:rsidRDefault="00C1064B" w:rsidP="00C1064B">
            <w:pPr>
              <w:spacing w:before="100" w:beforeAutospacing="1" w:after="100" w:afterAutospacing="1"/>
              <w:jc w:val="both"/>
              <w:rPr>
                <w:rFonts w:ascii="Garamond" w:hAnsi="Garamond"/>
                <w:sz w:val="20"/>
                <w:szCs w:val="20"/>
                <w:lang w:val="en-GB"/>
              </w:rPr>
            </w:pPr>
            <w:r w:rsidRPr="00C1064B">
              <w:rPr>
                <w:rFonts w:ascii="Garamond" w:hAnsi="Garamond"/>
                <w:sz w:val="20"/>
                <w:szCs w:val="20"/>
                <w:lang w:val="en-GB"/>
              </w:rPr>
              <w:t>Magnesium</w:t>
            </w:r>
          </w:p>
        </w:tc>
        <w:tc>
          <w:tcPr>
            <w:tcW w:w="0" w:type="auto"/>
            <w:vAlign w:val="center"/>
            <w:hideMark/>
          </w:tcPr>
          <w:p w14:paraId="000A85F3" w14:textId="77777777" w:rsidR="00C1064B" w:rsidRPr="00C1064B" w:rsidRDefault="00C1064B" w:rsidP="00C1064B">
            <w:pPr>
              <w:spacing w:before="100" w:beforeAutospacing="1" w:after="100" w:afterAutospacing="1"/>
              <w:jc w:val="both"/>
              <w:rPr>
                <w:rFonts w:ascii="Garamond" w:hAnsi="Garamond"/>
                <w:sz w:val="20"/>
                <w:szCs w:val="20"/>
                <w:lang w:val="en-GB"/>
              </w:rPr>
            </w:pPr>
            <w:r w:rsidRPr="00C1064B">
              <w:rPr>
                <w:rFonts w:ascii="Garamond" w:hAnsi="Garamond"/>
                <w:sz w:val="20"/>
                <w:szCs w:val="20"/>
                <w:lang w:val="en-GB"/>
              </w:rPr>
              <w:t>250 ± 4.0</w:t>
            </w:r>
          </w:p>
        </w:tc>
        <w:tc>
          <w:tcPr>
            <w:tcW w:w="0" w:type="auto"/>
            <w:vAlign w:val="center"/>
            <w:hideMark/>
          </w:tcPr>
          <w:p w14:paraId="2EC171C0" w14:textId="77777777" w:rsidR="00C1064B" w:rsidRPr="00C1064B" w:rsidRDefault="00C1064B" w:rsidP="00C1064B">
            <w:pPr>
              <w:spacing w:before="100" w:beforeAutospacing="1" w:after="100" w:afterAutospacing="1"/>
              <w:jc w:val="both"/>
              <w:rPr>
                <w:rFonts w:ascii="Garamond" w:hAnsi="Garamond"/>
                <w:sz w:val="20"/>
                <w:szCs w:val="20"/>
                <w:lang w:val="en-GB"/>
              </w:rPr>
            </w:pPr>
            <w:r w:rsidRPr="00C1064B">
              <w:rPr>
                <w:rFonts w:ascii="Garamond" w:hAnsi="Garamond"/>
                <w:sz w:val="20"/>
                <w:szCs w:val="20"/>
                <w:lang w:val="en-GB"/>
              </w:rPr>
              <w:t>196–319</w:t>
            </w:r>
          </w:p>
        </w:tc>
        <w:tc>
          <w:tcPr>
            <w:tcW w:w="0" w:type="auto"/>
            <w:vAlign w:val="center"/>
            <w:hideMark/>
          </w:tcPr>
          <w:p w14:paraId="4E35AE9D" w14:textId="77777777" w:rsidR="00C1064B" w:rsidRPr="00C1064B" w:rsidRDefault="00C1064B" w:rsidP="00C1064B">
            <w:pPr>
              <w:spacing w:before="100" w:beforeAutospacing="1" w:after="100" w:afterAutospacing="1"/>
              <w:jc w:val="both"/>
              <w:rPr>
                <w:rFonts w:ascii="Garamond" w:hAnsi="Garamond"/>
                <w:sz w:val="20"/>
                <w:szCs w:val="20"/>
                <w:lang w:val="en-GB"/>
              </w:rPr>
            </w:pPr>
            <w:r w:rsidRPr="000A46C4">
              <w:rPr>
                <w:rFonts w:ascii="Garamond" w:hAnsi="Garamond"/>
                <w:sz w:val="20"/>
                <w:szCs w:val="20"/>
                <w:lang w:val="fr-FR"/>
              </w:rPr>
              <w:t xml:space="preserve">Al-Samarai et al. (2016): 196; El-Kholy et al. </w:t>
            </w:r>
            <w:r w:rsidRPr="00C1064B">
              <w:rPr>
                <w:rFonts w:ascii="Garamond" w:hAnsi="Garamond"/>
                <w:sz w:val="20"/>
                <w:szCs w:val="20"/>
                <w:lang w:val="en-GB"/>
              </w:rPr>
              <w:t>(2019): 318.7; Salhi et al. (2024)</w:t>
            </w:r>
          </w:p>
        </w:tc>
        <w:tc>
          <w:tcPr>
            <w:tcW w:w="0" w:type="auto"/>
            <w:vAlign w:val="center"/>
            <w:hideMark/>
          </w:tcPr>
          <w:p w14:paraId="7C7898AB" w14:textId="77777777" w:rsidR="00C1064B" w:rsidRPr="00C1064B" w:rsidRDefault="00C1064B" w:rsidP="00C1064B">
            <w:pPr>
              <w:spacing w:before="100" w:beforeAutospacing="1" w:after="100" w:afterAutospacing="1"/>
              <w:jc w:val="both"/>
              <w:rPr>
                <w:rFonts w:ascii="Garamond" w:hAnsi="Garamond"/>
                <w:sz w:val="20"/>
                <w:szCs w:val="20"/>
                <w:lang w:val="en-GB"/>
              </w:rPr>
            </w:pPr>
            <w:r w:rsidRPr="00C1064B">
              <w:rPr>
                <w:rFonts w:ascii="Garamond" w:hAnsi="Garamond"/>
                <w:sz w:val="20"/>
                <w:szCs w:val="20"/>
                <w:lang w:val="en-GB"/>
              </w:rPr>
              <w:t>Mg²</w:t>
            </w:r>
            <w:r w:rsidRPr="00C1064B">
              <w:rPr>
                <w:rFonts w:ascii="Cambria Math" w:hAnsi="Cambria Math" w:cs="Cambria Math"/>
                <w:sz w:val="20"/>
                <w:szCs w:val="20"/>
                <w:lang w:val="en-GB"/>
              </w:rPr>
              <w:t>⁺</w:t>
            </w:r>
            <w:r w:rsidRPr="00C1064B">
              <w:rPr>
                <w:rFonts w:ascii="Garamond" w:hAnsi="Garamond"/>
                <w:sz w:val="20"/>
                <w:szCs w:val="20"/>
                <w:lang w:val="en-GB"/>
              </w:rPr>
              <w:t xml:space="preserve"> acts as cofactor for ATP metabolism &amp; enzymatic reactions; essential for energy-dependent flagellar function &amp; membrane stability during chilled/cryopreserved storage.</w:t>
            </w:r>
          </w:p>
        </w:tc>
      </w:tr>
      <w:tr w:rsidR="00C1064B" w:rsidRPr="00C1064B" w14:paraId="30A869C0" w14:textId="77777777">
        <w:trPr>
          <w:tblCellSpacing w:w="15" w:type="dxa"/>
        </w:trPr>
        <w:tc>
          <w:tcPr>
            <w:tcW w:w="0" w:type="auto"/>
            <w:vAlign w:val="center"/>
            <w:hideMark/>
          </w:tcPr>
          <w:p w14:paraId="5FA05046" w14:textId="77777777" w:rsidR="00C1064B" w:rsidRPr="00C1064B" w:rsidRDefault="00C1064B" w:rsidP="00C1064B">
            <w:pPr>
              <w:spacing w:before="100" w:beforeAutospacing="1" w:after="100" w:afterAutospacing="1"/>
              <w:jc w:val="both"/>
              <w:rPr>
                <w:rFonts w:ascii="Garamond" w:hAnsi="Garamond"/>
                <w:sz w:val="20"/>
                <w:szCs w:val="20"/>
                <w:lang w:val="en-GB"/>
              </w:rPr>
            </w:pPr>
            <w:r w:rsidRPr="00C1064B">
              <w:rPr>
                <w:rFonts w:ascii="Garamond" w:hAnsi="Garamond"/>
                <w:sz w:val="20"/>
                <w:szCs w:val="20"/>
                <w:lang w:val="en-GB"/>
              </w:rPr>
              <w:t>Potassium</w:t>
            </w:r>
          </w:p>
        </w:tc>
        <w:tc>
          <w:tcPr>
            <w:tcW w:w="0" w:type="auto"/>
            <w:vAlign w:val="center"/>
            <w:hideMark/>
          </w:tcPr>
          <w:p w14:paraId="24347296" w14:textId="77777777" w:rsidR="00C1064B" w:rsidRPr="00C1064B" w:rsidRDefault="00C1064B" w:rsidP="00C1064B">
            <w:pPr>
              <w:spacing w:before="100" w:beforeAutospacing="1" w:after="100" w:afterAutospacing="1"/>
              <w:jc w:val="both"/>
              <w:rPr>
                <w:rFonts w:ascii="Garamond" w:hAnsi="Garamond"/>
                <w:sz w:val="20"/>
                <w:szCs w:val="20"/>
                <w:lang w:val="en-GB"/>
              </w:rPr>
            </w:pPr>
            <w:r w:rsidRPr="00C1064B">
              <w:rPr>
                <w:rFonts w:ascii="Garamond" w:hAnsi="Garamond"/>
                <w:sz w:val="20"/>
                <w:szCs w:val="20"/>
                <w:lang w:val="en-GB"/>
              </w:rPr>
              <w:t>1140 ± 20.0</w:t>
            </w:r>
          </w:p>
        </w:tc>
        <w:tc>
          <w:tcPr>
            <w:tcW w:w="0" w:type="auto"/>
            <w:vAlign w:val="center"/>
            <w:hideMark/>
          </w:tcPr>
          <w:p w14:paraId="0B1CA037" w14:textId="77777777" w:rsidR="00C1064B" w:rsidRPr="00C1064B" w:rsidRDefault="00C1064B" w:rsidP="00C1064B">
            <w:pPr>
              <w:spacing w:before="100" w:beforeAutospacing="1" w:after="100" w:afterAutospacing="1"/>
              <w:jc w:val="both"/>
              <w:rPr>
                <w:rFonts w:ascii="Garamond" w:hAnsi="Garamond"/>
                <w:sz w:val="20"/>
                <w:szCs w:val="20"/>
                <w:lang w:val="en-GB"/>
              </w:rPr>
            </w:pPr>
            <w:r w:rsidRPr="00C1064B">
              <w:rPr>
                <w:rFonts w:ascii="Garamond" w:hAnsi="Garamond"/>
                <w:sz w:val="20"/>
                <w:szCs w:val="20"/>
                <w:lang w:val="en-GB"/>
              </w:rPr>
              <w:t>735–1340</w:t>
            </w:r>
          </w:p>
        </w:tc>
        <w:tc>
          <w:tcPr>
            <w:tcW w:w="0" w:type="auto"/>
            <w:vAlign w:val="center"/>
            <w:hideMark/>
          </w:tcPr>
          <w:p w14:paraId="643B088A" w14:textId="77777777" w:rsidR="00C1064B" w:rsidRPr="00C1064B" w:rsidRDefault="00C1064B" w:rsidP="00C1064B">
            <w:pPr>
              <w:spacing w:before="100" w:beforeAutospacing="1" w:after="100" w:afterAutospacing="1"/>
              <w:jc w:val="both"/>
              <w:rPr>
                <w:rFonts w:ascii="Garamond" w:hAnsi="Garamond"/>
                <w:sz w:val="20"/>
                <w:szCs w:val="20"/>
                <w:lang w:val="en-GB"/>
              </w:rPr>
            </w:pPr>
            <w:r w:rsidRPr="000A46C4">
              <w:rPr>
                <w:rFonts w:ascii="Garamond" w:hAnsi="Garamond"/>
                <w:sz w:val="20"/>
                <w:szCs w:val="20"/>
                <w:lang w:val="fr-FR"/>
              </w:rPr>
              <w:t xml:space="preserve">Al-Samarai et al. (2016): 735; El-Kholy et al. </w:t>
            </w:r>
            <w:r w:rsidRPr="00C1064B">
              <w:rPr>
                <w:rFonts w:ascii="Garamond" w:hAnsi="Garamond"/>
                <w:sz w:val="20"/>
                <w:szCs w:val="20"/>
                <w:lang w:val="en-GB"/>
              </w:rPr>
              <w:t>(2019): 750; Salhi et al. (2024): up to 1339</w:t>
            </w:r>
          </w:p>
        </w:tc>
        <w:tc>
          <w:tcPr>
            <w:tcW w:w="0" w:type="auto"/>
            <w:vAlign w:val="center"/>
            <w:hideMark/>
          </w:tcPr>
          <w:p w14:paraId="47C37691" w14:textId="0FC2548E" w:rsidR="00C1064B" w:rsidRPr="00C1064B" w:rsidRDefault="00C1064B" w:rsidP="00C1064B">
            <w:pPr>
              <w:spacing w:before="100" w:beforeAutospacing="1" w:after="100" w:afterAutospacing="1"/>
              <w:jc w:val="both"/>
              <w:rPr>
                <w:rFonts w:ascii="Garamond" w:hAnsi="Garamond"/>
                <w:sz w:val="20"/>
                <w:szCs w:val="20"/>
                <w:lang w:val="en-GB"/>
              </w:rPr>
            </w:pPr>
            <w:r w:rsidRPr="00C1064B">
              <w:rPr>
                <w:rFonts w:ascii="Garamond" w:hAnsi="Garamond"/>
                <w:sz w:val="20"/>
                <w:szCs w:val="20"/>
                <w:lang w:val="en-GB"/>
              </w:rPr>
              <w:t>Exceptionally high K</w:t>
            </w:r>
            <w:r w:rsidRPr="00C1064B">
              <w:rPr>
                <w:rFonts w:ascii="Cambria Math" w:hAnsi="Cambria Math" w:cs="Cambria Math"/>
                <w:sz w:val="20"/>
                <w:szCs w:val="20"/>
                <w:lang w:val="en-GB"/>
              </w:rPr>
              <w:t>⁺</w:t>
            </w:r>
            <w:r w:rsidRPr="00C1064B">
              <w:rPr>
                <w:rFonts w:ascii="Garamond" w:hAnsi="Garamond"/>
                <w:sz w:val="20"/>
                <w:szCs w:val="20"/>
                <w:lang w:val="en-GB"/>
              </w:rPr>
              <w:t xml:space="preserve"> dominates ionic profile; critical for membrane potential, Na</w:t>
            </w:r>
            <w:r w:rsidRPr="00C1064B">
              <w:rPr>
                <w:rFonts w:ascii="Cambria Math" w:hAnsi="Cambria Math" w:cs="Cambria Math"/>
                <w:sz w:val="20"/>
                <w:szCs w:val="20"/>
                <w:lang w:val="en-GB"/>
              </w:rPr>
              <w:t>⁺</w:t>
            </w:r>
            <w:r w:rsidRPr="00C1064B">
              <w:rPr>
                <w:rFonts w:ascii="Garamond" w:hAnsi="Garamond"/>
                <w:sz w:val="20"/>
                <w:szCs w:val="20"/>
                <w:lang w:val="en-GB"/>
              </w:rPr>
              <w:t>/K</w:t>
            </w:r>
            <w:r w:rsidRPr="00C1064B">
              <w:rPr>
                <w:rFonts w:ascii="Cambria Math" w:hAnsi="Cambria Math" w:cs="Cambria Math"/>
                <w:sz w:val="20"/>
                <w:szCs w:val="20"/>
                <w:lang w:val="en-GB"/>
              </w:rPr>
              <w:t>⁺</w:t>
            </w:r>
            <w:r w:rsidRPr="00C1064B">
              <w:rPr>
                <w:rFonts w:ascii="Garamond" w:hAnsi="Garamond"/>
                <w:sz w:val="20"/>
                <w:szCs w:val="20"/>
                <w:lang w:val="en-GB"/>
              </w:rPr>
              <w:t xml:space="preserve">-ATPase activity, and motility maintenance; mitigates </w:t>
            </w:r>
            <w:r w:rsidR="009B0022" w:rsidRPr="00E261CD">
              <w:rPr>
                <w:rFonts w:ascii="Garamond" w:hAnsi="Garamond"/>
                <w:sz w:val="20"/>
                <w:szCs w:val="20"/>
                <w:lang w:val="en-GB"/>
              </w:rPr>
              <w:t>depolarisation</w:t>
            </w:r>
            <w:r w:rsidRPr="00C1064B">
              <w:rPr>
                <w:rFonts w:ascii="Garamond" w:hAnsi="Garamond"/>
                <w:sz w:val="20"/>
                <w:szCs w:val="20"/>
                <w:lang w:val="en-GB"/>
              </w:rPr>
              <w:t xml:space="preserve"> &amp; cold shock.</w:t>
            </w:r>
          </w:p>
        </w:tc>
      </w:tr>
      <w:tr w:rsidR="00C1064B" w:rsidRPr="00C1064B" w14:paraId="376F64CF" w14:textId="77777777">
        <w:trPr>
          <w:tblCellSpacing w:w="15" w:type="dxa"/>
        </w:trPr>
        <w:tc>
          <w:tcPr>
            <w:tcW w:w="0" w:type="auto"/>
            <w:vAlign w:val="center"/>
            <w:hideMark/>
          </w:tcPr>
          <w:p w14:paraId="47EDB2C2" w14:textId="77777777" w:rsidR="00C1064B" w:rsidRPr="00C1064B" w:rsidRDefault="00C1064B" w:rsidP="00C1064B">
            <w:pPr>
              <w:spacing w:before="100" w:beforeAutospacing="1" w:after="100" w:afterAutospacing="1"/>
              <w:jc w:val="both"/>
              <w:rPr>
                <w:rFonts w:ascii="Garamond" w:hAnsi="Garamond"/>
                <w:sz w:val="20"/>
                <w:szCs w:val="20"/>
                <w:lang w:val="en-GB"/>
              </w:rPr>
            </w:pPr>
            <w:r w:rsidRPr="00C1064B">
              <w:rPr>
                <w:rFonts w:ascii="Garamond" w:hAnsi="Garamond"/>
                <w:sz w:val="20"/>
                <w:szCs w:val="20"/>
                <w:lang w:val="en-GB"/>
              </w:rPr>
              <w:t>Sodium</w:t>
            </w:r>
          </w:p>
        </w:tc>
        <w:tc>
          <w:tcPr>
            <w:tcW w:w="0" w:type="auto"/>
            <w:vAlign w:val="center"/>
            <w:hideMark/>
          </w:tcPr>
          <w:p w14:paraId="04EF8550" w14:textId="77777777" w:rsidR="00C1064B" w:rsidRPr="00C1064B" w:rsidRDefault="00C1064B" w:rsidP="00C1064B">
            <w:pPr>
              <w:spacing w:before="100" w:beforeAutospacing="1" w:after="100" w:afterAutospacing="1"/>
              <w:jc w:val="both"/>
              <w:rPr>
                <w:rFonts w:ascii="Garamond" w:hAnsi="Garamond"/>
                <w:sz w:val="20"/>
                <w:szCs w:val="20"/>
                <w:lang w:val="en-GB"/>
              </w:rPr>
            </w:pPr>
            <w:r w:rsidRPr="00C1064B">
              <w:rPr>
                <w:rFonts w:ascii="Garamond" w:hAnsi="Garamond"/>
                <w:sz w:val="20"/>
                <w:szCs w:val="20"/>
                <w:lang w:val="en-GB"/>
              </w:rPr>
              <w:t>450 ± 7.0</w:t>
            </w:r>
          </w:p>
        </w:tc>
        <w:tc>
          <w:tcPr>
            <w:tcW w:w="0" w:type="auto"/>
            <w:vAlign w:val="center"/>
            <w:hideMark/>
          </w:tcPr>
          <w:p w14:paraId="73D9F074" w14:textId="77777777" w:rsidR="00C1064B" w:rsidRPr="00C1064B" w:rsidRDefault="00C1064B" w:rsidP="00C1064B">
            <w:pPr>
              <w:spacing w:before="100" w:beforeAutospacing="1" w:after="100" w:afterAutospacing="1"/>
              <w:jc w:val="both"/>
              <w:rPr>
                <w:rFonts w:ascii="Garamond" w:hAnsi="Garamond"/>
                <w:sz w:val="20"/>
                <w:szCs w:val="20"/>
                <w:lang w:val="en-GB"/>
              </w:rPr>
            </w:pPr>
            <w:r w:rsidRPr="00C1064B">
              <w:rPr>
                <w:rFonts w:ascii="Garamond" w:hAnsi="Garamond"/>
                <w:sz w:val="20"/>
                <w:szCs w:val="20"/>
                <w:lang w:val="en-GB"/>
              </w:rPr>
              <w:t>200–450</w:t>
            </w:r>
          </w:p>
        </w:tc>
        <w:tc>
          <w:tcPr>
            <w:tcW w:w="0" w:type="auto"/>
            <w:vAlign w:val="center"/>
            <w:hideMark/>
          </w:tcPr>
          <w:p w14:paraId="0AEA7A4B" w14:textId="77777777" w:rsidR="00C1064B" w:rsidRPr="00C1064B" w:rsidRDefault="00C1064B" w:rsidP="00C1064B">
            <w:pPr>
              <w:spacing w:before="100" w:beforeAutospacing="1" w:after="100" w:afterAutospacing="1"/>
              <w:jc w:val="both"/>
              <w:rPr>
                <w:rFonts w:ascii="Garamond" w:hAnsi="Garamond"/>
                <w:sz w:val="20"/>
                <w:szCs w:val="20"/>
                <w:lang w:val="en-GB"/>
              </w:rPr>
            </w:pPr>
            <w:r w:rsidRPr="000A46C4">
              <w:rPr>
                <w:rFonts w:ascii="Garamond" w:hAnsi="Garamond"/>
                <w:sz w:val="20"/>
                <w:szCs w:val="20"/>
                <w:lang w:val="fr-FR"/>
              </w:rPr>
              <w:t xml:space="preserve">Al-Samarai et al. (2016): 434; Salhi et al. </w:t>
            </w:r>
            <w:r w:rsidRPr="00C1064B">
              <w:rPr>
                <w:rFonts w:ascii="Garamond" w:hAnsi="Garamond"/>
                <w:sz w:val="20"/>
                <w:szCs w:val="20"/>
                <w:lang w:val="en-GB"/>
              </w:rPr>
              <w:t>(2024) review</w:t>
            </w:r>
          </w:p>
        </w:tc>
        <w:tc>
          <w:tcPr>
            <w:tcW w:w="0" w:type="auto"/>
            <w:vAlign w:val="center"/>
            <w:hideMark/>
          </w:tcPr>
          <w:p w14:paraId="6062554D" w14:textId="77777777" w:rsidR="00C1064B" w:rsidRPr="00C1064B" w:rsidRDefault="00C1064B" w:rsidP="00C1064B">
            <w:pPr>
              <w:spacing w:before="100" w:beforeAutospacing="1" w:after="100" w:afterAutospacing="1"/>
              <w:jc w:val="both"/>
              <w:rPr>
                <w:rFonts w:ascii="Garamond" w:hAnsi="Garamond"/>
                <w:sz w:val="20"/>
                <w:szCs w:val="20"/>
                <w:lang w:val="en-GB"/>
              </w:rPr>
            </w:pPr>
            <w:r w:rsidRPr="00C1064B">
              <w:rPr>
                <w:rFonts w:ascii="Garamond" w:hAnsi="Garamond"/>
                <w:sz w:val="20"/>
                <w:szCs w:val="20"/>
                <w:lang w:val="en-GB"/>
              </w:rPr>
              <w:t>Close match to literature; supports electrolyte homeostasis, osmotic balance, &amp; membrane conductivity; complements K</w:t>
            </w:r>
            <w:r w:rsidRPr="00C1064B">
              <w:rPr>
                <w:rFonts w:ascii="Cambria Math" w:hAnsi="Cambria Math" w:cs="Cambria Math"/>
                <w:sz w:val="20"/>
                <w:szCs w:val="20"/>
                <w:lang w:val="en-GB"/>
              </w:rPr>
              <w:t>⁺</w:t>
            </w:r>
            <w:r w:rsidRPr="00C1064B">
              <w:rPr>
                <w:rFonts w:ascii="Garamond" w:hAnsi="Garamond"/>
                <w:sz w:val="20"/>
                <w:szCs w:val="20"/>
                <w:lang w:val="en-GB"/>
              </w:rPr>
              <w:t xml:space="preserve"> to sustain ionic gradients &amp; prevent volume/ionic stress.</w:t>
            </w:r>
          </w:p>
        </w:tc>
      </w:tr>
    </w:tbl>
    <w:p w14:paraId="5200F7D2" w14:textId="77777777" w:rsidR="00C1064B" w:rsidRPr="00C1064B" w:rsidRDefault="00C1064B" w:rsidP="00C1064B">
      <w:pPr>
        <w:spacing w:before="100" w:beforeAutospacing="1" w:after="100" w:afterAutospacing="1"/>
        <w:jc w:val="both"/>
        <w:rPr>
          <w:rFonts w:ascii="Garamond" w:hAnsi="Garamond"/>
          <w:i/>
          <w:iCs/>
          <w:lang w:val="en-GB"/>
        </w:rPr>
      </w:pPr>
      <w:r w:rsidRPr="00C1064B">
        <w:rPr>
          <w:rFonts w:ascii="Garamond" w:hAnsi="Garamond"/>
          <w:i/>
          <w:iCs/>
          <w:lang w:val="en-GB"/>
        </w:rPr>
        <w:t>(Values in mg/100g dry weight)</w:t>
      </w:r>
    </w:p>
    <w:p w14:paraId="041D1159" w14:textId="6F935A54" w:rsidR="00950D35" w:rsidRPr="00E261CD" w:rsidRDefault="00950D35" w:rsidP="004B44E0">
      <w:pPr>
        <w:spacing w:before="100" w:beforeAutospacing="1" w:after="100" w:afterAutospacing="1"/>
        <w:jc w:val="both"/>
        <w:rPr>
          <w:rFonts w:ascii="Garamond" w:hAnsi="Garamond"/>
          <w:b/>
          <w:bCs/>
          <w:lang w:val="en-GB"/>
        </w:rPr>
      </w:pPr>
      <w:r w:rsidRPr="00E261CD">
        <w:rPr>
          <w:rFonts w:ascii="Garamond" w:hAnsi="Garamond"/>
          <w:b/>
          <w:bCs/>
          <w:lang w:val="en-GB"/>
        </w:rPr>
        <w:t>4.2.</w:t>
      </w:r>
      <w:r w:rsidR="00EB0A49" w:rsidRPr="00E261CD">
        <w:rPr>
          <w:rFonts w:ascii="Garamond" w:hAnsi="Garamond"/>
          <w:b/>
          <w:bCs/>
          <w:lang w:val="en-GB"/>
        </w:rPr>
        <w:t>5</w:t>
      </w:r>
      <w:r w:rsidRPr="00E261CD">
        <w:rPr>
          <w:rFonts w:ascii="Garamond" w:hAnsi="Garamond"/>
          <w:b/>
          <w:bCs/>
          <w:lang w:val="en-GB"/>
        </w:rPr>
        <w:t xml:space="preserve"> Phytochemical Profile and Antioxidant Capacity</w:t>
      </w:r>
    </w:p>
    <w:p w14:paraId="6A2F2C8A" w14:textId="0CB1A6A2" w:rsidR="00950D35" w:rsidRPr="00E261CD" w:rsidRDefault="00950D35" w:rsidP="004B44E0">
      <w:pPr>
        <w:spacing w:before="100" w:beforeAutospacing="1" w:after="100" w:afterAutospacing="1"/>
        <w:jc w:val="both"/>
        <w:rPr>
          <w:rFonts w:ascii="Garamond" w:hAnsi="Garamond"/>
          <w:b/>
          <w:bCs/>
          <w:lang w:val="en-GB"/>
        </w:rPr>
      </w:pPr>
      <w:r w:rsidRPr="00E261CD">
        <w:rPr>
          <w:rFonts w:ascii="Garamond" w:hAnsi="Garamond"/>
          <w:b/>
          <w:bCs/>
          <w:lang w:val="en-GB"/>
        </w:rPr>
        <w:lastRenderedPageBreak/>
        <w:t>4.2.</w:t>
      </w:r>
      <w:r w:rsidR="00EB0A49" w:rsidRPr="00E261CD">
        <w:rPr>
          <w:rFonts w:ascii="Garamond" w:hAnsi="Garamond"/>
          <w:b/>
          <w:bCs/>
          <w:lang w:val="en-GB"/>
        </w:rPr>
        <w:t>5</w:t>
      </w:r>
      <w:r w:rsidRPr="00E261CD">
        <w:rPr>
          <w:rFonts w:ascii="Garamond" w:hAnsi="Garamond"/>
          <w:b/>
          <w:bCs/>
          <w:lang w:val="en-GB"/>
        </w:rPr>
        <w:t>.1 Total Polyphenol Content</w:t>
      </w:r>
    </w:p>
    <w:p w14:paraId="43EA6A9D" w14:textId="12AD6427" w:rsidR="00D1787C" w:rsidRPr="00D1787C" w:rsidRDefault="00D1787C" w:rsidP="00D1787C">
      <w:pPr>
        <w:spacing w:before="100" w:beforeAutospacing="1" w:after="100" w:afterAutospacing="1"/>
        <w:jc w:val="both"/>
        <w:rPr>
          <w:rFonts w:ascii="Garamond" w:hAnsi="Garamond"/>
          <w:lang w:val="en-GB"/>
        </w:rPr>
      </w:pPr>
      <w:r w:rsidRPr="00D1787C">
        <w:rPr>
          <w:rFonts w:ascii="Garamond" w:hAnsi="Garamond"/>
          <w:lang w:val="en-GB"/>
        </w:rPr>
        <w:t>Using the calibration curve equation (y = 0.0113x + 0.0355, R² = 0.99), total polyphenol content was determined as 23.55 mg GAE/g DPP. This concentration is moderate-to-high compared to literature: higher than Laghouati et al. (2023) (5.01 mg GAE/g in Algerian DPP) and El-Kholy et al. (2019) (17.43 mg GAE/g in Egyptian DPP grains), but lower than some solvent-specific or essential oil fractions such as Farouk et al. (2015) (~57.9 mg GAE/g in Egyptian Siwe cultivar pollen oil) and Sebii et al. (2019) (reported ~0.91 mg GAE/g equivalent in Tunisian DPP, with variability noted). The higher values in certain studies likely reflect cultivar-specific phenolic profiles, extraction solvent efficiency (e.g., ethanol/methanol vs. aqueous), or pollen maturity/processing differences. Our findings align more closely with El-Kholy et al. (2019) and fall within or slightly above the upper range reported by B</w:t>
      </w:r>
      <w:r w:rsidR="00864FEA" w:rsidRPr="00E261CD">
        <w:rPr>
          <w:rFonts w:ascii="Garamond" w:hAnsi="Garamond"/>
          <w:lang w:val="en-GB"/>
        </w:rPr>
        <w:t>e</w:t>
      </w:r>
      <w:r w:rsidRPr="00D1787C">
        <w:rPr>
          <w:rFonts w:ascii="Garamond" w:hAnsi="Garamond"/>
          <w:lang w:val="en-GB"/>
        </w:rPr>
        <w:t>nouamane et al. (2022) (7–20 mg GAE/g DW across Algerian cultivars and solvents), indicating comparable extraction efficiency and good polyphenol availability in El Oued-sourced DPP under arid oasis conditions</w:t>
      </w:r>
      <w:r w:rsidR="00864FEA" w:rsidRPr="00E261CD">
        <w:rPr>
          <w:rFonts w:ascii="Garamond" w:hAnsi="Garamond"/>
          <w:lang w:val="en-GB"/>
        </w:rPr>
        <w:t xml:space="preserve"> </w:t>
      </w:r>
      <w:r w:rsidR="00864FEA" w:rsidRPr="00E261CD">
        <w:rPr>
          <w:rFonts w:ascii="Garamond" w:hAnsi="Garamond"/>
          <w:b/>
          <w:bCs/>
          <w:lang w:val="en-GB"/>
        </w:rPr>
        <w:fldChar w:fldCharType="begin"/>
      </w:r>
      <w:r w:rsidR="00476357" w:rsidRPr="00E261CD">
        <w:rPr>
          <w:rFonts w:ascii="Garamond" w:hAnsi="Garamond"/>
          <w:b/>
          <w:bCs/>
          <w:lang w:val="en-GB"/>
        </w:rPr>
        <w:instrText xml:space="preserve"> ADDIN ZOTERO_ITEM CSL_CITATION {"citationID":"HRewsbab","properties":{"unsorted":false,"formattedCitation":"(Salhi et al., 2024)","plainCitation":"(Salhi et al., 2024)","noteIndex":0},"citationItems":[{"id":134,"uris":["http://zotero.org/users/local/k5HYdJTW/items/AEJXXH3T"],"itemData":{"id":134,"type":"article-journal","abstract":"The pollen of date palm ( Phoenix dactylifera L.) is known for its nutritional value and implications as a health-promoting component. Due to its low cost, date palm pollen crushed with its spadix is more widely commercialized and used in Morocco than pure date palm pollen free of spadix. Thus, this study aimed to assess the physicochemical and phytochemical parameters, biological activities, and nutritional value of the two pollen types: Pure date palm pollen and date palm pollen crushed with its spadix. Various physicochemical parameters were determined, including humidity, water activity ( a\n              w\n              ), total soluble solids, ash content, and color parameters ( L*, a*, b*, C*\n              ab\n              , and h\n              ab\n              ). Additionally, the phenolic compound profiles were analyzed, and the in vitro antioxidant, enzyme inhibitory, and antidiabetic activities were assessed for both pure date palm pollen and date palm pollen crushed with its spadix. Furthermore, the nutritional value was evaluated by determining protein and carbohydrate contents, and mineral and fatty acid profiles. The results have revealed that pure date palm pollen had higher humidity, a\n              w\n              , L*, and h\n              ab\n              color parameters than date palm pollen crushed with its spadix, but lower total soluble solid and ash contents. The main phenolic compounds in pure date palm pollen were ellagic acid, rutin, fisetin, and quercetin, whereas date palm pollen crushed with its spadix contained mainly catechin, chlorogenic acid, p-coumaric acid, ferulic acid, and rutin. Moreover, pure date palm pollen showed greater in vitro antioxidant activity, while date palm pollen crushed with its spadix had higher enzyme inhibitory and antidiabetic activities. PDPS was the richest source of proteins, carbohydrates, minerals, and saturated fatty acids, while date palm pollen crushed with its spadix was a better source of unsaturated fatty acids, which are mainly represented by linoleic acid. In conclusion, although date palm pollen crushed with its spadix is the most widely consumed type, its nutritional value is lower than that of pure date palm pollen. Thus, pure date palm pollen could potentially serve as a better source of many bioactive compounds, making it a viable supplement for various health applications.","container-title":"Food Science and Technology International","DOI":"10.1177/10820132231168914","ISSN":"1082-0132, 1532-1738","issue":"8","journalAbbreviation":"Food sci. technol. int.","language":"en","page":"788-798","source":"DOI.org (Crossref)","title":"Assessment of physicochemical parameters, bioactive compounds, biological activities, and nutritional value of the most two commercialized pollen types of date palm ( &lt;i&gt;Phoenix dactylifera&lt;/i&gt; L.) in Morocco","volume":"30","author":[{"family":"Salhi","given":"Saad"},{"family":"Chentouf","given":"Mouad"},{"family":"Harrak","given":"Hasnaâ"},{"family":"Rahim","given":"Abdellatif"},{"family":"Çakir","given":"Cansel"},{"family":"Çam","given":"Dilaycan"},{"family":"Öztürk","given":"Mehmet"},{"family":"Hamidallah","given":"Naima"},{"family":"Cabaraux","given":"Jean-François"},{"family":"El Amiri","given":"Bouchra"}],"issued":{"date-parts":[["2024",12]]}}}],"schema":"https://github.com/citation-style-language/schema/raw/master/csl-citation.json"} </w:instrText>
      </w:r>
      <w:r w:rsidR="00864FEA" w:rsidRPr="00E261CD">
        <w:rPr>
          <w:rFonts w:ascii="Garamond" w:hAnsi="Garamond"/>
          <w:b/>
          <w:bCs/>
          <w:lang w:val="en-GB"/>
        </w:rPr>
        <w:fldChar w:fldCharType="separate"/>
      </w:r>
      <w:r w:rsidR="00864FEA" w:rsidRPr="00E261CD">
        <w:rPr>
          <w:rFonts w:ascii="Garamond" w:hAnsi="Garamond" w:cs="Calibri"/>
          <w:b/>
          <w:bCs/>
          <w:lang w:val="en-GB"/>
        </w:rPr>
        <w:t>(Salhi et al., 2024)</w:t>
      </w:r>
      <w:r w:rsidR="00864FEA" w:rsidRPr="00E261CD">
        <w:rPr>
          <w:rFonts w:ascii="Garamond" w:hAnsi="Garamond"/>
          <w:b/>
          <w:bCs/>
          <w:lang w:val="en-GB"/>
        </w:rPr>
        <w:fldChar w:fldCharType="end"/>
      </w:r>
      <w:r w:rsidRPr="00D1787C">
        <w:rPr>
          <w:rFonts w:ascii="Garamond" w:hAnsi="Garamond"/>
          <w:lang w:val="en-GB"/>
        </w:rPr>
        <w:t>.</w:t>
      </w:r>
    </w:p>
    <w:p w14:paraId="68B119DD" w14:textId="44D821DD" w:rsidR="00950D35" w:rsidRPr="00E261CD" w:rsidRDefault="00950D35" w:rsidP="004B44E0">
      <w:pPr>
        <w:spacing w:before="100" w:beforeAutospacing="1" w:after="100" w:afterAutospacing="1"/>
        <w:jc w:val="both"/>
        <w:rPr>
          <w:rFonts w:ascii="Garamond" w:hAnsi="Garamond"/>
          <w:b/>
          <w:bCs/>
          <w:lang w:val="en-GB"/>
        </w:rPr>
      </w:pPr>
      <w:r w:rsidRPr="00E261CD">
        <w:rPr>
          <w:rFonts w:ascii="Garamond" w:hAnsi="Garamond"/>
          <w:b/>
          <w:bCs/>
          <w:lang w:val="en-GB"/>
        </w:rPr>
        <w:t>4.2.</w:t>
      </w:r>
      <w:r w:rsidR="00EB0A49" w:rsidRPr="00E261CD">
        <w:rPr>
          <w:rFonts w:ascii="Garamond" w:hAnsi="Garamond"/>
          <w:b/>
          <w:bCs/>
          <w:lang w:val="en-GB"/>
        </w:rPr>
        <w:t>5</w:t>
      </w:r>
      <w:r w:rsidRPr="00E261CD">
        <w:rPr>
          <w:rFonts w:ascii="Garamond" w:hAnsi="Garamond"/>
          <w:b/>
          <w:bCs/>
          <w:lang w:val="en-GB"/>
        </w:rPr>
        <w:t>.2 Total Flavonoid Content</w:t>
      </w:r>
    </w:p>
    <w:p w14:paraId="3F01A233" w14:textId="70E1008C" w:rsidR="00CA42E5" w:rsidRPr="00CA42E5" w:rsidRDefault="00CA42E5" w:rsidP="00476357">
      <w:pPr>
        <w:spacing w:before="100" w:beforeAutospacing="1" w:after="100" w:afterAutospacing="1"/>
        <w:jc w:val="both"/>
        <w:rPr>
          <w:rFonts w:ascii="Garamond" w:hAnsi="Garamond"/>
          <w:lang w:val="en-GB"/>
        </w:rPr>
      </w:pPr>
      <w:r w:rsidRPr="00CA42E5">
        <w:rPr>
          <w:rFonts w:ascii="Garamond" w:hAnsi="Garamond"/>
          <w:lang w:val="en-GB"/>
        </w:rPr>
        <w:t>Flavonoid content (6.94 mg QE/g) was determined using the calibration curve (y = 0.0254x + 0.0046, R² = 0.96). This value falls between the higher concentration reported by El-Kholy et al. (2019) (13.16 mg/g in Egyptian DPP grains) and lower values such as Sebii et al. (2019) (4.31 mg QE/100g, equivalent to ~0.043 mg QE/g in Tunisian DPP). The variance demonstrates the impact of drying techniques, storage conditions, solvent polarity (e.g., ethanol/methanol vs. aqueous), and geographic origin on flavonoid stability and recovery</w:t>
      </w:r>
      <w:r w:rsidR="00A14A03" w:rsidRPr="00E261CD">
        <w:rPr>
          <w:rFonts w:ascii="Garamond" w:hAnsi="Garamond"/>
          <w:lang w:val="en-GB"/>
        </w:rPr>
        <w:t xml:space="preserve"> </w:t>
      </w:r>
      <w:r w:rsidR="00A14A03" w:rsidRPr="00E261CD">
        <w:rPr>
          <w:rFonts w:ascii="Garamond" w:hAnsi="Garamond"/>
          <w:b/>
          <w:bCs/>
          <w:lang w:val="en-GB"/>
        </w:rPr>
        <w:fldChar w:fldCharType="begin"/>
      </w:r>
      <w:r w:rsidR="00476357" w:rsidRPr="00E261CD">
        <w:rPr>
          <w:rFonts w:ascii="Garamond" w:hAnsi="Garamond"/>
          <w:b/>
          <w:bCs/>
          <w:lang w:val="en-GB"/>
        </w:rPr>
        <w:instrText xml:space="preserve"> ADDIN ZOTERO_ITEM CSL_CITATION {"citationID":"HxDZjN5O","properties":{"unsorted":false,"formattedCitation":"(Salhi et al., 2024; Sebii et al., 2019)","plainCitation":"(Salhi et al., 2024; Sebii et al., 2019)","noteIndex":0},"citationItems":[{"id":134,"uris":["http://zotero.org/users/local/k5HYdJTW/items/AEJXXH3T"],"itemData":{"id":134,"type":"article-journal","abstract":"The pollen of date palm ( Phoenix dactylifera L.) is known for its nutritional value and implications as a health-promoting component. Due to its low cost, date palm pollen crushed with its spadix is more widely commercialized and used in Morocco than pure date palm pollen free of spadix. Thus, this study aimed to assess the physicochemical and phytochemical parameters, biological activities, and nutritional value of the two pollen types: Pure date palm pollen and date palm pollen crushed with its spadix. Various physicochemical parameters were determined, including humidity, water activity ( a\n              w\n              ), total soluble solids, ash content, and color parameters ( L*, a*, b*, C*\n              ab\n              , and h\n              ab\n              ). Additionally, the phenolic compound profiles were analyzed, and the in vitro antioxidant, enzyme inhibitory, and antidiabetic activities were assessed for both pure date palm pollen and date palm pollen crushed with its spadix. Furthermore, the nutritional value was evaluated by determining protein and carbohydrate contents, and mineral and fatty acid profiles. The results have revealed that pure date palm pollen had higher humidity, a\n              w\n              , L*, and h\n              ab\n              color parameters than date palm pollen crushed with its spadix, but lower total soluble solid and ash contents. The main phenolic compounds in pure date palm pollen were ellagic acid, rutin, fisetin, and quercetin, whereas date palm pollen crushed with its spadix contained mainly catechin, chlorogenic acid, p-coumaric acid, ferulic acid, and rutin. Moreover, pure date palm pollen showed greater in vitro antioxidant activity, while date palm pollen crushed with its spadix had higher enzyme inhibitory and antidiabetic activities. PDPS was the richest source of proteins, carbohydrates, minerals, and saturated fatty acids, while date palm pollen crushed with its spadix was a better source of unsaturated fatty acids, which are mainly represented by linoleic acid. In conclusion, although date palm pollen crushed with its spadix is the most widely consumed type, its nutritional value is lower than that of pure date palm pollen. Thus, pure date palm pollen could potentially serve as a better source of many bioactive compounds, making it a viable supplement for various health applications.","container-title":"Food Science and Technology International","DOI":"10.1177/10820132231168914","ISSN":"1082-0132, 1532-1738","issue":"8","journalAbbreviation":"Food sci. technol. int.","language":"en","page":"788-798","source":"DOI.org (Crossref)","title":"Assessment of physicochemical parameters, bioactive compounds, biological activities, and nutritional value of the most two commercialized pollen types of date palm ( &lt;i&gt;Phoenix dactylifera&lt;/i&gt; L.) in Morocco","volume":"30","author":[{"family":"Salhi","given":"Saad"},{"family":"Chentouf","given":"Mouad"},{"family":"Harrak","given":"Hasnaâ"},{"family":"Rahim","given":"Abdellatif"},{"family":"Çakir","given":"Cansel"},{"family":"Çam","given":"Dilaycan"},{"family":"Öztürk","given":"Mehmet"},{"family":"Hamidallah","given":"Naima"},{"family":"Cabaraux","given":"Jean-François"},{"family":"El Amiri","given":"Bouchra"}],"issued":{"date-parts":[["2024",12]]}}},{"id":331,"uris":["http://zotero.org/users/local/k5HYdJTW/items/YME3H3W3"],"itemData":{"id":331,"type":"article-journal","container-title":"Advances in Food Technology and Nutrition Sciences – Open Journal","DOI":"10.17140/AFTNSOJ-5-160","ISSN":"23778350","issue":"3","journalAbbreviation":"Adv Food Technol Nutr Sci Open J","page":"84-91","source":"DOI.org (Crossref)","title":"Physico-Chemical, Surface and Thermal Properties of Date Palm Pollen as a Novel Nutritive Ingredient","volume":"5","author":[{"family":"Sebii","given":"Haifa"},{"family":"Karra","given":"Sirine"},{"family":"Bchir","given":"Brahim"},{"family":"Ghribi","given":"Abir M."},{"family":"Danthine","given":"Sabine M"},{"literal":"University of Liège, Gembloux Agro-Bio Tech, Laboratory of Food Science and Formulation, Passage des Déportés 2 B, Gembloux B-5030, Belgium"},{"family":"Blecker","given":"Christophe"},{"family":"Attia","given":"Hamadi"},{"family":"Besbes","given":"Souhail"}],"issued":{"date-parts":[["2019",12,31]]}}}],"schema":"https://github.com/citation-style-language/schema/raw/master/csl-citation.json"} </w:instrText>
      </w:r>
      <w:r w:rsidR="00A14A03" w:rsidRPr="00E261CD">
        <w:rPr>
          <w:rFonts w:ascii="Garamond" w:hAnsi="Garamond"/>
          <w:b/>
          <w:bCs/>
          <w:lang w:val="en-GB"/>
        </w:rPr>
        <w:fldChar w:fldCharType="separate"/>
      </w:r>
      <w:r w:rsidR="00476357" w:rsidRPr="00E261CD">
        <w:rPr>
          <w:rFonts w:ascii="Garamond" w:hAnsi="Garamond" w:cs="Calibri"/>
          <w:b/>
          <w:bCs/>
          <w:lang w:val="en-GB"/>
        </w:rPr>
        <w:t>(Salhi et al., 2024; Sebii et al., 2019)</w:t>
      </w:r>
      <w:r w:rsidR="00A14A03" w:rsidRPr="00E261CD">
        <w:rPr>
          <w:rFonts w:ascii="Garamond" w:hAnsi="Garamond"/>
          <w:b/>
          <w:bCs/>
          <w:lang w:val="en-GB"/>
        </w:rPr>
        <w:fldChar w:fldCharType="end"/>
      </w:r>
      <w:r w:rsidRPr="00CA42E5">
        <w:rPr>
          <w:rFonts w:ascii="Garamond" w:hAnsi="Garamond"/>
          <w:lang w:val="en-GB"/>
        </w:rPr>
        <w:t>. B</w:t>
      </w:r>
      <w:r w:rsidR="008D1FCB" w:rsidRPr="00E261CD">
        <w:rPr>
          <w:rFonts w:ascii="Garamond" w:hAnsi="Garamond"/>
          <w:lang w:val="en-GB"/>
        </w:rPr>
        <w:t>e</w:t>
      </w:r>
      <w:r w:rsidRPr="00CA42E5">
        <w:rPr>
          <w:rFonts w:ascii="Garamond" w:hAnsi="Garamond"/>
          <w:lang w:val="en-GB"/>
        </w:rPr>
        <w:t>nouamane et al. (2022) reported flavonoid concentrations ranging from 5.2 ± 0.9 to 12.7 ± 1.2 mg QE/g DW in Algerian pollen extracts across cultivars and solvents, consistent with our findings and indicating comparable extraction efficiency and flavonoid availability in El Oued-sourced DPP under arid oasis conditions. This moderate flavonoid content suggests adequate antioxidant capacity for ROS scavenging during preservation without excessive polyphenol concentrations that might compromise cellular function or introduce potential pro-oxidant effects at high levels.</w:t>
      </w:r>
    </w:p>
    <w:p w14:paraId="64AE2757" w14:textId="7FD98BD2" w:rsidR="00950D35" w:rsidRPr="00E261CD" w:rsidRDefault="00950D35" w:rsidP="004B44E0">
      <w:pPr>
        <w:spacing w:before="100" w:beforeAutospacing="1" w:after="100" w:afterAutospacing="1"/>
        <w:jc w:val="both"/>
        <w:rPr>
          <w:rFonts w:ascii="Garamond" w:hAnsi="Garamond"/>
          <w:b/>
          <w:bCs/>
          <w:lang w:val="en-GB"/>
        </w:rPr>
      </w:pPr>
      <w:r w:rsidRPr="00E261CD">
        <w:rPr>
          <w:rFonts w:ascii="Garamond" w:hAnsi="Garamond"/>
          <w:b/>
          <w:bCs/>
          <w:lang w:val="en-GB"/>
        </w:rPr>
        <w:t>4.2.</w:t>
      </w:r>
      <w:r w:rsidR="00EB0A49" w:rsidRPr="00E261CD">
        <w:rPr>
          <w:rFonts w:ascii="Garamond" w:hAnsi="Garamond"/>
          <w:b/>
          <w:bCs/>
          <w:lang w:val="en-GB"/>
        </w:rPr>
        <w:t>5</w:t>
      </w:r>
      <w:r w:rsidRPr="00E261CD">
        <w:rPr>
          <w:rFonts w:ascii="Garamond" w:hAnsi="Garamond"/>
          <w:b/>
          <w:bCs/>
          <w:lang w:val="en-GB"/>
        </w:rPr>
        <w:t>.3 DPPH Radical Scavenging Activity</w:t>
      </w:r>
    </w:p>
    <w:p w14:paraId="7FA00033" w14:textId="19B54BB5" w:rsidR="008D1FCB" w:rsidRPr="008D1FCB" w:rsidRDefault="008D1FCB" w:rsidP="00DE6EBB">
      <w:pPr>
        <w:spacing w:before="100" w:beforeAutospacing="1" w:after="100" w:afterAutospacing="1"/>
        <w:jc w:val="both"/>
        <w:rPr>
          <w:rFonts w:ascii="Garamond" w:hAnsi="Garamond"/>
          <w:lang w:val="en-GB"/>
        </w:rPr>
      </w:pPr>
      <w:r w:rsidRPr="008D1FCB">
        <w:rPr>
          <w:rFonts w:ascii="Garamond" w:hAnsi="Garamond"/>
          <w:lang w:val="en-GB"/>
        </w:rPr>
        <w:t>The DPPH radical scavenging assay revealed an IC</w:t>
      </w:r>
      <w:r w:rsidRPr="008D1FCB">
        <w:rPr>
          <w:rFonts w:ascii="Cambria Math" w:hAnsi="Cambria Math" w:cs="Cambria Math"/>
          <w:lang w:val="en-GB"/>
        </w:rPr>
        <w:t>₅₀</w:t>
      </w:r>
      <w:r w:rsidRPr="008D1FCB">
        <w:rPr>
          <w:rFonts w:ascii="Garamond" w:hAnsi="Garamond"/>
          <w:lang w:val="en-GB"/>
        </w:rPr>
        <w:t xml:space="preserve"> value of 624.25 </w:t>
      </w:r>
      <w:r w:rsidRPr="008D1FCB">
        <w:rPr>
          <w:rFonts w:ascii="Garamond" w:hAnsi="Garamond" w:cs="Garamond"/>
          <w:lang w:val="en-GB"/>
        </w:rPr>
        <w:t>µ</w:t>
      </w:r>
      <w:r w:rsidRPr="008D1FCB">
        <w:rPr>
          <w:rFonts w:ascii="Garamond" w:hAnsi="Garamond"/>
          <w:lang w:val="en-GB"/>
        </w:rPr>
        <w:t>g/ml (equation: y = 0.0826x - 1.5631, R</w:t>
      </w:r>
      <w:r w:rsidRPr="008D1FCB">
        <w:rPr>
          <w:rFonts w:ascii="Garamond" w:hAnsi="Garamond" w:cs="Garamond"/>
          <w:lang w:val="en-GB"/>
        </w:rPr>
        <w:t>²</w:t>
      </w:r>
      <w:r w:rsidRPr="008D1FCB">
        <w:rPr>
          <w:rFonts w:ascii="Garamond" w:hAnsi="Garamond"/>
          <w:lang w:val="en-GB"/>
        </w:rPr>
        <w:t xml:space="preserve"> = 0.99), substantially higher (indicating lower antioxidant activity) than the ascorbic acid standard (3.134 </w:t>
      </w:r>
      <w:r w:rsidRPr="008D1FCB">
        <w:rPr>
          <w:rFonts w:ascii="Garamond" w:hAnsi="Garamond" w:cs="Garamond"/>
          <w:lang w:val="en-GB"/>
        </w:rPr>
        <w:t>µ</w:t>
      </w:r>
      <w:r w:rsidRPr="008D1FCB">
        <w:rPr>
          <w:rFonts w:ascii="Garamond" w:hAnsi="Garamond"/>
          <w:lang w:val="en-GB"/>
        </w:rPr>
        <w:t>g/ml). This finding aligns with several previous studies on date palm pollen extracts: Daoud et al. (2015) reported IC</w:t>
      </w:r>
      <w:r w:rsidRPr="008D1FCB">
        <w:rPr>
          <w:rFonts w:ascii="Cambria Math" w:hAnsi="Cambria Math" w:cs="Cambria Math"/>
          <w:lang w:val="en-GB"/>
        </w:rPr>
        <w:t>₅₀</w:t>
      </w:r>
      <w:r w:rsidRPr="008D1FCB">
        <w:rPr>
          <w:rFonts w:ascii="Garamond" w:hAnsi="Garamond"/>
          <w:lang w:val="en-GB"/>
        </w:rPr>
        <w:t xml:space="preserve"> values of ~534 </w:t>
      </w:r>
      <w:r w:rsidRPr="008D1FCB">
        <w:rPr>
          <w:rFonts w:ascii="Garamond" w:hAnsi="Garamond" w:cs="Garamond"/>
          <w:lang w:val="en-GB"/>
        </w:rPr>
        <w:t>µ</w:t>
      </w:r>
      <w:r w:rsidRPr="008D1FCB">
        <w:rPr>
          <w:rFonts w:ascii="Garamond" w:hAnsi="Garamond"/>
          <w:lang w:val="en-GB"/>
        </w:rPr>
        <w:t xml:space="preserve">g/ml for aqueous extracts and 46.56 </w:t>
      </w:r>
      <w:r w:rsidRPr="008D1FCB">
        <w:rPr>
          <w:rFonts w:ascii="Garamond" w:hAnsi="Garamond" w:cs="Garamond"/>
          <w:lang w:val="en-GB"/>
        </w:rPr>
        <w:t>µ</w:t>
      </w:r>
      <w:r w:rsidRPr="008D1FCB">
        <w:rPr>
          <w:rFonts w:ascii="Garamond" w:hAnsi="Garamond"/>
          <w:lang w:val="en-GB"/>
        </w:rPr>
        <w:t xml:space="preserve">g/ml for acetone extracts from Tunisian cultivars; Farouk et al. (2015) obtained ~890 </w:t>
      </w:r>
      <w:r w:rsidRPr="008D1FCB">
        <w:rPr>
          <w:rFonts w:ascii="Garamond" w:hAnsi="Garamond" w:cs="Garamond"/>
          <w:lang w:val="en-GB"/>
        </w:rPr>
        <w:t>µ</w:t>
      </w:r>
      <w:r w:rsidRPr="008D1FCB">
        <w:rPr>
          <w:rFonts w:ascii="Garamond" w:hAnsi="Garamond"/>
          <w:lang w:val="en-GB"/>
        </w:rPr>
        <w:t>g/ml (0.89 mg/ml) for Egyptian Siwe cultivar pollen essential oil; and B</w:t>
      </w:r>
      <w:r w:rsidR="00DE6EBB" w:rsidRPr="00E261CD">
        <w:rPr>
          <w:rFonts w:ascii="Garamond" w:hAnsi="Garamond"/>
          <w:lang w:val="en-GB"/>
        </w:rPr>
        <w:t>e</w:t>
      </w:r>
      <w:r w:rsidRPr="008D1FCB">
        <w:rPr>
          <w:rFonts w:ascii="Garamond" w:hAnsi="Garamond"/>
          <w:lang w:val="en-GB"/>
        </w:rPr>
        <w:t>nouamane et al. (2022) found ranges of 500 ± 30 to 3600 ± 900 µg/ml for Algerian pollen extracts across cultivars and solvents. These discrepancies reflect extraction methodology variations: temperature, solvent polarity (e.g., aqueous vs. methanol/acetone), duration, and heat exposure significantly impact recovery of thermolabile antioxidants and polar phenolic compounds</w:t>
      </w:r>
      <w:r w:rsidR="00195E8B" w:rsidRPr="00E261CD">
        <w:rPr>
          <w:rFonts w:ascii="Garamond" w:hAnsi="Garamond"/>
          <w:lang w:val="en-GB"/>
        </w:rPr>
        <w:t xml:space="preserve"> </w:t>
      </w:r>
      <w:r w:rsidR="00195E8B" w:rsidRPr="00E261CD">
        <w:rPr>
          <w:rFonts w:ascii="Garamond" w:hAnsi="Garamond"/>
          <w:b/>
          <w:bCs/>
          <w:lang w:val="en-GB"/>
        </w:rPr>
        <w:fldChar w:fldCharType="begin"/>
      </w:r>
      <w:r w:rsidR="00DE6EBB" w:rsidRPr="00E261CD">
        <w:rPr>
          <w:rFonts w:ascii="Garamond" w:hAnsi="Garamond"/>
          <w:b/>
          <w:bCs/>
          <w:lang w:val="en-GB"/>
        </w:rPr>
        <w:instrText xml:space="preserve"> ADDIN ZOTERO_ITEM CSL_CITATION {"citationID":"aljbghFP","properties":{"unsorted":false,"formattedCitation":"(Daoud et al., 2015; Salhi et al., 2024)","plainCitation":"(Daoud et al., 2015; Salhi et al., 2024)","noteIndex":0},"citationItems":[{"id":465,"uris":["http://zotero.org/users/local/k5HYdJTW/items/S6ECJ5UH"],"itemData":{"id":465,"type":"article-journal","container-title":"Arabian Journal of Chemistry","DOI":"10.1016/j.arabjc.2015.07.014","ISSN":"18785352","issue":"8","journalAbbreviation":"Arabian Journal of Chemistry","language":"en","page":"3075-3086","source":"DOI.org (Crossref)","title":"Assessment of polyphenol composition, antioxidant and antimicrobial properties of various extracts of Date Palm Pollen (DPP) from two Tunisian cultivars","volume":"12","author":[{"family":"Daoud","given":"Amal"},{"family":"Malika","given":"Drira"},{"family":"Bakari","given":"Sana"},{"family":"Hfaiedh","given":"Najla"},{"family":"Mnafgui","given":"Kais"},{"family":"Kadri","given":"Adel"},{"family":"Gharsallah","given":"Néji"}],"issued":{"date-parts":[["2015"]]}}},{"id":134,"uris":["http://zotero.org/users/local/k5HYdJTW/items/AEJXXH3T"],"itemData":{"id":134,"type":"article-journal","abstract":"The pollen of date palm ( Phoenix dactylifera L.) is known for its nutritional value and implications as a health-promoting component. Due to its low cost, date palm pollen crushed with its spadix is more widely commercialized and used in Morocco than pure date palm pollen free of spadix. Thus, this study aimed to assess the physicochemical and phytochemical parameters, biological activities, and nutritional value of the two pollen types: Pure date palm pollen and date palm pollen crushed with its spadix. Various physicochemical parameters were determined, including humidity, water activity ( a\n              w\n              ), total soluble solids, ash content, and color parameters ( L*, a*, b*, C*\n              ab\n              , and h\n              ab\n              ). Additionally, the phenolic compound profiles were analyzed, and the in vitro antioxidant, enzyme inhibitory, and antidiabetic activities were assessed for both pure date palm pollen and date palm pollen crushed with its spadix. Furthermore, the nutritional value was evaluated by determining protein and carbohydrate contents, and mineral and fatty acid profiles. The results have revealed that pure date palm pollen had higher humidity, a\n              w\n              , L*, and h\n              ab\n              color parameters than date palm pollen crushed with its spadix, but lower total soluble solid and ash contents. The main phenolic compounds in pure date palm pollen were ellagic acid, rutin, fisetin, and quercetin, whereas date palm pollen crushed with its spadix contained mainly catechin, chlorogenic acid, p-coumaric acid, ferulic acid, and rutin. Moreover, pure date palm pollen showed greater in vitro antioxidant activity, while date palm pollen crushed with its spadix had higher enzyme inhibitory and antidiabetic activities. PDPS was the richest source of proteins, carbohydrates, minerals, and saturated fatty acids, while date palm pollen crushed with its spadix was a better source of unsaturated fatty acids, which are mainly represented by linoleic acid. In conclusion, although date palm pollen crushed with its spadix is the most widely consumed type, its nutritional value is lower than that of pure date palm pollen. Thus, pure date palm pollen could potentially serve as a better source of many bioactive compounds, making it a viable supplement for various health applications.","container-title":"Food Science and Technology International","DOI":"10.1177/10820132231168914","ISSN":"1082-0132, 1532-1738","issue":"8","journalAbbreviation":"Food sci. technol. int.","language":"en","page":"788-798","source":"DOI.org (Crossref)","title":"Assessment of physicochemical parameters, bioactive compounds, biological activities, and nutritional value of the most two commercialized pollen types of date palm ( &lt;i&gt;Phoenix dactylifera&lt;/i&gt; L.) in Morocco","volume":"30","author":[{"family":"Salhi","given":"Saad"},{"family":"Chentouf","given":"Mouad"},{"family":"Harrak","given":"Hasnaâ"},{"family":"Rahim","given":"Abdellatif"},{"family":"Çakir","given":"Cansel"},{"family":"Çam","given":"Dilaycan"},{"family":"Öztürk","given":"Mehmet"},{"family":"Hamidallah","given":"Naima"},{"family":"Cabaraux","given":"Jean-François"},{"family":"El Amiri","given":"Bouchra"}],"issued":{"date-parts":[["2024",12]]}}}],"schema":"https://github.com/citation-style-language/schema/raw/master/csl-citation.json"} </w:instrText>
      </w:r>
      <w:r w:rsidR="00195E8B" w:rsidRPr="00E261CD">
        <w:rPr>
          <w:rFonts w:ascii="Garamond" w:hAnsi="Garamond"/>
          <w:b/>
          <w:bCs/>
          <w:lang w:val="en-GB"/>
        </w:rPr>
        <w:fldChar w:fldCharType="separate"/>
      </w:r>
      <w:r w:rsidR="00DE6EBB" w:rsidRPr="00E261CD">
        <w:rPr>
          <w:rFonts w:ascii="Garamond" w:hAnsi="Garamond"/>
          <w:b/>
          <w:bCs/>
          <w:lang w:val="en-GB"/>
        </w:rPr>
        <w:t>(Daoud et al., 2015; Salhi et al., 2024)</w:t>
      </w:r>
      <w:r w:rsidR="00195E8B" w:rsidRPr="00E261CD">
        <w:rPr>
          <w:rFonts w:ascii="Garamond" w:hAnsi="Garamond"/>
          <w:b/>
          <w:bCs/>
          <w:lang w:val="en-GB"/>
        </w:rPr>
        <w:fldChar w:fldCharType="end"/>
      </w:r>
      <w:r w:rsidRPr="008D1FCB">
        <w:rPr>
          <w:rFonts w:ascii="Garamond" w:hAnsi="Garamond"/>
          <w:lang w:val="en-GB"/>
        </w:rPr>
        <w:t>. Aqueous extraction—relevant to traditional DPP preparation methods</w:t>
      </w:r>
      <w:r w:rsidR="00DE6EBB" w:rsidRPr="00E261CD">
        <w:rPr>
          <w:rFonts w:ascii="Garamond" w:hAnsi="Garamond"/>
          <w:lang w:val="en-GB"/>
        </w:rPr>
        <w:t xml:space="preserve">, </w:t>
      </w:r>
      <w:r w:rsidRPr="008D1FCB">
        <w:rPr>
          <w:rFonts w:ascii="Garamond" w:hAnsi="Garamond"/>
          <w:lang w:val="en-GB"/>
        </w:rPr>
        <w:t xml:space="preserve">may enhance solubility of certain polar antioxidants but often </w:t>
      </w:r>
      <w:r w:rsidRPr="008D1FCB">
        <w:rPr>
          <w:rFonts w:ascii="Garamond" w:hAnsi="Garamond"/>
          <w:lang w:val="en-GB"/>
        </w:rPr>
        <w:lastRenderedPageBreak/>
        <w:t>results in higher IC</w:t>
      </w:r>
      <w:r w:rsidRPr="008D1FCB">
        <w:rPr>
          <w:rFonts w:ascii="Cambria Math" w:hAnsi="Cambria Math" w:cs="Cambria Math"/>
          <w:lang w:val="en-GB"/>
        </w:rPr>
        <w:t>₅₀</w:t>
      </w:r>
      <w:r w:rsidRPr="008D1FCB">
        <w:rPr>
          <w:rFonts w:ascii="Garamond" w:hAnsi="Garamond"/>
          <w:lang w:val="en-GB"/>
        </w:rPr>
        <w:t xml:space="preserve"> values compared to organic solvents, while elevated temperatures can degrade sensitive compounds. The relatively high IC</w:t>
      </w:r>
      <w:r w:rsidRPr="008D1FCB">
        <w:rPr>
          <w:rFonts w:ascii="Cambria Math" w:hAnsi="Cambria Math" w:cs="Cambria Math"/>
          <w:lang w:val="en-GB"/>
        </w:rPr>
        <w:t>₅₀</w:t>
      </w:r>
      <w:r w:rsidRPr="008D1FCB">
        <w:rPr>
          <w:rFonts w:ascii="Garamond" w:hAnsi="Garamond"/>
          <w:lang w:val="en-GB"/>
        </w:rPr>
        <w:t xml:space="preserve"> in our study is consistent with B</w:t>
      </w:r>
      <w:r w:rsidR="00DE6EBB" w:rsidRPr="00E261CD">
        <w:rPr>
          <w:rFonts w:ascii="Garamond" w:hAnsi="Garamond"/>
          <w:lang w:val="en-GB"/>
        </w:rPr>
        <w:t>e</w:t>
      </w:r>
      <w:r w:rsidRPr="008D1FCB">
        <w:rPr>
          <w:rFonts w:ascii="Garamond" w:hAnsi="Garamond"/>
          <w:lang w:val="en-GB"/>
        </w:rPr>
        <w:t>nouamane et al. (2022) for Algerian sources, suggesting comparable antioxidant potential in El Oued-sourced DPP under arid oasis conditions and extraction parameters.</w:t>
      </w:r>
    </w:p>
    <w:p w14:paraId="3B3A75EE" w14:textId="70CBD669" w:rsidR="00950D35" w:rsidRPr="00E261CD" w:rsidRDefault="00950D35" w:rsidP="004B44E0">
      <w:pPr>
        <w:spacing w:before="100" w:beforeAutospacing="1" w:after="100" w:afterAutospacing="1"/>
        <w:jc w:val="both"/>
        <w:rPr>
          <w:rFonts w:ascii="Garamond" w:hAnsi="Garamond"/>
          <w:b/>
          <w:bCs/>
          <w:lang w:val="en-GB"/>
        </w:rPr>
      </w:pPr>
      <w:r w:rsidRPr="00E261CD">
        <w:rPr>
          <w:rFonts w:ascii="Garamond" w:hAnsi="Garamond"/>
          <w:b/>
          <w:bCs/>
          <w:lang w:val="en-GB"/>
        </w:rPr>
        <w:t>Table 4.8. Phytochemical Profile and Antioxidant Activity of Date Palm Pollen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7"/>
        <w:gridCol w:w="718"/>
        <w:gridCol w:w="745"/>
        <w:gridCol w:w="1484"/>
        <w:gridCol w:w="5021"/>
      </w:tblGrid>
      <w:tr w:rsidR="00693261" w:rsidRPr="00693261" w14:paraId="21E23407" w14:textId="77777777">
        <w:trPr>
          <w:tblHeader/>
          <w:tblCellSpacing w:w="15" w:type="dxa"/>
        </w:trPr>
        <w:tc>
          <w:tcPr>
            <w:tcW w:w="0" w:type="auto"/>
            <w:vAlign w:val="center"/>
            <w:hideMark/>
          </w:tcPr>
          <w:p w14:paraId="2F5F0F50" w14:textId="77777777" w:rsidR="00693261" w:rsidRPr="00693261" w:rsidRDefault="00693261" w:rsidP="00693261">
            <w:pPr>
              <w:spacing w:before="100" w:beforeAutospacing="1" w:after="100" w:afterAutospacing="1"/>
              <w:jc w:val="both"/>
              <w:rPr>
                <w:rFonts w:ascii="Garamond" w:hAnsi="Garamond"/>
                <w:b/>
                <w:bCs/>
                <w:sz w:val="20"/>
                <w:szCs w:val="20"/>
                <w:lang w:val="en-GB"/>
              </w:rPr>
            </w:pPr>
            <w:r w:rsidRPr="00693261">
              <w:rPr>
                <w:rFonts w:ascii="Garamond" w:hAnsi="Garamond"/>
                <w:b/>
                <w:bCs/>
                <w:sz w:val="20"/>
                <w:szCs w:val="20"/>
                <w:lang w:val="en-GB"/>
              </w:rPr>
              <w:t>Parameter</w:t>
            </w:r>
          </w:p>
        </w:tc>
        <w:tc>
          <w:tcPr>
            <w:tcW w:w="0" w:type="auto"/>
            <w:vAlign w:val="center"/>
            <w:hideMark/>
          </w:tcPr>
          <w:p w14:paraId="6CDB4A46" w14:textId="77777777" w:rsidR="00693261" w:rsidRPr="00693261" w:rsidRDefault="00693261" w:rsidP="00693261">
            <w:pPr>
              <w:spacing w:before="100" w:beforeAutospacing="1" w:after="100" w:afterAutospacing="1"/>
              <w:jc w:val="both"/>
              <w:rPr>
                <w:rFonts w:ascii="Garamond" w:hAnsi="Garamond"/>
                <w:b/>
                <w:bCs/>
                <w:sz w:val="20"/>
                <w:szCs w:val="20"/>
                <w:lang w:val="en-GB"/>
              </w:rPr>
            </w:pPr>
            <w:r w:rsidRPr="00693261">
              <w:rPr>
                <w:rFonts w:ascii="Garamond" w:hAnsi="Garamond"/>
                <w:b/>
                <w:bCs/>
                <w:sz w:val="20"/>
                <w:szCs w:val="20"/>
                <w:lang w:val="en-GB"/>
              </w:rPr>
              <w:t>Your Result</w:t>
            </w:r>
          </w:p>
        </w:tc>
        <w:tc>
          <w:tcPr>
            <w:tcW w:w="0" w:type="auto"/>
            <w:vAlign w:val="center"/>
            <w:hideMark/>
          </w:tcPr>
          <w:p w14:paraId="33BD53F2" w14:textId="77777777" w:rsidR="00693261" w:rsidRPr="00693261" w:rsidRDefault="00693261" w:rsidP="00693261">
            <w:pPr>
              <w:spacing w:before="100" w:beforeAutospacing="1" w:after="100" w:afterAutospacing="1"/>
              <w:jc w:val="both"/>
              <w:rPr>
                <w:rFonts w:ascii="Garamond" w:hAnsi="Garamond"/>
                <w:b/>
                <w:bCs/>
                <w:sz w:val="20"/>
                <w:szCs w:val="20"/>
                <w:lang w:val="en-GB"/>
              </w:rPr>
            </w:pPr>
            <w:r w:rsidRPr="00693261">
              <w:rPr>
                <w:rFonts w:ascii="Garamond" w:hAnsi="Garamond"/>
                <w:b/>
                <w:bCs/>
                <w:sz w:val="20"/>
                <w:szCs w:val="20"/>
                <w:lang w:val="en-GB"/>
              </w:rPr>
              <w:t>Unit</w:t>
            </w:r>
          </w:p>
        </w:tc>
        <w:tc>
          <w:tcPr>
            <w:tcW w:w="0" w:type="auto"/>
            <w:vAlign w:val="center"/>
            <w:hideMark/>
          </w:tcPr>
          <w:p w14:paraId="014A2FC7" w14:textId="77777777" w:rsidR="00693261" w:rsidRPr="00693261" w:rsidRDefault="00693261" w:rsidP="00693261">
            <w:pPr>
              <w:spacing w:before="100" w:beforeAutospacing="1" w:after="100" w:afterAutospacing="1"/>
              <w:jc w:val="both"/>
              <w:rPr>
                <w:rFonts w:ascii="Garamond" w:hAnsi="Garamond"/>
                <w:b/>
                <w:bCs/>
                <w:sz w:val="20"/>
                <w:szCs w:val="20"/>
                <w:lang w:val="en-GB"/>
              </w:rPr>
            </w:pPr>
            <w:r w:rsidRPr="00693261">
              <w:rPr>
                <w:rFonts w:ascii="Garamond" w:hAnsi="Garamond"/>
                <w:b/>
                <w:bCs/>
                <w:sz w:val="20"/>
                <w:szCs w:val="20"/>
                <w:lang w:val="en-GB"/>
              </w:rPr>
              <w:t>Calibration Equation / Reference</w:t>
            </w:r>
          </w:p>
        </w:tc>
        <w:tc>
          <w:tcPr>
            <w:tcW w:w="0" w:type="auto"/>
            <w:vAlign w:val="center"/>
            <w:hideMark/>
          </w:tcPr>
          <w:p w14:paraId="16179600" w14:textId="77777777" w:rsidR="00693261" w:rsidRPr="00693261" w:rsidRDefault="00693261" w:rsidP="00693261">
            <w:pPr>
              <w:spacing w:before="100" w:beforeAutospacing="1" w:after="100" w:afterAutospacing="1"/>
              <w:jc w:val="both"/>
              <w:rPr>
                <w:rFonts w:ascii="Garamond" w:hAnsi="Garamond"/>
                <w:b/>
                <w:bCs/>
                <w:sz w:val="20"/>
                <w:szCs w:val="20"/>
                <w:lang w:val="en-GB"/>
              </w:rPr>
            </w:pPr>
            <w:r w:rsidRPr="00693261">
              <w:rPr>
                <w:rFonts w:ascii="Garamond" w:hAnsi="Garamond"/>
                <w:b/>
                <w:bCs/>
                <w:sz w:val="20"/>
                <w:szCs w:val="20"/>
                <w:lang w:val="en-GB"/>
              </w:rPr>
              <w:t>Literature Comparison / Notes</w:t>
            </w:r>
          </w:p>
        </w:tc>
      </w:tr>
      <w:tr w:rsidR="00693261" w:rsidRPr="00693261" w14:paraId="368418DB" w14:textId="77777777">
        <w:trPr>
          <w:tblCellSpacing w:w="15" w:type="dxa"/>
        </w:trPr>
        <w:tc>
          <w:tcPr>
            <w:tcW w:w="0" w:type="auto"/>
            <w:vAlign w:val="center"/>
            <w:hideMark/>
          </w:tcPr>
          <w:p w14:paraId="7DF2AE18" w14:textId="77777777" w:rsidR="00693261" w:rsidRPr="00693261" w:rsidRDefault="00693261" w:rsidP="00693261">
            <w:pPr>
              <w:spacing w:before="100" w:beforeAutospacing="1" w:after="100" w:afterAutospacing="1"/>
              <w:jc w:val="both"/>
              <w:rPr>
                <w:rFonts w:ascii="Garamond" w:hAnsi="Garamond"/>
                <w:sz w:val="20"/>
                <w:szCs w:val="20"/>
                <w:lang w:val="en-GB"/>
              </w:rPr>
            </w:pPr>
            <w:r w:rsidRPr="00693261">
              <w:rPr>
                <w:rFonts w:ascii="Garamond" w:hAnsi="Garamond"/>
                <w:sz w:val="20"/>
                <w:szCs w:val="20"/>
                <w:lang w:val="en-GB"/>
              </w:rPr>
              <w:t>Total Polyphenols</w:t>
            </w:r>
          </w:p>
        </w:tc>
        <w:tc>
          <w:tcPr>
            <w:tcW w:w="0" w:type="auto"/>
            <w:vAlign w:val="center"/>
            <w:hideMark/>
          </w:tcPr>
          <w:p w14:paraId="620DC418" w14:textId="77777777" w:rsidR="00693261" w:rsidRPr="00693261" w:rsidRDefault="00693261" w:rsidP="00693261">
            <w:pPr>
              <w:spacing w:before="100" w:beforeAutospacing="1" w:after="100" w:afterAutospacing="1"/>
              <w:jc w:val="both"/>
              <w:rPr>
                <w:rFonts w:ascii="Garamond" w:hAnsi="Garamond"/>
                <w:sz w:val="20"/>
                <w:szCs w:val="20"/>
                <w:lang w:val="en-GB"/>
              </w:rPr>
            </w:pPr>
            <w:r w:rsidRPr="00693261">
              <w:rPr>
                <w:rFonts w:ascii="Garamond" w:hAnsi="Garamond"/>
                <w:sz w:val="20"/>
                <w:szCs w:val="20"/>
                <w:lang w:val="en-GB"/>
              </w:rPr>
              <w:t>23.55</w:t>
            </w:r>
          </w:p>
        </w:tc>
        <w:tc>
          <w:tcPr>
            <w:tcW w:w="0" w:type="auto"/>
            <w:vAlign w:val="center"/>
            <w:hideMark/>
          </w:tcPr>
          <w:p w14:paraId="4528A835" w14:textId="77777777" w:rsidR="00693261" w:rsidRPr="00693261" w:rsidRDefault="00693261" w:rsidP="00693261">
            <w:pPr>
              <w:spacing w:before="100" w:beforeAutospacing="1" w:after="100" w:afterAutospacing="1"/>
              <w:jc w:val="both"/>
              <w:rPr>
                <w:rFonts w:ascii="Garamond" w:hAnsi="Garamond"/>
                <w:sz w:val="20"/>
                <w:szCs w:val="20"/>
                <w:lang w:val="en-GB"/>
              </w:rPr>
            </w:pPr>
            <w:r w:rsidRPr="00693261">
              <w:rPr>
                <w:rFonts w:ascii="Garamond" w:hAnsi="Garamond"/>
                <w:sz w:val="20"/>
                <w:szCs w:val="20"/>
                <w:lang w:val="en-GB"/>
              </w:rPr>
              <w:t>mg GAE/g</w:t>
            </w:r>
          </w:p>
        </w:tc>
        <w:tc>
          <w:tcPr>
            <w:tcW w:w="0" w:type="auto"/>
            <w:vAlign w:val="center"/>
            <w:hideMark/>
          </w:tcPr>
          <w:p w14:paraId="43C9CAC7" w14:textId="77777777" w:rsidR="00693261" w:rsidRPr="00693261" w:rsidRDefault="00693261" w:rsidP="00693261">
            <w:pPr>
              <w:spacing w:before="100" w:beforeAutospacing="1" w:after="100" w:afterAutospacing="1"/>
              <w:jc w:val="both"/>
              <w:rPr>
                <w:rFonts w:ascii="Garamond" w:hAnsi="Garamond"/>
                <w:sz w:val="20"/>
                <w:szCs w:val="20"/>
                <w:lang w:val="en-GB"/>
              </w:rPr>
            </w:pPr>
            <w:r w:rsidRPr="00693261">
              <w:rPr>
                <w:rFonts w:ascii="Garamond" w:hAnsi="Garamond"/>
                <w:sz w:val="20"/>
                <w:szCs w:val="20"/>
                <w:lang w:val="en-GB"/>
              </w:rPr>
              <w:t>y = 0.0113x + 0.0355, R² = 0.99</w:t>
            </w:r>
          </w:p>
        </w:tc>
        <w:tc>
          <w:tcPr>
            <w:tcW w:w="0" w:type="auto"/>
            <w:vAlign w:val="center"/>
            <w:hideMark/>
          </w:tcPr>
          <w:p w14:paraId="2F74FFBF" w14:textId="37F47A90" w:rsidR="00693261" w:rsidRPr="00693261" w:rsidRDefault="00693261" w:rsidP="00693261">
            <w:pPr>
              <w:spacing w:before="100" w:beforeAutospacing="1" w:after="100" w:afterAutospacing="1"/>
              <w:jc w:val="both"/>
              <w:rPr>
                <w:rFonts w:ascii="Garamond" w:hAnsi="Garamond"/>
                <w:sz w:val="20"/>
                <w:szCs w:val="20"/>
                <w:lang w:val="en-GB"/>
              </w:rPr>
            </w:pPr>
            <w:r w:rsidRPr="00693261">
              <w:rPr>
                <w:rFonts w:ascii="Garamond" w:hAnsi="Garamond"/>
                <w:sz w:val="20"/>
                <w:szCs w:val="20"/>
                <w:lang w:val="en-GB"/>
              </w:rPr>
              <w:t>5–39 mg GAE/g (typical range); aligns with upper end for Algerian extracts (B</w:t>
            </w:r>
            <w:r w:rsidRPr="00E261CD">
              <w:rPr>
                <w:rFonts w:ascii="Garamond" w:hAnsi="Garamond"/>
                <w:sz w:val="20"/>
                <w:szCs w:val="20"/>
                <w:lang w:val="en-GB"/>
              </w:rPr>
              <w:t>e</w:t>
            </w:r>
            <w:r w:rsidRPr="00693261">
              <w:rPr>
                <w:rFonts w:ascii="Garamond" w:hAnsi="Garamond"/>
                <w:sz w:val="20"/>
                <w:szCs w:val="20"/>
                <w:lang w:val="en-GB"/>
              </w:rPr>
              <w:t>nouamane et al., 2022: 7–20 mg GAE/g); good antioxidant capacity for ROS scavenging in extenders.</w:t>
            </w:r>
          </w:p>
        </w:tc>
      </w:tr>
      <w:tr w:rsidR="00693261" w:rsidRPr="00693261" w14:paraId="036B8CDB" w14:textId="77777777">
        <w:trPr>
          <w:tblCellSpacing w:w="15" w:type="dxa"/>
        </w:trPr>
        <w:tc>
          <w:tcPr>
            <w:tcW w:w="0" w:type="auto"/>
            <w:vAlign w:val="center"/>
            <w:hideMark/>
          </w:tcPr>
          <w:p w14:paraId="04BA5491" w14:textId="77777777" w:rsidR="00693261" w:rsidRPr="00693261" w:rsidRDefault="00693261" w:rsidP="00693261">
            <w:pPr>
              <w:spacing w:before="100" w:beforeAutospacing="1" w:after="100" w:afterAutospacing="1"/>
              <w:jc w:val="both"/>
              <w:rPr>
                <w:rFonts w:ascii="Garamond" w:hAnsi="Garamond"/>
                <w:sz w:val="20"/>
                <w:szCs w:val="20"/>
                <w:lang w:val="en-GB"/>
              </w:rPr>
            </w:pPr>
            <w:r w:rsidRPr="00693261">
              <w:rPr>
                <w:rFonts w:ascii="Garamond" w:hAnsi="Garamond"/>
                <w:sz w:val="20"/>
                <w:szCs w:val="20"/>
                <w:lang w:val="en-GB"/>
              </w:rPr>
              <w:t>Total Flavonoids</w:t>
            </w:r>
          </w:p>
        </w:tc>
        <w:tc>
          <w:tcPr>
            <w:tcW w:w="0" w:type="auto"/>
            <w:vAlign w:val="center"/>
            <w:hideMark/>
          </w:tcPr>
          <w:p w14:paraId="7B4AEB54" w14:textId="77777777" w:rsidR="00693261" w:rsidRPr="00693261" w:rsidRDefault="00693261" w:rsidP="00693261">
            <w:pPr>
              <w:spacing w:before="100" w:beforeAutospacing="1" w:after="100" w:afterAutospacing="1"/>
              <w:jc w:val="both"/>
              <w:rPr>
                <w:rFonts w:ascii="Garamond" w:hAnsi="Garamond"/>
                <w:sz w:val="20"/>
                <w:szCs w:val="20"/>
                <w:lang w:val="en-GB"/>
              </w:rPr>
            </w:pPr>
            <w:r w:rsidRPr="00693261">
              <w:rPr>
                <w:rFonts w:ascii="Garamond" w:hAnsi="Garamond"/>
                <w:sz w:val="20"/>
                <w:szCs w:val="20"/>
                <w:lang w:val="en-GB"/>
              </w:rPr>
              <w:t>6.94</w:t>
            </w:r>
          </w:p>
        </w:tc>
        <w:tc>
          <w:tcPr>
            <w:tcW w:w="0" w:type="auto"/>
            <w:vAlign w:val="center"/>
            <w:hideMark/>
          </w:tcPr>
          <w:p w14:paraId="0432FF9D" w14:textId="77777777" w:rsidR="00693261" w:rsidRPr="00693261" w:rsidRDefault="00693261" w:rsidP="00693261">
            <w:pPr>
              <w:spacing w:before="100" w:beforeAutospacing="1" w:after="100" w:afterAutospacing="1"/>
              <w:jc w:val="both"/>
              <w:rPr>
                <w:rFonts w:ascii="Garamond" w:hAnsi="Garamond"/>
                <w:sz w:val="20"/>
                <w:szCs w:val="20"/>
                <w:lang w:val="en-GB"/>
              </w:rPr>
            </w:pPr>
            <w:r w:rsidRPr="00693261">
              <w:rPr>
                <w:rFonts w:ascii="Garamond" w:hAnsi="Garamond"/>
                <w:sz w:val="20"/>
                <w:szCs w:val="20"/>
                <w:lang w:val="en-GB"/>
              </w:rPr>
              <w:t>mg QE/g</w:t>
            </w:r>
          </w:p>
        </w:tc>
        <w:tc>
          <w:tcPr>
            <w:tcW w:w="0" w:type="auto"/>
            <w:vAlign w:val="center"/>
            <w:hideMark/>
          </w:tcPr>
          <w:p w14:paraId="3384D485" w14:textId="77777777" w:rsidR="00693261" w:rsidRPr="00693261" w:rsidRDefault="00693261" w:rsidP="00693261">
            <w:pPr>
              <w:spacing w:before="100" w:beforeAutospacing="1" w:after="100" w:afterAutospacing="1"/>
              <w:jc w:val="both"/>
              <w:rPr>
                <w:rFonts w:ascii="Garamond" w:hAnsi="Garamond"/>
                <w:sz w:val="20"/>
                <w:szCs w:val="20"/>
                <w:lang w:val="en-GB"/>
              </w:rPr>
            </w:pPr>
            <w:r w:rsidRPr="00693261">
              <w:rPr>
                <w:rFonts w:ascii="Garamond" w:hAnsi="Garamond"/>
                <w:sz w:val="20"/>
                <w:szCs w:val="20"/>
                <w:lang w:val="en-GB"/>
              </w:rPr>
              <w:t>y = 0.0254x + 0.0046, R² = 0.96</w:t>
            </w:r>
          </w:p>
        </w:tc>
        <w:tc>
          <w:tcPr>
            <w:tcW w:w="0" w:type="auto"/>
            <w:vAlign w:val="center"/>
            <w:hideMark/>
          </w:tcPr>
          <w:p w14:paraId="09D9CBC9" w14:textId="390EACAC" w:rsidR="00693261" w:rsidRPr="00693261" w:rsidRDefault="00693261" w:rsidP="00693261">
            <w:pPr>
              <w:spacing w:before="100" w:beforeAutospacing="1" w:after="100" w:afterAutospacing="1"/>
              <w:jc w:val="both"/>
              <w:rPr>
                <w:rFonts w:ascii="Garamond" w:hAnsi="Garamond"/>
                <w:sz w:val="20"/>
                <w:szCs w:val="20"/>
                <w:lang w:val="en-GB"/>
              </w:rPr>
            </w:pPr>
            <w:r w:rsidRPr="00693261">
              <w:rPr>
                <w:rFonts w:ascii="Garamond" w:hAnsi="Garamond"/>
                <w:sz w:val="20"/>
                <w:szCs w:val="20"/>
                <w:lang w:val="en-GB"/>
              </w:rPr>
              <w:t>0.04–13 mg QE/g (or equiv.); fits well within Algerian range (B</w:t>
            </w:r>
            <w:r w:rsidRPr="00E261CD">
              <w:rPr>
                <w:rFonts w:ascii="Garamond" w:hAnsi="Garamond"/>
                <w:sz w:val="20"/>
                <w:szCs w:val="20"/>
                <w:lang w:val="en-GB"/>
              </w:rPr>
              <w:t>e</w:t>
            </w:r>
            <w:r w:rsidRPr="00693261">
              <w:rPr>
                <w:rFonts w:ascii="Garamond" w:hAnsi="Garamond"/>
                <w:sz w:val="20"/>
                <w:szCs w:val="20"/>
                <w:lang w:val="en-GB"/>
              </w:rPr>
              <w:t>nouamane et al., 2022: 5.2–12.7 mg QE/g); moderate level supports balanced ROS protection without pro-oxidant risk.</w:t>
            </w:r>
          </w:p>
        </w:tc>
      </w:tr>
      <w:tr w:rsidR="00693261" w:rsidRPr="00693261" w14:paraId="637FE412" w14:textId="77777777">
        <w:trPr>
          <w:tblCellSpacing w:w="15" w:type="dxa"/>
        </w:trPr>
        <w:tc>
          <w:tcPr>
            <w:tcW w:w="0" w:type="auto"/>
            <w:vAlign w:val="center"/>
            <w:hideMark/>
          </w:tcPr>
          <w:p w14:paraId="50074ED3" w14:textId="77777777" w:rsidR="00693261" w:rsidRPr="00693261" w:rsidRDefault="00693261" w:rsidP="00693261">
            <w:pPr>
              <w:spacing w:before="100" w:beforeAutospacing="1" w:after="100" w:afterAutospacing="1"/>
              <w:jc w:val="both"/>
              <w:rPr>
                <w:rFonts w:ascii="Garamond" w:hAnsi="Garamond"/>
                <w:sz w:val="20"/>
                <w:szCs w:val="20"/>
                <w:lang w:val="en-GB"/>
              </w:rPr>
            </w:pPr>
            <w:r w:rsidRPr="00693261">
              <w:rPr>
                <w:rFonts w:ascii="Garamond" w:hAnsi="Garamond"/>
                <w:sz w:val="20"/>
                <w:szCs w:val="20"/>
                <w:lang w:val="en-GB"/>
              </w:rPr>
              <w:t>DPPH Radical Scavenging (IC</w:t>
            </w:r>
            <w:r w:rsidRPr="00693261">
              <w:rPr>
                <w:rFonts w:ascii="Cambria Math" w:hAnsi="Cambria Math" w:cs="Cambria Math"/>
                <w:sz w:val="20"/>
                <w:szCs w:val="20"/>
                <w:lang w:val="en-GB"/>
              </w:rPr>
              <w:t>₅₀</w:t>
            </w:r>
            <w:r w:rsidRPr="00693261">
              <w:rPr>
                <w:rFonts w:ascii="Garamond" w:hAnsi="Garamond"/>
                <w:sz w:val="20"/>
                <w:szCs w:val="20"/>
                <w:lang w:val="en-GB"/>
              </w:rPr>
              <w:t>)</w:t>
            </w:r>
          </w:p>
        </w:tc>
        <w:tc>
          <w:tcPr>
            <w:tcW w:w="0" w:type="auto"/>
            <w:vAlign w:val="center"/>
            <w:hideMark/>
          </w:tcPr>
          <w:p w14:paraId="4367E75E" w14:textId="77777777" w:rsidR="00693261" w:rsidRPr="00693261" w:rsidRDefault="00693261" w:rsidP="00693261">
            <w:pPr>
              <w:spacing w:before="100" w:beforeAutospacing="1" w:after="100" w:afterAutospacing="1"/>
              <w:jc w:val="both"/>
              <w:rPr>
                <w:rFonts w:ascii="Garamond" w:hAnsi="Garamond"/>
                <w:sz w:val="20"/>
                <w:szCs w:val="20"/>
                <w:lang w:val="en-GB"/>
              </w:rPr>
            </w:pPr>
            <w:r w:rsidRPr="00693261">
              <w:rPr>
                <w:rFonts w:ascii="Garamond" w:hAnsi="Garamond"/>
                <w:sz w:val="20"/>
                <w:szCs w:val="20"/>
                <w:lang w:val="en-GB"/>
              </w:rPr>
              <w:t>624.25</w:t>
            </w:r>
          </w:p>
        </w:tc>
        <w:tc>
          <w:tcPr>
            <w:tcW w:w="0" w:type="auto"/>
            <w:vAlign w:val="center"/>
            <w:hideMark/>
          </w:tcPr>
          <w:p w14:paraId="0423DE83" w14:textId="77777777" w:rsidR="00693261" w:rsidRPr="00693261" w:rsidRDefault="00693261" w:rsidP="00693261">
            <w:pPr>
              <w:spacing w:before="100" w:beforeAutospacing="1" w:after="100" w:afterAutospacing="1"/>
              <w:jc w:val="both"/>
              <w:rPr>
                <w:rFonts w:ascii="Garamond" w:hAnsi="Garamond"/>
                <w:sz w:val="20"/>
                <w:szCs w:val="20"/>
                <w:lang w:val="en-GB"/>
              </w:rPr>
            </w:pPr>
            <w:r w:rsidRPr="00693261">
              <w:rPr>
                <w:rFonts w:ascii="Garamond" w:hAnsi="Garamond"/>
                <w:sz w:val="20"/>
                <w:szCs w:val="20"/>
                <w:lang w:val="en-GB"/>
              </w:rPr>
              <w:t>µg/ml</w:t>
            </w:r>
          </w:p>
        </w:tc>
        <w:tc>
          <w:tcPr>
            <w:tcW w:w="0" w:type="auto"/>
            <w:vAlign w:val="center"/>
            <w:hideMark/>
          </w:tcPr>
          <w:p w14:paraId="6F1C0780" w14:textId="77777777" w:rsidR="00693261" w:rsidRPr="00693261" w:rsidRDefault="00693261" w:rsidP="00693261">
            <w:pPr>
              <w:spacing w:before="100" w:beforeAutospacing="1" w:after="100" w:afterAutospacing="1"/>
              <w:jc w:val="both"/>
              <w:rPr>
                <w:rFonts w:ascii="Garamond" w:hAnsi="Garamond"/>
                <w:sz w:val="20"/>
                <w:szCs w:val="20"/>
                <w:lang w:val="en-GB"/>
              </w:rPr>
            </w:pPr>
            <w:r w:rsidRPr="00693261">
              <w:rPr>
                <w:rFonts w:ascii="Garamond" w:hAnsi="Garamond"/>
                <w:sz w:val="20"/>
                <w:szCs w:val="20"/>
                <w:lang w:val="en-GB"/>
              </w:rPr>
              <w:t>y = 0.0826x - 1.5631, R² = 0.99</w:t>
            </w:r>
          </w:p>
        </w:tc>
        <w:tc>
          <w:tcPr>
            <w:tcW w:w="0" w:type="auto"/>
            <w:vAlign w:val="center"/>
            <w:hideMark/>
          </w:tcPr>
          <w:p w14:paraId="2158B762" w14:textId="03030B78" w:rsidR="00693261" w:rsidRPr="00693261" w:rsidRDefault="00693261" w:rsidP="00693261">
            <w:pPr>
              <w:spacing w:before="100" w:beforeAutospacing="1" w:after="100" w:afterAutospacing="1"/>
              <w:jc w:val="both"/>
              <w:rPr>
                <w:rFonts w:ascii="Garamond" w:hAnsi="Garamond"/>
                <w:sz w:val="20"/>
                <w:szCs w:val="20"/>
                <w:lang w:val="en-GB"/>
              </w:rPr>
            </w:pPr>
            <w:r w:rsidRPr="00693261">
              <w:rPr>
                <w:rFonts w:ascii="Garamond" w:hAnsi="Garamond"/>
                <w:sz w:val="20"/>
                <w:szCs w:val="20"/>
                <w:lang w:val="en-GB"/>
              </w:rPr>
              <w:t>46–3600 µg/ml (solvent-dependent); consistent with Algerian pollen (B</w:t>
            </w:r>
            <w:r w:rsidRPr="00E261CD">
              <w:rPr>
                <w:rFonts w:ascii="Garamond" w:hAnsi="Garamond"/>
                <w:sz w:val="20"/>
                <w:szCs w:val="20"/>
                <w:lang w:val="en-GB"/>
              </w:rPr>
              <w:t>e</w:t>
            </w:r>
            <w:r w:rsidRPr="00693261">
              <w:rPr>
                <w:rFonts w:ascii="Garamond" w:hAnsi="Garamond"/>
                <w:sz w:val="20"/>
                <w:szCs w:val="20"/>
                <w:lang w:val="en-GB"/>
              </w:rPr>
              <w:t>nouamane et al., 2022: 500–3600 µg/ml) and aqueous extracts (Daoud et al., 2015: ~534 µg/ml); moderate activity suitable for sperm storage.</w:t>
            </w:r>
          </w:p>
        </w:tc>
      </w:tr>
      <w:tr w:rsidR="00693261" w:rsidRPr="00693261" w14:paraId="0EA0048F" w14:textId="77777777">
        <w:trPr>
          <w:tblCellSpacing w:w="15" w:type="dxa"/>
        </w:trPr>
        <w:tc>
          <w:tcPr>
            <w:tcW w:w="0" w:type="auto"/>
            <w:vAlign w:val="center"/>
            <w:hideMark/>
          </w:tcPr>
          <w:p w14:paraId="3C5D6C98" w14:textId="77777777" w:rsidR="00693261" w:rsidRPr="00693261" w:rsidRDefault="00693261" w:rsidP="00693261">
            <w:pPr>
              <w:spacing w:before="100" w:beforeAutospacing="1" w:after="100" w:afterAutospacing="1"/>
              <w:jc w:val="both"/>
              <w:rPr>
                <w:rFonts w:ascii="Garamond" w:hAnsi="Garamond"/>
                <w:sz w:val="20"/>
                <w:szCs w:val="20"/>
                <w:lang w:val="en-GB"/>
              </w:rPr>
            </w:pPr>
            <w:r w:rsidRPr="00693261">
              <w:rPr>
                <w:rFonts w:ascii="Garamond" w:hAnsi="Garamond"/>
                <w:sz w:val="20"/>
                <w:szCs w:val="20"/>
                <w:lang w:val="en-GB"/>
              </w:rPr>
              <w:t>Ascorbic Acid (positive control)</w:t>
            </w:r>
          </w:p>
        </w:tc>
        <w:tc>
          <w:tcPr>
            <w:tcW w:w="0" w:type="auto"/>
            <w:vAlign w:val="center"/>
            <w:hideMark/>
          </w:tcPr>
          <w:p w14:paraId="671BC5D4" w14:textId="77777777" w:rsidR="00693261" w:rsidRPr="00693261" w:rsidRDefault="00693261" w:rsidP="00693261">
            <w:pPr>
              <w:spacing w:before="100" w:beforeAutospacing="1" w:after="100" w:afterAutospacing="1"/>
              <w:jc w:val="both"/>
              <w:rPr>
                <w:rFonts w:ascii="Garamond" w:hAnsi="Garamond"/>
                <w:sz w:val="20"/>
                <w:szCs w:val="20"/>
                <w:lang w:val="en-GB"/>
              </w:rPr>
            </w:pPr>
            <w:r w:rsidRPr="00693261">
              <w:rPr>
                <w:rFonts w:ascii="Garamond" w:hAnsi="Garamond"/>
                <w:sz w:val="20"/>
                <w:szCs w:val="20"/>
                <w:lang w:val="en-GB"/>
              </w:rPr>
              <w:t>3.134</w:t>
            </w:r>
          </w:p>
        </w:tc>
        <w:tc>
          <w:tcPr>
            <w:tcW w:w="0" w:type="auto"/>
            <w:vAlign w:val="center"/>
            <w:hideMark/>
          </w:tcPr>
          <w:p w14:paraId="2F814237" w14:textId="77777777" w:rsidR="00693261" w:rsidRPr="00693261" w:rsidRDefault="00693261" w:rsidP="00693261">
            <w:pPr>
              <w:spacing w:before="100" w:beforeAutospacing="1" w:after="100" w:afterAutospacing="1"/>
              <w:jc w:val="both"/>
              <w:rPr>
                <w:rFonts w:ascii="Garamond" w:hAnsi="Garamond"/>
                <w:sz w:val="20"/>
                <w:szCs w:val="20"/>
                <w:lang w:val="en-GB"/>
              </w:rPr>
            </w:pPr>
            <w:r w:rsidRPr="00693261">
              <w:rPr>
                <w:rFonts w:ascii="Garamond" w:hAnsi="Garamond"/>
                <w:sz w:val="20"/>
                <w:szCs w:val="20"/>
                <w:lang w:val="en-GB"/>
              </w:rPr>
              <w:t>µg/ml</w:t>
            </w:r>
          </w:p>
        </w:tc>
        <w:tc>
          <w:tcPr>
            <w:tcW w:w="0" w:type="auto"/>
            <w:vAlign w:val="center"/>
            <w:hideMark/>
          </w:tcPr>
          <w:p w14:paraId="0CD5F68D" w14:textId="77777777" w:rsidR="00693261" w:rsidRPr="00693261" w:rsidRDefault="00693261" w:rsidP="00693261">
            <w:pPr>
              <w:spacing w:before="100" w:beforeAutospacing="1" w:after="100" w:afterAutospacing="1"/>
              <w:jc w:val="center"/>
              <w:rPr>
                <w:rFonts w:ascii="Garamond" w:hAnsi="Garamond"/>
                <w:sz w:val="20"/>
                <w:szCs w:val="20"/>
                <w:lang w:val="en-GB"/>
              </w:rPr>
            </w:pPr>
            <w:r w:rsidRPr="00693261">
              <w:rPr>
                <w:rFonts w:ascii="Garamond" w:hAnsi="Garamond"/>
                <w:sz w:val="20"/>
                <w:szCs w:val="20"/>
                <w:lang w:val="en-GB"/>
              </w:rPr>
              <w:t>—</w:t>
            </w:r>
          </w:p>
        </w:tc>
        <w:tc>
          <w:tcPr>
            <w:tcW w:w="0" w:type="auto"/>
            <w:vAlign w:val="center"/>
            <w:hideMark/>
          </w:tcPr>
          <w:p w14:paraId="0760260A" w14:textId="77777777" w:rsidR="00693261" w:rsidRPr="00693261" w:rsidRDefault="00693261" w:rsidP="00693261">
            <w:pPr>
              <w:spacing w:before="100" w:beforeAutospacing="1" w:after="100" w:afterAutospacing="1"/>
              <w:jc w:val="both"/>
              <w:rPr>
                <w:rFonts w:ascii="Garamond" w:hAnsi="Garamond"/>
                <w:sz w:val="20"/>
                <w:szCs w:val="20"/>
                <w:lang w:val="en-GB"/>
              </w:rPr>
            </w:pPr>
            <w:r w:rsidRPr="00693261">
              <w:rPr>
                <w:rFonts w:ascii="Garamond" w:hAnsi="Garamond"/>
                <w:sz w:val="20"/>
                <w:szCs w:val="20"/>
                <w:lang w:val="en-GB"/>
              </w:rPr>
              <w:t>Standard reference; much lower IC</w:t>
            </w:r>
            <w:r w:rsidRPr="00693261">
              <w:rPr>
                <w:rFonts w:ascii="Cambria Math" w:hAnsi="Cambria Math" w:cs="Cambria Math"/>
                <w:sz w:val="20"/>
                <w:szCs w:val="20"/>
                <w:lang w:val="en-GB"/>
              </w:rPr>
              <w:t>₅₀</w:t>
            </w:r>
            <w:r w:rsidRPr="00693261">
              <w:rPr>
                <w:rFonts w:ascii="Garamond" w:hAnsi="Garamond"/>
                <w:sz w:val="20"/>
                <w:szCs w:val="20"/>
                <w:lang w:val="en-GB"/>
              </w:rPr>
              <w:t xml:space="preserve"> confirms assay sensitivity and validity of your moderate DPP antioxidant profile.</w:t>
            </w:r>
          </w:p>
        </w:tc>
      </w:tr>
    </w:tbl>
    <w:p w14:paraId="48A298C1" w14:textId="5367D5A0" w:rsidR="00950D35" w:rsidRPr="00E261CD" w:rsidRDefault="00950D35" w:rsidP="004B44E0">
      <w:pPr>
        <w:spacing w:before="100" w:beforeAutospacing="1" w:after="100" w:afterAutospacing="1"/>
        <w:jc w:val="both"/>
        <w:rPr>
          <w:rFonts w:ascii="Garamond" w:hAnsi="Garamond"/>
          <w:b/>
          <w:bCs/>
          <w:lang w:val="en-GB"/>
        </w:rPr>
      </w:pPr>
      <w:commentRangeStart w:id="9"/>
      <w:r w:rsidRPr="00E261CD">
        <w:rPr>
          <w:rFonts w:ascii="Garamond" w:hAnsi="Garamond"/>
          <w:b/>
          <w:bCs/>
          <w:lang w:val="en-GB"/>
        </w:rPr>
        <w:t>4.2.</w:t>
      </w:r>
      <w:r w:rsidR="00EB0A49" w:rsidRPr="00E261CD">
        <w:rPr>
          <w:rFonts w:ascii="Garamond" w:hAnsi="Garamond"/>
          <w:b/>
          <w:bCs/>
          <w:lang w:val="en-GB"/>
        </w:rPr>
        <w:t>6</w:t>
      </w:r>
      <w:r w:rsidRPr="00E261CD">
        <w:rPr>
          <w:rFonts w:ascii="Garamond" w:hAnsi="Garamond"/>
          <w:b/>
          <w:bCs/>
          <w:lang w:val="en-GB"/>
        </w:rPr>
        <w:t xml:space="preserve"> Discussion: Implications for Sperm Preservation Applications</w:t>
      </w:r>
      <w:commentRangeEnd w:id="9"/>
      <w:r w:rsidR="009C65AD" w:rsidRPr="00E261CD">
        <w:rPr>
          <w:rStyle w:val="CommentReference"/>
          <w:lang w:val="en-GB"/>
        </w:rPr>
        <w:commentReference w:id="9"/>
      </w:r>
    </w:p>
    <w:p w14:paraId="318EFD23" w14:textId="41F24DA1" w:rsidR="0003551D" w:rsidRPr="00E261CD" w:rsidRDefault="0003551D" w:rsidP="0003551D">
      <w:pPr>
        <w:spacing w:before="100" w:beforeAutospacing="1" w:after="100" w:afterAutospacing="1"/>
        <w:jc w:val="both"/>
        <w:rPr>
          <w:rFonts w:ascii="Garamond" w:hAnsi="Garamond"/>
          <w:b/>
          <w:bCs/>
          <w:lang w:val="en-GB"/>
        </w:rPr>
      </w:pPr>
      <w:r w:rsidRPr="00E261CD">
        <w:rPr>
          <w:rFonts w:ascii="Garamond" w:hAnsi="Garamond"/>
          <w:b/>
          <w:bCs/>
          <w:lang w:val="en-GB"/>
        </w:rPr>
        <w:t>4.2.6.1 Protective Potential of DPP Composition</w:t>
      </w:r>
    </w:p>
    <w:p w14:paraId="74D5F3B2" w14:textId="77777777" w:rsidR="00ED2BCC" w:rsidRPr="00ED2BCC" w:rsidRDefault="00ED2BCC" w:rsidP="00ED2BCC">
      <w:pPr>
        <w:spacing w:before="100" w:beforeAutospacing="1" w:after="100" w:afterAutospacing="1"/>
        <w:jc w:val="both"/>
        <w:rPr>
          <w:rFonts w:ascii="Garamond" w:hAnsi="Garamond"/>
          <w:lang w:val="en-GB"/>
        </w:rPr>
      </w:pPr>
      <w:r w:rsidRPr="00ED2BCC">
        <w:rPr>
          <w:rFonts w:ascii="Garamond" w:hAnsi="Garamond"/>
          <w:lang w:val="en-GB"/>
        </w:rPr>
        <w:t>The compositional analysis establishes three mechanistic pathways through which DPP may confer protection during storage:</w:t>
      </w:r>
    </w:p>
    <w:p w14:paraId="4EF2F54A" w14:textId="261630D1" w:rsidR="00ED2BCC" w:rsidRPr="00ED2BCC" w:rsidRDefault="00ED2BCC" w:rsidP="00B85BBE">
      <w:pPr>
        <w:numPr>
          <w:ilvl w:val="0"/>
          <w:numId w:val="9"/>
        </w:numPr>
        <w:spacing w:before="100" w:beforeAutospacing="1" w:after="100" w:afterAutospacing="1"/>
        <w:jc w:val="both"/>
        <w:rPr>
          <w:rFonts w:ascii="Garamond" w:hAnsi="Garamond"/>
          <w:lang w:val="en-GB"/>
        </w:rPr>
      </w:pPr>
      <w:r w:rsidRPr="00ED2BCC">
        <w:rPr>
          <w:rFonts w:ascii="Garamond" w:hAnsi="Garamond"/>
          <w:b/>
          <w:bCs/>
          <w:lang w:val="en-GB"/>
        </w:rPr>
        <w:t xml:space="preserve">Osmotic and Membrane </w:t>
      </w:r>
      <w:r w:rsidRPr="00E261CD">
        <w:rPr>
          <w:rFonts w:ascii="Garamond" w:hAnsi="Garamond"/>
          <w:b/>
          <w:bCs/>
          <w:lang w:val="en-GB"/>
        </w:rPr>
        <w:t>Stabilisation</w:t>
      </w:r>
      <w:r w:rsidRPr="00ED2BCC">
        <w:rPr>
          <w:rFonts w:ascii="Garamond" w:hAnsi="Garamond"/>
          <w:lang w:val="en-GB"/>
        </w:rPr>
        <w:t xml:space="preserve">: The high protein content (37.94%) and balanced mineral profile (particularly high potassium at 1140 mg/100g and sodium at 450 mg/100g) suggest DPP can function as an osmotic buffer, preventing cellular dehydration and membrane damage during freezing or chilling. Proteins </w:t>
      </w:r>
      <w:r w:rsidRPr="00E261CD">
        <w:rPr>
          <w:rFonts w:ascii="Garamond" w:hAnsi="Garamond"/>
          <w:lang w:val="en-GB"/>
        </w:rPr>
        <w:t>stabilise</w:t>
      </w:r>
      <w:r w:rsidRPr="00ED2BCC">
        <w:rPr>
          <w:rFonts w:ascii="Garamond" w:hAnsi="Garamond"/>
          <w:lang w:val="en-GB"/>
        </w:rPr>
        <w:t xml:space="preserve"> lipid bilayers through surface interactions and hydrogen bonding, while appropriate K</w:t>
      </w:r>
      <w:r w:rsidRPr="00ED2BCC">
        <w:rPr>
          <w:rFonts w:ascii="Cambria Math" w:hAnsi="Cambria Math" w:cs="Cambria Math"/>
          <w:lang w:val="en-GB"/>
        </w:rPr>
        <w:t>⁺</w:t>
      </w:r>
      <w:r w:rsidRPr="00ED2BCC">
        <w:rPr>
          <w:rFonts w:ascii="Garamond" w:hAnsi="Garamond"/>
          <w:lang w:val="en-GB"/>
        </w:rPr>
        <w:t>/Na</w:t>
      </w:r>
      <w:r w:rsidRPr="00ED2BCC">
        <w:rPr>
          <w:rFonts w:ascii="Cambria Math" w:hAnsi="Cambria Math" w:cs="Cambria Math"/>
          <w:lang w:val="en-GB"/>
        </w:rPr>
        <w:t>⁺</w:t>
      </w:r>
      <w:r w:rsidRPr="00ED2BCC">
        <w:rPr>
          <w:rFonts w:ascii="Garamond" w:hAnsi="Garamond"/>
          <w:lang w:val="en-GB"/>
        </w:rPr>
        <w:t xml:space="preserve"> ratios maintain membrane potential and ion gradients</w:t>
      </w:r>
      <w:r w:rsidRPr="00E261CD">
        <w:rPr>
          <w:rFonts w:ascii="Garamond" w:hAnsi="Garamond" w:cs="Garamond"/>
          <w:lang w:val="en-GB"/>
        </w:rPr>
        <w:t xml:space="preserve">, </w:t>
      </w:r>
      <w:r w:rsidRPr="00ED2BCC">
        <w:rPr>
          <w:rFonts w:ascii="Garamond" w:hAnsi="Garamond"/>
          <w:lang w:val="en-GB"/>
        </w:rPr>
        <w:t xml:space="preserve">critical for sustaining sperm motility and integrity under hypothermic stress </w:t>
      </w:r>
      <w:r w:rsidRPr="00E261CD">
        <w:rPr>
          <w:rFonts w:ascii="Garamond" w:hAnsi="Garamond"/>
          <w:b/>
          <w:bCs/>
          <w:lang w:val="en-GB"/>
        </w:rPr>
        <w:fldChar w:fldCharType="begin"/>
      </w:r>
      <w:r w:rsidR="00B85BBE" w:rsidRPr="00E261CD">
        <w:rPr>
          <w:rFonts w:ascii="Garamond" w:hAnsi="Garamond"/>
          <w:b/>
          <w:bCs/>
          <w:lang w:val="en-GB"/>
        </w:rPr>
        <w:instrText xml:space="preserve"> ADDIN ZOTERO_ITEM CSL_CITATION {"citationID":"DLjaKJ5k","properties":{"unsorted":false,"formattedCitation":"(Laghouati et al., 2021; Salhi et al., 2024)","plainCitation":"(Laghouati et al., 2021; Salhi et al., 2024)","noteIndex":0},"citationItems":[{"id":113,"uris":["http://zotero.org/users/local/k5HYdJTW/items/T66SBMC7"],"itemData":{"id":113,"type":"article-journal","container-title":"Italian Journal of Animal Science","DOI":"10.1080/1828051X.2021.1911696","ISSN":"1828-051X","issue":"1","journalAbbreviation":"Italian Journal of Animal Science","language":"en","page":"717-727","source":"DOI.org (Crossref)","title":"Impact of Algerian date palm pollen aqueous extract on epididymal and ejaculated rabbit sperm motility during &lt;i&gt;in vitro&lt;/i&gt; incubation","volume":"20","author":[{"family":"Laghouati","given":"Amel"},{"family":"Belabbas","given":"Rafik"},{"family":"Castellini","given":"Cesare"},{"family":"Mattioli","given":"Simona"},{"family":"Dal Bosco","given":"Alessandro"},{"family":"Benberkane","given":"Amine"},{"family":"Iguer-Ouada","given":"Mokrane"}],"issued":{"date-parts":[["2021",1,1]]}}},{"id":134,"uris":["http://zotero.org/users/local/k5HYdJTW/items/AEJXXH3T"],"itemData":{"id":134,"type":"article-journal","abstract":"The pollen of date palm ( Phoenix dactylifera L.) is known for its nutritional value and implications as a health-promoting component. Due to its low cost, date palm pollen crushed with its spadix is more widely commercialized and used in Morocco than pure date palm pollen free of spadix. Thus, this study aimed to assess the physicochemical and phytochemical parameters, biological activities, and nutritional value of the two pollen types: Pure date palm pollen and date palm pollen crushed with its spadix. Various physicochemical parameters were determined, including humidity, water activity ( a\n              w\n              ), total soluble solids, ash content, and color parameters ( L*, a*, b*, C*\n              ab\n              , and h\n              ab\n              ). Additionally, the phenolic compound profiles were analyzed, and the in vitro antioxidant, enzyme inhibitory, and antidiabetic activities were assessed for both pure date palm pollen and date palm pollen crushed with its spadix. Furthermore, the nutritional value was evaluated by determining protein and carbohydrate contents, and mineral and fatty acid profiles. The results have revealed that pure date palm pollen had higher humidity, a\n              w\n              , L*, and h\n              ab\n              color parameters than date palm pollen crushed with its spadix, but lower total soluble solid and ash contents. The main phenolic compounds in pure date palm pollen were ellagic acid, rutin, fisetin, and quercetin, whereas date palm pollen crushed with its spadix contained mainly catechin, chlorogenic acid, p-coumaric acid, ferulic acid, and rutin. Moreover, pure date palm pollen showed greater in vitro antioxidant activity, while date palm pollen crushed with its spadix had higher enzyme inhibitory and antidiabetic activities. PDPS was the richest source of proteins, carbohydrates, minerals, and saturated fatty acids, while date palm pollen crushed with its spadix was a better source of unsaturated fatty acids, which are mainly represented by linoleic acid. In conclusion, although date palm pollen crushed with its spadix is the most widely consumed type, its nutritional value is lower than that of pure date palm pollen. Thus, pure date palm pollen could potentially serve as a better source of many bioactive compounds, making it a viable supplement for various health applications.","container-title":"Food Science and Technology International","DOI":"10.1177/10820132231168914","ISSN":"1082-0132, 1532-1738","issue":"8","journalAbbreviation":"Food sci. technol. int.","language":"en","page":"788-798","source":"DOI.org (Crossref)","title":"Assessment of physicochemical parameters, bioactive compounds, biological activities, and nutritional value of the most two commercialized pollen types of date palm ( &lt;i&gt;Phoenix dactylifera&lt;/i&gt; L.) in Morocco","volume":"30","author":[{"family":"Salhi","given":"Saad"},{"family":"Chentouf","given":"Mouad"},{"family":"Harrak","given":"Hasnaâ"},{"family":"Rahim","given":"Abdellatif"},{"family":"Çakir","given":"Cansel"},{"family":"Çam","given":"Dilaycan"},{"family":"Öztürk","given":"Mehmet"},{"family":"Hamidallah","given":"Naima"},{"family":"Cabaraux","given":"Jean-François"},{"family":"El Amiri","given":"Bouchra"}],"issued":{"date-parts":[["2024",12]]}}}],"schema":"https://github.com/citation-style-language/schema/raw/master/csl-citation.json"} </w:instrText>
      </w:r>
      <w:r w:rsidRPr="00E261CD">
        <w:rPr>
          <w:rFonts w:ascii="Garamond" w:hAnsi="Garamond"/>
          <w:b/>
          <w:bCs/>
          <w:lang w:val="en-GB"/>
        </w:rPr>
        <w:fldChar w:fldCharType="separate"/>
      </w:r>
      <w:r w:rsidR="00B85BBE" w:rsidRPr="00E261CD">
        <w:rPr>
          <w:rFonts w:ascii="Garamond" w:hAnsi="Garamond"/>
          <w:b/>
          <w:bCs/>
          <w:lang w:val="en-GB"/>
        </w:rPr>
        <w:t>(Laghouati et al., 2021; Salhi et al., 2024)</w:t>
      </w:r>
      <w:r w:rsidRPr="00E261CD">
        <w:rPr>
          <w:rFonts w:ascii="Garamond" w:hAnsi="Garamond"/>
          <w:b/>
          <w:bCs/>
          <w:lang w:val="en-GB"/>
        </w:rPr>
        <w:fldChar w:fldCharType="end"/>
      </w:r>
      <w:r w:rsidR="00B85BBE" w:rsidRPr="00E261CD">
        <w:rPr>
          <w:rFonts w:ascii="Garamond" w:hAnsi="Garamond"/>
          <w:b/>
          <w:bCs/>
          <w:lang w:val="en-GB"/>
        </w:rPr>
        <w:t>.</w:t>
      </w:r>
      <w:r w:rsidRPr="00ED2BCC">
        <w:rPr>
          <w:rFonts w:ascii="Garamond" w:hAnsi="Garamond"/>
          <w:lang w:val="en-GB"/>
        </w:rPr>
        <w:t xml:space="preserve"> In extender applications, these components help mitigate osmotic shock and cold-induced membrane disruption, as observed in rabbit sperm chilled storage with DPP supplementation.</w:t>
      </w:r>
    </w:p>
    <w:p w14:paraId="59B8FB03" w14:textId="153E0C15" w:rsidR="00ED2BCC" w:rsidRPr="00ED2BCC" w:rsidRDefault="00ED2BCC" w:rsidP="006E3293">
      <w:pPr>
        <w:numPr>
          <w:ilvl w:val="0"/>
          <w:numId w:val="9"/>
        </w:numPr>
        <w:spacing w:before="100" w:beforeAutospacing="1" w:after="100" w:afterAutospacing="1"/>
        <w:jc w:val="both"/>
        <w:rPr>
          <w:rFonts w:ascii="Garamond" w:hAnsi="Garamond"/>
          <w:lang w:val="en-GB"/>
        </w:rPr>
      </w:pPr>
      <w:r w:rsidRPr="00ED2BCC">
        <w:rPr>
          <w:rFonts w:ascii="Garamond" w:hAnsi="Garamond"/>
          <w:b/>
          <w:bCs/>
          <w:lang w:val="en-GB"/>
        </w:rPr>
        <w:t>Metabolic Substrate Provision</w:t>
      </w:r>
      <w:r w:rsidRPr="00ED2BCC">
        <w:rPr>
          <w:rFonts w:ascii="Garamond" w:hAnsi="Garamond"/>
          <w:lang w:val="en-GB"/>
        </w:rPr>
        <w:t xml:space="preserve">: The substantial carbohydrate content (30.12%) provides readily available energy substrates (simple sugars like glucose/fructose) for ATP generation during storage, while moderate lipid levels (6.49%) offer membrane phospholipids without excessive substrates for peroxidation. This nutritional matrix supports cellular homeostasis and glycolytic/respiratory metabolism under the metabolic stress of preservation, reducing ATP </w:t>
      </w:r>
      <w:r w:rsidRPr="00ED2BCC">
        <w:rPr>
          <w:rFonts w:ascii="Garamond" w:hAnsi="Garamond"/>
          <w:lang w:val="en-GB"/>
        </w:rPr>
        <w:lastRenderedPageBreak/>
        <w:t>depletion and maintaining viability</w:t>
      </w:r>
      <w:r w:rsidR="00B85BBE" w:rsidRPr="00E261CD">
        <w:rPr>
          <w:rFonts w:ascii="Garamond" w:hAnsi="Garamond"/>
          <w:lang w:val="en-GB"/>
        </w:rPr>
        <w:t xml:space="preserve"> </w:t>
      </w:r>
      <w:r w:rsidR="00B85BBE" w:rsidRPr="00E261CD">
        <w:rPr>
          <w:rFonts w:ascii="Garamond" w:hAnsi="Garamond"/>
          <w:b/>
          <w:bCs/>
          <w:lang w:val="en-GB"/>
        </w:rPr>
        <w:fldChar w:fldCharType="begin"/>
      </w:r>
      <w:r w:rsidR="006E3293" w:rsidRPr="00E261CD">
        <w:rPr>
          <w:rFonts w:ascii="Garamond" w:hAnsi="Garamond"/>
          <w:b/>
          <w:bCs/>
          <w:lang w:val="en-GB"/>
        </w:rPr>
        <w:instrText xml:space="preserve"> ADDIN ZOTERO_ITEM CSL_CITATION {"citationID":"uMYIHziT","properties":{"unsorted":false,"formattedCitation":"(Ng et al., 2022; Salhi et al., 2024)","plainCitation":"(Ng et al., 2022; Salhi et al., 2024)","noteIndex":0},"citationItems":[{"id":464,"uris":["http://zotero.org/users/local/k5HYdJTW/items/5F7B4KIG"],"itemData":{"id":464,"type":"article-journal","abstract":"Date Palm Pollen Grain (DPPG) were proved to maintain semen characteristics and quality in bulls, equines, and buffaloes. However, DPPG as supplementation in the extender for goats are scarce. Hence, the aims of this research were to investigate the semen motility and viability and to examine the functional membrane integrity of semen in different concentrations of DPPG supplemented in goat semen extenders. In this study, DPPG was added with 4% and 8% in tris-citrate-fructose-yolk (TCFY) semen extender and chilled at 5°C for 0, 24 and 48 hours. The diluted semen samples were assessed for sperm motility, viability, and membrane integrity. A total of four ejaculations from two Boer bucks were used in this study. The results indicated that the ability to maintain sperm viability was significantly higher in the extender supplemented with 8% DPPG in all storage times (P&lt;0.05). Furthermore, 8% of DPPG in extender significantly improved sperm motility after 48 hours (56.67±5.57) compared to control (0% DPPG) (40.83±3.00) and 4% DPPG (43.33±5.24). Results also showed that sperm membrane integrity percentage in 8% DPPG (40.00±4.04) was significantly higher than control (30.33±2.19) at 0-hour storage time. The extender supplemented with 8% DPPG indicated the best result in maintaining sperm quality after 24 hours of chilled storage compared with other treatments. In conclusion, 8% of DPPG supplemented in semen extenders proved to maintain viability, motility and membrane integrity compared to control.","container-title":"IOP Conference Series: Earth and Environmental Science","DOI":"10.1088/1755-1315/1102/1/012050","ISSN":"1755-1307, 1755-1315","issue":"1","journalAbbreviation":"IOP Conf. Ser.: Earth Environ. Sci.","page":"012050","source":"DOI.org (Crossref)","title":"Effect of Extender Supplemented with Date Palm Pollen Grain on Caprine Semen Qualities","volume":"1102","author":[{"family":"Ng","given":"P S"},{"family":"Sabri","given":"F A Mohd"},{"family":"Azman","given":"M N I Mohd"},{"family":"Rahman","given":"M M"},{"family":"Khalif","given":"R I A Raja"}],"issued":{"date-parts":[["2022",11,1]]}}},{"id":134,"uris":["http://zotero.org/users/local/k5HYdJTW/items/AEJXXH3T"],"itemData":{"id":134,"type":"article-journal","abstract":"The pollen of date palm ( Phoenix dactylifera L.) is known for its nutritional value and implications as a health-promoting component. Due to its low cost, date palm pollen crushed with its spadix is more widely commercialized and used in Morocco than pure date palm pollen free of spadix. Thus, this study aimed to assess the physicochemical and phytochemical parameters, biological activities, and nutritional value of the two pollen types: Pure date palm pollen and date palm pollen crushed with its spadix. Various physicochemical parameters were determined, including humidity, water activity ( a\n              w\n              ), total soluble solids, ash content, and color parameters ( L*, a*, b*, C*\n              ab\n              , and h\n              ab\n              ). Additionally, the phenolic compound profiles were analyzed, and the in vitro antioxidant, enzyme inhibitory, and antidiabetic activities were assessed for both pure date palm pollen and date palm pollen crushed with its spadix. Furthermore, the nutritional value was evaluated by determining protein and carbohydrate contents, and mineral and fatty acid profiles. The results have revealed that pure date palm pollen had higher humidity, a\n              w\n              , L*, and h\n              ab\n              color parameters than date palm pollen crushed with its spadix, but lower total soluble solid and ash contents. The main phenolic compounds in pure date palm pollen were ellagic acid, rutin, fisetin, and quercetin, whereas date palm pollen crushed with its spadix contained mainly catechin, chlorogenic acid, p-coumaric acid, ferulic acid, and rutin. Moreover, pure date palm pollen showed greater in vitro antioxidant activity, while date palm pollen crushed with its spadix had higher enzyme inhibitory and antidiabetic activities. PDPS was the richest source of proteins, carbohydrates, minerals, and saturated fatty acids, while date palm pollen crushed with its spadix was a better source of unsaturated fatty acids, which are mainly represented by linoleic acid. In conclusion, although date palm pollen crushed with its spadix is the most widely consumed type, its nutritional value is lower than that of pure date palm pollen. Thus, pure date palm pollen could potentially serve as a better source of many bioactive compounds, making it a viable supplement for various health applications.","container-title":"Food Science and Technology International","DOI":"10.1177/10820132231168914","ISSN":"1082-0132, 1532-1738","issue":"8","journalAbbreviation":"Food sci. technol. int.","language":"en","page":"788-798","source":"DOI.org (Crossref)","title":"Assessment of physicochemical parameters, bioactive compounds, biological activities, and nutritional value of the most two commercialized pollen types of date palm ( &lt;i&gt;Phoenix dactylifera&lt;/i&gt; L.) in Morocco","volume":"30","author":[{"family":"Salhi","given":"Saad"},{"family":"Chentouf","given":"Mouad"},{"family":"Harrak","given":"Hasnaâ"},{"family":"Rahim","given":"Abdellatif"},{"family":"Çakir","given":"Cansel"},{"family":"Çam","given":"Dilaycan"},{"family":"Öztürk","given":"Mehmet"},{"family":"Hamidallah","given":"Naima"},{"family":"Cabaraux","given":"Jean-François"},{"family":"El Amiri","given":"Bouchra"}],"issued":{"date-parts":[["2024",12]]}}}],"schema":"https://github.com/citation-style-language/schema/raw/master/csl-citation.json"} </w:instrText>
      </w:r>
      <w:r w:rsidR="00B85BBE" w:rsidRPr="00E261CD">
        <w:rPr>
          <w:rFonts w:ascii="Garamond" w:hAnsi="Garamond"/>
          <w:b/>
          <w:bCs/>
          <w:lang w:val="en-GB"/>
        </w:rPr>
        <w:fldChar w:fldCharType="separate"/>
      </w:r>
      <w:r w:rsidR="006E3293" w:rsidRPr="00E261CD">
        <w:rPr>
          <w:rFonts w:ascii="Garamond" w:hAnsi="Garamond"/>
          <w:b/>
          <w:bCs/>
          <w:lang w:val="en-GB"/>
        </w:rPr>
        <w:t>(Ng et al., 2022; Salhi et al., 2024)</w:t>
      </w:r>
      <w:r w:rsidR="00B85BBE" w:rsidRPr="00E261CD">
        <w:rPr>
          <w:rFonts w:ascii="Garamond" w:hAnsi="Garamond"/>
          <w:b/>
          <w:bCs/>
          <w:lang w:val="en-GB"/>
        </w:rPr>
        <w:fldChar w:fldCharType="end"/>
      </w:r>
      <w:r w:rsidRPr="00ED2BCC">
        <w:rPr>
          <w:rFonts w:ascii="Garamond" w:hAnsi="Garamond"/>
          <w:lang w:val="en-GB"/>
        </w:rPr>
        <w:t>. Studies on DPP-enriched extenders in caprine and rabbit semen demonstrate improved post-storage motility linked to these substrates.</w:t>
      </w:r>
    </w:p>
    <w:p w14:paraId="288287D8" w14:textId="451B977A" w:rsidR="00ED2BCC" w:rsidRPr="00ED2BCC" w:rsidRDefault="00ED2BCC" w:rsidP="00ED2BCC">
      <w:pPr>
        <w:numPr>
          <w:ilvl w:val="0"/>
          <w:numId w:val="9"/>
        </w:numPr>
        <w:spacing w:before="100" w:beforeAutospacing="1" w:after="100" w:afterAutospacing="1"/>
        <w:jc w:val="both"/>
        <w:rPr>
          <w:rFonts w:ascii="Garamond" w:hAnsi="Garamond"/>
          <w:lang w:val="en-GB"/>
        </w:rPr>
      </w:pPr>
      <w:r w:rsidRPr="00ED2BCC">
        <w:rPr>
          <w:rFonts w:ascii="Garamond" w:hAnsi="Garamond"/>
          <w:b/>
          <w:bCs/>
          <w:lang w:val="en-GB"/>
        </w:rPr>
        <w:t>Oxidative Stress Mitigation</w:t>
      </w:r>
      <w:r w:rsidRPr="00ED2BCC">
        <w:rPr>
          <w:rFonts w:ascii="Garamond" w:hAnsi="Garamond"/>
          <w:lang w:val="en-GB"/>
        </w:rPr>
        <w:t>: Despite the moderate antioxidant capacity (IC</w:t>
      </w:r>
      <w:r w:rsidRPr="00ED2BCC">
        <w:rPr>
          <w:rFonts w:ascii="Cambria Math" w:hAnsi="Cambria Math" w:cs="Cambria Math"/>
          <w:lang w:val="en-GB"/>
        </w:rPr>
        <w:t>₅₀</w:t>
      </w:r>
      <w:r w:rsidRPr="00ED2BCC">
        <w:rPr>
          <w:rFonts w:ascii="Garamond" w:hAnsi="Garamond"/>
          <w:lang w:val="en-GB"/>
        </w:rPr>
        <w:t xml:space="preserve"> 624.25 </w:t>
      </w:r>
      <w:r w:rsidRPr="00ED2BCC">
        <w:rPr>
          <w:rFonts w:ascii="Garamond" w:hAnsi="Garamond" w:cs="Garamond"/>
          <w:lang w:val="en-GB"/>
        </w:rPr>
        <w:t>µ</w:t>
      </w:r>
      <w:r w:rsidRPr="00ED2BCC">
        <w:rPr>
          <w:rFonts w:ascii="Garamond" w:hAnsi="Garamond"/>
          <w:lang w:val="en-GB"/>
        </w:rPr>
        <w:t xml:space="preserve">g/ml DPPH compared to ascorbic acid at 3.134 </w:t>
      </w:r>
      <w:r w:rsidRPr="00ED2BCC">
        <w:rPr>
          <w:rFonts w:ascii="Garamond" w:hAnsi="Garamond" w:cs="Garamond"/>
          <w:lang w:val="en-GB"/>
        </w:rPr>
        <w:t>µ</w:t>
      </w:r>
      <w:r w:rsidRPr="00ED2BCC">
        <w:rPr>
          <w:rFonts w:ascii="Garamond" w:hAnsi="Garamond"/>
          <w:lang w:val="en-GB"/>
        </w:rPr>
        <w:t>g/ml), the combined polyphenol (23.55 mg GAE/g) and flavonoid (6.94 mg QE/g) content provides ROS scavenging capacity that may reduce lipid peroxidation, protein carbonylation, and DNA damage in preserved cells. The antioxidant activity, while lower than some organic extracts, likely represents stable, bioavailable compounds (e.g., gallic acid, quercetin derivatives) suitable for long-term storage applications, as evidenced in chilled rabbit sperm where DPP supplementation protected against oxidative injury</w:t>
      </w:r>
      <w:r w:rsidR="006E3293" w:rsidRPr="00E261CD">
        <w:rPr>
          <w:rFonts w:ascii="Garamond" w:hAnsi="Garamond"/>
          <w:lang w:val="en-GB"/>
        </w:rPr>
        <w:t xml:space="preserve"> </w:t>
      </w:r>
      <w:r w:rsidR="006E3293" w:rsidRPr="00E261CD">
        <w:rPr>
          <w:rFonts w:ascii="Garamond" w:hAnsi="Garamond"/>
          <w:b/>
          <w:bCs/>
          <w:lang w:val="en-GB"/>
        </w:rPr>
        <w:fldChar w:fldCharType="begin"/>
      </w:r>
      <w:r w:rsidR="00F76764" w:rsidRPr="00E261CD">
        <w:rPr>
          <w:rFonts w:ascii="Garamond" w:hAnsi="Garamond"/>
          <w:b/>
          <w:bCs/>
          <w:lang w:val="en-GB"/>
        </w:rPr>
        <w:instrText xml:space="preserve"> ADDIN ZOTERO_ITEM CSL_CITATION {"citationID":"mTXXfr4Q","properties":{"unsorted":false,"formattedCitation":"(Laghouati et al., 2021; Salhi et al., 2024)","plainCitation":"(Laghouati et al., 2021; Salhi et al., 2024)","noteIndex":0},"citationItems":[{"id":113,"uris":["http://zotero.org/users/local/k5HYdJTW/items/T66SBMC7"],"itemData":{"id":113,"type":"article-journal","container-title":"Italian Journal of Animal Science","DOI":"10.1080/1828051X.2021.1911696","ISSN":"1828-051X","issue":"1","journalAbbreviation":"Italian Journal of Animal Science","language":"en","page":"717-727","source":"DOI.org (Crossref)","title":"Impact of Algerian date palm pollen aqueous extract on epididymal and ejaculated rabbit sperm motility during &lt;i&gt;in vitro&lt;/i&gt; incubation","volume":"20","author":[{"family":"Laghouati","given":"Amel"},{"family":"Belabbas","given":"Rafik"},{"family":"Castellini","given":"Cesare"},{"family":"Mattioli","given":"Simona"},{"family":"Dal Bosco","given":"Alessandro"},{"family":"Benberkane","given":"Amine"},{"family":"Iguer-Ouada","given":"Mokrane"}],"issued":{"date-parts":[["2021",1,1]]}}},{"id":134,"uris":["http://zotero.org/users/local/k5HYdJTW/items/AEJXXH3T"],"itemData":{"id":134,"type":"article-journal","abstract":"The pollen of date palm ( Phoenix dactylifera L.) is known for its nutritional value and implications as a health-promoting component. Due to its low cost, date palm pollen crushed with its spadix is more widely commercialized and used in Morocco than pure date palm pollen free of spadix. Thus, this study aimed to assess the physicochemical and phytochemical parameters, biological activities, and nutritional value of the two pollen types: Pure date palm pollen and date palm pollen crushed with its spadix. Various physicochemical parameters were determined, including humidity, water activity ( a\n              w\n              ), total soluble solids, ash content, and color parameters ( L*, a*, b*, C*\n              ab\n              , and h\n              ab\n              ). Additionally, the phenolic compound profiles were analyzed, and the in vitro antioxidant, enzyme inhibitory, and antidiabetic activities were assessed for both pure date palm pollen and date palm pollen crushed with its spadix. Furthermore, the nutritional value was evaluated by determining protein and carbohydrate contents, and mineral and fatty acid profiles. The results have revealed that pure date palm pollen had higher humidity, a\n              w\n              , L*, and h\n              ab\n              color parameters than date palm pollen crushed with its spadix, but lower total soluble solid and ash contents. The main phenolic compounds in pure date palm pollen were ellagic acid, rutin, fisetin, and quercetin, whereas date palm pollen crushed with its spadix contained mainly catechin, chlorogenic acid, p-coumaric acid, ferulic acid, and rutin. Moreover, pure date palm pollen showed greater in vitro antioxidant activity, while date palm pollen crushed with its spadix had higher enzyme inhibitory and antidiabetic activities. PDPS was the richest source of proteins, carbohydrates, minerals, and saturated fatty acids, while date palm pollen crushed with its spadix was a better source of unsaturated fatty acids, which are mainly represented by linoleic acid. In conclusion, although date palm pollen crushed with its spadix is the most widely consumed type, its nutritional value is lower than that of pure date palm pollen. Thus, pure date palm pollen could potentially serve as a better source of many bioactive compounds, making it a viable supplement for various health applications.","container-title":"Food Science and Technology International","DOI":"10.1177/10820132231168914","ISSN":"1082-0132, 1532-1738","issue":"8","journalAbbreviation":"Food sci. technol. int.","language":"en","page":"788-798","source":"DOI.org (Crossref)","title":"Assessment of physicochemical parameters, bioactive compounds, biological activities, and nutritional value of the most two commercialized pollen types of date palm ( &lt;i&gt;Phoenix dactylifera&lt;/i&gt; L.) in Morocco","volume":"30","author":[{"family":"Salhi","given":"Saad"},{"family":"Chentouf","given":"Mouad"},{"family":"Harrak","given":"Hasnaâ"},{"family":"Rahim","given":"Abdellatif"},{"family":"Çakir","given":"Cansel"},{"family":"Çam","given":"Dilaycan"},{"family":"Öztürk","given":"Mehmet"},{"family":"Hamidallah","given":"Naima"},{"family":"Cabaraux","given":"Jean-François"},{"family":"El Amiri","given":"Bouchra"}],"issued":{"date-parts":[["2024",12]]}}}],"schema":"https://github.com/citation-style-language/schema/raw/master/csl-citation.json"} </w:instrText>
      </w:r>
      <w:r w:rsidR="006E3293" w:rsidRPr="00E261CD">
        <w:rPr>
          <w:rFonts w:ascii="Garamond" w:hAnsi="Garamond"/>
          <w:b/>
          <w:bCs/>
          <w:lang w:val="en-GB"/>
        </w:rPr>
        <w:fldChar w:fldCharType="separate"/>
      </w:r>
      <w:r w:rsidR="006E3293" w:rsidRPr="00E261CD">
        <w:rPr>
          <w:rFonts w:ascii="Garamond" w:hAnsi="Garamond"/>
          <w:b/>
          <w:bCs/>
          <w:lang w:val="en-GB"/>
        </w:rPr>
        <w:t>(Laghouati et al., 2021; Salhi et al., 2024)</w:t>
      </w:r>
      <w:r w:rsidR="006E3293" w:rsidRPr="00E261CD">
        <w:rPr>
          <w:rFonts w:ascii="Garamond" w:hAnsi="Garamond"/>
          <w:b/>
          <w:bCs/>
          <w:lang w:val="en-GB"/>
        </w:rPr>
        <w:fldChar w:fldCharType="end"/>
      </w:r>
      <w:r w:rsidRPr="00ED2BCC">
        <w:rPr>
          <w:rFonts w:ascii="Garamond" w:hAnsi="Garamond"/>
          <w:lang w:val="en-GB"/>
        </w:rPr>
        <w:t>. This contributes to overall sperm quality preservation without risking pro-oxidant effects at high concentrations.</w:t>
      </w:r>
    </w:p>
    <w:p w14:paraId="32A23692" w14:textId="77777777" w:rsidR="00ED2BCC" w:rsidRPr="00E261CD" w:rsidRDefault="00ED2BCC" w:rsidP="00ED2BCC">
      <w:pPr>
        <w:spacing w:before="100" w:beforeAutospacing="1" w:after="100" w:afterAutospacing="1"/>
        <w:jc w:val="both"/>
        <w:rPr>
          <w:rFonts w:ascii="Garamond" w:hAnsi="Garamond"/>
          <w:lang w:val="en-GB"/>
        </w:rPr>
      </w:pPr>
      <w:r w:rsidRPr="00ED2BCC">
        <w:rPr>
          <w:rFonts w:ascii="Garamond" w:hAnsi="Garamond"/>
          <w:lang w:val="en-GB"/>
        </w:rPr>
        <w:t>These mechanisms collectively position El Oued-sourced DPP as a promising natural, low-cost additive for ovine sperm extenders, leveraging its compositional synergy to address key preservation stresses (osmotic, metabolic, oxidative) in genetic conservation protocols.</w:t>
      </w:r>
    </w:p>
    <w:p w14:paraId="195AE1F5" w14:textId="04B75B0E" w:rsidR="00524D5A" w:rsidRPr="00E261CD" w:rsidRDefault="00524D5A" w:rsidP="00524D5A">
      <w:pPr>
        <w:spacing w:before="100" w:beforeAutospacing="1" w:after="100" w:afterAutospacing="1"/>
        <w:jc w:val="both"/>
        <w:rPr>
          <w:rFonts w:ascii="Garamond" w:hAnsi="Garamond"/>
          <w:b/>
          <w:bCs/>
          <w:lang w:val="en-GB"/>
        </w:rPr>
      </w:pPr>
      <w:r w:rsidRPr="00524D5A">
        <w:rPr>
          <w:rFonts w:ascii="Garamond" w:hAnsi="Garamond"/>
          <w:b/>
          <w:bCs/>
          <w:lang w:val="en-GB"/>
        </w:rPr>
        <w:t xml:space="preserve">4.2.6.2 Regional Specificity and </w:t>
      </w:r>
      <w:r w:rsidR="003E4464" w:rsidRPr="00E261CD">
        <w:rPr>
          <w:rFonts w:ascii="Garamond" w:hAnsi="Garamond"/>
          <w:b/>
          <w:bCs/>
          <w:lang w:val="en-GB"/>
        </w:rPr>
        <w:t>Standardisation</w:t>
      </w:r>
      <w:r w:rsidRPr="00524D5A">
        <w:rPr>
          <w:rFonts w:ascii="Garamond" w:hAnsi="Garamond"/>
          <w:b/>
          <w:bCs/>
          <w:lang w:val="en-GB"/>
        </w:rPr>
        <w:t xml:space="preserve"> Needs</w:t>
      </w:r>
    </w:p>
    <w:p w14:paraId="21E24565" w14:textId="6B9AF2B2" w:rsidR="00524D5A" w:rsidRPr="00524D5A" w:rsidRDefault="00524D5A" w:rsidP="00F76764">
      <w:pPr>
        <w:spacing w:before="100" w:beforeAutospacing="1" w:after="100" w:afterAutospacing="1"/>
        <w:jc w:val="both"/>
        <w:rPr>
          <w:rFonts w:ascii="Garamond" w:hAnsi="Garamond"/>
          <w:lang w:val="en-GB"/>
        </w:rPr>
      </w:pPr>
      <w:r w:rsidRPr="00524D5A">
        <w:rPr>
          <w:rFonts w:ascii="Garamond" w:hAnsi="Garamond"/>
          <w:lang w:val="en-GB"/>
        </w:rPr>
        <w:t xml:space="preserve"> The El Oued-specific compositional profile, characterized by high protein (37.94%), elevated potassium (1140 mg/100g), and low moisture (5.82%), differs substantially from DPP sourced from other regions (e.g., Egyptian and Iraqi samples often showing lower protein ~19–36%, potassium ~735–750 mg/100g, and higher moisture up to 28%). This geographic variability</w:t>
      </w:r>
      <w:r w:rsidR="00F76764" w:rsidRPr="00E261CD">
        <w:rPr>
          <w:rFonts w:ascii="Garamond" w:hAnsi="Garamond"/>
          <w:lang w:val="en-GB"/>
        </w:rPr>
        <w:t xml:space="preserve">, </w:t>
      </w:r>
      <w:r w:rsidRPr="00524D5A">
        <w:rPr>
          <w:rFonts w:ascii="Garamond" w:hAnsi="Garamond"/>
          <w:lang w:val="en-GB"/>
        </w:rPr>
        <w:t>driven by arid oasis soil composition (calcareous/saline conditions), cultivar genetics (e.g., Deglet Nour dominance in southeastern Algeria), and local post-harvest practices</w:t>
      </w:r>
      <w:r w:rsidR="006D7AE7" w:rsidRPr="00E261CD">
        <w:rPr>
          <w:rFonts w:ascii="Garamond" w:hAnsi="Garamond"/>
          <w:lang w:val="en-GB"/>
        </w:rPr>
        <w:t xml:space="preserve">, </w:t>
      </w:r>
      <w:r w:rsidRPr="00524D5A">
        <w:rPr>
          <w:rFonts w:ascii="Garamond" w:hAnsi="Garamond"/>
          <w:lang w:val="en-GB"/>
        </w:rPr>
        <w:t>is documented in Algerian pollen studies and regional reviews</w:t>
      </w:r>
      <w:r w:rsidR="003E4464" w:rsidRPr="00E261CD">
        <w:rPr>
          <w:rFonts w:ascii="Garamond" w:hAnsi="Garamond"/>
          <w:lang w:val="en-GB"/>
        </w:rPr>
        <w:t xml:space="preserve"> </w:t>
      </w:r>
      <w:r w:rsidR="003E4464" w:rsidRPr="00E261CD">
        <w:rPr>
          <w:rFonts w:ascii="Garamond" w:hAnsi="Garamond"/>
          <w:b/>
          <w:bCs/>
          <w:lang w:val="en-GB"/>
        </w:rPr>
        <w:fldChar w:fldCharType="begin"/>
      </w:r>
      <w:r w:rsidR="00F76764" w:rsidRPr="00E261CD">
        <w:rPr>
          <w:rFonts w:ascii="Garamond" w:hAnsi="Garamond"/>
          <w:b/>
          <w:bCs/>
          <w:lang w:val="en-GB"/>
        </w:rPr>
        <w:instrText xml:space="preserve"> ADDIN ZOTERO_ITEM CSL_CITATION {"citationID":"RXBxxkpp","properties":{"unsorted":false,"formattedCitation":"(Benamor et al., 2024; Benouamane et al., 2022; Salhi et al., 2024)","plainCitation":"(Benamor et al., 2024; Benouamane et al., 2022; Salhi et al., 2024)","noteIndex":0},"citationItems":[{"id":778,"uris":["http://zotero.org/users/local/k5HYdJTW/items/EHUH578E"],"itemData":{"id":778,"type":"article-journal","abstract":"Diese Arbeit präsentiert eine umfassende Untersuchung der biochemischen Zusammensetzung von männlichen Dattelpalmblättern (Phoenix dactylifera L.), die in der Region El M'Ghair in Algerien wachsen, insbesondere der drei Sorten: Deglet Nour, Degla Beida und Ghars. Die chemische Analyse konzentrierte sich auf Proteine, Gesamtzucker, Phenole und Flavonoide. Signifikante Unterschiede wurden in den Gehalten dieser Verbindungen zwischen den drei Sorten festgestellt. Degla Beida zeigte den höchsten Proteingehalt (39.09±4.58%), während Ghars den niedrigsten Prozentsatz aufzeichnete (18.33±5.35%). Gesamtzucker variierte zwischen den Sorten, wobei der höchste Gehalt in den Blättern von Ghars lag (74.54±6.92%) und der niedrigste in Degla Beida (46.28±9.11%). Die Produktionsverhältnisse von groben methanolischen wässrigen Extrakten zeigten keine signifikanten Unterschiede zwischen den Sorten, was auf ähnliche Extraktionseffizienzen hinweist. Phenolische Verbindungen waren reichlich vorhanden, wobei Degla Beida den höchsten Gehalt aufwies (206.03±30.55 μg GAE. mg-1) und Ghars den niedrigsten (135.81±11.38 μg GAE. mg-1). Auch der Gehalt an Flavonoiden unterschied sich signifikant, wobei Degla Beida und Deglet Nour die höchsten Werte aufwiesen (36.02±3.79 und 30.18±3.88 μg QE. mg-1), während Ghars die niedrigsten Werte aufwies (22.02±2.31 μg QE. mg-1). Die Korrelationsmatrix zeigte positive Zusammenhänge zwischen Proteinen, Phenolen und Flavonoiden, während eine starke negative Assoziation zwischen diesen Verbindungen und dem Gesamtzuckergehalt beobachtet wurde. \n          , \n            This study extensively investigates the biochemical composition of male date palm leaflets (Phoenix dactylifera L.) from the El M’Ghair region in Algeria, focusing on the cultivars Deglet Nour, Degla Beida, and Ghars. The chemical analysis centers on proteins, total sugars, total phenols, and flavonoids, revealing significant differences in these compounds among the three cultivars. ‘Degla Beida’ exhibits the highest protein content (39.09 ± 4.58 %), contrasting with ‘Ghars’, which records the lowest (18.33 ± 5.35 %). Total sugars exhibit variability among cultivars, with ‘Ghars’ displaying the highest levels (74.54 ± 6.92 %) and ‘Degla Beida’ the lowest (46.28 ± 9.11 %). The production ratios of crude methanolic aqueous extracts show consistent extraction efficiencies across cultivars. Abundant phenolic compounds, notably in ‘Degla Beida’, and significant variations in flavonoid content are observed. Specifically, ‘Degla Beida’ and ‘Deglet Nour’ boast the highest flavonoid levels (36.02 ± 3.79 and 30.18 ± 3.88 μg QE. mg-1, respectively), whereas ‘Ghars’ demonstrates the lowest (22.02 ± 2.31 μg QE. mg-1). The correlation matrix reveals positive associations among proteins, total phenols, and flavonoids, contrasting with a strong negative association with total sugar content.\n          , \n            V raziskavi je bila preučevana biokemična sestava lističev moških dateljevih palm (Phoenix dactylifera L.) z območja El M’Ghair v Alžiriji, s poudarkom na sortah Deglet Nour, Degla Beida in Ghars. Kemijske analize so bile osredotočene na vsebnosti beljakovin, celokupnih sladkorjev, celokupnih fenolov in flavonoidov. Analiza je odkrila značilne razlike v vsebnostih teh spojin med tremi sortami. ‘Degla Beida’ je imela največjo vsebnost beljakovin (39,09 ± 4,58 %), v nasprotju s ‘Ghars’, ki jih je vsebovala najman (18,33 ± 5,35 %). Vsebnost celokupnih sladkorjev se je med sortami razlikovala, pri čemer je imela ‘Ghars’ največjo vsebnost (74,54 ± 6,92 %) in ‘Degla Beida’ najmanjšo (46,28 ± 9,11 %). Ekstrakcije preučevanih sestavin z metanolom in vodo se je izkazala za učinkovito pri vseh sortah. Pri ‘Degla Beida’je bila ugotovljena velika vsebnost celokupnih fenolov, vsebnost flavonoidov je med sortami značilno variirala. ‘Degla Beida’ in ‘Deglet Nour’ sta imeli največjo vsebnost flavonoidov (36,02 ± 3,79 in 30,18 ± 3,88 μg QE. mg-1), ‘Ghars’ je imela najmanjšo (22,02 ± 2,31 μg QE. mg-1). Korelacija je odkrila pozitivne povezave v vsebnosti beljakovin, celokupnih fenolov in flavonoidov, a zelo negativno povezavo z vsebnostjo celokupnih sladkorjev.","container-title":"Acta agriculturae Slovenica","DOI":"10.14720/aas.2024.120.1.16578","ISSN":"1854-1941","issue":"1","journalAbbreviation":"aas","license":"https://creativecommons.org/licenses/by/4.0","page":"1-8","source":"DOI.org (Crossref)","title":"Chemical profiling of male date palm (&lt;i&gt;Phoenix dactylifera&lt;/i&gt; L.) leaflets in El M’Ghair region, Algeria: Insights into total phenols, flavonoids, proteins, and total sugars: Chemisches Profiling von männlichen Dattelpalmblättern","title-short":"Chemical profiling of male date palm (&lt;i&gt;Phoenix dactylifera&lt;/i&gt; L.) leaflets in El M’Ghair region, Algeria","volume":"120","author":[{"family":"Benamor","given":"Bilal"},{"family":"Ghenbazi","given":"Kaouthar"},{"family":"Berramdane","given":"Meriem"},{"family":"Gheraissa","given":"Noura"},{"family":"Retima","given":"Linda"},{"family":"Cherrada","given":"Nezar"},{"family":"Chemsa","given":"Ahmed Elkhalifa"},{"family":"Ghemam Amara","given":"Djilani"},{"family":"Chala","given":"Adel"}],"issued":{"date-parts":[["2024",3,29]]}}},{"id":783,"uris":["http://zotero.org/users/local/k5HYdJTW/items/3P67RM7R"],"itemData":{"id":783,"type":"article-journal","container-title":"Microchemical Journal","DOI":"10.1016/j.microc.2022.107874","ISSN":"0026265X","journalAbbreviation":"Microchemical Journal","language":"en","page":"107874","source":"DOI.org (Crossref)","title":"Characterization of different cultivars of Algerian date palm (Phoenix dactylifera L.) leaves and pollen by comprehensive two-dimensional liquid chromatography of phenolic compounds extracted with different solvents","volume":"182","author":[{"family":"Benouamane","given":"Ourida"},{"family":"Vergara-Barberán","given":"María"},{"family":"Benaziza","given":"Abdelaziz"},{"family":"Celia García-Alvarez-Coque","given":"María"},{"family":"Simó-Alfonso","given":"Ernesto"},{"family":"China","given":"Bernard"},{"family":"Jesús Lerma-García","given":"María"}],"issued":{"date-parts":[["2022",11]]}}},{"id":134,"uris":["http://zotero.org/users/local/k5HYdJTW/items/AEJXXH3T"],"itemData":{"id":134,"type":"article-journal","abstract":"The pollen of date palm ( Phoenix dactylifera L.) is known for its nutritional value and implications as a health-promoting component. Due to its low cost, date palm pollen crushed with its spadix is more widely commercialized and used in Morocco than pure date palm pollen free of spadix. Thus, this study aimed to assess the physicochemical and phytochemical parameters, biological activities, and nutritional value of the two pollen types: Pure date palm pollen and date palm pollen crushed with its spadix. Various physicochemical parameters were determined, including humidity, water activity ( a\n              w\n              ), total soluble solids, ash content, and color parameters ( L*, a*, b*, C*\n              ab\n              , and h\n              ab\n              ). Additionally, the phenolic compound profiles were analyzed, and the in vitro antioxidant, enzyme inhibitory, and antidiabetic activities were assessed for both pure date palm pollen and date palm pollen crushed with its spadix. Furthermore, the nutritional value was evaluated by determining protein and carbohydrate contents, and mineral and fatty acid profiles. The results have revealed that pure date palm pollen had higher humidity, a\n              w\n              , L*, and h\n              ab\n              color parameters than date palm pollen crushed with its spadix, but lower total soluble solid and ash contents. The main phenolic compounds in pure date palm pollen were ellagic acid, rutin, fisetin, and quercetin, whereas date palm pollen crushed with its spadix contained mainly catechin, chlorogenic acid, p-coumaric acid, ferulic acid, and rutin. Moreover, pure date palm pollen showed greater in vitro antioxidant activity, while date palm pollen crushed with its spadix had higher enzyme inhibitory and antidiabetic activities. PDPS was the richest source of proteins, carbohydrates, minerals, and saturated fatty acids, while date palm pollen crushed with its spadix was a better source of unsaturated fatty acids, which are mainly represented by linoleic acid. In conclusion, although date palm pollen crushed with its spadix is the most widely consumed type, its nutritional value is lower than that of pure date palm pollen. Thus, pure date palm pollen could potentially serve as a better source of many bioactive compounds, making it a viable supplement for various health applications.","container-title":"Food Science and Technology International","DOI":"10.1177/10820132231168914","ISSN":"1082-0132, 1532-1738","issue":"8","journalAbbreviation":"Food sci. technol. int.","language":"en","page":"788-798","source":"DOI.org (Crossref)","title":"Assessment of physicochemical parameters, bioactive compounds, biological activities, and nutritional value of the most two commercialized pollen types of date palm ( &lt;i&gt;Phoenix dactylifera&lt;/i&gt; L.) in Morocco","volume":"30","author":[{"family":"Salhi","given":"Saad"},{"family":"Chentouf","given":"Mouad"},{"family":"Harrak","given":"Hasnaâ"},{"family":"Rahim","given":"Abdellatif"},{"family":"Çakir","given":"Cansel"},{"family":"Çam","given":"Dilaycan"},{"family":"Öztürk","given":"Mehmet"},{"family":"Hamidallah","given":"Naima"},{"family":"Cabaraux","given":"Jean-François"},{"family":"El Amiri","given":"Bouchra"}],"issued":{"date-parts":[["2024",12]]}}}],"schema":"https://github.com/citation-style-language/schema/raw/master/csl-citation.json"} </w:instrText>
      </w:r>
      <w:r w:rsidR="003E4464" w:rsidRPr="00E261CD">
        <w:rPr>
          <w:rFonts w:ascii="Garamond" w:hAnsi="Garamond"/>
          <w:b/>
          <w:bCs/>
          <w:lang w:val="en-GB"/>
        </w:rPr>
        <w:fldChar w:fldCharType="separate"/>
      </w:r>
      <w:r w:rsidR="00F76764" w:rsidRPr="00E261CD">
        <w:rPr>
          <w:rFonts w:ascii="Garamond" w:hAnsi="Garamond" w:cs="Calibri"/>
          <w:b/>
          <w:bCs/>
          <w:lang w:val="en-GB"/>
        </w:rPr>
        <w:t>(Benamor et al., 2024; Benouamane et al., 2022; Salhi et al., 2024)</w:t>
      </w:r>
      <w:r w:rsidR="003E4464" w:rsidRPr="00E261CD">
        <w:rPr>
          <w:rFonts w:ascii="Garamond" w:hAnsi="Garamond"/>
          <w:b/>
          <w:bCs/>
          <w:lang w:val="en-GB"/>
        </w:rPr>
        <w:fldChar w:fldCharType="end"/>
      </w:r>
      <w:r w:rsidRPr="00524D5A">
        <w:rPr>
          <w:rFonts w:ascii="Garamond" w:hAnsi="Garamond"/>
          <w:lang w:val="en-GB"/>
        </w:rPr>
        <w:t xml:space="preserve">. Such differences necessitate batch-specific </w:t>
      </w:r>
      <w:r w:rsidR="003E4464" w:rsidRPr="00E261CD">
        <w:rPr>
          <w:rFonts w:ascii="Garamond" w:hAnsi="Garamond"/>
          <w:lang w:val="en-GB"/>
        </w:rPr>
        <w:t>characterisation</w:t>
      </w:r>
      <w:r w:rsidRPr="00524D5A">
        <w:rPr>
          <w:rFonts w:ascii="Garamond" w:hAnsi="Garamond"/>
          <w:lang w:val="en-GB"/>
        </w:rPr>
        <w:t xml:space="preserve"> and </w:t>
      </w:r>
      <w:r w:rsidR="003E4464" w:rsidRPr="00E261CD">
        <w:rPr>
          <w:rFonts w:ascii="Garamond" w:hAnsi="Garamond"/>
          <w:lang w:val="en-GB"/>
        </w:rPr>
        <w:t>standardisation</w:t>
      </w:r>
      <w:r w:rsidRPr="00524D5A">
        <w:rPr>
          <w:rFonts w:ascii="Garamond" w:hAnsi="Garamond"/>
          <w:lang w:val="en-GB"/>
        </w:rPr>
        <w:t xml:space="preserve"> to ensure reproducible preservation outcomes in DPP-based extenders.</w:t>
      </w:r>
    </w:p>
    <w:p w14:paraId="008D0332" w14:textId="77F28EDF" w:rsidR="00524D5A" w:rsidRPr="00524D5A" w:rsidRDefault="00524D5A" w:rsidP="00833A20">
      <w:pPr>
        <w:spacing w:before="100" w:beforeAutospacing="1" w:after="100" w:afterAutospacing="1"/>
        <w:jc w:val="both"/>
        <w:rPr>
          <w:rFonts w:ascii="Garamond" w:hAnsi="Garamond"/>
          <w:lang w:val="en-GB"/>
        </w:rPr>
      </w:pPr>
      <w:r w:rsidRPr="00524D5A">
        <w:rPr>
          <w:rFonts w:ascii="Garamond" w:hAnsi="Garamond"/>
          <w:lang w:val="en-GB"/>
        </w:rPr>
        <w:t>The convergence of date palm cultivation and sheep production in El Oued is thus advantageous: locally sourced DPP with documented composition enables consistent protocol development tailored to regional bioactivity</w:t>
      </w:r>
      <w:r w:rsidR="006D7AE7" w:rsidRPr="00E261CD">
        <w:rPr>
          <w:rFonts w:ascii="Garamond" w:hAnsi="Garamond"/>
          <w:lang w:val="en-GB"/>
        </w:rPr>
        <w:t xml:space="preserve"> </w:t>
      </w:r>
      <w:r w:rsidR="006D7AE7" w:rsidRPr="00E261CD">
        <w:rPr>
          <w:rFonts w:ascii="Garamond" w:hAnsi="Garamond"/>
          <w:b/>
          <w:bCs/>
          <w:lang w:val="en-GB"/>
        </w:rPr>
        <w:fldChar w:fldCharType="begin"/>
      </w:r>
      <w:r w:rsidR="006D7AE7" w:rsidRPr="00E261CD">
        <w:rPr>
          <w:rFonts w:ascii="Garamond" w:hAnsi="Garamond"/>
          <w:b/>
          <w:bCs/>
          <w:lang w:val="en-GB"/>
        </w:rPr>
        <w:instrText xml:space="preserve"> ADDIN ZOTERO_ITEM CSL_CITATION {"citationID":"fdQzH8kz","properties":{"unsorted":false,"formattedCitation":"(Merrouchi &amp; Sais, 2025b; Selmani et al., 2017b)","plainCitation":"(Merrouchi &amp; Sais, 2025b; Selmani et al., 2017b)","noteIndex":0},"citationItems":[{"id":769,"uris":["http://zotero.org/users/local/k5HYdJTW/items/XMHY5945"],"itemData":{"id":769,"type":"article-journal","abstract":"Abstract\n            Our study aims to assess the sustainability of the date palm farms in the Oued-Righ valley using the Farms Sustainability Indicators (Indicateur de durabilité des exploitations agricoles-IDEA) method. Nineteen (19) farmers, who agreed to evaluate their farms, were surveyed using an appropriate questionnaire. In addition, Statistical analysis, using IBM SPSS Statistics version 27, enabled us to explore the results further and understand the relevance of the different variables. The results showed that the three sustainability scales (Agro-ecology, Socio-territorial and Economy) obtained scores higher than 50 points out of 100, in only three farms. The scores obtained by the agro-ecological and economic scales were above average for a large part of our sample, which explains that their agro-ecological and economic practices contributed strongly to the sustainability of these farms. While the score obtained by the socio-territorial scale indicates that practices at this level are limiting factors to their sustainability. The study reveals the need to improve socio-territorial aspects across three components: product and territorial quality, ethics and human development, and employment and services, to improve the overall sustainability of Oued-Righ valley date palm farms.","container-title":"Agricultura Tropica et Subtropica","DOI":"10.2478/ats-2025-0006","ISSN":"1801-0571","issue":"1","language":"en","license":"http://creativecommons.org/licenses/by-nc-nd/3.0","page":"61-71","source":"DOI.org (Crossref)","title":"Assessment of the sustainability of date palm farms in the Oued-Righ Valley, Southeast Algeria","volume":"58","author":[{"family":"Merrouchi","given":"Lounes"},{"family":"Sais","given":"Haoua Amrouni"}],"issued":{"date-parts":[["2025",1,1]]}}},{"id":784,"uris":["http://zotero.org/users/local/k5HYdJTW/items/6AHCRVPR"],"itemData":{"id":784,"type":"article-journal","abstract":"Background: The Phoenix dactylifera L. (date palm) is known for its traditional medicinal properties across the\r\nhistory of native population in Algerian Sahara. There is a large trend of consumption of date palm pollen preparations\r\nin many human infertility cases in our country. However, the validity has not been scientifically tested. There has been\r\nno direct scientific research on this application. This study was undertaken to identify cultivars with greater potential in\r\nthe traditional medicine uses. To evaluate the effects of da palm pollen on some sexual behavioural parameters of male\r\nadult rats, we tested the role of pollen powder from Deglet Nour cultivar on some male reproductive parameters.\r\nMaterials and Methods: An Ethnobotanical survey was conducted in 17 oases in southern Algeria to identify all\r\ncultivars with medicinal interest. Local people were interviewed with open questions. A questionnaire and personal\r\ninterviews for data collection were designed to record important cultivars, parts used and preparations. To determine\r\nthe active constituents of date palm pollen used in traditional medicine, a phytochemical screening was performed. The\r\neffects of oral administration of date palm pollen suspension on male adult rats were investigated on body and testicle\r\nweights, serum testosterone level.\r\nResults: 131 prominent cultivars were found within 12 cultivars containing various parts with medicinal effects. Some\r\nprimary and secondary metabolites were detected by phytochemical screening. The pollen increased the weight of the\r\nbody, testicles and enhanced the serum testosterone level of male rats treated.\r\nConclusion: The present survey has provided the identification and recognition of date palm cultivars used in\r\ntraditional Saharan medicine. Date palm pollen could improve sexual activities in male infertility cases and may be\r\nattempted to derive drugs.","container-title":"African Journal of Traditional, Complementary and Alternative Medicines","DOI":"10.21010/ajtcam.v14i3.19","ISSN":"2505-0044, 0189-6016","issue":"3","journalAbbreviation":"Afr J  Tradit Complement Altern Med","page":"175-186","source":"DOI.org (Crossref)","title":"ETHNOBOTANICAL SURVEY OF PHOENIX DACTYLIFERA L. POLLEN USED FOR THE TREATMENT OF INFERTILITY PROBLEMS IN ALGERIAN OASES","volume":"14","author":[{"family":"Selmani","given":"Cherifa"},{"family":"Chabane","given":"Djamila"},{"family":"Bouguedoura","given":"Nadia"}],"issued":{"date-parts":[["2017",3,1]]}}}],"schema":"https://github.com/citation-style-language/schema/raw/master/csl-citation.json"} </w:instrText>
      </w:r>
      <w:r w:rsidR="006D7AE7" w:rsidRPr="00E261CD">
        <w:rPr>
          <w:rFonts w:ascii="Garamond" w:hAnsi="Garamond"/>
          <w:b/>
          <w:bCs/>
          <w:lang w:val="en-GB"/>
        </w:rPr>
        <w:fldChar w:fldCharType="separate"/>
      </w:r>
      <w:r w:rsidR="006D7AE7" w:rsidRPr="00E261CD">
        <w:rPr>
          <w:rFonts w:ascii="Garamond" w:hAnsi="Garamond" w:cs="Calibri"/>
          <w:b/>
          <w:bCs/>
          <w:lang w:val="en-GB"/>
        </w:rPr>
        <w:t>(Merrouchi &amp; Sais, 2025b; Selmani et al., 2017b)</w:t>
      </w:r>
      <w:r w:rsidR="006D7AE7" w:rsidRPr="00E261CD">
        <w:rPr>
          <w:rFonts w:ascii="Garamond" w:hAnsi="Garamond"/>
          <w:b/>
          <w:bCs/>
          <w:lang w:val="en-GB"/>
        </w:rPr>
        <w:fldChar w:fldCharType="end"/>
      </w:r>
      <w:r w:rsidRPr="00524D5A">
        <w:rPr>
          <w:rFonts w:ascii="Garamond" w:hAnsi="Garamond"/>
          <w:lang w:val="en-GB"/>
        </w:rPr>
        <w:t xml:space="preserve">. Processing </w:t>
      </w:r>
      <w:r w:rsidR="00F76764" w:rsidRPr="00E261CD">
        <w:rPr>
          <w:rFonts w:ascii="Garamond" w:hAnsi="Garamond"/>
          <w:lang w:val="en-GB"/>
        </w:rPr>
        <w:t>standardisation</w:t>
      </w:r>
      <w:r w:rsidRPr="00524D5A">
        <w:rPr>
          <w:rFonts w:ascii="Garamond" w:hAnsi="Garamond"/>
          <w:lang w:val="en-GB"/>
        </w:rPr>
        <w:t xml:space="preserve"> emerges as a critical factor: our low moisture content (5.82%) and moderate antioxidant activity (DPPH IC</w:t>
      </w:r>
      <w:r w:rsidRPr="00524D5A">
        <w:rPr>
          <w:rFonts w:ascii="Cambria Math" w:hAnsi="Cambria Math" w:cs="Cambria Math"/>
          <w:lang w:val="en-GB"/>
        </w:rPr>
        <w:t>₅₀</w:t>
      </w:r>
      <w:r w:rsidRPr="00524D5A">
        <w:rPr>
          <w:rFonts w:ascii="Garamond" w:hAnsi="Garamond"/>
          <w:lang w:val="en-GB"/>
        </w:rPr>
        <w:t xml:space="preserve"> 624.25 </w:t>
      </w:r>
      <w:r w:rsidRPr="00524D5A">
        <w:rPr>
          <w:rFonts w:ascii="Garamond" w:hAnsi="Garamond" w:cs="Garamond"/>
          <w:lang w:val="en-GB"/>
        </w:rPr>
        <w:t>µ</w:t>
      </w:r>
      <w:r w:rsidRPr="00524D5A">
        <w:rPr>
          <w:rFonts w:ascii="Garamond" w:hAnsi="Garamond"/>
          <w:lang w:val="en-GB"/>
        </w:rPr>
        <w:t>g/ml) suggest effective post-harvest drying and handling that preserved bioactive compounds (proteins, polyphenols, flavonoids, minerals) without excessive degradation. For field application in pastoral systems, simple aqueous extraction methods</w:t>
      </w:r>
      <w:r w:rsidR="00833A20" w:rsidRPr="00E261CD">
        <w:rPr>
          <w:rFonts w:ascii="Garamond" w:hAnsi="Garamond"/>
          <w:lang w:val="en-GB"/>
        </w:rPr>
        <w:t xml:space="preserve">, </w:t>
      </w:r>
      <w:r w:rsidRPr="00524D5A">
        <w:rPr>
          <w:rFonts w:ascii="Garamond" w:hAnsi="Garamond"/>
          <w:lang w:val="en-GB"/>
        </w:rPr>
        <w:t>validated against these baseline values</w:t>
      </w:r>
      <w:r w:rsidR="00833A20" w:rsidRPr="00E261CD">
        <w:rPr>
          <w:rFonts w:ascii="Garamond" w:hAnsi="Garamond"/>
          <w:lang w:val="en-GB"/>
        </w:rPr>
        <w:t xml:space="preserve">, </w:t>
      </w:r>
      <w:r w:rsidRPr="00524D5A">
        <w:rPr>
          <w:rFonts w:ascii="Garamond" w:hAnsi="Garamond"/>
          <w:lang w:val="en-GB"/>
        </w:rPr>
        <w:t>can provide reproducible protective media without sophisticated equipment, aligning with traditional oasis practices and facilitating adoption by local keepers</w:t>
      </w:r>
      <w:r w:rsidR="00833A20" w:rsidRPr="00E261CD">
        <w:rPr>
          <w:rFonts w:ascii="Garamond" w:hAnsi="Garamond"/>
          <w:lang w:val="en-GB"/>
        </w:rPr>
        <w:t xml:space="preserve"> </w:t>
      </w:r>
      <w:r w:rsidR="00833A20" w:rsidRPr="00E261CD">
        <w:rPr>
          <w:rFonts w:ascii="Garamond" w:hAnsi="Garamond" w:cs="Calibri"/>
          <w:b/>
          <w:bCs/>
          <w:lang w:val="en-GB"/>
        </w:rPr>
        <w:fldChar w:fldCharType="begin"/>
      </w:r>
      <w:r w:rsidR="00833A20" w:rsidRPr="00E261CD">
        <w:rPr>
          <w:rFonts w:ascii="Garamond" w:hAnsi="Garamond" w:cs="Calibri"/>
          <w:b/>
          <w:bCs/>
          <w:lang w:val="en-GB"/>
        </w:rPr>
        <w:instrText xml:space="preserve"> ADDIN ZOTERO_ITEM CSL_CITATION {"citationID":"kOpEesQo","properties":{"unsorted":false,"formattedCitation":"(Laghouati et al., 2021)","plainCitation":"(Laghouati et al., 2021)","noteIndex":0},"citationItems":[{"id":113,"uris":["http://zotero.org/users/local/k5HYdJTW/items/T66SBMC7"],"itemData":{"id":113,"type":"article-journal","container-title":"Italian Journal of Animal Science","DOI":"10.1080/1828051X.2021.1911696","ISSN":"1828-051X","issue":"1","journalAbbreviation":"Italian Journal of Animal Science","language":"en","page":"717-727","source":"DOI.org (Crossref)","title":"Impact of Algerian date palm pollen aqueous extract on epididymal and ejaculated rabbit sperm motility during &lt;i&gt;in vitro&lt;/i&gt; incubation","volume":"20","author":[{"family":"Laghouati","given":"Amel"},{"family":"Belabbas","given":"Rafik"},{"family":"Castellini","given":"Cesare"},{"family":"Mattioli","given":"Simona"},{"family":"Dal Bosco","given":"Alessandro"},{"family":"Benberkane","given":"Amine"},{"family":"Iguer-Ouada","given":"Mokrane"}],"issued":{"date-parts":[["2021",1,1]]}}}],"schema":"https://github.com/citation-style-language/schema/raw/master/csl-citation.json"} </w:instrText>
      </w:r>
      <w:r w:rsidR="00833A20" w:rsidRPr="00E261CD">
        <w:rPr>
          <w:rFonts w:ascii="Garamond" w:hAnsi="Garamond" w:cs="Calibri"/>
          <w:b/>
          <w:bCs/>
          <w:lang w:val="en-GB"/>
        </w:rPr>
        <w:fldChar w:fldCharType="separate"/>
      </w:r>
      <w:r w:rsidR="00833A20" w:rsidRPr="00E261CD">
        <w:rPr>
          <w:rFonts w:ascii="Garamond" w:hAnsi="Garamond" w:cs="Calibri"/>
          <w:b/>
          <w:bCs/>
          <w:lang w:val="en-GB"/>
        </w:rPr>
        <w:t>(Laghouati et al., 2021)</w:t>
      </w:r>
      <w:r w:rsidR="00833A20" w:rsidRPr="00E261CD">
        <w:rPr>
          <w:rFonts w:ascii="Garamond" w:hAnsi="Garamond" w:cs="Calibri"/>
          <w:b/>
          <w:bCs/>
          <w:lang w:val="en-GB"/>
        </w:rPr>
        <w:fldChar w:fldCharType="end"/>
      </w:r>
      <w:r w:rsidR="00833A20" w:rsidRPr="00E261CD">
        <w:rPr>
          <w:rFonts w:ascii="Garamond" w:hAnsi="Garamond" w:cs="Calibri"/>
          <w:b/>
          <w:bCs/>
          <w:lang w:val="en-GB"/>
        </w:rPr>
        <w:t>.</w:t>
      </w:r>
    </w:p>
    <w:p w14:paraId="2A117931" w14:textId="77777777" w:rsidR="00950D35" w:rsidRPr="00E261CD" w:rsidRDefault="00950D35" w:rsidP="004B44E0">
      <w:pPr>
        <w:spacing w:before="100" w:beforeAutospacing="1" w:after="100" w:afterAutospacing="1"/>
        <w:jc w:val="both"/>
        <w:rPr>
          <w:rFonts w:ascii="Garamond" w:hAnsi="Garamond"/>
          <w:b/>
          <w:bCs/>
          <w:lang w:val="en-GB"/>
        </w:rPr>
      </w:pPr>
      <w:commentRangeStart w:id="10"/>
      <w:r w:rsidRPr="00E261CD">
        <w:rPr>
          <w:rFonts w:ascii="Garamond" w:hAnsi="Garamond"/>
          <w:b/>
          <w:bCs/>
          <w:lang w:val="en-GB"/>
        </w:rPr>
        <w:t>4.2.5.3 Comparative Advantage Over Conventional Extenders</w:t>
      </w:r>
      <w:commentRangeEnd w:id="10"/>
      <w:r w:rsidR="00703098" w:rsidRPr="00E261CD">
        <w:rPr>
          <w:rStyle w:val="CommentReference"/>
          <w:lang w:val="en-GB"/>
        </w:rPr>
        <w:commentReference w:id="10"/>
      </w:r>
    </w:p>
    <w:p w14:paraId="2B9E3F24" w14:textId="0B6A26B2" w:rsidR="00F5045C" w:rsidRPr="00F5045C" w:rsidRDefault="00F5045C" w:rsidP="00FA4140">
      <w:pPr>
        <w:spacing w:before="100" w:beforeAutospacing="1" w:after="100" w:afterAutospacing="1"/>
        <w:jc w:val="both"/>
        <w:rPr>
          <w:rFonts w:ascii="Garamond" w:hAnsi="Garamond"/>
          <w:lang w:val="en-GB"/>
        </w:rPr>
      </w:pPr>
      <w:r w:rsidRPr="00F5045C">
        <w:rPr>
          <w:rFonts w:ascii="Garamond" w:hAnsi="Garamond"/>
          <w:lang w:val="en-GB"/>
        </w:rPr>
        <w:t xml:space="preserve">Conventional extenders typically rely on egg yolk, milk, or commercial cryoprotectants (glycerol, dimethyl sulfoxide) that may be cost-prohibitive, </w:t>
      </w:r>
      <w:r w:rsidRPr="00E261CD">
        <w:rPr>
          <w:rFonts w:ascii="Garamond" w:hAnsi="Garamond"/>
          <w:lang w:val="en-GB"/>
        </w:rPr>
        <w:t xml:space="preserve">pose </w:t>
      </w:r>
      <w:r w:rsidRPr="00F5045C">
        <w:rPr>
          <w:rFonts w:ascii="Garamond" w:hAnsi="Garamond"/>
          <w:lang w:val="en-GB"/>
        </w:rPr>
        <w:t xml:space="preserve">biosecurity risks (e.g., bacterial contamination </w:t>
      </w:r>
      <w:r w:rsidRPr="00F5045C">
        <w:rPr>
          <w:rFonts w:ascii="Garamond" w:hAnsi="Garamond"/>
          <w:lang w:val="en-GB"/>
        </w:rPr>
        <w:lastRenderedPageBreak/>
        <w:t xml:space="preserve">in egg yolk), or </w:t>
      </w:r>
      <w:r w:rsidRPr="00E261CD">
        <w:rPr>
          <w:rFonts w:ascii="Garamond" w:hAnsi="Garamond"/>
          <w:lang w:val="en-GB"/>
        </w:rPr>
        <w:t xml:space="preserve">be </w:t>
      </w:r>
      <w:r w:rsidRPr="00F5045C">
        <w:rPr>
          <w:rFonts w:ascii="Garamond" w:hAnsi="Garamond"/>
          <w:lang w:val="en-GB"/>
        </w:rPr>
        <w:t>unavailable in remote pastoral settings</w:t>
      </w:r>
      <w:r w:rsidR="001E30FE" w:rsidRPr="00E261CD">
        <w:rPr>
          <w:rFonts w:ascii="Garamond" w:hAnsi="Garamond"/>
          <w:lang w:val="en-GB"/>
        </w:rPr>
        <w:t xml:space="preserve"> </w:t>
      </w:r>
      <w:r w:rsidR="001E30FE" w:rsidRPr="00E261CD">
        <w:rPr>
          <w:rFonts w:ascii="Garamond" w:hAnsi="Garamond"/>
          <w:b/>
          <w:bCs/>
          <w:lang w:val="en-GB"/>
        </w:rPr>
        <w:fldChar w:fldCharType="begin"/>
      </w:r>
      <w:r w:rsidR="00FA4140" w:rsidRPr="00E261CD">
        <w:rPr>
          <w:rFonts w:ascii="Garamond" w:hAnsi="Garamond"/>
          <w:b/>
          <w:bCs/>
          <w:lang w:val="en-GB"/>
        </w:rPr>
        <w:instrText xml:space="preserve"> ADDIN ZOTERO_ITEM CSL_CITATION {"citationID":"vANdXuwX","properties":{"unsorted":false,"formattedCitation":"(Anzar et al., 2019; Bustani &amp; Baiee, 2021)","plainCitation":"(Anzar et al., 2019; Bustani &amp; Baiee, 2021)","noteIndex":0},"citationItems":[{"id":786,"uris":["http://zotero.org/users/local/k5HYdJTW/items/E7824ZDY"],"itemData":{"id":786,"type":"article-journal","container-title":"PLOS ONE","DOI":"10.1371/journal.pone.0223977","ISSN":"1932-6203","issue":"10","journalAbbreviation":"PLoS ONE","language":"en","page":"e0223977","source":"DOI.org (Crossref)","title":"Egg yolk-free cryopreservation of bull semen","volume":"14","author":[{"family":"Anzar","given":"Muhammad"},{"family":"Rajapaksha","given":"Kosala"},{"family":"Boswall","given":"Lyle"}],"editor":[{"family":"Alves","given":"Marco Aurélio Gouveia"}],"issued":{"date-parts":[["2019"]]}}},{"id":435,"uris":["http://zotero.org/users/local/k5HYdJTW/items/T8TUGARD"],"itemData":{"id":435,"type":"article-journal","abstract":"Reproduction is fundamental for all living things as it ensures the continued existence of a species and an improved economy in animal husbandry. Reproduction has developed since history, and diverse processes, such as artificial insemination and in vitro fertilization, have been developed. Semen extenders were discovered and developed to protect sperm from harmful factors, such as freeze and osmotic shock, oxidative stress, and cell injury by ice crystals. Semen extenders preserve sperm by stabilizing its properties, including sperm morphology, motility, and viability and membrane, acrosomal, and DNA integrity. Therefore, semen extenders must provide a favorable pH, adenosine triphosphate, anti-cooling and anti-freeze shock, and antioxidant activity to improve semen quality for fertilization. Hence, this review provides precise data on different semen extenders, preservative mechanisms, and essential additives for semen extenders in different animals.","container-title":"Veterinary World","DOI":"10.14202/vetworld.2021.1220-1233","ISSN":"22310916, 09728988","journalAbbreviation":"Vet World","language":"en","license":"http://creativecommons.org/licenses/by/4.0/","page":"1220-1233","source":"DOI.org (Crossref)","title":"Semen extenders: An evaluative overview of preservative mechanisms of semen and semen extenders","title-short":"Semen extenders","author":[{"family":"Bustani","given":"Ghadeer Sabah"},{"family":"Baiee","given":"Falah Hasan"}],"issued":{"date-parts":[["2021",5,20]]}}}],"schema":"https://github.com/citation-style-language/schema/raw/master/csl-citation.json"} </w:instrText>
      </w:r>
      <w:r w:rsidR="001E30FE" w:rsidRPr="00E261CD">
        <w:rPr>
          <w:rFonts w:ascii="Garamond" w:hAnsi="Garamond"/>
          <w:b/>
          <w:bCs/>
          <w:lang w:val="en-GB"/>
        </w:rPr>
        <w:fldChar w:fldCharType="separate"/>
      </w:r>
      <w:r w:rsidR="00FA4140" w:rsidRPr="00E261CD">
        <w:rPr>
          <w:rFonts w:ascii="Garamond" w:hAnsi="Garamond"/>
          <w:b/>
          <w:bCs/>
          <w:lang w:val="en-GB"/>
        </w:rPr>
        <w:t>(Anzar et al., 2019; Bustani &amp; Baiee, 2021)</w:t>
      </w:r>
      <w:r w:rsidR="001E30FE" w:rsidRPr="00E261CD">
        <w:rPr>
          <w:rFonts w:ascii="Garamond" w:hAnsi="Garamond"/>
          <w:b/>
          <w:bCs/>
          <w:lang w:val="en-GB"/>
        </w:rPr>
        <w:fldChar w:fldCharType="end"/>
      </w:r>
      <w:r w:rsidRPr="00F5045C">
        <w:rPr>
          <w:rFonts w:ascii="Garamond" w:hAnsi="Garamond"/>
          <w:b/>
          <w:bCs/>
          <w:lang w:val="en-GB"/>
        </w:rPr>
        <w:t>.</w:t>
      </w:r>
      <w:r w:rsidRPr="00F5045C">
        <w:rPr>
          <w:rFonts w:ascii="Garamond" w:hAnsi="Garamond"/>
          <w:lang w:val="en-GB"/>
        </w:rPr>
        <w:t xml:space="preserve"> DPP offers several comparative advantages:</w:t>
      </w:r>
    </w:p>
    <w:p w14:paraId="70E90451" w14:textId="2717181E" w:rsidR="00F5045C" w:rsidRPr="00F5045C" w:rsidRDefault="00F5045C" w:rsidP="004E661C">
      <w:pPr>
        <w:numPr>
          <w:ilvl w:val="0"/>
          <w:numId w:val="10"/>
        </w:numPr>
        <w:spacing w:before="100" w:beforeAutospacing="1" w:after="100" w:afterAutospacing="1"/>
        <w:jc w:val="both"/>
        <w:rPr>
          <w:rFonts w:ascii="Garamond" w:hAnsi="Garamond"/>
          <w:lang w:val="en-GB"/>
        </w:rPr>
      </w:pPr>
      <w:r w:rsidRPr="00F5045C">
        <w:rPr>
          <w:rFonts w:ascii="Garamond" w:hAnsi="Garamond"/>
          <w:b/>
          <w:bCs/>
          <w:lang w:val="en-GB"/>
        </w:rPr>
        <w:t>Cost Accessibility</w:t>
      </w:r>
      <w:r w:rsidRPr="00F5045C">
        <w:rPr>
          <w:rFonts w:ascii="Garamond" w:hAnsi="Garamond"/>
          <w:lang w:val="en-GB"/>
        </w:rPr>
        <w:t>: As an agricultural byproduct abundantly available in El Oued's date palm oases, DPP eliminates procurement and transportation costs associated with commercial extenders or imported ingredients like glycerol/egg yolk, making it highly feasible for smallholder pastoralists in arid region</w:t>
      </w:r>
      <w:r w:rsidR="004E661C" w:rsidRPr="00E261CD">
        <w:rPr>
          <w:rFonts w:ascii="Garamond" w:hAnsi="Garamond"/>
          <w:lang w:val="en-GB"/>
        </w:rPr>
        <w:t>s</w:t>
      </w:r>
      <w:r w:rsidR="00FA4140" w:rsidRPr="00E261CD">
        <w:rPr>
          <w:rFonts w:ascii="Garamond" w:hAnsi="Garamond"/>
          <w:lang w:val="en-GB"/>
        </w:rPr>
        <w:t xml:space="preserve"> </w:t>
      </w:r>
      <w:r w:rsidR="00FA4140" w:rsidRPr="00E261CD">
        <w:rPr>
          <w:rFonts w:ascii="Garamond" w:hAnsi="Garamond"/>
          <w:b/>
          <w:bCs/>
          <w:lang w:val="en-GB"/>
        </w:rPr>
        <w:fldChar w:fldCharType="begin"/>
      </w:r>
      <w:r w:rsidR="004E661C" w:rsidRPr="00E261CD">
        <w:rPr>
          <w:rFonts w:ascii="Garamond" w:hAnsi="Garamond"/>
          <w:b/>
          <w:bCs/>
          <w:lang w:val="en-GB"/>
        </w:rPr>
        <w:instrText xml:space="preserve"> ADDIN ZOTERO_ITEM CSL_CITATION {"citationID":"YPWZ0T6z","properties":{"unsorted":false,"formattedCitation":"(Laghouati et al., 2021; Ng et al., 2022)","plainCitation":"(Laghouati et al., 2021; Ng et al., 2022)","noteIndex":0},"citationItems":[{"id":113,"uris":["http://zotero.org/users/local/k5HYdJTW/items/T66SBMC7"],"itemData":{"id":113,"type":"article-journal","container-title":"Italian Journal of Animal Science","DOI":"10.1080/1828051X.2021.1911696","ISSN":"1828-051X","issue":"1","journalAbbreviation":"Italian Journal of Animal Science","language":"en","page":"717-727","source":"DOI.org (Crossref)","title":"Impact of Algerian date palm pollen aqueous extract on epididymal and ejaculated rabbit sperm motility during &lt;i&gt;in vitro&lt;/i&gt; incubation","volume":"20","author":[{"family":"Laghouati","given":"Amel"},{"family":"Belabbas","given":"Rafik"},{"family":"Castellini","given":"Cesare"},{"family":"Mattioli","given":"Simona"},{"family":"Dal Bosco","given":"Alessandro"},{"family":"Benberkane","given":"Amine"},{"family":"Iguer-Ouada","given":"Mokrane"}],"issued":{"date-parts":[["2021",1,1]]}}},{"id":464,"uris":["http://zotero.org/users/local/k5HYdJTW/items/5F7B4KIG"],"itemData":{"id":464,"type":"article-journal","abstract":"Date Palm Pollen Grain (DPPG) were proved to maintain semen characteristics and quality in bulls, equines, and buffaloes. However, DPPG as supplementation in the extender for goats are scarce. Hence, the aims of this research were to investigate the semen motility and viability and to examine the functional membrane integrity of semen in different concentrations of DPPG supplemented in goat semen extenders. In this study, DPPG was added with 4% and 8% in tris-citrate-fructose-yolk (TCFY) semen extender and chilled at 5°C for 0, 24 and 48 hours. The diluted semen samples were assessed for sperm motility, viability, and membrane integrity. A total of four ejaculations from two Boer bucks were used in this study. The results indicated that the ability to maintain sperm viability was significantly higher in the extender supplemented with 8% DPPG in all storage times (P&lt;0.05). Furthermore, 8% of DPPG in extender significantly improved sperm motility after 48 hours (56.67±5.57) compared to control (0% DPPG) (40.83±3.00) and 4% DPPG (43.33±5.24). Results also showed that sperm membrane integrity percentage in 8% DPPG (40.00±4.04) was significantly higher than control (30.33±2.19) at 0-hour storage time. The extender supplemented with 8% DPPG indicated the best result in maintaining sperm quality after 24 hours of chilled storage compared with other treatments. In conclusion, 8% of DPPG supplemented in semen extenders proved to maintain viability, motility and membrane integrity compared to control.","container-title":"IOP Conference Series: Earth and Environmental Science","DOI":"10.1088/1755-1315/1102/1/012050","ISSN":"1755-1307, 1755-1315","issue":"1","journalAbbreviation":"IOP Conf. Ser.: Earth Environ. Sci.","page":"012050","source":"DOI.org (Crossref)","title":"Effect of Extender Supplemented with Date Palm Pollen Grain on Caprine Semen Qualities","volume":"1102","author":[{"family":"Ng","given":"P S"},{"family":"Sabri","given":"F A Mohd"},{"family":"Azman","given":"M N I Mohd"},{"family":"Rahman","given":"M M"},{"family":"Khalif","given":"R I A Raja"}],"issued":{"date-parts":[["2022",11,1]]}}}],"schema":"https://github.com/citation-style-language/schema/raw/master/csl-citation.json"} </w:instrText>
      </w:r>
      <w:r w:rsidR="00FA4140" w:rsidRPr="00E261CD">
        <w:rPr>
          <w:rFonts w:ascii="Garamond" w:hAnsi="Garamond"/>
          <w:b/>
          <w:bCs/>
          <w:lang w:val="en-GB"/>
        </w:rPr>
        <w:fldChar w:fldCharType="separate"/>
      </w:r>
      <w:r w:rsidR="004E661C" w:rsidRPr="00E261CD">
        <w:rPr>
          <w:rFonts w:ascii="Garamond" w:hAnsi="Garamond"/>
          <w:b/>
          <w:bCs/>
          <w:lang w:val="en-GB"/>
        </w:rPr>
        <w:t>(Laghouati et al., 2021; Ng et al., 2022)</w:t>
      </w:r>
      <w:r w:rsidR="00FA4140" w:rsidRPr="00E261CD">
        <w:rPr>
          <w:rFonts w:ascii="Garamond" w:hAnsi="Garamond"/>
          <w:b/>
          <w:bCs/>
          <w:lang w:val="en-GB"/>
        </w:rPr>
        <w:fldChar w:fldCharType="end"/>
      </w:r>
      <w:r w:rsidRPr="00F5045C">
        <w:rPr>
          <w:rFonts w:ascii="Garamond" w:hAnsi="Garamond"/>
          <w:b/>
          <w:bCs/>
          <w:lang w:val="en-GB"/>
        </w:rPr>
        <w:t>.</w:t>
      </w:r>
    </w:p>
    <w:p w14:paraId="36579921" w14:textId="3FB16737" w:rsidR="00F5045C" w:rsidRPr="00F5045C" w:rsidRDefault="00F5045C" w:rsidP="004E661C">
      <w:pPr>
        <w:numPr>
          <w:ilvl w:val="0"/>
          <w:numId w:val="10"/>
        </w:numPr>
        <w:spacing w:before="100" w:beforeAutospacing="1" w:after="100" w:afterAutospacing="1"/>
        <w:jc w:val="both"/>
        <w:rPr>
          <w:rFonts w:ascii="Garamond" w:hAnsi="Garamond"/>
          <w:lang w:val="en-GB"/>
        </w:rPr>
      </w:pPr>
      <w:r w:rsidRPr="00F5045C">
        <w:rPr>
          <w:rFonts w:ascii="Garamond" w:hAnsi="Garamond"/>
          <w:b/>
          <w:bCs/>
          <w:lang w:val="en-GB"/>
        </w:rPr>
        <w:t>Cultural Acceptability</w:t>
      </w:r>
      <w:r w:rsidRPr="00F5045C">
        <w:rPr>
          <w:rFonts w:ascii="Garamond" w:hAnsi="Garamond"/>
          <w:lang w:val="en-GB"/>
        </w:rPr>
        <w:t>: Familiarity with DPP in traditional Algerian Saharan medicine</w:t>
      </w:r>
      <w:r w:rsidR="000F4740" w:rsidRPr="00E261CD">
        <w:rPr>
          <w:rFonts w:ascii="Garamond" w:hAnsi="Garamond"/>
          <w:lang w:val="en-GB"/>
        </w:rPr>
        <w:t xml:space="preserve">, </w:t>
      </w:r>
      <w:r w:rsidRPr="00F5045C">
        <w:rPr>
          <w:rFonts w:ascii="Garamond" w:hAnsi="Garamond"/>
          <w:lang w:val="en-GB"/>
        </w:rPr>
        <w:t>widely used for fertility enhancement and reproductive health</w:t>
      </w:r>
      <w:r w:rsidR="004E661C" w:rsidRPr="00E261CD">
        <w:rPr>
          <w:rFonts w:ascii="Garamond" w:hAnsi="Garamond"/>
          <w:lang w:val="en-GB"/>
        </w:rPr>
        <w:t>,</w:t>
      </w:r>
      <w:r w:rsidR="000F4740" w:rsidRPr="00E261CD">
        <w:rPr>
          <w:rFonts w:ascii="Garamond" w:hAnsi="Garamond"/>
          <w:lang w:val="en-GB"/>
        </w:rPr>
        <w:t xml:space="preserve"> </w:t>
      </w:r>
      <w:r w:rsidRPr="00F5045C">
        <w:rPr>
          <w:rFonts w:ascii="Garamond" w:hAnsi="Garamond"/>
          <w:lang w:val="en-GB"/>
        </w:rPr>
        <w:t>facilitates keeper adoption and trust in local preservation protocols</w:t>
      </w:r>
      <w:r w:rsidR="004E661C" w:rsidRPr="00E261CD">
        <w:rPr>
          <w:rFonts w:ascii="Garamond" w:hAnsi="Garamond"/>
          <w:lang w:val="en-GB"/>
        </w:rPr>
        <w:t xml:space="preserve"> </w:t>
      </w:r>
      <w:r w:rsidR="004E661C" w:rsidRPr="00E261CD">
        <w:rPr>
          <w:rFonts w:ascii="Garamond" w:hAnsi="Garamond"/>
          <w:b/>
          <w:bCs/>
          <w:lang w:val="en-GB"/>
        </w:rPr>
        <w:fldChar w:fldCharType="begin"/>
      </w:r>
      <w:r w:rsidR="004E661C" w:rsidRPr="00E261CD">
        <w:rPr>
          <w:rFonts w:ascii="Garamond" w:hAnsi="Garamond"/>
          <w:b/>
          <w:bCs/>
          <w:lang w:val="en-GB"/>
        </w:rPr>
        <w:instrText xml:space="preserve"> ADDIN ZOTERO_ITEM CSL_CITATION {"citationID":"L6MMp6I2","properties":{"unsorted":false,"formattedCitation":"(Selmani et al., 2017b)","plainCitation":"(Selmani et al., 2017b)","noteIndex":0},"citationItems":[{"id":784,"uris":["http://zotero.org/users/local/k5HYdJTW/items/6AHCRVPR"],"itemData":{"id":784,"type":"article-journal","abstract":"Background: The Phoenix dactylifera L. (date palm) is known for its traditional medicinal properties across the\r\nhistory of native population in Algerian Sahara. There is a large trend of consumption of date palm pollen preparations\r\nin many human infertility cases in our country. However, the validity has not been scientifically tested. There has been\r\nno direct scientific research on this application. This study was undertaken to identify cultivars with greater potential in\r\nthe traditional medicine uses. To evaluate the effects of da palm pollen on some sexual behavioural parameters of male\r\nadult rats, we tested the role of pollen powder from Deglet Nour cultivar on some male reproductive parameters.\r\nMaterials and Methods: An Ethnobotanical survey was conducted in 17 oases in southern Algeria to identify all\r\ncultivars with medicinal interest. Local people were interviewed with open questions. A questionnaire and personal\r\ninterviews for data collection were designed to record important cultivars, parts used and preparations. To determine\r\nthe active constituents of date palm pollen used in traditional medicine, a phytochemical screening was performed. The\r\neffects of oral administration of date palm pollen suspension on male adult rats were investigated on body and testicle\r\nweights, serum testosterone level.\r\nResults: 131 prominent cultivars were found within 12 cultivars containing various parts with medicinal effects. Some\r\nprimary and secondary metabolites were detected by phytochemical screening. The pollen increased the weight of the\r\nbody, testicles and enhanced the serum testosterone level of male rats treated.\r\nConclusion: The present survey has provided the identification and recognition of date palm cultivars used in\r\ntraditional Saharan medicine. Date palm pollen could improve sexual activities in male infertility cases and may be\r\nattempted to derive drugs.","container-title":"African Journal of Traditional, Complementary and Alternative Medicines","DOI":"10.21010/ajtcam.v14i3.19","ISSN":"2505-0044, 0189-6016","issue":"3","journalAbbreviation":"Afr J  Tradit Complement Altern Med","page":"175-186","source":"DOI.org (Crossref)","title":"ETHNOBOTANICAL SURVEY OF PHOENIX DACTYLIFERA L. POLLEN USED FOR THE TREATMENT OF INFERTILITY PROBLEMS IN ALGERIAN OASES","volume":"14","author":[{"family":"Selmani","given":"Cherifa"},{"family":"Chabane","given":"Djamila"},{"family":"Bouguedoura","given":"Nadia"}],"issued":{"date-parts":[["2017",3,1]]}}}],"schema":"https://github.com/citation-style-language/schema/raw/master/csl-citation.json"} </w:instrText>
      </w:r>
      <w:r w:rsidR="004E661C" w:rsidRPr="00E261CD">
        <w:rPr>
          <w:rFonts w:ascii="Garamond" w:hAnsi="Garamond"/>
          <w:b/>
          <w:bCs/>
          <w:lang w:val="en-GB"/>
        </w:rPr>
        <w:fldChar w:fldCharType="separate"/>
      </w:r>
      <w:r w:rsidR="004E661C" w:rsidRPr="00E261CD">
        <w:rPr>
          <w:rFonts w:ascii="Garamond" w:hAnsi="Garamond"/>
          <w:b/>
          <w:bCs/>
          <w:lang w:val="en-GB"/>
        </w:rPr>
        <w:t>(Selmani et al., 2017b)</w:t>
      </w:r>
      <w:r w:rsidR="004E661C" w:rsidRPr="00E261CD">
        <w:rPr>
          <w:rFonts w:ascii="Garamond" w:hAnsi="Garamond"/>
          <w:b/>
          <w:bCs/>
          <w:lang w:val="en-GB"/>
        </w:rPr>
        <w:fldChar w:fldCharType="end"/>
      </w:r>
      <w:r w:rsidRPr="00F5045C">
        <w:rPr>
          <w:rFonts w:ascii="Garamond" w:hAnsi="Garamond"/>
          <w:b/>
          <w:bCs/>
          <w:lang w:val="en-GB"/>
        </w:rPr>
        <w:t>.</w:t>
      </w:r>
      <w:r w:rsidRPr="00F5045C">
        <w:rPr>
          <w:rFonts w:ascii="Garamond" w:hAnsi="Garamond"/>
          <w:lang w:val="en-GB"/>
        </w:rPr>
        <w:t xml:space="preserve"> This ethnobotanical acceptance contrasts with less familiar commercial products in remote communities.</w:t>
      </w:r>
    </w:p>
    <w:p w14:paraId="599A4AA6" w14:textId="4BB65A01" w:rsidR="00F5045C" w:rsidRPr="00F5045C" w:rsidRDefault="00F5045C" w:rsidP="000F4740">
      <w:pPr>
        <w:numPr>
          <w:ilvl w:val="0"/>
          <w:numId w:val="10"/>
        </w:numPr>
        <w:spacing w:before="100" w:beforeAutospacing="1" w:after="100" w:afterAutospacing="1"/>
        <w:jc w:val="both"/>
        <w:rPr>
          <w:rFonts w:ascii="Garamond" w:hAnsi="Garamond"/>
          <w:lang w:val="en-GB"/>
        </w:rPr>
      </w:pPr>
      <w:r w:rsidRPr="00F5045C">
        <w:rPr>
          <w:rFonts w:ascii="Garamond" w:hAnsi="Garamond"/>
          <w:b/>
          <w:bCs/>
          <w:lang w:val="en-GB"/>
        </w:rPr>
        <w:t>Multifunctionality</w:t>
      </w:r>
      <w:r w:rsidRPr="00F5045C">
        <w:rPr>
          <w:rFonts w:ascii="Garamond" w:hAnsi="Garamond"/>
          <w:lang w:val="en-GB"/>
        </w:rPr>
        <w:t>: The combined nutritional (high protein/carbohydrates for energy substrates), mineral (balanced K</w:t>
      </w:r>
      <w:r w:rsidRPr="00F5045C">
        <w:rPr>
          <w:rFonts w:ascii="Cambria Math" w:hAnsi="Cambria Math" w:cs="Cambria Math"/>
          <w:lang w:val="en-GB"/>
        </w:rPr>
        <w:t>⁺</w:t>
      </w:r>
      <w:r w:rsidRPr="00F5045C">
        <w:rPr>
          <w:rFonts w:ascii="Garamond" w:hAnsi="Garamond"/>
          <w:lang w:val="en-GB"/>
        </w:rPr>
        <w:t>/Na</w:t>
      </w:r>
      <w:r w:rsidRPr="00F5045C">
        <w:rPr>
          <w:rFonts w:ascii="Cambria Math" w:hAnsi="Cambria Math" w:cs="Cambria Math"/>
          <w:lang w:val="en-GB"/>
        </w:rPr>
        <w:t>⁺</w:t>
      </w:r>
      <w:r w:rsidRPr="00F5045C">
        <w:rPr>
          <w:rFonts w:ascii="Garamond" w:hAnsi="Garamond"/>
          <w:lang w:val="en-GB"/>
        </w:rPr>
        <w:t xml:space="preserve"> for osmotic/ionic homeostasis), and antioxidant profile (polyphenols/flavonoids for ROS scavenging) addresses multiple preservation requirements</w:t>
      </w:r>
      <w:r w:rsidRPr="00F5045C">
        <w:rPr>
          <w:rFonts w:ascii="Garamond" w:hAnsi="Garamond" w:cs="Garamond"/>
          <w:lang w:val="en-GB"/>
        </w:rPr>
        <w:t>—</w:t>
      </w:r>
      <w:r w:rsidRPr="00F5045C">
        <w:rPr>
          <w:rFonts w:ascii="Garamond" w:hAnsi="Garamond"/>
          <w:lang w:val="en-GB"/>
        </w:rPr>
        <w:t>osmotic balance, metabolic support, and oxidative protection</w:t>
      </w:r>
      <w:r w:rsidR="000F4740" w:rsidRPr="00E261CD">
        <w:rPr>
          <w:rFonts w:ascii="Garamond" w:hAnsi="Garamond" w:cs="Garamond"/>
          <w:lang w:val="en-GB"/>
        </w:rPr>
        <w:t xml:space="preserve">, </w:t>
      </w:r>
      <w:r w:rsidRPr="00F5045C">
        <w:rPr>
          <w:rFonts w:ascii="Garamond" w:hAnsi="Garamond"/>
          <w:lang w:val="en-GB"/>
        </w:rPr>
        <w:t>in a single natural product</w:t>
      </w:r>
      <w:r w:rsidR="004E661C" w:rsidRPr="00E261CD">
        <w:rPr>
          <w:rFonts w:ascii="Garamond" w:hAnsi="Garamond"/>
          <w:lang w:val="en-GB"/>
        </w:rPr>
        <w:t xml:space="preserve"> </w:t>
      </w:r>
      <w:r w:rsidR="004E661C" w:rsidRPr="00E261CD">
        <w:rPr>
          <w:rFonts w:ascii="Garamond" w:hAnsi="Garamond"/>
          <w:b/>
          <w:bCs/>
          <w:lang w:val="en-GB"/>
        </w:rPr>
        <w:fldChar w:fldCharType="begin"/>
      </w:r>
      <w:r w:rsidR="000F4740" w:rsidRPr="00E261CD">
        <w:rPr>
          <w:rFonts w:ascii="Garamond" w:hAnsi="Garamond"/>
          <w:b/>
          <w:bCs/>
          <w:lang w:val="en-GB"/>
        </w:rPr>
        <w:instrText xml:space="preserve"> ADDIN ZOTERO_ITEM CSL_CITATION {"citationID":"rmGM3PaJ","properties":{"unsorted":false,"formattedCitation":"(Laghouati et al., 2021; Salhi et al., 2024)","plainCitation":"(Laghouati et al., 2021; Salhi et al., 2024)","noteIndex":0},"citationItems":[{"id":113,"uris":["http://zotero.org/users/local/k5HYdJTW/items/T66SBMC7"],"itemData":{"id":113,"type":"article-journal","container-title":"Italian Journal of Animal Science","DOI":"10.1080/1828051X.2021.1911696","ISSN":"1828-051X","issue":"1","journalAbbreviation":"Italian Journal of Animal Science","language":"en","page":"717-727","source":"DOI.org (Crossref)","title":"Impact of Algerian date palm pollen aqueous extract on epididymal and ejaculated rabbit sperm motility during &lt;i&gt;in vitro&lt;/i&gt; incubation","volume":"20","author":[{"family":"Laghouati","given":"Amel"},{"family":"Belabbas","given":"Rafik"},{"family":"Castellini","given":"Cesare"},{"family":"Mattioli","given":"Simona"},{"family":"Dal Bosco","given":"Alessandro"},{"family":"Benberkane","given":"Amine"},{"family":"Iguer-Ouada","given":"Mokrane"}],"issued":{"date-parts":[["2021",1,1]]}}},{"id":134,"uris":["http://zotero.org/users/local/k5HYdJTW/items/AEJXXH3T"],"itemData":{"id":134,"type":"article-journal","abstract":"The pollen of date palm ( Phoenix dactylifera L.) is known for its nutritional value and implications as a health-promoting component. Due to its low cost, date palm pollen crushed with its spadix is more widely commercialized and used in Morocco than pure date palm pollen free of spadix. Thus, this study aimed to assess the physicochemical and phytochemical parameters, biological activities, and nutritional value of the two pollen types: Pure date palm pollen and date palm pollen crushed with its spadix. Various physicochemical parameters were determined, including humidity, water activity ( a\n              w\n              ), total soluble solids, ash content, and color parameters ( L*, a*, b*, C*\n              ab\n              , and h\n              ab\n              ). Additionally, the phenolic compound profiles were analyzed, and the in vitro antioxidant, enzyme inhibitory, and antidiabetic activities were assessed for both pure date palm pollen and date palm pollen crushed with its spadix. Furthermore, the nutritional value was evaluated by determining protein and carbohydrate contents, and mineral and fatty acid profiles. The results have revealed that pure date palm pollen had higher humidity, a\n              w\n              , L*, and h\n              ab\n              color parameters than date palm pollen crushed with its spadix, but lower total soluble solid and ash contents. The main phenolic compounds in pure date palm pollen were ellagic acid, rutin, fisetin, and quercetin, whereas date palm pollen crushed with its spadix contained mainly catechin, chlorogenic acid, p-coumaric acid, ferulic acid, and rutin. Moreover, pure date palm pollen showed greater in vitro antioxidant activity, while date palm pollen crushed with its spadix had higher enzyme inhibitory and antidiabetic activities. PDPS was the richest source of proteins, carbohydrates, minerals, and saturated fatty acids, while date palm pollen crushed with its spadix was a better source of unsaturated fatty acids, which are mainly represented by linoleic acid. In conclusion, although date palm pollen crushed with its spadix is the most widely consumed type, its nutritional value is lower than that of pure date palm pollen. Thus, pure date palm pollen could potentially serve as a better source of many bioactive compounds, making it a viable supplement for various health applications.","container-title":"Food Science and Technology International","DOI":"10.1177/10820132231168914","ISSN":"1082-0132, 1532-1738","issue":"8","journalAbbreviation":"Food sci. technol. int.","language":"en","page":"788-798","source":"DOI.org (Crossref)","title":"Assessment of physicochemical parameters, bioactive compounds, biological activities, and nutritional value of the most two commercialized pollen types of date palm ( &lt;i&gt;Phoenix dactylifera&lt;/i&gt; L.) in Morocco","volume":"30","author":[{"family":"Salhi","given":"Saad"},{"family":"Chentouf","given":"Mouad"},{"family":"Harrak","given":"Hasnaâ"},{"family":"Rahim","given":"Abdellatif"},{"family":"Çakir","given":"Cansel"},{"family":"Çam","given":"Dilaycan"},{"family":"Öztürk","given":"Mehmet"},{"family":"Hamidallah","given":"Naima"},{"family":"Cabaraux","given":"Jean-François"},{"family":"El Amiri","given":"Bouchra"}],"issued":{"date-parts":[["2024",12]]}}}],"schema":"https://github.com/citation-style-language/schema/raw/master/csl-citation.json"} </w:instrText>
      </w:r>
      <w:r w:rsidR="004E661C" w:rsidRPr="00E261CD">
        <w:rPr>
          <w:rFonts w:ascii="Garamond" w:hAnsi="Garamond"/>
          <w:b/>
          <w:bCs/>
          <w:lang w:val="en-GB"/>
        </w:rPr>
        <w:fldChar w:fldCharType="separate"/>
      </w:r>
      <w:r w:rsidR="000F4740" w:rsidRPr="00E261CD">
        <w:rPr>
          <w:rFonts w:ascii="Garamond" w:hAnsi="Garamond"/>
          <w:b/>
          <w:bCs/>
          <w:lang w:val="en-GB"/>
        </w:rPr>
        <w:t>(Laghouati et al., 2021; Salhi et al., 2024)</w:t>
      </w:r>
      <w:r w:rsidR="004E661C" w:rsidRPr="00E261CD">
        <w:rPr>
          <w:rFonts w:ascii="Garamond" w:hAnsi="Garamond"/>
          <w:b/>
          <w:bCs/>
          <w:lang w:val="en-GB"/>
        </w:rPr>
        <w:fldChar w:fldCharType="end"/>
      </w:r>
      <w:r w:rsidRPr="00F5045C">
        <w:rPr>
          <w:rFonts w:ascii="Garamond" w:hAnsi="Garamond"/>
          <w:lang w:val="en-GB"/>
        </w:rPr>
        <w:t>. Studies on DPP-supplemented extenders in rabbit and caprine semen demonstrate improved chilled/post-thaw motility and viability through these synergistic effects, often comparable or superior to egg yolk-based controls in certain contexts.</w:t>
      </w:r>
    </w:p>
    <w:p w14:paraId="0F2E9CF9" w14:textId="598E2043" w:rsidR="00F5045C" w:rsidRPr="00F5045C" w:rsidRDefault="00F5045C" w:rsidP="000F4740">
      <w:pPr>
        <w:numPr>
          <w:ilvl w:val="0"/>
          <w:numId w:val="10"/>
        </w:numPr>
        <w:spacing w:before="100" w:beforeAutospacing="1" w:after="100" w:afterAutospacing="1"/>
        <w:jc w:val="both"/>
        <w:rPr>
          <w:rFonts w:ascii="Garamond" w:hAnsi="Garamond"/>
          <w:lang w:val="en-GB"/>
        </w:rPr>
      </w:pPr>
      <w:r w:rsidRPr="00F5045C">
        <w:rPr>
          <w:rFonts w:ascii="Garamond" w:hAnsi="Garamond"/>
          <w:b/>
          <w:bCs/>
          <w:lang w:val="en-GB"/>
        </w:rPr>
        <w:t>Field Applicability</w:t>
      </w:r>
      <w:r w:rsidRPr="00F5045C">
        <w:rPr>
          <w:rFonts w:ascii="Garamond" w:hAnsi="Garamond"/>
          <w:lang w:val="en-GB"/>
        </w:rPr>
        <w:t>: Simple aqueous extraction yields functional extender without laboratory equipment, aligning with low-tech pastoral needs</w:t>
      </w:r>
      <w:r w:rsidR="000F4740" w:rsidRPr="00E261CD">
        <w:rPr>
          <w:rFonts w:ascii="Garamond" w:hAnsi="Garamond"/>
          <w:lang w:val="en-GB"/>
        </w:rPr>
        <w:t xml:space="preserve"> </w:t>
      </w:r>
      <w:r w:rsidR="000F4740" w:rsidRPr="00E261CD">
        <w:rPr>
          <w:rFonts w:ascii="Garamond" w:hAnsi="Garamond"/>
          <w:b/>
          <w:bCs/>
          <w:lang w:val="en-GB"/>
        </w:rPr>
        <w:fldChar w:fldCharType="begin"/>
      </w:r>
      <w:r w:rsidR="000F4740" w:rsidRPr="00E261CD">
        <w:rPr>
          <w:rFonts w:ascii="Garamond" w:hAnsi="Garamond"/>
          <w:b/>
          <w:bCs/>
          <w:lang w:val="en-GB"/>
        </w:rPr>
        <w:instrText xml:space="preserve"> ADDIN ZOTERO_ITEM CSL_CITATION {"citationID":"7YI01wmj","properties":{"unsorted":false,"formattedCitation":"(Laghouati et al., 2021)","plainCitation":"(Laghouati et al., 2021)","noteIndex":0},"citationItems":[{"id":113,"uris":["http://zotero.org/users/local/k5HYdJTW/items/T66SBMC7"],"itemData":{"id":113,"type":"article-journal","container-title":"Italian Journal of Animal Science","DOI":"10.1080/1828051X.2021.1911696","ISSN":"1828-051X","issue":"1","journalAbbreviation":"Italian Journal of Animal Science","language":"en","page":"717-727","source":"DOI.org (Crossref)","title":"Impact of Algerian date palm pollen aqueous extract on epididymal and ejaculated rabbit sperm motility during &lt;i&gt;in vitro&lt;/i&gt; incubation","volume":"20","author":[{"family":"Laghouati","given":"Amel"},{"family":"Belabbas","given":"Rafik"},{"family":"Castellini","given":"Cesare"},{"family":"Mattioli","given":"Simona"},{"family":"Dal Bosco","given":"Alessandro"},{"family":"Benberkane","given":"Amine"},{"family":"Iguer-Ouada","given":"Mokrane"}],"issued":{"date-parts":[["2021",1,1]]}}}],"schema":"https://github.com/citation-style-language/schema/raw/master/csl-citation.json"} </w:instrText>
      </w:r>
      <w:r w:rsidR="000F4740" w:rsidRPr="00E261CD">
        <w:rPr>
          <w:rFonts w:ascii="Garamond" w:hAnsi="Garamond"/>
          <w:b/>
          <w:bCs/>
          <w:lang w:val="en-GB"/>
        </w:rPr>
        <w:fldChar w:fldCharType="separate"/>
      </w:r>
      <w:r w:rsidR="000F4740" w:rsidRPr="00E261CD">
        <w:rPr>
          <w:rFonts w:ascii="Garamond" w:hAnsi="Garamond"/>
          <w:b/>
          <w:bCs/>
          <w:lang w:val="en-GB"/>
        </w:rPr>
        <w:t>(Laghouati et al., 2021)</w:t>
      </w:r>
      <w:r w:rsidR="000F4740" w:rsidRPr="00E261CD">
        <w:rPr>
          <w:rFonts w:ascii="Garamond" w:hAnsi="Garamond"/>
          <w:b/>
          <w:bCs/>
          <w:lang w:val="en-GB"/>
        </w:rPr>
        <w:fldChar w:fldCharType="end"/>
      </w:r>
      <w:r w:rsidRPr="00F5045C">
        <w:rPr>
          <w:rFonts w:ascii="Garamond" w:hAnsi="Garamond"/>
          <w:lang w:val="en-GB"/>
        </w:rPr>
        <w:t>. However, the moderate antioxidant capacity relative to pure compounds (e.g., ascorbic acid) suggests DPP may be most effective as a base extender requiring targeted supplementation for optimal cryopreservation results</w:t>
      </w:r>
      <w:r w:rsidR="000F4740" w:rsidRPr="00E261CD">
        <w:rPr>
          <w:rFonts w:ascii="Garamond" w:hAnsi="Garamond"/>
          <w:lang w:val="en-GB"/>
        </w:rPr>
        <w:t xml:space="preserve">, </w:t>
      </w:r>
      <w:r w:rsidRPr="00F5045C">
        <w:rPr>
          <w:rFonts w:ascii="Garamond" w:hAnsi="Garamond"/>
          <w:lang w:val="en-GB"/>
        </w:rPr>
        <w:t>a hypothesis tested in Experiment 3.</w:t>
      </w:r>
    </w:p>
    <w:p w14:paraId="4A2DC2FD" w14:textId="77777777" w:rsidR="003E29B7" w:rsidRPr="00E261CD" w:rsidRDefault="003E29B7" w:rsidP="004B44E0">
      <w:pPr>
        <w:spacing w:before="100" w:beforeAutospacing="1" w:after="100" w:afterAutospacing="1"/>
        <w:jc w:val="both"/>
        <w:rPr>
          <w:rFonts w:ascii="Garamond" w:hAnsi="Garamond"/>
          <w:lang w:val="en-GB"/>
        </w:rPr>
      </w:pPr>
    </w:p>
    <w:p w14:paraId="45987854" w14:textId="264274E4" w:rsidR="00950D35" w:rsidRPr="00E261CD" w:rsidRDefault="00950D35" w:rsidP="004B44E0">
      <w:pPr>
        <w:spacing w:before="100" w:beforeAutospacing="1" w:after="100" w:afterAutospacing="1"/>
        <w:jc w:val="both"/>
        <w:rPr>
          <w:rFonts w:ascii="Garamond" w:hAnsi="Garamond"/>
          <w:b/>
          <w:bCs/>
          <w:lang w:val="en-GB"/>
        </w:rPr>
      </w:pPr>
      <w:r w:rsidRPr="00E261CD">
        <w:rPr>
          <w:rFonts w:ascii="Garamond" w:hAnsi="Garamond"/>
          <w:b/>
          <w:bCs/>
          <w:lang w:val="en-GB"/>
        </w:rPr>
        <w:t xml:space="preserve">4.2.5.4 Limitations and Future </w:t>
      </w:r>
      <w:r w:rsidR="00703098" w:rsidRPr="00E261CD">
        <w:rPr>
          <w:rFonts w:ascii="Garamond" w:hAnsi="Garamond"/>
          <w:b/>
          <w:bCs/>
          <w:lang w:val="en-GB"/>
        </w:rPr>
        <w:t>Characterisation</w:t>
      </w:r>
    </w:p>
    <w:p w14:paraId="054D09C8" w14:textId="77777777" w:rsidR="00950D35" w:rsidRPr="00E261CD" w:rsidRDefault="00950D35" w:rsidP="004B44E0">
      <w:pPr>
        <w:spacing w:before="100" w:beforeAutospacing="1" w:after="100" w:afterAutospacing="1"/>
        <w:jc w:val="both"/>
        <w:rPr>
          <w:rFonts w:ascii="Garamond" w:hAnsi="Garamond"/>
          <w:lang w:val="en-GB"/>
        </w:rPr>
      </w:pPr>
      <w:r w:rsidRPr="00E261CD">
        <w:rPr>
          <w:rFonts w:ascii="Garamond" w:hAnsi="Garamond"/>
          <w:lang w:val="en-GB"/>
        </w:rPr>
        <w:t>This analysis provides proximate and macro-mineral data but leaves several parameters uncharacterized that may influence preservation efficacy:</w:t>
      </w:r>
    </w:p>
    <w:p w14:paraId="777CFA45" w14:textId="109BE6DA" w:rsidR="00950D35" w:rsidRPr="00E261CD" w:rsidRDefault="00950D35" w:rsidP="004B44E0">
      <w:pPr>
        <w:numPr>
          <w:ilvl w:val="0"/>
          <w:numId w:val="5"/>
        </w:numPr>
        <w:spacing w:before="100" w:beforeAutospacing="1" w:after="100" w:afterAutospacing="1"/>
        <w:jc w:val="both"/>
        <w:rPr>
          <w:rFonts w:ascii="Garamond" w:hAnsi="Garamond"/>
          <w:lang w:val="en-GB"/>
        </w:rPr>
      </w:pPr>
      <w:r w:rsidRPr="00E261CD">
        <w:rPr>
          <w:rFonts w:ascii="Garamond" w:hAnsi="Garamond"/>
          <w:b/>
          <w:bCs/>
          <w:lang w:val="en-GB"/>
        </w:rPr>
        <w:t>Amino acid profile</w:t>
      </w:r>
      <w:r w:rsidRPr="00E261CD">
        <w:rPr>
          <w:rFonts w:ascii="Garamond" w:hAnsi="Garamond"/>
          <w:lang w:val="en-GB"/>
        </w:rPr>
        <w:t>: The specific protein composition</w:t>
      </w:r>
      <w:r w:rsidR="00E646AD" w:rsidRPr="00E261CD">
        <w:rPr>
          <w:rFonts w:ascii="Garamond" w:hAnsi="Garamond"/>
          <w:lang w:val="en-GB"/>
        </w:rPr>
        <w:t xml:space="preserve">, </w:t>
      </w:r>
      <w:r w:rsidRPr="00E261CD">
        <w:rPr>
          <w:rFonts w:ascii="Garamond" w:hAnsi="Garamond"/>
          <w:lang w:val="en-GB"/>
        </w:rPr>
        <w:t>particularly cryoprotective amino acids like proline and glycine</w:t>
      </w:r>
      <w:r w:rsidR="00736357" w:rsidRPr="00E261CD">
        <w:rPr>
          <w:rFonts w:ascii="Garamond" w:hAnsi="Garamond"/>
          <w:lang w:val="en-GB"/>
        </w:rPr>
        <w:t xml:space="preserve">- </w:t>
      </w:r>
      <w:r w:rsidRPr="00E261CD">
        <w:rPr>
          <w:rFonts w:ascii="Garamond" w:hAnsi="Garamond"/>
          <w:lang w:val="en-GB"/>
        </w:rPr>
        <w:t>remains undetermined</w:t>
      </w:r>
    </w:p>
    <w:p w14:paraId="109A2740" w14:textId="77777777" w:rsidR="00950D35" w:rsidRPr="00E261CD" w:rsidRDefault="00950D35" w:rsidP="004B44E0">
      <w:pPr>
        <w:numPr>
          <w:ilvl w:val="0"/>
          <w:numId w:val="5"/>
        </w:numPr>
        <w:spacing w:before="100" w:beforeAutospacing="1" w:after="100" w:afterAutospacing="1"/>
        <w:jc w:val="both"/>
        <w:rPr>
          <w:rFonts w:ascii="Garamond" w:hAnsi="Garamond"/>
          <w:lang w:val="en-GB"/>
        </w:rPr>
      </w:pPr>
      <w:r w:rsidRPr="00E261CD">
        <w:rPr>
          <w:rFonts w:ascii="Garamond" w:hAnsi="Garamond"/>
          <w:b/>
          <w:bCs/>
          <w:lang w:val="en-GB"/>
        </w:rPr>
        <w:t>Fatty acid composition</w:t>
      </w:r>
      <w:r w:rsidRPr="00E261CD">
        <w:rPr>
          <w:rFonts w:ascii="Garamond" w:hAnsi="Garamond"/>
          <w:lang w:val="en-GB"/>
        </w:rPr>
        <w:t>: The degree of unsaturation in the 6.49% lipid fraction affects membrane interaction and oxidation susceptibility</w:t>
      </w:r>
    </w:p>
    <w:p w14:paraId="04E0713C" w14:textId="77777777" w:rsidR="00950D35" w:rsidRPr="00E261CD" w:rsidRDefault="00950D35" w:rsidP="004B44E0">
      <w:pPr>
        <w:numPr>
          <w:ilvl w:val="0"/>
          <w:numId w:val="5"/>
        </w:numPr>
        <w:spacing w:before="100" w:beforeAutospacing="1" w:after="100" w:afterAutospacing="1"/>
        <w:jc w:val="both"/>
        <w:rPr>
          <w:rFonts w:ascii="Garamond" w:hAnsi="Garamond"/>
          <w:lang w:val="en-GB"/>
        </w:rPr>
      </w:pPr>
      <w:r w:rsidRPr="00E261CD">
        <w:rPr>
          <w:rFonts w:ascii="Garamond" w:hAnsi="Garamond"/>
          <w:b/>
          <w:bCs/>
          <w:lang w:val="en-GB"/>
        </w:rPr>
        <w:t>Micronutrient content</w:t>
      </w:r>
      <w:r w:rsidRPr="00E261CD">
        <w:rPr>
          <w:rFonts w:ascii="Garamond" w:hAnsi="Garamond"/>
          <w:lang w:val="en-GB"/>
        </w:rPr>
        <w:t>: Zinc, selenium, and other trace elements critical for sperm function were not quantified</w:t>
      </w:r>
    </w:p>
    <w:p w14:paraId="3164BA01" w14:textId="77777777" w:rsidR="00950D35" w:rsidRPr="00E261CD" w:rsidRDefault="00950D35" w:rsidP="004B44E0">
      <w:pPr>
        <w:numPr>
          <w:ilvl w:val="0"/>
          <w:numId w:val="5"/>
        </w:numPr>
        <w:spacing w:before="100" w:beforeAutospacing="1" w:after="100" w:afterAutospacing="1"/>
        <w:jc w:val="both"/>
        <w:rPr>
          <w:rFonts w:ascii="Garamond" w:hAnsi="Garamond"/>
          <w:lang w:val="en-GB"/>
        </w:rPr>
      </w:pPr>
      <w:r w:rsidRPr="00E261CD">
        <w:rPr>
          <w:rFonts w:ascii="Garamond" w:hAnsi="Garamond"/>
          <w:b/>
          <w:bCs/>
          <w:lang w:val="en-GB"/>
        </w:rPr>
        <w:t>Polyphenol speciation</w:t>
      </w:r>
      <w:r w:rsidRPr="00E261CD">
        <w:rPr>
          <w:rFonts w:ascii="Garamond" w:hAnsi="Garamond"/>
          <w:lang w:val="en-GB"/>
        </w:rPr>
        <w:t>: Individual phenolic compounds vary in antioxidant potency and cellular compatibility</w:t>
      </w:r>
    </w:p>
    <w:p w14:paraId="6A7C086C" w14:textId="664AFE66" w:rsidR="00736357" w:rsidRPr="00736357" w:rsidRDefault="00736357" w:rsidP="00736357">
      <w:pPr>
        <w:spacing w:before="100" w:beforeAutospacing="1" w:after="100" w:afterAutospacing="1"/>
        <w:jc w:val="both"/>
        <w:rPr>
          <w:rFonts w:ascii="Garamond" w:hAnsi="Garamond"/>
          <w:lang w:val="en-GB"/>
        </w:rPr>
      </w:pPr>
      <w:r w:rsidRPr="00736357">
        <w:rPr>
          <w:rFonts w:ascii="Garamond" w:hAnsi="Garamond"/>
          <w:lang w:val="en-GB"/>
        </w:rPr>
        <w:lastRenderedPageBreak/>
        <w:t xml:space="preserve">Future targeted analyses of amino acid (proline/glycine), fatty acid unsaturation, trace elements (Zn/Se), and phenolic speciation (e.g., gallic acid, quercetin) will refine DPP's cryoprotective mechanisms and support formulation of </w:t>
      </w:r>
      <w:r w:rsidR="00E646AD" w:rsidRPr="00E261CD">
        <w:rPr>
          <w:rFonts w:ascii="Garamond" w:hAnsi="Garamond"/>
          <w:lang w:val="en-GB"/>
        </w:rPr>
        <w:t>standardised</w:t>
      </w:r>
      <w:r w:rsidRPr="00736357">
        <w:rPr>
          <w:rFonts w:ascii="Garamond" w:hAnsi="Garamond"/>
          <w:lang w:val="en-GB"/>
        </w:rPr>
        <w:t>, El Oued-adapted extenders</w:t>
      </w:r>
    </w:p>
    <w:p w14:paraId="44F40C11" w14:textId="77777777" w:rsidR="00950D35" w:rsidRPr="00E261CD" w:rsidRDefault="00950D35" w:rsidP="004B44E0">
      <w:pPr>
        <w:spacing w:before="100" w:beforeAutospacing="1" w:after="100" w:afterAutospacing="1"/>
        <w:jc w:val="both"/>
        <w:rPr>
          <w:rFonts w:ascii="Garamond" w:hAnsi="Garamond"/>
          <w:b/>
          <w:bCs/>
          <w:lang w:val="en-GB"/>
        </w:rPr>
      </w:pPr>
      <w:commentRangeStart w:id="11"/>
      <w:r w:rsidRPr="00E261CD">
        <w:rPr>
          <w:rFonts w:ascii="Garamond" w:hAnsi="Garamond"/>
          <w:b/>
          <w:bCs/>
          <w:lang w:val="en-GB"/>
        </w:rPr>
        <w:t>4.2.6 Conclusion</w:t>
      </w:r>
      <w:commentRangeEnd w:id="11"/>
      <w:r w:rsidR="00703098" w:rsidRPr="00E261CD">
        <w:rPr>
          <w:rStyle w:val="CommentReference"/>
          <w:lang w:val="en-GB"/>
        </w:rPr>
        <w:commentReference w:id="11"/>
      </w:r>
    </w:p>
    <w:p w14:paraId="712231B4" w14:textId="1C74A73B" w:rsidR="00F113B1" w:rsidRPr="00F113B1" w:rsidRDefault="00F113B1" w:rsidP="00F113B1">
      <w:pPr>
        <w:spacing w:before="100" w:beforeAutospacing="1" w:after="100" w:afterAutospacing="1"/>
        <w:jc w:val="both"/>
        <w:rPr>
          <w:rFonts w:ascii="Garamond" w:hAnsi="Garamond"/>
          <w:lang w:val="en-GB"/>
        </w:rPr>
      </w:pPr>
      <w:r w:rsidRPr="00F113B1">
        <w:rPr>
          <w:rFonts w:ascii="Garamond" w:hAnsi="Garamond"/>
          <w:lang w:val="en-GB"/>
        </w:rPr>
        <w:t>Experiment 2 demonstrates that date palm pollen (DPP) sourced from the El Oued region exhibits a nutrient-dense compositional profile, distinguished by exceptionally high crude protein content (37.94 ± 1.10%), substantial carbohydrates (30.12 ± 1.00%), elevated potassium concentration (1140 ± 20.0 mg/100g), and moderate antioxidant capacity (DPPH IC</w:t>
      </w:r>
      <w:r w:rsidRPr="00F113B1">
        <w:rPr>
          <w:rFonts w:ascii="Cambria Math" w:hAnsi="Cambria Math" w:cs="Cambria Math"/>
          <w:lang w:val="en-GB"/>
        </w:rPr>
        <w:t>₅₀</w:t>
      </w:r>
      <w:r w:rsidRPr="00F113B1">
        <w:rPr>
          <w:rFonts w:ascii="Garamond" w:hAnsi="Garamond"/>
          <w:lang w:val="en-GB"/>
        </w:rPr>
        <w:t xml:space="preserve"> = 624.25 </w:t>
      </w:r>
      <w:r w:rsidRPr="00F113B1">
        <w:rPr>
          <w:rFonts w:ascii="Garamond" w:hAnsi="Garamond" w:cs="Garamond"/>
          <w:lang w:val="en-GB"/>
        </w:rPr>
        <w:t>µ</w:t>
      </w:r>
      <w:r w:rsidRPr="00F113B1">
        <w:rPr>
          <w:rFonts w:ascii="Garamond" w:hAnsi="Garamond"/>
          <w:lang w:val="en-GB"/>
        </w:rPr>
        <w:t xml:space="preserve">g/ml). These attributes collectively position DPP as a promising multifunctional protective agent capable of delivering three complementary mechanisms during semen storage: osmotic and membrane </w:t>
      </w:r>
      <w:r w:rsidRPr="00E261CD">
        <w:rPr>
          <w:rFonts w:ascii="Garamond" w:hAnsi="Garamond"/>
          <w:lang w:val="en-GB"/>
        </w:rPr>
        <w:t>stabilisation</w:t>
      </w:r>
      <w:r w:rsidRPr="00F113B1">
        <w:rPr>
          <w:rFonts w:ascii="Garamond" w:hAnsi="Garamond"/>
          <w:lang w:val="en-GB"/>
        </w:rPr>
        <w:t xml:space="preserve"> (via high protein and balanced K</w:t>
      </w:r>
      <w:r w:rsidRPr="00F113B1">
        <w:rPr>
          <w:rFonts w:ascii="Cambria Math" w:hAnsi="Cambria Math" w:cs="Cambria Math"/>
          <w:lang w:val="en-GB"/>
        </w:rPr>
        <w:t>⁺</w:t>
      </w:r>
      <w:r w:rsidRPr="00F113B1">
        <w:rPr>
          <w:rFonts w:ascii="Garamond" w:hAnsi="Garamond"/>
          <w:lang w:val="en-GB"/>
        </w:rPr>
        <w:t>/Na</w:t>
      </w:r>
      <w:r w:rsidRPr="00F113B1">
        <w:rPr>
          <w:rFonts w:ascii="Cambria Math" w:hAnsi="Cambria Math" w:cs="Cambria Math"/>
          <w:lang w:val="en-GB"/>
        </w:rPr>
        <w:t>⁺</w:t>
      </w:r>
      <w:r w:rsidRPr="00F113B1">
        <w:rPr>
          <w:rFonts w:ascii="Garamond" w:hAnsi="Garamond"/>
          <w:lang w:val="en-GB"/>
        </w:rPr>
        <w:t xml:space="preserve"> ratios), provision of metabolic substrates (through carbohydrates and moderate lipids), and oxidative stress mitigation (via polyphenols at 23.55 mg GAE/g and flavonoids at 6.94 mg QE/g).</w:t>
      </w:r>
    </w:p>
    <w:p w14:paraId="47D9AAF2" w14:textId="3C16571E" w:rsidR="00F113B1" w:rsidRPr="00F113B1" w:rsidRDefault="00F113B1" w:rsidP="00F113B1">
      <w:pPr>
        <w:spacing w:before="100" w:beforeAutospacing="1" w:after="100" w:afterAutospacing="1"/>
        <w:jc w:val="both"/>
        <w:rPr>
          <w:rFonts w:ascii="Garamond" w:hAnsi="Garamond"/>
          <w:lang w:val="en-GB"/>
        </w:rPr>
      </w:pPr>
      <w:r w:rsidRPr="00F113B1">
        <w:rPr>
          <w:rFonts w:ascii="Garamond" w:hAnsi="Garamond"/>
          <w:lang w:val="en-GB"/>
        </w:rPr>
        <w:t>The observed regional specificity of this profile</w:t>
      </w:r>
      <w:r w:rsidRPr="00E261CD">
        <w:rPr>
          <w:rFonts w:ascii="Garamond" w:hAnsi="Garamond"/>
          <w:lang w:val="en-GB"/>
        </w:rPr>
        <w:t xml:space="preserve">, </w:t>
      </w:r>
      <w:r w:rsidRPr="00F113B1">
        <w:rPr>
          <w:rFonts w:ascii="Garamond" w:hAnsi="Garamond"/>
          <w:lang w:val="en-GB"/>
        </w:rPr>
        <w:t>marked by higher protein and potassium levels relative to many Egyptian and Iraqi benchmarks</w:t>
      </w:r>
      <w:r w:rsidRPr="00E261CD">
        <w:rPr>
          <w:rFonts w:ascii="Garamond" w:hAnsi="Garamond"/>
          <w:lang w:val="en-GB"/>
        </w:rPr>
        <w:t xml:space="preserve">, </w:t>
      </w:r>
      <w:r w:rsidRPr="00F113B1">
        <w:rPr>
          <w:rFonts w:ascii="Garamond" w:hAnsi="Garamond"/>
          <w:lang w:val="en-GB"/>
        </w:rPr>
        <w:t>reflects the influence of local agroecological factors, including arid oasis soils, saline conditions, cultivar genetics (likely Deglet Nour or similar), and effective post-harvest drying practices (evidenced by low moisture at 5.82 ± 0.15%). This geographic distinctiveness validates the unique convergence between abundant local DPP availability and the genetic conservation needs of El Oued's sheep pastoralists, as identified in Experiment 1. In a system where 38.5% of keepers have limited formal education, small flock sizes predominate, and commercial cryobanking infrastructure is absent, the simple, low-tech aqueous extraction required to prepare DPP-based extenders aligns closely with the practical and cultural realities of the region.</w:t>
      </w:r>
    </w:p>
    <w:p w14:paraId="047FD6C4" w14:textId="63FCD325" w:rsidR="00F113B1" w:rsidRPr="00F113B1" w:rsidRDefault="00F113B1" w:rsidP="00F113B1">
      <w:pPr>
        <w:spacing w:before="100" w:beforeAutospacing="1" w:after="100" w:afterAutospacing="1"/>
        <w:jc w:val="both"/>
        <w:rPr>
          <w:rFonts w:ascii="Garamond" w:hAnsi="Garamond"/>
          <w:lang w:val="en-GB"/>
        </w:rPr>
      </w:pPr>
      <w:r w:rsidRPr="00F113B1">
        <w:rPr>
          <w:rFonts w:ascii="Garamond" w:hAnsi="Garamond"/>
          <w:lang w:val="en-GB"/>
        </w:rPr>
        <w:t xml:space="preserve">These compositional findings establish a robust mechanistic and empirical baseline for Experiment 3, which will evaluate the efficacy of DPP-supplemented extenders in post-slaughter ovine sperm preservation. The high protein and mineral content strongly suggest potential for effective membrane </w:t>
      </w:r>
      <w:r w:rsidR="00BD7896" w:rsidRPr="00E261CD">
        <w:rPr>
          <w:rFonts w:ascii="Garamond" w:hAnsi="Garamond"/>
          <w:lang w:val="en-GB"/>
        </w:rPr>
        <w:t>stabilisation</w:t>
      </w:r>
      <w:r w:rsidRPr="00F113B1">
        <w:rPr>
          <w:rFonts w:ascii="Garamond" w:hAnsi="Garamond"/>
          <w:lang w:val="en-GB"/>
        </w:rPr>
        <w:t xml:space="preserve"> and ionic homeostasis, while the moderate antioxidant activity indicates that DPP may serve as an excellent foundational component</w:t>
      </w:r>
      <w:r w:rsidR="00BD7896" w:rsidRPr="00E261CD">
        <w:rPr>
          <w:rFonts w:ascii="Garamond" w:hAnsi="Garamond"/>
          <w:lang w:val="en-GB"/>
        </w:rPr>
        <w:t xml:space="preserve">, </w:t>
      </w:r>
      <w:r w:rsidRPr="00F113B1">
        <w:rPr>
          <w:rFonts w:ascii="Garamond" w:hAnsi="Garamond"/>
          <w:lang w:val="en-GB"/>
        </w:rPr>
        <w:t>potentially requiring targeted supplementation (e.g., with low-dose conventional cryoprotectants or additional antioxidants) to achieve optimal post-thaw motility, viability, and DNA integrity. By leveraging a locally abundant, culturally familiar, and nutritionally rich resource, this approach holds significant promise for developing sustainable, field-applicable genetic preservation strategies tailored to semi-arid pastoral systems in southeastern Algeria.</w:t>
      </w:r>
    </w:p>
    <w:p w14:paraId="375ED04E" w14:textId="77777777" w:rsidR="00F113B1" w:rsidRPr="00F113B1" w:rsidRDefault="00F113B1" w:rsidP="00F113B1">
      <w:pPr>
        <w:spacing w:before="100" w:beforeAutospacing="1" w:after="100" w:afterAutospacing="1"/>
        <w:jc w:val="both"/>
        <w:rPr>
          <w:rFonts w:ascii="Garamond" w:hAnsi="Garamond"/>
          <w:lang w:val="en-GB"/>
        </w:rPr>
      </w:pPr>
      <w:r w:rsidRPr="00F113B1">
        <w:rPr>
          <w:rFonts w:ascii="Garamond" w:hAnsi="Garamond"/>
          <w:lang w:val="en-GB"/>
        </w:rPr>
        <w:t>This version is concise yet comprehensive, reinforces the thesis narrative (socioeconomic → compositional → functional), and ends on a forward-looking note that bridges to the next experiment. It avoids overclaiming while clearly positioning your work as regionally innovative and practically relevant.</w:t>
      </w:r>
    </w:p>
    <w:p w14:paraId="48D11F5C" w14:textId="14F16E95" w:rsidR="00990870" w:rsidRPr="00E261CD" w:rsidRDefault="00990870" w:rsidP="004B44E0">
      <w:pPr>
        <w:spacing w:before="100" w:beforeAutospacing="1" w:after="100" w:afterAutospacing="1"/>
        <w:jc w:val="both"/>
        <w:rPr>
          <w:rFonts w:ascii="Garamond" w:hAnsi="Garamond"/>
          <w:b/>
          <w:bCs/>
          <w:lang w:val="en-GB"/>
        </w:rPr>
      </w:pPr>
      <w:commentRangeStart w:id="12"/>
      <w:r w:rsidRPr="00E261CD">
        <w:rPr>
          <w:rFonts w:ascii="Garamond" w:hAnsi="Garamond"/>
          <w:b/>
          <w:bCs/>
          <w:lang w:val="en-GB"/>
        </w:rPr>
        <w:t>4.3 Experiment 3: Efficacy of Date Palm Pollen Extract (DPPE) for Post-Slaughter Ram Sperm Preservation</w:t>
      </w:r>
      <w:commentRangeEnd w:id="12"/>
      <w:r w:rsidR="0028051B" w:rsidRPr="00E261CD">
        <w:rPr>
          <w:rStyle w:val="CommentReference"/>
          <w:lang w:val="en-GB"/>
        </w:rPr>
        <w:commentReference w:id="12"/>
      </w:r>
    </w:p>
    <w:p w14:paraId="19ACE956" w14:textId="77777777" w:rsidR="00990870" w:rsidRPr="00E261CD" w:rsidRDefault="00990870" w:rsidP="004B44E0">
      <w:pPr>
        <w:spacing w:before="100" w:beforeAutospacing="1" w:after="100" w:afterAutospacing="1"/>
        <w:jc w:val="both"/>
        <w:rPr>
          <w:rFonts w:ascii="Garamond" w:hAnsi="Garamond"/>
          <w:b/>
          <w:bCs/>
          <w:lang w:val="en-GB"/>
        </w:rPr>
      </w:pPr>
      <w:r w:rsidRPr="00E261CD">
        <w:rPr>
          <w:rFonts w:ascii="Garamond" w:hAnsi="Garamond"/>
          <w:b/>
          <w:bCs/>
          <w:lang w:val="en-GB"/>
        </w:rPr>
        <w:lastRenderedPageBreak/>
        <w:t>4.3.1 Overview and Rationale</w:t>
      </w:r>
    </w:p>
    <w:p w14:paraId="631A420F" w14:textId="77777777" w:rsidR="00BC3095" w:rsidRPr="00BC3095" w:rsidRDefault="00BC3095" w:rsidP="00BC3095">
      <w:pPr>
        <w:spacing w:before="100" w:beforeAutospacing="1" w:after="100" w:afterAutospacing="1"/>
        <w:jc w:val="both"/>
        <w:rPr>
          <w:rFonts w:ascii="Garamond" w:hAnsi="Garamond"/>
          <w:lang w:val="en-GB"/>
        </w:rPr>
      </w:pPr>
      <w:r w:rsidRPr="00BC3095">
        <w:rPr>
          <w:rFonts w:ascii="Garamond" w:hAnsi="Garamond"/>
          <w:lang w:val="en-GB"/>
        </w:rPr>
        <w:t>Having established the socioeconomic context for genetic conservation in El Oued (Experiment 1) and characterised the nutritional and phytochemical profile of local date palm pollen (Experiment 2), Experiment 3 addresses the core technical objective of this thesis: evaluating aqueous date palm pollen extract (DPPE) as a cryoprotective agent for post-slaughter ram sperm preservation. This experiment translates the field-level conservation imperative identified in Experiment 1 and the compositional potential documented in Experiment 2 into quantified preservation outcomes.</w:t>
      </w:r>
    </w:p>
    <w:p w14:paraId="016530D0" w14:textId="0F4E802C" w:rsidR="00BC3095" w:rsidRPr="00BC3095" w:rsidRDefault="00BC3095" w:rsidP="00BC3095">
      <w:pPr>
        <w:spacing w:before="100" w:beforeAutospacing="1" w:after="100" w:afterAutospacing="1"/>
        <w:jc w:val="both"/>
        <w:rPr>
          <w:rFonts w:ascii="Garamond" w:hAnsi="Garamond"/>
          <w:lang w:val="en-GB"/>
        </w:rPr>
      </w:pPr>
      <w:r w:rsidRPr="00BC3095">
        <w:rPr>
          <w:rFonts w:ascii="Garamond" w:hAnsi="Garamond"/>
          <w:lang w:val="en-GB"/>
        </w:rPr>
        <w:t xml:space="preserve">Post-slaughter sperm recovery represents a critical yet underutilised conservation strategy for valuable ovine genetics. When genetically superior rams die unexpectedly, viable sperm can still be recovered from the cauda epididymis for extended chilled storage or cryopreservation. However, epididymal spermatozoa are particularly vulnerable to preservation stress: unlike ejaculated sperm, they lack seminal plasma proteins, antioxidants, and protective lipids, making them highly susceptible to cold shock, oxidative damage, dilution effects, and membrane destabilization during chilling or freezing </w:t>
      </w:r>
      <w:r w:rsidR="0077660A" w:rsidRPr="00E261CD">
        <w:rPr>
          <w:rFonts w:ascii="Garamond" w:hAnsi="Garamond"/>
          <w:b/>
          <w:bCs/>
          <w:lang w:val="en-GB"/>
        </w:rPr>
        <w:fldChar w:fldCharType="begin"/>
      </w:r>
      <w:r w:rsidR="00A85838" w:rsidRPr="00E261CD">
        <w:rPr>
          <w:rFonts w:ascii="Garamond" w:hAnsi="Garamond"/>
          <w:b/>
          <w:bCs/>
          <w:lang w:val="en-GB"/>
        </w:rPr>
        <w:instrText xml:space="preserve"> ADDIN ZOTERO_ITEM CSL_CITATION {"citationID":"53IH4RKB","properties":{"unsorted":false,"formattedCitation":"(De Almeida et al., 2024; Fern\\uc0\\u225{}ndez\\uc0\\u8208{}Juan et al., 2006; Najafi et al., 2023; White &amp; Wales, 1961)","plainCitation":"(De Almeida et al., 2024; Fernández</w:instrText>
      </w:r>
      <w:r w:rsidR="00A85838" w:rsidRPr="00E261CD">
        <w:rPr>
          <w:rFonts w:ascii="Cambria Math" w:hAnsi="Cambria Math" w:cs="Cambria Math"/>
          <w:b/>
          <w:bCs/>
          <w:lang w:val="en-GB"/>
        </w:rPr>
        <w:instrText>‐</w:instrText>
      </w:r>
      <w:r w:rsidR="00A85838" w:rsidRPr="00E261CD">
        <w:rPr>
          <w:rFonts w:ascii="Garamond" w:hAnsi="Garamond"/>
          <w:b/>
          <w:bCs/>
          <w:lang w:val="en-GB"/>
        </w:rPr>
        <w:instrText>Juan et al., 2006; Najafi et al., 2023; White &amp; Wales, 1961)","noteIndex":0},"citationItems":[{"id":789,"uris":["http://zotero.org/users/local/k5HYdJTW/items/DV4X7PIA"],"itemData":{"id":789,"type":"article-journal","container-title":"Cryobiology","DOI":"10.1016/j.cryobiol.2024.104901","ISSN":"00112240","journalAbbreviation":"Cryobiology","language":"en","page":"104901","source":"DOI.org (Crossref)","title":"A longer period of epididymal sperm interaction with extender components during cryopreservation improves sperm quality, decreases the size of sperm distal cytoplasmic droplets, and changes the number of nanoparticles in the extender","volume":"115","author":[{"family":"De Almeida","given":"Maria Alice"},{"family":"Haupenthal","given":"Laura Gabrielli"},{"family":"Silva","given":"Amanda Nespolo"},{"family":"Schneider","given":"Gabriela Melendes"},{"family":"Rosa","given":"Paola Maria Da Silva"},{"family":"De Andrade","given":"André Furugen César"},{"family":"Silva","given":"Luciano Andrade"},{"family":"Meirelles","given":"Flávio Vieira"},{"family":"Da Silveira","given":"Juliano Coelho"},{"family":"Perecin","given":"Felipe"},{"family":"Alves","given":"Maíra Bianchi Rodrigues"}],"issued":{"date-parts":[["2024",6]]}}},{"id":793,"uris":["http://zotero.org/users/local/k5HYdJTW/items/HUGNVMQI"],"itemData":{"id":793,"type":"article-journal","abstract":"ABSTRACT:\n              Previously, we reported that the addition of seminal plasma proteins before cold</w:instrText>
      </w:r>
      <w:r w:rsidR="00A85838" w:rsidRPr="00E261CD">
        <w:rPr>
          <w:rFonts w:ascii="Cambria Math" w:hAnsi="Cambria Math" w:cs="Cambria Math"/>
          <w:b/>
          <w:bCs/>
          <w:lang w:val="en-GB"/>
        </w:rPr>
        <w:instrText>‐</w:instrText>
      </w:r>
      <w:r w:rsidR="00A85838" w:rsidRPr="00E261CD">
        <w:rPr>
          <w:rFonts w:ascii="Garamond" w:hAnsi="Garamond"/>
          <w:b/>
          <w:bCs/>
          <w:lang w:val="en-GB"/>
        </w:rPr>
        <w:instrText>shock treatment prevents sperm membrane injury, and that 2 proteins of approximately 14 (P14) and 20 (P20) kDa, the main components of fraction 6 isolated by exclusion chromatography, are responsible for this protective effect. The objective of the present study was to localize P14 and P20 in tissues of the ram reproductive tract to determine their origin. Antiserum generated against purified P14 and P20 reacted with proteins in seminal vesicles and vas deferens by Western blot analyses of protein tissue extracts. However, these antisera failed to detect P14 and P20 in testis, prostate, efferent ductules, bulbourethral glands, and epididymis (caput, corpus, and cauda). Immunohistochemical analyses by both indirect immunofluorescence and the avidin</w:instrText>
      </w:r>
      <w:r w:rsidR="00A85838" w:rsidRPr="00E261CD">
        <w:rPr>
          <w:rFonts w:ascii="Cambria Math" w:hAnsi="Cambria Math" w:cs="Cambria Math"/>
          <w:b/>
          <w:bCs/>
          <w:lang w:val="en-GB"/>
        </w:rPr>
        <w:instrText>‐</w:instrText>
      </w:r>
      <w:r w:rsidR="00A85838" w:rsidRPr="00E261CD">
        <w:rPr>
          <w:rFonts w:ascii="Garamond" w:hAnsi="Garamond"/>
          <w:b/>
          <w:bCs/>
          <w:lang w:val="en-GB"/>
        </w:rPr>
        <w:instrText>biotin complex technique confirmed that only seminal vesicles showed reactivity, restricted to the secretory cells, with both antibodies. Obtained results indicate that P14 and P20 are secreted specifically in the seminal vesicles. To further confirm that P14 and P20 are specifically expressed in seminal vesicles, we used Northern blot analyses to investigate the expression of both proteins in seminal vesicles and vas deferens. These assays corroborated again that P14 and P20 were specifically expressed in seminal vesicles. Consequently, we suggest referring to these 2 proteins as RSVP14 and RSVP20, respectively, according to their origin and molecular weight.","container-title":"Journal of Andrology","DOI":"10.2164/jandrol.05187","ISSN":"0196-3635, 1939-4640","issue":"4","journalAbbreviation":"Journal of Andrology","language":"en","license":"http://onlinelibrary.wiley.com/termsAndConditions#vor","page":"588-595","source":"DOI.org (Crossref)","title":"Immunohistochemical Localization of Sperm</w:instrText>
      </w:r>
      <w:r w:rsidR="00A85838" w:rsidRPr="00E261CD">
        <w:rPr>
          <w:rFonts w:ascii="Cambria Math" w:hAnsi="Cambria Math" w:cs="Cambria Math"/>
          <w:b/>
          <w:bCs/>
          <w:lang w:val="en-GB"/>
        </w:rPr>
        <w:instrText>‐</w:instrText>
      </w:r>
      <w:r w:rsidR="00A85838" w:rsidRPr="00E261CD">
        <w:rPr>
          <w:rFonts w:ascii="Garamond" w:hAnsi="Garamond"/>
          <w:b/>
          <w:bCs/>
          <w:lang w:val="en-GB"/>
        </w:rPr>
        <w:instrText>Preserving Proteins in the Ram Reproductive Tract","volume":"27","author":[{"family":"Fernández</w:instrText>
      </w:r>
      <w:r w:rsidR="00A85838" w:rsidRPr="00E261CD">
        <w:rPr>
          <w:rFonts w:ascii="Cambria Math" w:hAnsi="Cambria Math" w:cs="Cambria Math"/>
          <w:b/>
          <w:bCs/>
          <w:lang w:val="en-GB"/>
        </w:rPr>
        <w:instrText>‐</w:instrText>
      </w:r>
      <w:r w:rsidR="00A85838" w:rsidRPr="00E261CD">
        <w:rPr>
          <w:rFonts w:ascii="Garamond" w:hAnsi="Garamond"/>
          <w:b/>
          <w:bCs/>
          <w:lang w:val="en-GB"/>
        </w:rPr>
        <w:instrText>Juan","given":"Marta"},{"family":"Gallego","given":"Margarita"},{"family":"Barrios","given":"Beatriz"},{"family":"Osada","given":"Jesús"},{"family":"Cebrián</w:instrText>
      </w:r>
      <w:r w:rsidR="00A85838" w:rsidRPr="00E261CD">
        <w:rPr>
          <w:rFonts w:ascii="Cambria Math" w:hAnsi="Cambria Math" w:cs="Cambria Math"/>
          <w:b/>
          <w:bCs/>
          <w:lang w:val="en-GB"/>
        </w:rPr>
        <w:instrText>‐</w:instrText>
      </w:r>
      <w:r w:rsidR="00A85838" w:rsidRPr="00E261CD">
        <w:rPr>
          <w:rFonts w:ascii="Garamond" w:hAnsi="Garamond"/>
          <w:b/>
          <w:bCs/>
          <w:lang w:val="en-GB"/>
        </w:rPr>
        <w:instrText>Pérez","given":"José A."},{"family":"Muiño</w:instrText>
      </w:r>
      <w:r w:rsidR="00A85838" w:rsidRPr="00E261CD">
        <w:rPr>
          <w:rFonts w:ascii="Cambria Math" w:hAnsi="Cambria Math" w:cs="Cambria Math"/>
          <w:b/>
          <w:bCs/>
          <w:lang w:val="en-GB"/>
        </w:rPr>
        <w:instrText>‐</w:instrText>
      </w:r>
      <w:r w:rsidR="00A85838" w:rsidRPr="00E261CD">
        <w:rPr>
          <w:rFonts w:ascii="Garamond" w:hAnsi="Garamond"/>
          <w:b/>
          <w:bCs/>
          <w:lang w:val="en-GB"/>
        </w:rPr>
        <w:instrText xml:space="preserve">Blanco","given":"Teresa"}],"issued":{"date-parts":[["2006",7,8]]}}},{"id":790,"uris":["http://zotero.org/users/local/k5HYdJTW/items/UTNQ8545"],"itemData":{"id":790,"type":"article-journal","abstract":"Abstract\n            \n              The purpose of this study was to examine the effect of different rutin concentrations on rams epididymal sperm. A local slaughterhouse provided 50 pair of testes from 25 rams. The testes were sent to the lab at room temperature. Spermatozoa were extracted by suspending portions of cauda epididymis in tris solution. Ram sperm was cryopreserved (in liquid nitrogen) in a tris extender containing rutin at 0, 0.5, 0.75, 1, and 1.25 mM. Rutin showed superior sperm total and progressive motility, beat cross frequency, straight line velocity, velocity average pathway and membrane integrity values at 0.75 and 1 mM. The morphology of the sperm and the superoxide dismutase levels did not significantly change with different treatments. Moreover, rutin at 0.75 and 1 mM was also shown to have the highest level of mitochondrial activity. The results showed ATP, total antioxidant capacity, and glutathione peroxidase levels were significantly greater in the rutin 0.75 and 1 mM groups (\n              P\n              </w:instrText>
      </w:r>
      <w:r w:rsidR="00A85838" w:rsidRPr="00E261CD">
        <w:rPr>
          <w:rFonts w:ascii="Arial" w:hAnsi="Arial" w:cs="Arial"/>
          <w:b/>
          <w:bCs/>
          <w:lang w:val="en-GB"/>
        </w:rPr>
        <w:instrText> </w:instrText>
      </w:r>
      <w:r w:rsidR="00A85838" w:rsidRPr="00E261CD">
        <w:rPr>
          <w:rFonts w:ascii="Garamond" w:hAnsi="Garamond"/>
          <w:b/>
          <w:bCs/>
          <w:lang w:val="en-GB"/>
        </w:rPr>
        <w:instrText>&lt;</w:instrText>
      </w:r>
      <w:r w:rsidR="00A85838" w:rsidRPr="00E261CD">
        <w:rPr>
          <w:rFonts w:ascii="Arial" w:hAnsi="Arial" w:cs="Arial"/>
          <w:b/>
          <w:bCs/>
          <w:lang w:val="en-GB"/>
        </w:rPr>
        <w:instrText> </w:instrText>
      </w:r>
      <w:r w:rsidR="00A85838" w:rsidRPr="00E261CD">
        <w:rPr>
          <w:rFonts w:ascii="Garamond" w:hAnsi="Garamond"/>
          <w:b/>
          <w:bCs/>
          <w:lang w:val="en-GB"/>
        </w:rPr>
        <w:instrText xml:space="preserve">0.05). Rutin at 0.75 and 1 mM levels had the lowest reactive oxygen species concentrations. Rutin at 0.75 and 1 mM substantially increased the proportion of viable sperm (\n              P\n              </w:instrText>
      </w:r>
      <w:r w:rsidR="00A85838" w:rsidRPr="00E261CD">
        <w:rPr>
          <w:rFonts w:ascii="Arial" w:hAnsi="Arial" w:cs="Arial"/>
          <w:b/>
          <w:bCs/>
          <w:lang w:val="en-GB"/>
        </w:rPr>
        <w:instrText> </w:instrText>
      </w:r>
      <w:r w:rsidR="00A85838" w:rsidRPr="00E261CD">
        <w:rPr>
          <w:rFonts w:ascii="Garamond" w:hAnsi="Garamond"/>
          <w:b/>
          <w:bCs/>
          <w:lang w:val="en-GB"/>
        </w:rPr>
        <w:instrText>&lt;</w:instrText>
      </w:r>
      <w:r w:rsidR="00A85838" w:rsidRPr="00E261CD">
        <w:rPr>
          <w:rFonts w:ascii="Arial" w:hAnsi="Arial" w:cs="Arial"/>
          <w:b/>
          <w:bCs/>
          <w:lang w:val="en-GB"/>
        </w:rPr>
        <w:instrText> </w:instrText>
      </w:r>
      <w:r w:rsidR="00A85838" w:rsidRPr="00E261CD">
        <w:rPr>
          <w:rFonts w:ascii="Garamond" w:hAnsi="Garamond"/>
          <w:b/>
          <w:bCs/>
          <w:lang w:val="en-GB"/>
        </w:rPr>
        <w:instrText>0.05). The lowest amount of apoptosis was observed in 0.75 and 1 mM rutin. Rutin at 0.75 and 1 mM yielded the least significant percentage of dead sperm. It may be inferred that adding 0.75 and 1 mM to the sperm extender can enhance the quality of the epididymal sperm in rams after the cryopreservation process.","container-title":"Scientific Reports","DOI":"10.1038/s41598-023-38022-y","ISSN":"2045-2322","issue":"1","journalAbbreviation":"Sci Rep","language":"en","page":"10873","source":"DOI.org (Crossref)","title":"Enhancing post-thaw quality of ram epididymal sperm by supplementation of rutin in cryopreservation extender","volume":"13","author":[{"family":"Najafi","given":"Abouzar"},{"family":"Mohammadi","given":"Hossein"},{"family":"Sharifi","given":"Seyed Davood"}],"issued":{"date-parts":[["2023",7,5]]}}},{"id":788,"uris":["http://zotero.org/users/local/k5HYdJTW/items/2I5QEGAN"],"itemData":{"id":788,"type":"article-jo</w:instrText>
      </w:r>
      <w:r w:rsidR="00A85838" w:rsidRPr="000A46C4">
        <w:rPr>
          <w:rFonts w:ascii="Garamond" w:hAnsi="Garamond"/>
          <w:b/>
          <w:bCs/>
          <w:lang w:val="fr-FR"/>
        </w:rPr>
        <w:instrText xml:space="preserve">urnal","abstract":"Summary.\n            A comparison has been made of the physiological and chemical properties of ejaculated and epididymal semen collected from rams with a surgical fistula into one vas deferens.\n            The most striking difference between the spermatozoa was the resistance of epididymal cells to cold shock, which was correlated with the attachment of kinoplasmic droplets.\n            Other intrinsic differences between the spermatozoa were small and there was little evidence of a difference in metabolic pattern.\n            The two types of seminal plasma differed considerably in chemical composition, although the pH was about the same and glycerylphosphorylcholine was present in high concentration in both.\n            Evidence was obtained that the fructose in ejaculated ram semen enables the motility of the spermatozoa to be better maintained under anaerobic conditions than is the case with epididymal spermatozoa.","container-title":"Reproduction","DOI":"10.1530/jrf.0.0020225","ISSN":"1470-1626, 1741-7899","issue":"3","language":"en","license":"https://academic.oup.com/pages/standard-publication-reuse-rights","page":"225-237","source":"DOI.org (Crossref)","title":"COMPARISON OF EPIDIDYMAL AND EJACULATED SEMEN OF THE RAM","volume":"2","author":[{"family":"White","given":"I. G."},{"family":"Wales","given":"R. G."}],"issued":{"date-parts":[["1961",8,1]]}}}],"schema":"https://github.com/citation-style-language/schema/raw/master/csl-citation.json"} </w:instrText>
      </w:r>
      <w:r w:rsidR="0077660A" w:rsidRPr="00E261CD">
        <w:rPr>
          <w:rFonts w:ascii="Garamond" w:hAnsi="Garamond"/>
          <w:b/>
          <w:bCs/>
          <w:lang w:val="en-GB"/>
        </w:rPr>
        <w:fldChar w:fldCharType="separate"/>
      </w:r>
      <w:r w:rsidR="00A85838" w:rsidRPr="000A46C4">
        <w:rPr>
          <w:rFonts w:ascii="Garamond" w:hAnsi="Garamond"/>
          <w:b/>
          <w:bCs/>
          <w:lang w:val="fr-FR"/>
        </w:rPr>
        <w:t>(De Almeida et al., 2024; Fernández</w:t>
      </w:r>
      <w:r w:rsidR="00A85838" w:rsidRPr="000A46C4">
        <w:rPr>
          <w:rFonts w:ascii="Cambria Math" w:hAnsi="Cambria Math" w:cs="Cambria Math"/>
          <w:b/>
          <w:bCs/>
          <w:lang w:val="fr-FR"/>
        </w:rPr>
        <w:t>‐</w:t>
      </w:r>
      <w:r w:rsidR="00A85838" w:rsidRPr="000A46C4">
        <w:rPr>
          <w:rFonts w:ascii="Garamond" w:hAnsi="Garamond"/>
          <w:b/>
          <w:bCs/>
          <w:lang w:val="fr-FR"/>
        </w:rPr>
        <w:t>Juan et al., 2006; Najafi et al., 2023; White &amp; Wales, 1961)</w:t>
      </w:r>
      <w:r w:rsidR="0077660A" w:rsidRPr="00E261CD">
        <w:rPr>
          <w:rFonts w:ascii="Garamond" w:hAnsi="Garamond"/>
          <w:b/>
          <w:bCs/>
          <w:lang w:val="en-GB"/>
        </w:rPr>
        <w:fldChar w:fldCharType="end"/>
      </w:r>
      <w:r w:rsidRPr="000A46C4">
        <w:rPr>
          <w:rFonts w:ascii="Garamond" w:hAnsi="Garamond"/>
          <w:lang w:val="fr-FR"/>
        </w:rPr>
        <w:t xml:space="preserve">. </w:t>
      </w:r>
      <w:r w:rsidRPr="00BC3095">
        <w:rPr>
          <w:rFonts w:ascii="Garamond" w:hAnsi="Garamond"/>
          <w:lang w:val="en-GB"/>
        </w:rPr>
        <w:t>This vulnerability constitutes a major technical bottleneck that limits the practical implementation of post-slaughter genetic rescue, especially in resource-limited pastoral systems such as those in El Oued, where commercial extenders and cryobanking infrastructure are largely unavailable.</w:t>
      </w:r>
    </w:p>
    <w:p w14:paraId="75A1D439" w14:textId="77777777" w:rsidR="00BC3095" w:rsidRPr="00E261CD" w:rsidRDefault="00BC3095" w:rsidP="00BC3095">
      <w:pPr>
        <w:spacing w:before="100" w:beforeAutospacing="1" w:after="100" w:afterAutospacing="1"/>
        <w:jc w:val="both"/>
        <w:rPr>
          <w:rFonts w:ascii="Garamond" w:hAnsi="Garamond"/>
          <w:lang w:val="en-GB"/>
        </w:rPr>
      </w:pPr>
      <w:r w:rsidRPr="00BC3095">
        <w:rPr>
          <w:rFonts w:ascii="Garamond" w:hAnsi="Garamond"/>
          <w:lang w:val="en-GB"/>
        </w:rPr>
        <w:t>The rationale for DPPE application rests on three mechanistic pathways identified in Experiment 2:</w:t>
      </w:r>
    </w:p>
    <w:p w14:paraId="04603D3C" w14:textId="2FC0137F" w:rsidR="00BC3095" w:rsidRPr="00E261CD" w:rsidRDefault="00BC3095" w:rsidP="00BC3095">
      <w:pPr>
        <w:spacing w:before="100" w:beforeAutospacing="1" w:after="100" w:afterAutospacing="1"/>
        <w:jc w:val="both"/>
        <w:rPr>
          <w:rFonts w:ascii="Garamond" w:hAnsi="Garamond"/>
          <w:lang w:val="en-GB"/>
        </w:rPr>
      </w:pPr>
      <w:r w:rsidRPr="00BC3095">
        <w:rPr>
          <w:rFonts w:ascii="Garamond" w:hAnsi="Garamond"/>
          <w:lang w:val="en-GB"/>
        </w:rPr>
        <w:t xml:space="preserve">(1) </w:t>
      </w:r>
      <w:r w:rsidRPr="00BC3095">
        <w:rPr>
          <w:rFonts w:ascii="Garamond" w:hAnsi="Garamond"/>
          <w:b/>
          <w:bCs/>
          <w:lang w:val="en-GB"/>
        </w:rPr>
        <w:t>high protein content</w:t>
      </w:r>
      <w:r w:rsidRPr="00BC3095">
        <w:rPr>
          <w:rFonts w:ascii="Garamond" w:hAnsi="Garamond"/>
          <w:lang w:val="en-GB"/>
        </w:rPr>
        <w:t xml:space="preserve"> (37.94%) for membrane </w:t>
      </w:r>
      <w:r w:rsidRPr="00E261CD">
        <w:rPr>
          <w:rFonts w:ascii="Garamond" w:hAnsi="Garamond"/>
          <w:lang w:val="en-GB"/>
        </w:rPr>
        <w:t>stabilisation</w:t>
      </w:r>
      <w:r w:rsidRPr="00BC3095">
        <w:rPr>
          <w:rFonts w:ascii="Garamond" w:hAnsi="Garamond"/>
          <w:lang w:val="en-GB"/>
        </w:rPr>
        <w:t>, osmotic buffering, and surface interaction with lipid bilayers;</w:t>
      </w:r>
    </w:p>
    <w:p w14:paraId="72C1902E" w14:textId="77777777" w:rsidR="00BC3095" w:rsidRPr="00E261CD" w:rsidRDefault="00BC3095" w:rsidP="00BC3095">
      <w:pPr>
        <w:spacing w:before="100" w:beforeAutospacing="1" w:after="100" w:afterAutospacing="1"/>
        <w:jc w:val="both"/>
        <w:rPr>
          <w:rFonts w:ascii="Garamond" w:hAnsi="Garamond"/>
          <w:lang w:val="en-GB"/>
        </w:rPr>
      </w:pPr>
      <w:r w:rsidRPr="00BC3095">
        <w:rPr>
          <w:rFonts w:ascii="Garamond" w:hAnsi="Garamond"/>
          <w:lang w:val="en-GB"/>
        </w:rPr>
        <w:t xml:space="preserve">(2) </w:t>
      </w:r>
      <w:r w:rsidRPr="00BC3095">
        <w:rPr>
          <w:rFonts w:ascii="Garamond" w:hAnsi="Garamond"/>
          <w:b/>
          <w:bCs/>
          <w:lang w:val="en-GB"/>
        </w:rPr>
        <w:t>substantial carbohydrate content</w:t>
      </w:r>
      <w:r w:rsidRPr="00BC3095">
        <w:rPr>
          <w:rFonts w:ascii="Garamond" w:hAnsi="Garamond"/>
          <w:lang w:val="en-GB"/>
        </w:rPr>
        <w:t xml:space="preserve"> (30.12%) for metabolic energy supply (simple sugars supporting ATP generation during hypothermic storage);</w:t>
      </w:r>
    </w:p>
    <w:p w14:paraId="220E5C9A" w14:textId="06C51D2A" w:rsidR="00BC3095" w:rsidRPr="00BC3095" w:rsidRDefault="00BC3095" w:rsidP="00BC3095">
      <w:pPr>
        <w:spacing w:before="100" w:beforeAutospacing="1" w:after="100" w:afterAutospacing="1"/>
        <w:jc w:val="both"/>
        <w:rPr>
          <w:rFonts w:ascii="Garamond" w:hAnsi="Garamond"/>
          <w:lang w:val="en-GB"/>
        </w:rPr>
      </w:pPr>
      <w:r w:rsidRPr="00BC3095">
        <w:rPr>
          <w:rFonts w:ascii="Garamond" w:hAnsi="Garamond"/>
          <w:lang w:val="en-GB"/>
        </w:rPr>
        <w:t xml:space="preserve">and (3) </w:t>
      </w:r>
      <w:r w:rsidRPr="00BC3095">
        <w:rPr>
          <w:rFonts w:ascii="Garamond" w:hAnsi="Garamond"/>
          <w:b/>
          <w:bCs/>
          <w:lang w:val="en-GB"/>
        </w:rPr>
        <w:t>moderate antioxidant capacity</w:t>
      </w:r>
      <w:r w:rsidRPr="00BC3095">
        <w:rPr>
          <w:rFonts w:ascii="Garamond" w:hAnsi="Garamond"/>
          <w:lang w:val="en-GB"/>
        </w:rPr>
        <w:t xml:space="preserve"> (DPPH IC</w:t>
      </w:r>
      <w:r w:rsidRPr="00BC3095">
        <w:rPr>
          <w:rFonts w:ascii="Cambria Math" w:hAnsi="Cambria Math" w:cs="Cambria Math"/>
          <w:lang w:val="en-GB"/>
        </w:rPr>
        <w:t>₅₀</w:t>
      </w:r>
      <w:r w:rsidRPr="00BC3095">
        <w:rPr>
          <w:rFonts w:ascii="Garamond" w:hAnsi="Garamond"/>
          <w:lang w:val="en-GB"/>
        </w:rPr>
        <w:t xml:space="preserve"> 624.25 </w:t>
      </w:r>
      <w:r w:rsidRPr="00BC3095">
        <w:rPr>
          <w:rFonts w:ascii="Garamond" w:hAnsi="Garamond" w:cs="Garamond"/>
          <w:lang w:val="en-GB"/>
        </w:rPr>
        <w:t>µ</w:t>
      </w:r>
      <w:r w:rsidRPr="00BC3095">
        <w:rPr>
          <w:rFonts w:ascii="Garamond" w:hAnsi="Garamond"/>
          <w:lang w:val="en-GB"/>
        </w:rPr>
        <w:t>g/ml, driven by polyphenols at 23.55 mg GAE/g and flavonoids at 6.94 mg QE/g) for ROS scavenging and mitigation of lipid peroxidation and DNA damage.</w:t>
      </w:r>
    </w:p>
    <w:p w14:paraId="1C034CE6" w14:textId="0C8F728D" w:rsidR="00BC3095" w:rsidRPr="00BC3095" w:rsidRDefault="00BC3095" w:rsidP="00A85838">
      <w:pPr>
        <w:spacing w:before="100" w:beforeAutospacing="1" w:after="100" w:afterAutospacing="1"/>
        <w:jc w:val="both"/>
        <w:rPr>
          <w:rFonts w:ascii="Garamond" w:hAnsi="Garamond"/>
          <w:lang w:val="en-GB"/>
        </w:rPr>
      </w:pPr>
      <w:r w:rsidRPr="00BC3095">
        <w:rPr>
          <w:rFonts w:ascii="Garamond" w:hAnsi="Garamond"/>
          <w:lang w:val="en-GB"/>
        </w:rPr>
        <w:t>These compositional attributes suggest that aqueous DPPE could function as a multifunctional natural extender, partially substituting for missing seminal plasma components without relying on expensive or logistically challenging commercial cryoprotectants (glycerol, egg yolk, or synthetic antioxidants). Previous studies using date palm pollen extracts in chilled rabbit and caprine semen have shown improved motility and viability through similar protective mechanisms</w:t>
      </w:r>
      <w:r w:rsidR="00A85838" w:rsidRPr="00E261CD">
        <w:rPr>
          <w:rFonts w:ascii="Garamond" w:hAnsi="Garamond"/>
          <w:lang w:val="en-GB"/>
        </w:rPr>
        <w:t xml:space="preserve"> </w:t>
      </w:r>
      <w:r w:rsidR="00A85838" w:rsidRPr="00E261CD">
        <w:rPr>
          <w:rFonts w:ascii="Garamond" w:hAnsi="Garamond"/>
          <w:b/>
          <w:bCs/>
          <w:lang w:val="en-GB"/>
        </w:rPr>
        <w:fldChar w:fldCharType="begin"/>
      </w:r>
      <w:r w:rsidR="00A85838" w:rsidRPr="00E261CD">
        <w:rPr>
          <w:rFonts w:ascii="Garamond" w:hAnsi="Garamond"/>
          <w:b/>
          <w:bCs/>
          <w:lang w:val="en-GB"/>
        </w:rPr>
        <w:instrText xml:space="preserve"> ADDIN ZOTERO_ITEM CSL_CITATION {"citationID":"QrK0EtoR","properties":{"unsorted":false,"formattedCitation":"(Laghouati et al., 2021; Ng et al., 2022)","plainCitation":"(Laghouati et al., 2021; Ng et al., 2022)","noteIndex":0},"citationItems":[{"id":113,"uris":["http://zotero.org/users/local/k5HYdJTW/items/T66SBMC7"],"itemData":{"id":113,"type":"article-journal","container-title":"Italian Journal of Animal Science","DOI":"10.1080/1828051X.2021.1911696","ISSN":"1828-051X","issue":"1","journalAbbreviation":"Italian Journal of Animal Science","language":"en","page":"717-727","source":"DOI.org (Crossref)","title":"Impact of Algerian date palm pollen aqueous extract on epididymal and ejaculated rabbit sperm motility during &lt;i&gt;in vitro&lt;/i&gt; incubation","volume":"20","author":[{"family":"Laghouati","given":"Amel"},{"family":"Belabbas","given":"Rafik"},{"family":"Castellini","given":"Cesare"},{"family":"Mattioli","given":"Simona"},{"family":"Dal Bosco","given":"Alessandro"},{"family":"Benberkane","given":"Amine"},{"family":"Iguer-Ouada","given":"Mokrane"}],"issued":{"date-parts":[["2021",1,1]]}}},{"id":464,"uris":["http://zotero.org/users/local/k5HYdJTW/items/5F7B4KIG"],"itemData":{"id":464,"type":"article-journal","abstract":"Date Palm Pollen Grain (DPPG) were proved to maintain semen characteristics and quality in bulls, equines, and buffaloes. However, DPPG as supplementation in the extender for goats are scarce. Hence, the aims of this research were to investigate the semen motility and viability and to examine the functional membrane integrity of semen in different concentrations of DPPG supplemented in goat semen extenders. In this study, DPPG was added with 4% and 8% in tris-citrate-fructose-yolk (TCFY) semen extender and chilled at 5°C for 0, 24 and 48 hours. The diluted semen samples were assessed for sperm motility, viability, and membrane integrity. A total of four ejaculations from two Boer bucks were used in this study. The results indicated that the ability to maintain sperm viability was significantly higher in the extender supplemented with 8% DPPG in all storage times (P&lt;0.05). Furthermore, 8% of DPPG in extender significantly improved sperm motility after 48 hours (56.67±5.57) compared to control (0% DPPG) (40.83±3.00) and 4% DPPG (43.33±5.24). Results also showed that sperm membrane integrity percentage in 8% DPPG (40.00±4.04) was significantly higher than control (30.33±2.19) at 0-hour storage time. The extender supplemented with 8% DPPG indicated the best result in maintaining sperm quality after 24 hours of chilled storage compared with other treatments. In conclusion, 8% of DPPG supplemented in semen extenders proved to maintain viability, motility and membrane integrity compared to control.","container-title":"IOP Conference Series: Earth and Environmental Science","DOI":"10.1088/1755-1315/1102/1/012050","ISSN":"1755-1307, 1755-1315","issue":"1","journalAbbreviation":"IOP Conf. Ser.: Earth Environ. Sci.","page":"012050","source":"DOI.org (Crossref)","title":"Effect of Extender Supplemented with Date Palm Pollen Grain on Caprine Semen Qualities","volume":"1102","author":[{"family":"Ng","given":"P S"},{"family":"Sabri","given":"F A Mohd"},{"family":"Azman","given":"M N I Mohd"},{"family":"Rahman","given":"M M"},{"family":"Khalif","given":"R I A Raja"}],"issued":{"date-parts":[["2022",11,1]]}}}],"schema":"https://github.com/citation-style-language/schema/raw/master/csl-citation.json"} </w:instrText>
      </w:r>
      <w:r w:rsidR="00A85838" w:rsidRPr="00E261CD">
        <w:rPr>
          <w:rFonts w:ascii="Garamond" w:hAnsi="Garamond"/>
          <w:b/>
          <w:bCs/>
          <w:lang w:val="en-GB"/>
        </w:rPr>
        <w:fldChar w:fldCharType="separate"/>
      </w:r>
      <w:r w:rsidR="00A85838" w:rsidRPr="00E261CD">
        <w:rPr>
          <w:rFonts w:ascii="Garamond" w:hAnsi="Garamond"/>
          <w:b/>
          <w:bCs/>
          <w:lang w:val="en-GB"/>
        </w:rPr>
        <w:t>(Laghouati et al., 2021; Ng et al., 2022)</w:t>
      </w:r>
      <w:r w:rsidR="00A85838" w:rsidRPr="00E261CD">
        <w:rPr>
          <w:rFonts w:ascii="Garamond" w:hAnsi="Garamond"/>
          <w:b/>
          <w:bCs/>
          <w:lang w:val="en-GB"/>
        </w:rPr>
        <w:fldChar w:fldCharType="end"/>
      </w:r>
      <w:r w:rsidRPr="00BC3095">
        <w:rPr>
          <w:rFonts w:ascii="Garamond" w:hAnsi="Garamond"/>
          <w:lang w:val="en-GB"/>
        </w:rPr>
        <w:t>, providing a strong foundation for its application in ovine epididymal sperm.</w:t>
      </w:r>
    </w:p>
    <w:p w14:paraId="45A9E770" w14:textId="199DB37C" w:rsidR="00BC3095" w:rsidRPr="00E261CD" w:rsidRDefault="00BC3095" w:rsidP="00866CAD">
      <w:pPr>
        <w:spacing w:before="100" w:beforeAutospacing="1" w:after="100" w:afterAutospacing="1"/>
        <w:jc w:val="both"/>
        <w:rPr>
          <w:rFonts w:ascii="Garamond" w:hAnsi="Garamond"/>
          <w:lang w:val="en-GB"/>
        </w:rPr>
      </w:pPr>
      <w:r w:rsidRPr="00BC3095">
        <w:rPr>
          <w:rFonts w:ascii="Garamond" w:hAnsi="Garamond"/>
          <w:lang w:val="en-GB"/>
        </w:rPr>
        <w:t>This experiment specifically tests two concentrations of aqueous DPPE (40 mg/mL and 80 mg/mL) against a protein-free saline control during 48 hours of chilled storage at 4°C. These concentrations were selected based on effective ranges reported in analogous studies</w:t>
      </w:r>
      <w:r w:rsidR="00866CAD" w:rsidRPr="00E261CD">
        <w:rPr>
          <w:rFonts w:ascii="Garamond" w:hAnsi="Garamond"/>
          <w:lang w:val="en-GB"/>
        </w:rPr>
        <w:t xml:space="preserve"> </w:t>
      </w:r>
      <w:r w:rsidR="00866CAD" w:rsidRPr="00E261CD">
        <w:rPr>
          <w:rFonts w:ascii="Garamond" w:hAnsi="Garamond"/>
          <w:b/>
          <w:bCs/>
          <w:lang w:val="en-GB"/>
        </w:rPr>
        <w:fldChar w:fldCharType="begin"/>
      </w:r>
      <w:r w:rsidR="00866CAD" w:rsidRPr="00E261CD">
        <w:rPr>
          <w:rFonts w:ascii="Garamond" w:hAnsi="Garamond"/>
          <w:b/>
          <w:bCs/>
          <w:lang w:val="en-GB"/>
        </w:rPr>
        <w:instrText xml:space="preserve"> ADDIN ZOTERO_ITEM CSL_CITATION {"citationID":"YwURUNOH","properties":{"unsorted":false,"formattedCitation":"(Laghouati et al., 2021)","plainCitation":"(Laghouati et al., 2021)","noteIndex":0},"citationItems":[{"id":113,"uris":["http://zotero.org/users/local/k5HYdJTW/items/T66SBMC7"],"itemData":{"id":113,"type":"article-journal","container-title":"Italian Journal of Animal Science","DOI":"10.1080/1828051X.2021.1911696","ISSN":"1828-051X","issue":"1","journalAbbreviation":"Italian Journal of Animal Science","language":"en","page":"717-727","source":"DOI.org (Crossref)","title":"Impact of Algerian date palm pollen aqueous extract on epididymal and ejaculated rabbit sperm motility during &lt;i&gt;in vitro&lt;/i&gt; incubation","volume":"20","author":[{"family":"Laghouati","given":"Amel"},{"family":"Belabbas","given":"Rafik"},{"family":"Castellini","given":"Cesare"},{"family":"Mattioli","given":"Simona"},{"family":"Dal Bosco","given":"Alessandro"},{"family":"Benberkane","given":"Amine"},{"family":"Iguer-Ouada","given":"Mokrane"}],"issued":{"date-parts":[["2021",1,1]]}}}],"schema":"https://github.com/citation-style-language/schema/raw/master/csl-citation.json"} </w:instrText>
      </w:r>
      <w:r w:rsidR="00866CAD" w:rsidRPr="00E261CD">
        <w:rPr>
          <w:rFonts w:ascii="Garamond" w:hAnsi="Garamond"/>
          <w:b/>
          <w:bCs/>
          <w:lang w:val="en-GB"/>
        </w:rPr>
        <w:fldChar w:fldCharType="separate"/>
      </w:r>
      <w:r w:rsidR="00866CAD" w:rsidRPr="00E261CD">
        <w:rPr>
          <w:rFonts w:ascii="Garamond" w:hAnsi="Garamond"/>
          <w:b/>
          <w:bCs/>
          <w:lang w:val="en-GB"/>
        </w:rPr>
        <w:t>(Laghouati et al., 2021)</w:t>
      </w:r>
      <w:r w:rsidR="00866CAD" w:rsidRPr="00E261CD">
        <w:rPr>
          <w:rFonts w:ascii="Garamond" w:hAnsi="Garamond"/>
          <w:b/>
          <w:bCs/>
          <w:lang w:val="en-GB"/>
        </w:rPr>
        <w:fldChar w:fldCharType="end"/>
      </w:r>
      <w:r w:rsidRPr="00BC3095">
        <w:rPr>
          <w:rFonts w:ascii="Garamond" w:hAnsi="Garamond"/>
          <w:lang w:val="en-GB"/>
        </w:rPr>
        <w:t xml:space="preserve"> and the compositional baseline from Experiment 2, aiming to identify an optimal balance between </w:t>
      </w:r>
      <w:r w:rsidRPr="00BC3095">
        <w:rPr>
          <w:rFonts w:ascii="Garamond" w:hAnsi="Garamond"/>
          <w:lang w:val="en-GB"/>
        </w:rPr>
        <w:lastRenderedPageBreak/>
        <w:t>protective efficacy and avoidance of potential osmotic or cytotoxic effects at higher doses. Outcomes will focus on key functional parameters (motility, viability, membrane integrity, acrosome status, and oxidative stress markers) to determine whether locally sourced DPPE can serve as a practical, low-cost extender for post-slaughter ovine genetic rescue in pastoral settings.</w:t>
      </w:r>
    </w:p>
    <w:p w14:paraId="4DEC29EB" w14:textId="77777777" w:rsidR="00866CAD" w:rsidRPr="00866CAD" w:rsidRDefault="00866CAD" w:rsidP="00866CAD">
      <w:pPr>
        <w:spacing w:before="100" w:beforeAutospacing="1" w:after="100" w:afterAutospacing="1"/>
        <w:jc w:val="both"/>
        <w:rPr>
          <w:rFonts w:ascii="Garamond" w:hAnsi="Garamond"/>
          <w:b/>
          <w:bCs/>
          <w:lang w:val="en-GB"/>
        </w:rPr>
      </w:pPr>
      <w:r w:rsidRPr="00866CAD">
        <w:rPr>
          <w:rFonts w:ascii="Garamond" w:hAnsi="Garamond"/>
          <w:b/>
          <w:bCs/>
          <w:lang w:val="en-GB"/>
        </w:rPr>
        <w:t>4.3.2 Data Cleaning and Pre-processing</w:t>
      </w:r>
    </w:p>
    <w:p w14:paraId="0247D330" w14:textId="77777777" w:rsidR="00866CAD" w:rsidRPr="00E261CD" w:rsidRDefault="00866CAD" w:rsidP="00866CAD">
      <w:pPr>
        <w:spacing w:before="100" w:beforeAutospacing="1" w:after="100" w:afterAutospacing="1"/>
        <w:jc w:val="both"/>
        <w:rPr>
          <w:rFonts w:ascii="Garamond" w:hAnsi="Garamond"/>
          <w:b/>
          <w:bCs/>
          <w:lang w:val="en-GB"/>
        </w:rPr>
      </w:pPr>
      <w:r w:rsidRPr="00866CAD">
        <w:rPr>
          <w:rFonts w:ascii="Garamond" w:hAnsi="Garamond"/>
          <w:b/>
          <w:bCs/>
          <w:lang w:val="en-GB"/>
        </w:rPr>
        <w:t>4.3.2.1 Data Integrity Protocol</w:t>
      </w:r>
    </w:p>
    <w:p w14:paraId="781104E5" w14:textId="2EADB059" w:rsidR="00866CAD" w:rsidRPr="00866CAD" w:rsidRDefault="00866CAD" w:rsidP="00866CAD">
      <w:pPr>
        <w:spacing w:before="100" w:beforeAutospacing="1" w:after="100" w:afterAutospacing="1"/>
        <w:jc w:val="both"/>
        <w:rPr>
          <w:rFonts w:ascii="Garamond" w:hAnsi="Garamond"/>
          <w:lang w:val="en-GB"/>
        </w:rPr>
      </w:pPr>
      <w:r w:rsidRPr="00E261CD">
        <w:rPr>
          <w:rFonts w:ascii="Garamond" w:hAnsi="Garamond"/>
          <w:lang w:val="en-GB"/>
        </w:rPr>
        <w:t>Before</w:t>
      </w:r>
      <w:r w:rsidRPr="00866CAD">
        <w:rPr>
          <w:rFonts w:ascii="Garamond" w:hAnsi="Garamond"/>
          <w:lang w:val="en-GB"/>
        </w:rPr>
        <w:t xml:space="preserve"> statistical analysis, the dataset underwent a rigorous cleaning protocol adhering to the "Janitor Phase" of research </w:t>
      </w:r>
      <w:commentRangeStart w:id="13"/>
      <w:r w:rsidRPr="00866CAD">
        <w:rPr>
          <w:rFonts w:ascii="Garamond" w:hAnsi="Garamond"/>
          <w:lang w:val="en-GB"/>
        </w:rPr>
        <w:t>(Masterclass, Page 26)</w:t>
      </w:r>
      <w:commentRangeEnd w:id="13"/>
      <w:r w:rsidR="00A21377" w:rsidRPr="00E261CD">
        <w:rPr>
          <w:rStyle w:val="CommentReference"/>
          <w:lang w:val="en-GB"/>
        </w:rPr>
        <w:commentReference w:id="13"/>
      </w:r>
      <w:r w:rsidRPr="00866CAD">
        <w:rPr>
          <w:rFonts w:ascii="Garamond" w:hAnsi="Garamond"/>
          <w:lang w:val="en-GB"/>
        </w:rPr>
        <w:t xml:space="preserve">. Samples with technical errors during motility assessment (e.g., chamber loading </w:t>
      </w:r>
      <w:r w:rsidRPr="00E261CD">
        <w:rPr>
          <w:rFonts w:ascii="Garamond" w:hAnsi="Garamond"/>
          <w:lang w:val="en-GB"/>
        </w:rPr>
        <w:t>artefacts</w:t>
      </w:r>
      <w:r w:rsidRPr="00866CAD">
        <w:rPr>
          <w:rFonts w:ascii="Garamond" w:hAnsi="Garamond"/>
          <w:lang w:val="en-GB"/>
        </w:rPr>
        <w:t xml:space="preserve">) were excluded. </w:t>
      </w:r>
      <w:commentRangeStart w:id="14"/>
      <w:r w:rsidRPr="00866CAD">
        <w:rPr>
          <w:rFonts w:ascii="Garamond" w:hAnsi="Garamond"/>
          <w:lang w:val="en-GB"/>
        </w:rPr>
        <w:t>Normality of distribution was confirmed using Shapiro-Wilk tests, and homogeneity of variance was verified using Levene's test. No significant outliers were detected using Z-score analysis (|Z| &gt; 3.29).</w:t>
      </w:r>
      <w:commentRangeEnd w:id="14"/>
      <w:r w:rsidR="00A21377" w:rsidRPr="00E261CD">
        <w:rPr>
          <w:rStyle w:val="CommentReference"/>
          <w:lang w:val="en-GB"/>
        </w:rPr>
        <w:commentReference w:id="14"/>
      </w:r>
      <w:r w:rsidRPr="00866CAD">
        <w:rPr>
          <w:rFonts w:ascii="Garamond" w:hAnsi="Garamond"/>
          <w:lang w:val="en-GB"/>
        </w:rPr>
        <w:t xml:space="preserve"> A sensitivity audit confirmed that data cleaning did not alter the directional trends of the findings, ensuring the integrity of the subsequent statistical inferences.</w:t>
      </w:r>
    </w:p>
    <w:p w14:paraId="34206295" w14:textId="77777777" w:rsidR="00866CAD" w:rsidRPr="00BC3095" w:rsidRDefault="00866CAD" w:rsidP="00866CAD">
      <w:pPr>
        <w:spacing w:before="100" w:beforeAutospacing="1" w:after="100" w:afterAutospacing="1"/>
        <w:jc w:val="both"/>
        <w:rPr>
          <w:rFonts w:ascii="Garamond" w:hAnsi="Garamond"/>
          <w:lang w:val="en-GB"/>
        </w:rPr>
      </w:pPr>
    </w:p>
    <w:p w14:paraId="38710C32" w14:textId="5BB2166D" w:rsidR="00990870" w:rsidRPr="00E261CD" w:rsidRDefault="00990870" w:rsidP="004B44E0">
      <w:pPr>
        <w:spacing w:before="100" w:beforeAutospacing="1" w:after="100" w:afterAutospacing="1"/>
        <w:jc w:val="both"/>
        <w:rPr>
          <w:rFonts w:ascii="Garamond" w:hAnsi="Garamond"/>
          <w:b/>
          <w:bCs/>
          <w:lang w:val="en-GB"/>
        </w:rPr>
      </w:pPr>
      <w:r w:rsidRPr="00E261CD">
        <w:rPr>
          <w:rFonts w:ascii="Garamond" w:hAnsi="Garamond"/>
          <w:b/>
          <w:bCs/>
          <w:lang w:val="en-GB"/>
        </w:rPr>
        <w:t>4.3.</w:t>
      </w:r>
      <w:r w:rsidR="00FF2E0D" w:rsidRPr="00E261CD">
        <w:rPr>
          <w:rFonts w:ascii="Garamond" w:hAnsi="Garamond"/>
          <w:b/>
          <w:bCs/>
          <w:lang w:val="en-GB"/>
        </w:rPr>
        <w:t>3</w:t>
      </w:r>
      <w:r w:rsidRPr="00E261CD">
        <w:rPr>
          <w:rFonts w:ascii="Garamond" w:hAnsi="Garamond"/>
          <w:b/>
          <w:bCs/>
          <w:lang w:val="en-GB"/>
        </w:rPr>
        <w:t xml:space="preserve"> Sperm Motility Preservation</w:t>
      </w:r>
    </w:p>
    <w:p w14:paraId="63EDBB1F" w14:textId="2DA32946" w:rsidR="00990870" w:rsidRPr="00E261CD" w:rsidRDefault="00990870" w:rsidP="004B44E0">
      <w:pPr>
        <w:spacing w:before="100" w:beforeAutospacing="1" w:after="100" w:afterAutospacing="1"/>
        <w:jc w:val="both"/>
        <w:rPr>
          <w:rFonts w:ascii="Garamond" w:hAnsi="Garamond"/>
          <w:b/>
          <w:bCs/>
          <w:lang w:val="en-GB"/>
        </w:rPr>
      </w:pPr>
      <w:r w:rsidRPr="00E261CD">
        <w:rPr>
          <w:rFonts w:ascii="Garamond" w:hAnsi="Garamond"/>
          <w:b/>
          <w:bCs/>
          <w:lang w:val="en-GB"/>
        </w:rPr>
        <w:t>4.3.</w:t>
      </w:r>
      <w:r w:rsidR="00FF2E0D" w:rsidRPr="00E261CD">
        <w:rPr>
          <w:rFonts w:ascii="Garamond" w:hAnsi="Garamond"/>
          <w:b/>
          <w:bCs/>
          <w:lang w:val="en-GB"/>
        </w:rPr>
        <w:t>3</w:t>
      </w:r>
      <w:r w:rsidRPr="00E261CD">
        <w:rPr>
          <w:rFonts w:ascii="Garamond" w:hAnsi="Garamond"/>
          <w:b/>
          <w:bCs/>
          <w:lang w:val="en-GB"/>
        </w:rPr>
        <w:t>.1 Total Motility</w:t>
      </w:r>
    </w:p>
    <w:p w14:paraId="32306FC0" w14:textId="7A4687F3" w:rsidR="00990870" w:rsidRPr="00E261CD" w:rsidRDefault="00990870" w:rsidP="004B44E0">
      <w:pPr>
        <w:spacing w:before="100" w:beforeAutospacing="1" w:after="100" w:afterAutospacing="1"/>
        <w:jc w:val="both"/>
        <w:rPr>
          <w:rFonts w:ascii="Garamond" w:hAnsi="Garamond"/>
          <w:lang w:val="en-GB"/>
        </w:rPr>
      </w:pPr>
      <w:r w:rsidRPr="00E261CD">
        <w:rPr>
          <w:rFonts w:ascii="Garamond" w:hAnsi="Garamond"/>
          <w:lang w:val="en-GB"/>
        </w:rPr>
        <w:t xml:space="preserve">At the initiation of storage (0 h), total motility was uniformly high across all treatments (control: 84.6 ± 0.9%; DPPE40: 84.8 ± 0.8%; DPPE80: 85.0 ± 0.7%), with no significant differences among groups (p &gt; 0.05). This baseline equivalence confirms successful initial sperm recovery and homogeneous sample distribution </w:t>
      </w:r>
      <w:r w:rsidR="00725379" w:rsidRPr="00E261CD">
        <w:rPr>
          <w:rFonts w:ascii="Garamond" w:hAnsi="Garamond"/>
          <w:lang w:val="en-GB"/>
        </w:rPr>
        <w:t>before</w:t>
      </w:r>
      <w:r w:rsidRPr="00E261CD">
        <w:rPr>
          <w:rFonts w:ascii="Garamond" w:hAnsi="Garamond"/>
          <w:lang w:val="en-GB"/>
        </w:rPr>
        <w:t xml:space="preserve"> treatment application.</w:t>
      </w:r>
    </w:p>
    <w:p w14:paraId="073BEA47" w14:textId="115C4815" w:rsidR="00990870" w:rsidRPr="00E261CD" w:rsidRDefault="00990870" w:rsidP="004B44E0">
      <w:pPr>
        <w:spacing w:before="100" w:beforeAutospacing="1" w:after="100" w:afterAutospacing="1"/>
        <w:jc w:val="both"/>
        <w:rPr>
          <w:rFonts w:ascii="Garamond" w:hAnsi="Garamond"/>
          <w:lang w:val="en-GB"/>
        </w:rPr>
      </w:pPr>
      <w:r w:rsidRPr="00E261CD">
        <w:rPr>
          <w:rFonts w:ascii="Garamond" w:hAnsi="Garamond"/>
          <w:lang w:val="en-GB"/>
        </w:rPr>
        <w:t>During storage, total motility declined in all treatments; however, DPPE supplementation attenuated this decline in a dose-dependent manner (Table 4.9). After 24 hours, the control group exhibited significantly lower total motility (69.4 ± 1.1%) compared to DPPE40 (74.2 ± 0.9%) and DPPE80 (76.8 ± 0.8%) (p &lt; 0.05). By 48 hours, this divergence intensified: control motility fell to 58.3 ± 1.3%, while DPPE40 maintained 64.1 ± 1.0% and DPPE80 achieved 67.5 ± 0.9%. The 9.2 percentage point advantage of DPPE80 over control at 48 hours represents a 15.8% relative improvement in preserved motility</w:t>
      </w:r>
      <w:r w:rsidR="00725379" w:rsidRPr="00E261CD">
        <w:rPr>
          <w:rFonts w:ascii="Garamond" w:hAnsi="Garamond"/>
          <w:lang w:val="en-GB"/>
        </w:rPr>
        <w:t>.</w:t>
      </w:r>
    </w:p>
    <w:p w14:paraId="71C071E8" w14:textId="048A40CE" w:rsidR="00725379" w:rsidRPr="00E261CD" w:rsidRDefault="00725379" w:rsidP="00725379">
      <w:pPr>
        <w:spacing w:before="100" w:beforeAutospacing="1" w:after="100" w:afterAutospacing="1"/>
        <w:jc w:val="both"/>
        <w:rPr>
          <w:rFonts w:ascii="Garamond" w:hAnsi="Garamond"/>
          <w:b/>
          <w:bCs/>
          <w:lang w:val="en-GB"/>
        </w:rPr>
      </w:pPr>
      <w:r w:rsidRPr="00E261CD">
        <w:rPr>
          <w:rFonts w:ascii="Garamond" w:hAnsi="Garamond"/>
          <w:b/>
          <w:bCs/>
          <w:lang w:val="en-GB"/>
        </w:rPr>
        <w:t>4.3.3.2 Progressive Motility</w:t>
      </w:r>
    </w:p>
    <w:p w14:paraId="7EDEC724" w14:textId="61F21267" w:rsidR="00725379" w:rsidRPr="00E261CD" w:rsidRDefault="00725379" w:rsidP="00725379">
      <w:pPr>
        <w:spacing w:before="100" w:beforeAutospacing="1" w:after="100" w:afterAutospacing="1"/>
        <w:jc w:val="both"/>
        <w:rPr>
          <w:rFonts w:ascii="Garamond" w:hAnsi="Garamond"/>
          <w:lang w:val="en-GB"/>
        </w:rPr>
      </w:pPr>
      <w:r w:rsidRPr="00E261CD">
        <w:rPr>
          <w:rFonts w:ascii="Garamond" w:hAnsi="Garamond"/>
          <w:lang w:val="en-GB"/>
        </w:rPr>
        <w:t>Progressive motility, the subset of motile sperm capable of forward movement essential for fertilisation, followed patterns parallel to total motility. Baseline values were equivalent across groups (≈71%, p &gt; 0.05). At 24 hours, progressive motility was significantly higher in DPPE80 (63.2 ± 0.7%) than DPPE40 (60.8 ± 0.8%) and control (56.0 ± 1.0%) (p &lt; 0.05). By 48 hours, the control group declined to 45.5 ± 1.2%, while DPPE40 maintained 51.3 ± 1.0% and DPPE80 achieved 54.7 ± 0.8%.</w:t>
      </w:r>
    </w:p>
    <w:p w14:paraId="438AA5A4" w14:textId="123C867A" w:rsidR="00725379" w:rsidRPr="00E261CD" w:rsidRDefault="00725379" w:rsidP="00725379">
      <w:pPr>
        <w:spacing w:before="100" w:beforeAutospacing="1" w:after="100" w:afterAutospacing="1"/>
        <w:jc w:val="both"/>
        <w:rPr>
          <w:rFonts w:ascii="Garamond" w:hAnsi="Garamond"/>
          <w:lang w:val="en-GB"/>
        </w:rPr>
      </w:pPr>
      <w:r w:rsidRPr="00E261CD">
        <w:rPr>
          <w:rFonts w:ascii="Garamond" w:hAnsi="Garamond"/>
          <w:lang w:val="en-GB"/>
        </w:rPr>
        <w:lastRenderedPageBreak/>
        <w:t>The preservation of progressive motility is particularly critical for epididymal sperm, as these cells lack the maturation signals and motility activation factors present in ejaculated semen. The 9.2 percentage point advantage of DPPE80 over control at 48 hours suggests that DPPE components not only maintain membrane integrity but also preserve the metabolic machinery necessary for flagellar function.</w:t>
      </w:r>
    </w:p>
    <w:p w14:paraId="0D606B20" w14:textId="5ED27BC1" w:rsidR="00725379" w:rsidRPr="00E261CD" w:rsidRDefault="00725379" w:rsidP="00725379">
      <w:pPr>
        <w:spacing w:before="100" w:beforeAutospacing="1" w:after="100" w:afterAutospacing="1"/>
        <w:jc w:val="both"/>
        <w:rPr>
          <w:rFonts w:ascii="Garamond" w:hAnsi="Garamond"/>
          <w:b/>
          <w:bCs/>
          <w:lang w:val="en-GB"/>
        </w:rPr>
      </w:pPr>
      <w:r w:rsidRPr="00E261CD">
        <w:rPr>
          <w:rFonts w:ascii="Garamond" w:hAnsi="Garamond"/>
          <w:b/>
          <w:bCs/>
          <w:lang w:val="en-GB"/>
        </w:rPr>
        <w:t>4.3.3.3 Plasma Membrane Integrity</w:t>
      </w:r>
    </w:p>
    <w:p w14:paraId="46FA6358" w14:textId="3690E1EC" w:rsidR="00725379" w:rsidRPr="00E261CD" w:rsidRDefault="00725379" w:rsidP="00725379">
      <w:pPr>
        <w:spacing w:before="100" w:beforeAutospacing="1" w:after="100" w:afterAutospacing="1"/>
        <w:jc w:val="both"/>
        <w:rPr>
          <w:rFonts w:ascii="Garamond" w:hAnsi="Garamond"/>
          <w:lang w:val="en-GB"/>
        </w:rPr>
      </w:pPr>
      <w:r w:rsidRPr="00E261CD">
        <w:rPr>
          <w:rFonts w:ascii="Garamond" w:hAnsi="Garamond"/>
          <w:lang w:val="en-GB"/>
        </w:rPr>
        <w:t>Plasma membrane integrity, the primary determinant of sperm viability and functional competence, was assessed using the hypo-osmotic swelling test (HOST). At 0 h, membrane integrity was uniformly high (≈82%, p &gt; 0.05), confirming intact cellular structure at recovery.</w:t>
      </w:r>
    </w:p>
    <w:p w14:paraId="0EC21411" w14:textId="77777777" w:rsidR="00725379" w:rsidRPr="00E261CD" w:rsidRDefault="00725379" w:rsidP="00725379">
      <w:pPr>
        <w:spacing w:before="100" w:beforeAutospacing="1" w:after="100" w:afterAutospacing="1"/>
        <w:jc w:val="both"/>
        <w:rPr>
          <w:rFonts w:ascii="Garamond" w:hAnsi="Garamond"/>
          <w:lang w:val="en-GB"/>
        </w:rPr>
      </w:pPr>
      <w:r w:rsidRPr="00E261CD">
        <w:rPr>
          <w:rFonts w:ascii="Garamond" w:hAnsi="Garamond"/>
          <w:lang w:val="en-GB"/>
        </w:rPr>
        <w:t>During storage, membrane integrity declined in all treatments; however, DPPE supplementation provided dose-dependent protection (Table 4.9). At 24 hours, DPPE80 exhibited significantly higher membrane integrity (72.6 ± 0.8%) than DPPE40 (70.4 ± 0.9%) and control (66.2 ± 1.2%) (p &lt; 0.05). By 48 hours, the control group fell to 55.1 ± 1.3%, while DPPE40 maintained 60.8 ± 1.0% and DPPE80 achieved 63.9 ± 0.8%.</w:t>
      </w:r>
    </w:p>
    <w:p w14:paraId="5810A149" w14:textId="19FFA937" w:rsidR="00725379" w:rsidRPr="00E261CD" w:rsidRDefault="00725379" w:rsidP="00725379">
      <w:pPr>
        <w:spacing w:before="100" w:beforeAutospacing="1" w:after="100" w:afterAutospacing="1"/>
        <w:jc w:val="both"/>
        <w:rPr>
          <w:rFonts w:ascii="Garamond" w:hAnsi="Garamond"/>
          <w:lang w:val="en-GB"/>
        </w:rPr>
      </w:pPr>
      <w:r w:rsidRPr="00E261CD">
        <w:rPr>
          <w:rFonts w:ascii="Garamond" w:hAnsi="Garamond"/>
          <w:lang w:val="en-GB"/>
        </w:rPr>
        <w:t xml:space="preserve">The +8.8% absolute improvement in membrane integrity with DPPE80 at 48 hours is particularly significant given that the plasma membrane is the primary site of cold shock injury. </w:t>
      </w:r>
      <w:commentRangeStart w:id="15"/>
      <w:r w:rsidRPr="00E261CD">
        <w:rPr>
          <w:rFonts w:ascii="Garamond" w:hAnsi="Garamond"/>
          <w:lang w:val="en-GB"/>
        </w:rPr>
        <w:t>This protection likely derives from multiple DPPE components: proteins that stabilise lipid bilayers, carbohydrates that modulate membrane fluidity, and antioxidants that prevent lipid peroxidation of membrane phospholipids. The synchronised preservation of motility and membrane integrity suggests DPPE acts through integrated mechanisms rather than isolated effects.</w:t>
      </w:r>
      <w:commentRangeEnd w:id="15"/>
      <w:r w:rsidRPr="00E261CD">
        <w:rPr>
          <w:rStyle w:val="CommentReference"/>
          <w:lang w:val="en-GB"/>
        </w:rPr>
        <w:commentReference w:id="15"/>
      </w:r>
    </w:p>
    <w:p w14:paraId="20974AE2" w14:textId="21A7C00A" w:rsidR="00990870" w:rsidRPr="00E261CD" w:rsidRDefault="00990870" w:rsidP="004B44E0">
      <w:pPr>
        <w:spacing w:before="100" w:beforeAutospacing="1" w:after="100" w:afterAutospacing="1"/>
        <w:jc w:val="both"/>
        <w:rPr>
          <w:rFonts w:ascii="Garamond" w:hAnsi="Garamond"/>
          <w:lang w:val="en-GB"/>
        </w:rPr>
      </w:pPr>
      <w:r w:rsidRPr="00E261CD">
        <w:rPr>
          <w:rFonts w:ascii="Garamond" w:hAnsi="Garamond"/>
          <w:b/>
          <w:bCs/>
          <w:lang w:val="en-GB"/>
        </w:rPr>
        <w:t>Table 4.9. Effect of DPPE Concentration on Motility, Membrane Integrity, and Viability of Ram Epididymal Sperm During Chilled Storag</w:t>
      </w:r>
      <w:r w:rsidR="00725379" w:rsidRPr="00E261CD">
        <w:rPr>
          <w:rFonts w:ascii="Garamond" w:hAnsi="Garamond"/>
          <w:b/>
          <w:bCs/>
          <w:lang w:val="en-GB"/>
        </w:rPr>
        <w:t xml:space="preserve">e </w:t>
      </w:r>
    </w:p>
    <w:tbl>
      <w:tblPr>
        <w:tblStyle w:val="TableGrid"/>
        <w:tblW w:w="5000" w:type="pct"/>
        <w:tblLook w:val="04A0" w:firstRow="1" w:lastRow="0" w:firstColumn="1" w:lastColumn="0" w:noHBand="0" w:noVBand="1"/>
      </w:tblPr>
      <w:tblGrid>
        <w:gridCol w:w="3490"/>
        <w:gridCol w:w="765"/>
        <w:gridCol w:w="1794"/>
        <w:gridCol w:w="1794"/>
        <w:gridCol w:w="1552"/>
      </w:tblGrid>
      <w:tr w:rsidR="00DF0070" w:rsidRPr="00E261CD" w14:paraId="1EAAD993" w14:textId="77777777" w:rsidTr="00FB63D0">
        <w:tc>
          <w:tcPr>
            <w:tcW w:w="1857" w:type="pct"/>
            <w:vAlign w:val="center"/>
            <w:hideMark/>
          </w:tcPr>
          <w:p w14:paraId="683D2A0A" w14:textId="77777777" w:rsidR="00990870" w:rsidRPr="00E261CD" w:rsidRDefault="00990870" w:rsidP="00FB63D0">
            <w:pPr>
              <w:spacing w:before="100" w:beforeAutospacing="1" w:after="100" w:afterAutospacing="1" w:line="278" w:lineRule="auto"/>
              <w:rPr>
                <w:rFonts w:ascii="Garamond" w:hAnsi="Garamond"/>
                <w:b/>
                <w:bCs/>
                <w:lang w:val="en-GB"/>
              </w:rPr>
            </w:pPr>
            <w:r w:rsidRPr="00E261CD">
              <w:rPr>
                <w:rFonts w:ascii="Garamond" w:hAnsi="Garamond"/>
                <w:b/>
                <w:bCs/>
                <w:lang w:val="en-GB"/>
              </w:rPr>
              <w:t>Parameter</w:t>
            </w:r>
          </w:p>
        </w:tc>
        <w:tc>
          <w:tcPr>
            <w:tcW w:w="407" w:type="pct"/>
            <w:vAlign w:val="center"/>
            <w:hideMark/>
          </w:tcPr>
          <w:p w14:paraId="0D82BB05" w14:textId="77777777" w:rsidR="00990870" w:rsidRPr="00E261CD" w:rsidRDefault="00990870" w:rsidP="00FB63D0">
            <w:pPr>
              <w:spacing w:before="100" w:beforeAutospacing="1" w:after="100" w:afterAutospacing="1" w:line="278" w:lineRule="auto"/>
              <w:rPr>
                <w:rFonts w:ascii="Garamond" w:hAnsi="Garamond"/>
                <w:b/>
                <w:bCs/>
                <w:lang w:val="en-GB"/>
              </w:rPr>
            </w:pPr>
            <w:r w:rsidRPr="00E261CD">
              <w:rPr>
                <w:rFonts w:ascii="Garamond" w:hAnsi="Garamond"/>
                <w:b/>
                <w:bCs/>
                <w:lang w:val="en-GB"/>
              </w:rPr>
              <w:t>Time</w:t>
            </w:r>
          </w:p>
        </w:tc>
        <w:tc>
          <w:tcPr>
            <w:tcW w:w="955" w:type="pct"/>
            <w:vAlign w:val="center"/>
            <w:hideMark/>
          </w:tcPr>
          <w:p w14:paraId="6B4D6C2E" w14:textId="77777777" w:rsidR="00990870" w:rsidRPr="00E261CD" w:rsidRDefault="00990870" w:rsidP="00FB63D0">
            <w:pPr>
              <w:spacing w:before="100" w:beforeAutospacing="1" w:after="100" w:afterAutospacing="1" w:line="278" w:lineRule="auto"/>
              <w:rPr>
                <w:rFonts w:ascii="Garamond" w:hAnsi="Garamond"/>
                <w:b/>
                <w:bCs/>
                <w:lang w:val="en-GB"/>
              </w:rPr>
            </w:pPr>
            <w:r w:rsidRPr="00E261CD">
              <w:rPr>
                <w:rFonts w:ascii="Garamond" w:hAnsi="Garamond"/>
                <w:b/>
                <w:bCs/>
                <w:lang w:val="en-GB"/>
              </w:rPr>
              <w:t>Control (DPPE-0)</w:t>
            </w:r>
          </w:p>
        </w:tc>
        <w:tc>
          <w:tcPr>
            <w:tcW w:w="955" w:type="pct"/>
            <w:vAlign w:val="center"/>
            <w:hideMark/>
          </w:tcPr>
          <w:p w14:paraId="143C17DA" w14:textId="77777777" w:rsidR="00990870" w:rsidRPr="00E261CD" w:rsidRDefault="00990870" w:rsidP="00FB63D0">
            <w:pPr>
              <w:spacing w:before="100" w:beforeAutospacing="1" w:after="100" w:afterAutospacing="1" w:line="278" w:lineRule="auto"/>
              <w:rPr>
                <w:rFonts w:ascii="Garamond" w:hAnsi="Garamond"/>
                <w:b/>
                <w:bCs/>
                <w:lang w:val="en-GB"/>
              </w:rPr>
            </w:pPr>
            <w:r w:rsidRPr="00E261CD">
              <w:rPr>
                <w:rFonts w:ascii="Garamond" w:hAnsi="Garamond"/>
                <w:b/>
                <w:bCs/>
                <w:lang w:val="en-GB"/>
              </w:rPr>
              <w:t>DPPE 40 mg/mL</w:t>
            </w:r>
          </w:p>
        </w:tc>
        <w:tc>
          <w:tcPr>
            <w:tcW w:w="826" w:type="pct"/>
            <w:vAlign w:val="center"/>
            <w:hideMark/>
          </w:tcPr>
          <w:p w14:paraId="606BB27A" w14:textId="77777777" w:rsidR="00990870" w:rsidRPr="00E261CD" w:rsidRDefault="00990870" w:rsidP="00FB63D0">
            <w:pPr>
              <w:spacing w:before="100" w:beforeAutospacing="1" w:after="100" w:afterAutospacing="1" w:line="278" w:lineRule="auto"/>
              <w:rPr>
                <w:rFonts w:ascii="Garamond" w:hAnsi="Garamond"/>
                <w:b/>
                <w:bCs/>
                <w:lang w:val="en-GB"/>
              </w:rPr>
            </w:pPr>
            <w:r w:rsidRPr="00E261CD">
              <w:rPr>
                <w:rFonts w:ascii="Garamond" w:hAnsi="Garamond"/>
                <w:b/>
                <w:bCs/>
                <w:lang w:val="en-GB"/>
              </w:rPr>
              <w:t>DPPE 80 mg/mL</w:t>
            </w:r>
          </w:p>
        </w:tc>
      </w:tr>
      <w:tr w:rsidR="00FB63D0" w:rsidRPr="00E261CD" w14:paraId="3D31A3F9" w14:textId="77777777" w:rsidTr="00FB63D0">
        <w:tc>
          <w:tcPr>
            <w:tcW w:w="1857" w:type="pct"/>
            <w:vMerge w:val="restart"/>
            <w:vAlign w:val="center"/>
            <w:hideMark/>
          </w:tcPr>
          <w:p w14:paraId="1B699B6B" w14:textId="77777777" w:rsidR="00FB63D0" w:rsidRPr="00E261CD" w:rsidRDefault="00FB63D0" w:rsidP="00FB63D0">
            <w:pPr>
              <w:spacing w:before="100" w:beforeAutospacing="1" w:after="100" w:afterAutospacing="1" w:line="278" w:lineRule="auto"/>
              <w:rPr>
                <w:rFonts w:ascii="Garamond" w:hAnsi="Garamond"/>
                <w:lang w:val="en-GB"/>
              </w:rPr>
            </w:pPr>
            <w:r w:rsidRPr="00E261CD">
              <w:rPr>
                <w:rFonts w:ascii="Garamond" w:hAnsi="Garamond"/>
                <w:b/>
                <w:bCs/>
                <w:lang w:val="en-GB"/>
              </w:rPr>
              <w:t>Total motility (%)</w:t>
            </w:r>
          </w:p>
        </w:tc>
        <w:tc>
          <w:tcPr>
            <w:tcW w:w="407" w:type="pct"/>
            <w:vAlign w:val="center"/>
            <w:hideMark/>
          </w:tcPr>
          <w:p w14:paraId="3D7C287F" w14:textId="77777777" w:rsidR="00FB63D0" w:rsidRPr="00E261CD" w:rsidRDefault="00FB63D0" w:rsidP="00FB63D0">
            <w:pPr>
              <w:spacing w:before="100" w:beforeAutospacing="1" w:after="100" w:afterAutospacing="1" w:line="278" w:lineRule="auto"/>
              <w:rPr>
                <w:rFonts w:ascii="Garamond" w:hAnsi="Garamond"/>
                <w:lang w:val="en-GB"/>
              </w:rPr>
            </w:pPr>
            <w:r w:rsidRPr="00E261CD">
              <w:rPr>
                <w:rFonts w:ascii="Garamond" w:hAnsi="Garamond"/>
                <w:lang w:val="en-GB"/>
              </w:rPr>
              <w:t>0 h</w:t>
            </w:r>
          </w:p>
        </w:tc>
        <w:tc>
          <w:tcPr>
            <w:tcW w:w="955" w:type="pct"/>
            <w:vAlign w:val="center"/>
            <w:hideMark/>
          </w:tcPr>
          <w:p w14:paraId="5F2A54B2" w14:textId="32E3028B" w:rsidR="00FB63D0" w:rsidRPr="00E261CD" w:rsidRDefault="00FB63D0" w:rsidP="00FB63D0">
            <w:pPr>
              <w:spacing w:before="100" w:beforeAutospacing="1" w:after="100" w:afterAutospacing="1" w:line="278" w:lineRule="auto"/>
              <w:rPr>
                <w:rFonts w:ascii="Garamond" w:hAnsi="Garamond"/>
                <w:lang w:val="en-GB"/>
              </w:rPr>
            </w:pPr>
            <w:r w:rsidRPr="00E261CD">
              <w:rPr>
                <w:rFonts w:ascii="Garamond" w:hAnsi="Garamond"/>
                <w:lang w:val="en-GB"/>
              </w:rPr>
              <w:t>84.6 ± 0.9</w:t>
            </w:r>
            <w:r w:rsidRPr="00E261CD">
              <w:rPr>
                <w:rFonts w:ascii="Garamond" w:hAnsi="Garamond"/>
                <w:vertAlign w:val="superscript"/>
                <w:lang w:val="en-GB"/>
              </w:rPr>
              <w:t>a</w:t>
            </w:r>
          </w:p>
        </w:tc>
        <w:tc>
          <w:tcPr>
            <w:tcW w:w="955" w:type="pct"/>
            <w:vAlign w:val="center"/>
            <w:hideMark/>
          </w:tcPr>
          <w:p w14:paraId="76001238" w14:textId="470A3B47" w:rsidR="00FB63D0" w:rsidRPr="00E261CD" w:rsidRDefault="00FB63D0" w:rsidP="00FB63D0">
            <w:pPr>
              <w:spacing w:before="100" w:beforeAutospacing="1" w:after="100" w:afterAutospacing="1" w:line="278" w:lineRule="auto"/>
              <w:rPr>
                <w:rFonts w:ascii="Garamond" w:hAnsi="Garamond"/>
                <w:lang w:val="en-GB"/>
              </w:rPr>
            </w:pPr>
            <w:r w:rsidRPr="00E261CD">
              <w:rPr>
                <w:rFonts w:ascii="Garamond" w:hAnsi="Garamond"/>
                <w:lang w:val="en-GB"/>
              </w:rPr>
              <w:t>84.8 ± 0.8</w:t>
            </w:r>
            <w:r w:rsidRPr="00E261CD">
              <w:rPr>
                <w:rFonts w:ascii="Garamond" w:hAnsi="Garamond"/>
                <w:vertAlign w:val="superscript"/>
                <w:lang w:val="en-GB"/>
              </w:rPr>
              <w:t>a</w:t>
            </w:r>
          </w:p>
        </w:tc>
        <w:tc>
          <w:tcPr>
            <w:tcW w:w="826" w:type="pct"/>
            <w:vAlign w:val="center"/>
            <w:hideMark/>
          </w:tcPr>
          <w:p w14:paraId="7BC7DB36" w14:textId="355D1339" w:rsidR="00FB63D0" w:rsidRPr="00E261CD" w:rsidRDefault="00FB63D0" w:rsidP="00FB63D0">
            <w:pPr>
              <w:spacing w:before="100" w:beforeAutospacing="1" w:after="100" w:afterAutospacing="1" w:line="278" w:lineRule="auto"/>
              <w:rPr>
                <w:rFonts w:ascii="Garamond" w:hAnsi="Garamond"/>
                <w:lang w:val="en-GB"/>
              </w:rPr>
            </w:pPr>
            <w:r w:rsidRPr="00E261CD">
              <w:rPr>
                <w:rFonts w:ascii="Garamond" w:hAnsi="Garamond"/>
                <w:lang w:val="en-GB"/>
              </w:rPr>
              <w:t>85.0 ± 0.7</w:t>
            </w:r>
            <w:r w:rsidRPr="00E261CD">
              <w:rPr>
                <w:rFonts w:ascii="Garamond" w:hAnsi="Garamond"/>
                <w:vertAlign w:val="superscript"/>
                <w:lang w:val="en-GB"/>
              </w:rPr>
              <w:t>a</w:t>
            </w:r>
          </w:p>
        </w:tc>
      </w:tr>
      <w:tr w:rsidR="00FB63D0" w:rsidRPr="00E261CD" w14:paraId="03A2AFCB" w14:textId="77777777" w:rsidTr="00FB63D0">
        <w:tc>
          <w:tcPr>
            <w:tcW w:w="1857" w:type="pct"/>
            <w:vMerge/>
            <w:vAlign w:val="center"/>
            <w:hideMark/>
          </w:tcPr>
          <w:p w14:paraId="346C5CF4" w14:textId="77777777" w:rsidR="00FB63D0" w:rsidRPr="00E261CD" w:rsidRDefault="00FB63D0" w:rsidP="00FB63D0">
            <w:pPr>
              <w:spacing w:before="100" w:beforeAutospacing="1" w:after="100" w:afterAutospacing="1" w:line="278" w:lineRule="auto"/>
              <w:rPr>
                <w:rFonts w:ascii="Garamond" w:hAnsi="Garamond"/>
                <w:lang w:val="en-GB"/>
              </w:rPr>
            </w:pPr>
          </w:p>
        </w:tc>
        <w:tc>
          <w:tcPr>
            <w:tcW w:w="407" w:type="pct"/>
            <w:vAlign w:val="center"/>
            <w:hideMark/>
          </w:tcPr>
          <w:p w14:paraId="3C36B9C8" w14:textId="77777777" w:rsidR="00FB63D0" w:rsidRPr="00E261CD" w:rsidRDefault="00FB63D0" w:rsidP="00FB63D0">
            <w:pPr>
              <w:spacing w:before="100" w:beforeAutospacing="1" w:after="100" w:afterAutospacing="1" w:line="278" w:lineRule="auto"/>
              <w:rPr>
                <w:rFonts w:ascii="Garamond" w:hAnsi="Garamond"/>
                <w:lang w:val="en-GB"/>
              </w:rPr>
            </w:pPr>
            <w:r w:rsidRPr="00E261CD">
              <w:rPr>
                <w:rFonts w:ascii="Garamond" w:hAnsi="Garamond"/>
                <w:lang w:val="en-GB"/>
              </w:rPr>
              <w:t>24 h</w:t>
            </w:r>
          </w:p>
        </w:tc>
        <w:tc>
          <w:tcPr>
            <w:tcW w:w="955" w:type="pct"/>
            <w:vAlign w:val="center"/>
            <w:hideMark/>
          </w:tcPr>
          <w:p w14:paraId="1A820FE4" w14:textId="020B6F78" w:rsidR="00FB63D0" w:rsidRPr="00E261CD" w:rsidRDefault="00FB63D0" w:rsidP="00FB63D0">
            <w:pPr>
              <w:spacing w:before="100" w:beforeAutospacing="1" w:after="100" w:afterAutospacing="1" w:line="278" w:lineRule="auto"/>
              <w:rPr>
                <w:rFonts w:ascii="Garamond" w:hAnsi="Garamond"/>
                <w:lang w:val="en-GB"/>
              </w:rPr>
            </w:pPr>
            <w:r w:rsidRPr="00E261CD">
              <w:rPr>
                <w:rFonts w:ascii="Garamond" w:hAnsi="Garamond"/>
                <w:lang w:val="en-GB"/>
              </w:rPr>
              <w:t>69.4 ± 1.1</w:t>
            </w:r>
            <w:r w:rsidRPr="00E261CD">
              <w:rPr>
                <w:rFonts w:ascii="Garamond" w:hAnsi="Garamond"/>
                <w:vertAlign w:val="superscript"/>
                <w:lang w:val="en-GB"/>
              </w:rPr>
              <w:t>a</w:t>
            </w:r>
          </w:p>
        </w:tc>
        <w:tc>
          <w:tcPr>
            <w:tcW w:w="955" w:type="pct"/>
            <w:vAlign w:val="center"/>
            <w:hideMark/>
          </w:tcPr>
          <w:p w14:paraId="0AA85654" w14:textId="4BA17431" w:rsidR="00FB63D0" w:rsidRPr="00E261CD" w:rsidRDefault="00FB63D0" w:rsidP="00FB63D0">
            <w:pPr>
              <w:spacing w:before="100" w:beforeAutospacing="1" w:after="100" w:afterAutospacing="1" w:line="278" w:lineRule="auto"/>
              <w:rPr>
                <w:rFonts w:ascii="Garamond" w:hAnsi="Garamond"/>
                <w:lang w:val="en-GB"/>
              </w:rPr>
            </w:pPr>
            <w:r w:rsidRPr="00E261CD">
              <w:rPr>
                <w:rFonts w:ascii="Garamond" w:hAnsi="Garamond"/>
                <w:lang w:val="en-GB"/>
              </w:rPr>
              <w:t>74.2 ± 0.9</w:t>
            </w:r>
            <w:r w:rsidRPr="00E261CD">
              <w:rPr>
                <w:rFonts w:ascii="Garamond" w:hAnsi="Garamond"/>
                <w:vertAlign w:val="superscript"/>
                <w:lang w:val="en-GB"/>
              </w:rPr>
              <w:t>b</w:t>
            </w:r>
          </w:p>
        </w:tc>
        <w:tc>
          <w:tcPr>
            <w:tcW w:w="826" w:type="pct"/>
            <w:vAlign w:val="center"/>
            <w:hideMark/>
          </w:tcPr>
          <w:p w14:paraId="77048657" w14:textId="658451F0" w:rsidR="00FB63D0" w:rsidRPr="00E261CD" w:rsidRDefault="00FB63D0" w:rsidP="00FB63D0">
            <w:pPr>
              <w:spacing w:before="100" w:beforeAutospacing="1" w:after="100" w:afterAutospacing="1" w:line="278" w:lineRule="auto"/>
              <w:rPr>
                <w:rFonts w:ascii="Garamond" w:hAnsi="Garamond"/>
                <w:lang w:val="en-GB"/>
              </w:rPr>
            </w:pPr>
            <w:r w:rsidRPr="00E261CD">
              <w:rPr>
                <w:rFonts w:ascii="Garamond" w:hAnsi="Garamond"/>
                <w:lang w:val="en-GB"/>
              </w:rPr>
              <w:t>76.8 ± 0.8</w:t>
            </w:r>
            <w:r w:rsidRPr="00E261CD">
              <w:rPr>
                <w:rFonts w:ascii="Garamond" w:hAnsi="Garamond"/>
                <w:vertAlign w:val="superscript"/>
                <w:lang w:val="en-GB"/>
              </w:rPr>
              <w:t>c</w:t>
            </w:r>
          </w:p>
        </w:tc>
      </w:tr>
      <w:tr w:rsidR="00FB63D0" w:rsidRPr="00E261CD" w14:paraId="3CEDDAEF" w14:textId="77777777" w:rsidTr="00FB63D0">
        <w:tc>
          <w:tcPr>
            <w:tcW w:w="1857" w:type="pct"/>
            <w:vMerge/>
            <w:vAlign w:val="center"/>
            <w:hideMark/>
          </w:tcPr>
          <w:p w14:paraId="133EBFB6" w14:textId="77777777" w:rsidR="00FB63D0" w:rsidRPr="00E261CD" w:rsidRDefault="00FB63D0" w:rsidP="00FB63D0">
            <w:pPr>
              <w:spacing w:before="100" w:beforeAutospacing="1" w:after="100" w:afterAutospacing="1" w:line="278" w:lineRule="auto"/>
              <w:rPr>
                <w:rFonts w:ascii="Garamond" w:hAnsi="Garamond"/>
                <w:lang w:val="en-GB"/>
              </w:rPr>
            </w:pPr>
          </w:p>
        </w:tc>
        <w:tc>
          <w:tcPr>
            <w:tcW w:w="407" w:type="pct"/>
            <w:vAlign w:val="center"/>
            <w:hideMark/>
          </w:tcPr>
          <w:p w14:paraId="694D6F19" w14:textId="77777777" w:rsidR="00FB63D0" w:rsidRPr="00E261CD" w:rsidRDefault="00FB63D0" w:rsidP="00FB63D0">
            <w:pPr>
              <w:spacing w:before="100" w:beforeAutospacing="1" w:after="100" w:afterAutospacing="1" w:line="278" w:lineRule="auto"/>
              <w:rPr>
                <w:rFonts w:ascii="Garamond" w:hAnsi="Garamond"/>
                <w:lang w:val="en-GB"/>
              </w:rPr>
            </w:pPr>
            <w:r w:rsidRPr="00E261CD">
              <w:rPr>
                <w:rFonts w:ascii="Garamond" w:hAnsi="Garamond"/>
                <w:lang w:val="en-GB"/>
              </w:rPr>
              <w:t>48 h</w:t>
            </w:r>
          </w:p>
        </w:tc>
        <w:tc>
          <w:tcPr>
            <w:tcW w:w="955" w:type="pct"/>
            <w:vAlign w:val="center"/>
            <w:hideMark/>
          </w:tcPr>
          <w:p w14:paraId="5AAC04F2" w14:textId="5F0E0A5E" w:rsidR="00FB63D0" w:rsidRPr="00E261CD" w:rsidRDefault="00FB63D0" w:rsidP="00FB63D0">
            <w:pPr>
              <w:spacing w:before="100" w:beforeAutospacing="1" w:after="100" w:afterAutospacing="1" w:line="278" w:lineRule="auto"/>
              <w:rPr>
                <w:rFonts w:ascii="Garamond" w:hAnsi="Garamond"/>
                <w:lang w:val="en-GB"/>
              </w:rPr>
            </w:pPr>
            <w:r w:rsidRPr="00E261CD">
              <w:rPr>
                <w:rFonts w:ascii="Garamond" w:hAnsi="Garamond"/>
                <w:lang w:val="en-GB"/>
              </w:rPr>
              <w:t>58.3 ± 1.3</w:t>
            </w:r>
            <w:r w:rsidRPr="00E261CD">
              <w:rPr>
                <w:rFonts w:ascii="Garamond" w:hAnsi="Garamond"/>
                <w:vertAlign w:val="superscript"/>
                <w:lang w:val="en-GB"/>
              </w:rPr>
              <w:t>a</w:t>
            </w:r>
          </w:p>
        </w:tc>
        <w:tc>
          <w:tcPr>
            <w:tcW w:w="955" w:type="pct"/>
            <w:vAlign w:val="center"/>
            <w:hideMark/>
          </w:tcPr>
          <w:p w14:paraId="1446A337" w14:textId="11ECBD75" w:rsidR="00FB63D0" w:rsidRPr="00E261CD" w:rsidRDefault="00FB63D0" w:rsidP="00FB63D0">
            <w:pPr>
              <w:spacing w:before="100" w:beforeAutospacing="1" w:after="100" w:afterAutospacing="1" w:line="278" w:lineRule="auto"/>
              <w:rPr>
                <w:rFonts w:ascii="Garamond" w:hAnsi="Garamond"/>
                <w:lang w:val="en-GB"/>
              </w:rPr>
            </w:pPr>
            <w:r w:rsidRPr="00E261CD">
              <w:rPr>
                <w:rFonts w:ascii="Garamond" w:hAnsi="Garamond"/>
                <w:lang w:val="en-GB"/>
              </w:rPr>
              <w:t>64.1 ± 1.0</w:t>
            </w:r>
            <w:r w:rsidRPr="00E261CD">
              <w:rPr>
                <w:rFonts w:ascii="Garamond" w:hAnsi="Garamond"/>
                <w:vertAlign w:val="superscript"/>
                <w:lang w:val="en-GB"/>
              </w:rPr>
              <w:t>b</w:t>
            </w:r>
          </w:p>
        </w:tc>
        <w:tc>
          <w:tcPr>
            <w:tcW w:w="826" w:type="pct"/>
            <w:vAlign w:val="center"/>
            <w:hideMark/>
          </w:tcPr>
          <w:p w14:paraId="74F02CA6" w14:textId="13A2091E" w:rsidR="00FB63D0" w:rsidRPr="00E261CD" w:rsidRDefault="00FB63D0" w:rsidP="00FB63D0">
            <w:pPr>
              <w:spacing w:before="100" w:beforeAutospacing="1" w:after="100" w:afterAutospacing="1" w:line="278" w:lineRule="auto"/>
              <w:rPr>
                <w:rFonts w:ascii="Garamond" w:hAnsi="Garamond"/>
                <w:lang w:val="en-GB"/>
              </w:rPr>
            </w:pPr>
            <w:r w:rsidRPr="00E261CD">
              <w:rPr>
                <w:rFonts w:ascii="Garamond" w:hAnsi="Garamond"/>
                <w:lang w:val="en-GB"/>
              </w:rPr>
              <w:t>67.5 ± 0.9</w:t>
            </w:r>
            <w:r w:rsidRPr="00E261CD">
              <w:rPr>
                <w:rFonts w:ascii="Garamond" w:hAnsi="Garamond"/>
                <w:vertAlign w:val="superscript"/>
                <w:lang w:val="en-GB"/>
              </w:rPr>
              <w:t>c</w:t>
            </w:r>
          </w:p>
        </w:tc>
      </w:tr>
      <w:tr w:rsidR="00FB63D0" w:rsidRPr="00E261CD" w14:paraId="01D9F384" w14:textId="77777777" w:rsidTr="00FB63D0">
        <w:tc>
          <w:tcPr>
            <w:tcW w:w="1857" w:type="pct"/>
            <w:vMerge w:val="restart"/>
            <w:vAlign w:val="center"/>
            <w:hideMark/>
          </w:tcPr>
          <w:p w14:paraId="0BF4DBC5" w14:textId="77777777" w:rsidR="00FB63D0" w:rsidRPr="00E261CD" w:rsidRDefault="00FB63D0" w:rsidP="00FB63D0">
            <w:pPr>
              <w:spacing w:before="100" w:beforeAutospacing="1" w:after="100" w:afterAutospacing="1" w:line="278" w:lineRule="auto"/>
              <w:rPr>
                <w:rFonts w:ascii="Garamond" w:hAnsi="Garamond"/>
                <w:lang w:val="en-GB"/>
              </w:rPr>
            </w:pPr>
            <w:r w:rsidRPr="00E261CD">
              <w:rPr>
                <w:rFonts w:ascii="Garamond" w:hAnsi="Garamond"/>
                <w:b/>
                <w:bCs/>
                <w:lang w:val="en-GB"/>
              </w:rPr>
              <w:t>Progressive motility (%)</w:t>
            </w:r>
          </w:p>
        </w:tc>
        <w:tc>
          <w:tcPr>
            <w:tcW w:w="407" w:type="pct"/>
            <w:vAlign w:val="center"/>
            <w:hideMark/>
          </w:tcPr>
          <w:p w14:paraId="4B9FB8FB" w14:textId="77777777" w:rsidR="00FB63D0" w:rsidRPr="00E261CD" w:rsidRDefault="00FB63D0" w:rsidP="00FB63D0">
            <w:pPr>
              <w:spacing w:before="100" w:beforeAutospacing="1" w:after="100" w:afterAutospacing="1" w:line="278" w:lineRule="auto"/>
              <w:rPr>
                <w:rFonts w:ascii="Garamond" w:hAnsi="Garamond"/>
                <w:lang w:val="en-GB"/>
              </w:rPr>
            </w:pPr>
            <w:r w:rsidRPr="00E261CD">
              <w:rPr>
                <w:rFonts w:ascii="Garamond" w:hAnsi="Garamond"/>
                <w:lang w:val="en-GB"/>
              </w:rPr>
              <w:t>0 h</w:t>
            </w:r>
          </w:p>
        </w:tc>
        <w:tc>
          <w:tcPr>
            <w:tcW w:w="955" w:type="pct"/>
            <w:vAlign w:val="center"/>
            <w:hideMark/>
          </w:tcPr>
          <w:p w14:paraId="498859AA" w14:textId="6CCDFF2D" w:rsidR="00FB63D0" w:rsidRPr="00E261CD" w:rsidRDefault="00FB63D0" w:rsidP="00FB63D0">
            <w:pPr>
              <w:spacing w:before="100" w:beforeAutospacing="1" w:after="100" w:afterAutospacing="1" w:line="278" w:lineRule="auto"/>
              <w:rPr>
                <w:rFonts w:ascii="Garamond" w:hAnsi="Garamond"/>
                <w:lang w:val="en-GB"/>
              </w:rPr>
            </w:pPr>
            <w:r w:rsidRPr="00E261CD">
              <w:rPr>
                <w:rFonts w:ascii="Garamond" w:hAnsi="Garamond"/>
                <w:lang w:val="en-GB"/>
              </w:rPr>
              <w:t>71.2 ± 0.8</w:t>
            </w:r>
            <w:r w:rsidRPr="00E261CD">
              <w:rPr>
                <w:rFonts w:ascii="Garamond" w:hAnsi="Garamond"/>
                <w:vertAlign w:val="superscript"/>
                <w:lang w:val="en-GB"/>
              </w:rPr>
              <w:t>a</w:t>
            </w:r>
          </w:p>
        </w:tc>
        <w:tc>
          <w:tcPr>
            <w:tcW w:w="955" w:type="pct"/>
            <w:vAlign w:val="center"/>
            <w:hideMark/>
          </w:tcPr>
          <w:p w14:paraId="0EE4987E" w14:textId="53475597" w:rsidR="00FB63D0" w:rsidRPr="00E261CD" w:rsidRDefault="00FB63D0" w:rsidP="00FB63D0">
            <w:pPr>
              <w:spacing w:before="100" w:beforeAutospacing="1" w:after="100" w:afterAutospacing="1" w:line="278" w:lineRule="auto"/>
              <w:rPr>
                <w:rFonts w:ascii="Garamond" w:hAnsi="Garamond"/>
                <w:lang w:val="en-GB"/>
              </w:rPr>
            </w:pPr>
            <w:r w:rsidRPr="00E261CD">
              <w:rPr>
                <w:rFonts w:ascii="Garamond" w:hAnsi="Garamond"/>
                <w:lang w:val="en-GB"/>
              </w:rPr>
              <w:t>71.4 ± 0.7</w:t>
            </w:r>
            <w:r w:rsidRPr="00E261CD">
              <w:rPr>
                <w:rFonts w:ascii="Garamond" w:hAnsi="Garamond"/>
                <w:vertAlign w:val="superscript"/>
                <w:lang w:val="en-GB"/>
              </w:rPr>
              <w:t>a</w:t>
            </w:r>
          </w:p>
        </w:tc>
        <w:tc>
          <w:tcPr>
            <w:tcW w:w="826" w:type="pct"/>
            <w:vAlign w:val="center"/>
            <w:hideMark/>
          </w:tcPr>
          <w:p w14:paraId="72BAC30E" w14:textId="3F0C1667" w:rsidR="00FB63D0" w:rsidRPr="00E261CD" w:rsidRDefault="00FB63D0" w:rsidP="00FB63D0">
            <w:pPr>
              <w:spacing w:before="100" w:beforeAutospacing="1" w:after="100" w:afterAutospacing="1" w:line="278" w:lineRule="auto"/>
              <w:rPr>
                <w:rFonts w:ascii="Garamond" w:hAnsi="Garamond"/>
                <w:lang w:val="en-GB"/>
              </w:rPr>
            </w:pPr>
            <w:r w:rsidRPr="00E261CD">
              <w:rPr>
                <w:rFonts w:ascii="Garamond" w:hAnsi="Garamond"/>
                <w:lang w:val="en-GB"/>
              </w:rPr>
              <w:t>71.6 ± 0.6</w:t>
            </w:r>
            <w:r w:rsidRPr="00E261CD">
              <w:rPr>
                <w:rFonts w:ascii="Garamond" w:hAnsi="Garamond"/>
                <w:vertAlign w:val="superscript"/>
                <w:lang w:val="en-GB"/>
              </w:rPr>
              <w:t>a</w:t>
            </w:r>
          </w:p>
        </w:tc>
      </w:tr>
      <w:tr w:rsidR="00FB63D0" w:rsidRPr="00E261CD" w14:paraId="6D969A2C" w14:textId="77777777" w:rsidTr="00FB63D0">
        <w:tc>
          <w:tcPr>
            <w:tcW w:w="1857" w:type="pct"/>
            <w:vMerge/>
            <w:vAlign w:val="center"/>
            <w:hideMark/>
          </w:tcPr>
          <w:p w14:paraId="215FB325" w14:textId="77777777" w:rsidR="00FB63D0" w:rsidRPr="00E261CD" w:rsidRDefault="00FB63D0" w:rsidP="00FB63D0">
            <w:pPr>
              <w:spacing w:before="100" w:beforeAutospacing="1" w:after="100" w:afterAutospacing="1" w:line="278" w:lineRule="auto"/>
              <w:rPr>
                <w:rFonts w:ascii="Garamond" w:hAnsi="Garamond"/>
                <w:lang w:val="en-GB"/>
              </w:rPr>
            </w:pPr>
          </w:p>
        </w:tc>
        <w:tc>
          <w:tcPr>
            <w:tcW w:w="407" w:type="pct"/>
            <w:vAlign w:val="center"/>
            <w:hideMark/>
          </w:tcPr>
          <w:p w14:paraId="6F686204" w14:textId="77777777" w:rsidR="00FB63D0" w:rsidRPr="00E261CD" w:rsidRDefault="00FB63D0" w:rsidP="00FB63D0">
            <w:pPr>
              <w:spacing w:before="100" w:beforeAutospacing="1" w:after="100" w:afterAutospacing="1" w:line="278" w:lineRule="auto"/>
              <w:rPr>
                <w:rFonts w:ascii="Garamond" w:hAnsi="Garamond"/>
                <w:lang w:val="en-GB"/>
              </w:rPr>
            </w:pPr>
            <w:r w:rsidRPr="00E261CD">
              <w:rPr>
                <w:rFonts w:ascii="Garamond" w:hAnsi="Garamond"/>
                <w:lang w:val="en-GB"/>
              </w:rPr>
              <w:t>24 h</w:t>
            </w:r>
          </w:p>
        </w:tc>
        <w:tc>
          <w:tcPr>
            <w:tcW w:w="955" w:type="pct"/>
            <w:vAlign w:val="center"/>
            <w:hideMark/>
          </w:tcPr>
          <w:p w14:paraId="1285208D" w14:textId="1F12C2FB" w:rsidR="00FB63D0" w:rsidRPr="00E261CD" w:rsidRDefault="00FB63D0" w:rsidP="00FB63D0">
            <w:pPr>
              <w:spacing w:before="100" w:beforeAutospacing="1" w:after="100" w:afterAutospacing="1" w:line="278" w:lineRule="auto"/>
              <w:rPr>
                <w:rFonts w:ascii="Garamond" w:hAnsi="Garamond"/>
                <w:lang w:val="en-GB"/>
              </w:rPr>
            </w:pPr>
            <w:r w:rsidRPr="00E261CD">
              <w:rPr>
                <w:rFonts w:ascii="Garamond" w:hAnsi="Garamond"/>
                <w:lang w:val="en-GB"/>
              </w:rPr>
              <w:t>56.0 ± 1.0</w:t>
            </w:r>
            <w:r w:rsidRPr="00E261CD">
              <w:rPr>
                <w:rFonts w:ascii="Garamond" w:hAnsi="Garamond"/>
                <w:vertAlign w:val="superscript"/>
                <w:lang w:val="en-GB"/>
              </w:rPr>
              <w:t>a</w:t>
            </w:r>
          </w:p>
        </w:tc>
        <w:tc>
          <w:tcPr>
            <w:tcW w:w="955" w:type="pct"/>
            <w:vAlign w:val="center"/>
            <w:hideMark/>
          </w:tcPr>
          <w:p w14:paraId="183E86AF" w14:textId="35287379" w:rsidR="00FB63D0" w:rsidRPr="00E261CD" w:rsidRDefault="00FB63D0" w:rsidP="00FB63D0">
            <w:pPr>
              <w:spacing w:before="100" w:beforeAutospacing="1" w:after="100" w:afterAutospacing="1" w:line="278" w:lineRule="auto"/>
              <w:rPr>
                <w:rFonts w:ascii="Garamond" w:hAnsi="Garamond"/>
                <w:lang w:val="en-GB"/>
              </w:rPr>
            </w:pPr>
            <w:r w:rsidRPr="00E261CD">
              <w:rPr>
                <w:rFonts w:ascii="Garamond" w:hAnsi="Garamond"/>
                <w:lang w:val="en-GB"/>
              </w:rPr>
              <w:t>60.8 ± 0.8</w:t>
            </w:r>
            <w:r w:rsidRPr="00E261CD">
              <w:rPr>
                <w:rFonts w:ascii="Garamond" w:hAnsi="Garamond"/>
                <w:vertAlign w:val="superscript"/>
                <w:lang w:val="en-GB"/>
              </w:rPr>
              <w:t>b</w:t>
            </w:r>
          </w:p>
        </w:tc>
        <w:tc>
          <w:tcPr>
            <w:tcW w:w="826" w:type="pct"/>
            <w:vAlign w:val="center"/>
            <w:hideMark/>
          </w:tcPr>
          <w:p w14:paraId="31C1A9AA" w14:textId="7C19F5BA" w:rsidR="00FB63D0" w:rsidRPr="00E261CD" w:rsidRDefault="00FB63D0" w:rsidP="00FB63D0">
            <w:pPr>
              <w:spacing w:before="100" w:beforeAutospacing="1" w:after="100" w:afterAutospacing="1" w:line="278" w:lineRule="auto"/>
              <w:rPr>
                <w:rFonts w:ascii="Garamond" w:hAnsi="Garamond"/>
                <w:lang w:val="en-GB"/>
              </w:rPr>
            </w:pPr>
            <w:r w:rsidRPr="00E261CD">
              <w:rPr>
                <w:rFonts w:ascii="Garamond" w:hAnsi="Garamond"/>
                <w:lang w:val="en-GB"/>
              </w:rPr>
              <w:t>63.2 ± 0.7</w:t>
            </w:r>
            <w:r w:rsidRPr="00E261CD">
              <w:rPr>
                <w:rFonts w:ascii="Garamond" w:hAnsi="Garamond"/>
                <w:vertAlign w:val="superscript"/>
                <w:lang w:val="en-GB"/>
              </w:rPr>
              <w:t>c</w:t>
            </w:r>
          </w:p>
        </w:tc>
      </w:tr>
      <w:tr w:rsidR="00FB63D0" w:rsidRPr="00E261CD" w14:paraId="52A87468" w14:textId="77777777" w:rsidTr="00FB63D0">
        <w:tc>
          <w:tcPr>
            <w:tcW w:w="1857" w:type="pct"/>
            <w:vMerge/>
            <w:vAlign w:val="center"/>
            <w:hideMark/>
          </w:tcPr>
          <w:p w14:paraId="45A58BC3" w14:textId="77777777" w:rsidR="00FB63D0" w:rsidRPr="00E261CD" w:rsidRDefault="00FB63D0" w:rsidP="00FB63D0">
            <w:pPr>
              <w:spacing w:before="100" w:beforeAutospacing="1" w:after="100" w:afterAutospacing="1" w:line="278" w:lineRule="auto"/>
              <w:rPr>
                <w:rFonts w:ascii="Garamond" w:hAnsi="Garamond"/>
                <w:lang w:val="en-GB"/>
              </w:rPr>
            </w:pPr>
          </w:p>
        </w:tc>
        <w:tc>
          <w:tcPr>
            <w:tcW w:w="407" w:type="pct"/>
            <w:vAlign w:val="center"/>
            <w:hideMark/>
          </w:tcPr>
          <w:p w14:paraId="7AEF8264" w14:textId="77777777" w:rsidR="00FB63D0" w:rsidRPr="00E261CD" w:rsidRDefault="00FB63D0" w:rsidP="00FB63D0">
            <w:pPr>
              <w:spacing w:before="100" w:beforeAutospacing="1" w:after="100" w:afterAutospacing="1" w:line="278" w:lineRule="auto"/>
              <w:rPr>
                <w:rFonts w:ascii="Garamond" w:hAnsi="Garamond"/>
                <w:lang w:val="en-GB"/>
              </w:rPr>
            </w:pPr>
            <w:r w:rsidRPr="00E261CD">
              <w:rPr>
                <w:rFonts w:ascii="Garamond" w:hAnsi="Garamond"/>
                <w:lang w:val="en-GB"/>
              </w:rPr>
              <w:t>48 h</w:t>
            </w:r>
          </w:p>
        </w:tc>
        <w:tc>
          <w:tcPr>
            <w:tcW w:w="955" w:type="pct"/>
            <w:vAlign w:val="center"/>
            <w:hideMark/>
          </w:tcPr>
          <w:p w14:paraId="516A2C44" w14:textId="73AB8B42" w:rsidR="00FB63D0" w:rsidRPr="00E261CD" w:rsidRDefault="00FB63D0" w:rsidP="00FB63D0">
            <w:pPr>
              <w:spacing w:before="100" w:beforeAutospacing="1" w:after="100" w:afterAutospacing="1" w:line="278" w:lineRule="auto"/>
              <w:rPr>
                <w:rFonts w:ascii="Garamond" w:hAnsi="Garamond"/>
                <w:lang w:val="en-GB"/>
              </w:rPr>
            </w:pPr>
            <w:r w:rsidRPr="00E261CD">
              <w:rPr>
                <w:rFonts w:ascii="Garamond" w:hAnsi="Garamond"/>
                <w:lang w:val="en-GB"/>
              </w:rPr>
              <w:t>45.5 ± 1.2</w:t>
            </w:r>
            <w:r w:rsidRPr="00E261CD">
              <w:rPr>
                <w:rFonts w:ascii="Garamond" w:hAnsi="Garamond"/>
                <w:vertAlign w:val="superscript"/>
                <w:lang w:val="en-GB"/>
              </w:rPr>
              <w:t>a</w:t>
            </w:r>
          </w:p>
        </w:tc>
        <w:tc>
          <w:tcPr>
            <w:tcW w:w="955" w:type="pct"/>
            <w:vAlign w:val="center"/>
            <w:hideMark/>
          </w:tcPr>
          <w:p w14:paraId="713102F1" w14:textId="72837E5E" w:rsidR="00FB63D0" w:rsidRPr="00E261CD" w:rsidRDefault="00FB63D0" w:rsidP="00FB63D0">
            <w:pPr>
              <w:spacing w:before="100" w:beforeAutospacing="1" w:after="100" w:afterAutospacing="1" w:line="278" w:lineRule="auto"/>
              <w:rPr>
                <w:rFonts w:ascii="Garamond" w:hAnsi="Garamond"/>
                <w:lang w:val="en-GB"/>
              </w:rPr>
            </w:pPr>
            <w:r w:rsidRPr="00E261CD">
              <w:rPr>
                <w:rFonts w:ascii="Garamond" w:hAnsi="Garamond"/>
                <w:lang w:val="en-GB"/>
              </w:rPr>
              <w:t>51.3 ± 1.0</w:t>
            </w:r>
            <w:r w:rsidRPr="00E261CD">
              <w:rPr>
                <w:rFonts w:ascii="Garamond" w:hAnsi="Garamond"/>
                <w:vertAlign w:val="superscript"/>
                <w:lang w:val="en-GB"/>
              </w:rPr>
              <w:t>b</w:t>
            </w:r>
          </w:p>
        </w:tc>
        <w:tc>
          <w:tcPr>
            <w:tcW w:w="826" w:type="pct"/>
            <w:vAlign w:val="center"/>
            <w:hideMark/>
          </w:tcPr>
          <w:p w14:paraId="004ADA61" w14:textId="6C7D1EFC" w:rsidR="00FB63D0" w:rsidRPr="00E261CD" w:rsidRDefault="00FB63D0" w:rsidP="00FB63D0">
            <w:pPr>
              <w:spacing w:before="100" w:beforeAutospacing="1" w:after="100" w:afterAutospacing="1" w:line="278" w:lineRule="auto"/>
              <w:rPr>
                <w:rFonts w:ascii="Garamond" w:hAnsi="Garamond"/>
                <w:lang w:val="en-GB"/>
              </w:rPr>
            </w:pPr>
            <w:r w:rsidRPr="00E261CD">
              <w:rPr>
                <w:rFonts w:ascii="Garamond" w:hAnsi="Garamond"/>
                <w:lang w:val="en-GB"/>
              </w:rPr>
              <w:t>54.7 ± 0.8</w:t>
            </w:r>
            <w:r w:rsidRPr="00E261CD">
              <w:rPr>
                <w:rFonts w:ascii="Garamond" w:hAnsi="Garamond"/>
                <w:vertAlign w:val="superscript"/>
                <w:lang w:val="en-GB"/>
              </w:rPr>
              <w:t>c</w:t>
            </w:r>
          </w:p>
        </w:tc>
      </w:tr>
      <w:tr w:rsidR="00FB63D0" w:rsidRPr="00E261CD" w14:paraId="764001DE" w14:textId="77777777" w:rsidTr="00FB63D0">
        <w:tc>
          <w:tcPr>
            <w:tcW w:w="1857" w:type="pct"/>
            <w:vMerge w:val="restart"/>
            <w:vAlign w:val="center"/>
            <w:hideMark/>
          </w:tcPr>
          <w:p w14:paraId="2386AA54" w14:textId="77777777" w:rsidR="00FB63D0" w:rsidRPr="00E261CD" w:rsidRDefault="00FB63D0" w:rsidP="00FB63D0">
            <w:pPr>
              <w:spacing w:before="100" w:beforeAutospacing="1" w:after="100" w:afterAutospacing="1" w:line="278" w:lineRule="auto"/>
              <w:rPr>
                <w:rFonts w:ascii="Garamond" w:hAnsi="Garamond"/>
                <w:lang w:val="en-GB"/>
              </w:rPr>
            </w:pPr>
            <w:r w:rsidRPr="00E261CD">
              <w:rPr>
                <w:rFonts w:ascii="Garamond" w:hAnsi="Garamond"/>
                <w:b/>
                <w:bCs/>
                <w:lang w:val="en-GB"/>
              </w:rPr>
              <w:t>Plasma membrane integrity (%)</w:t>
            </w:r>
          </w:p>
        </w:tc>
        <w:tc>
          <w:tcPr>
            <w:tcW w:w="407" w:type="pct"/>
            <w:vAlign w:val="center"/>
            <w:hideMark/>
          </w:tcPr>
          <w:p w14:paraId="004113A3" w14:textId="77777777" w:rsidR="00FB63D0" w:rsidRPr="00E261CD" w:rsidRDefault="00FB63D0" w:rsidP="00FB63D0">
            <w:pPr>
              <w:spacing w:before="100" w:beforeAutospacing="1" w:after="100" w:afterAutospacing="1" w:line="278" w:lineRule="auto"/>
              <w:rPr>
                <w:rFonts w:ascii="Garamond" w:hAnsi="Garamond"/>
                <w:lang w:val="en-GB"/>
              </w:rPr>
            </w:pPr>
            <w:r w:rsidRPr="00E261CD">
              <w:rPr>
                <w:rFonts w:ascii="Garamond" w:hAnsi="Garamond"/>
                <w:lang w:val="en-GB"/>
              </w:rPr>
              <w:t>0 h</w:t>
            </w:r>
          </w:p>
        </w:tc>
        <w:tc>
          <w:tcPr>
            <w:tcW w:w="955" w:type="pct"/>
            <w:vAlign w:val="center"/>
            <w:hideMark/>
          </w:tcPr>
          <w:p w14:paraId="5B9B13C1" w14:textId="03ED9480" w:rsidR="00FB63D0" w:rsidRPr="00E261CD" w:rsidRDefault="00FB63D0" w:rsidP="00FB63D0">
            <w:pPr>
              <w:spacing w:before="100" w:beforeAutospacing="1" w:after="100" w:afterAutospacing="1" w:line="278" w:lineRule="auto"/>
              <w:rPr>
                <w:rFonts w:ascii="Garamond" w:hAnsi="Garamond"/>
                <w:lang w:val="en-GB"/>
              </w:rPr>
            </w:pPr>
            <w:r w:rsidRPr="00E261CD">
              <w:rPr>
                <w:rFonts w:ascii="Garamond" w:hAnsi="Garamond"/>
                <w:lang w:val="en-GB"/>
              </w:rPr>
              <w:t>82.0 ± 0.9</w:t>
            </w:r>
            <w:r w:rsidRPr="00E261CD">
              <w:rPr>
                <w:rFonts w:ascii="Garamond" w:hAnsi="Garamond"/>
                <w:vertAlign w:val="superscript"/>
                <w:lang w:val="en-GB"/>
              </w:rPr>
              <w:t>a</w:t>
            </w:r>
          </w:p>
        </w:tc>
        <w:tc>
          <w:tcPr>
            <w:tcW w:w="955" w:type="pct"/>
            <w:vAlign w:val="center"/>
            <w:hideMark/>
          </w:tcPr>
          <w:p w14:paraId="6751AE27" w14:textId="78D5364D" w:rsidR="00FB63D0" w:rsidRPr="00E261CD" w:rsidRDefault="00FB63D0" w:rsidP="00FB63D0">
            <w:pPr>
              <w:spacing w:before="100" w:beforeAutospacing="1" w:after="100" w:afterAutospacing="1" w:line="278" w:lineRule="auto"/>
              <w:rPr>
                <w:rFonts w:ascii="Garamond" w:hAnsi="Garamond"/>
                <w:lang w:val="en-GB"/>
              </w:rPr>
            </w:pPr>
            <w:r w:rsidRPr="00E261CD">
              <w:rPr>
                <w:rFonts w:ascii="Garamond" w:hAnsi="Garamond"/>
                <w:lang w:val="en-GB"/>
              </w:rPr>
              <w:t>82.2 ± 0.8</w:t>
            </w:r>
            <w:r w:rsidRPr="00E261CD">
              <w:rPr>
                <w:rFonts w:ascii="Garamond" w:hAnsi="Garamond"/>
                <w:vertAlign w:val="superscript"/>
                <w:lang w:val="en-GB"/>
              </w:rPr>
              <w:t>a</w:t>
            </w:r>
          </w:p>
        </w:tc>
        <w:tc>
          <w:tcPr>
            <w:tcW w:w="826" w:type="pct"/>
            <w:vAlign w:val="center"/>
            <w:hideMark/>
          </w:tcPr>
          <w:p w14:paraId="4392EAA1" w14:textId="74B29F49" w:rsidR="00FB63D0" w:rsidRPr="00E261CD" w:rsidRDefault="00FB63D0" w:rsidP="00FB63D0">
            <w:pPr>
              <w:spacing w:before="100" w:beforeAutospacing="1" w:after="100" w:afterAutospacing="1" w:line="278" w:lineRule="auto"/>
              <w:rPr>
                <w:rFonts w:ascii="Garamond" w:hAnsi="Garamond"/>
                <w:lang w:val="en-GB"/>
              </w:rPr>
            </w:pPr>
            <w:r w:rsidRPr="00E261CD">
              <w:rPr>
                <w:rFonts w:ascii="Garamond" w:hAnsi="Garamond"/>
                <w:lang w:val="en-GB"/>
              </w:rPr>
              <w:t>82.5 ± 0.7</w:t>
            </w:r>
            <w:r w:rsidRPr="00E261CD">
              <w:rPr>
                <w:rFonts w:ascii="Garamond" w:hAnsi="Garamond"/>
                <w:vertAlign w:val="superscript"/>
                <w:lang w:val="en-GB"/>
              </w:rPr>
              <w:t>a</w:t>
            </w:r>
          </w:p>
        </w:tc>
      </w:tr>
      <w:tr w:rsidR="00FB63D0" w:rsidRPr="00E261CD" w14:paraId="50BD57C0" w14:textId="77777777" w:rsidTr="00FB63D0">
        <w:tc>
          <w:tcPr>
            <w:tcW w:w="1857" w:type="pct"/>
            <w:vMerge/>
            <w:vAlign w:val="center"/>
            <w:hideMark/>
          </w:tcPr>
          <w:p w14:paraId="1094AA9F" w14:textId="77777777" w:rsidR="00FB63D0" w:rsidRPr="00E261CD" w:rsidRDefault="00FB63D0" w:rsidP="00FB63D0">
            <w:pPr>
              <w:spacing w:before="100" w:beforeAutospacing="1" w:after="100" w:afterAutospacing="1" w:line="278" w:lineRule="auto"/>
              <w:rPr>
                <w:rFonts w:ascii="Garamond" w:hAnsi="Garamond"/>
                <w:lang w:val="en-GB"/>
              </w:rPr>
            </w:pPr>
          </w:p>
        </w:tc>
        <w:tc>
          <w:tcPr>
            <w:tcW w:w="407" w:type="pct"/>
            <w:vAlign w:val="center"/>
            <w:hideMark/>
          </w:tcPr>
          <w:p w14:paraId="32624ABD" w14:textId="77777777" w:rsidR="00FB63D0" w:rsidRPr="00E261CD" w:rsidRDefault="00FB63D0" w:rsidP="00FB63D0">
            <w:pPr>
              <w:spacing w:before="100" w:beforeAutospacing="1" w:after="100" w:afterAutospacing="1" w:line="278" w:lineRule="auto"/>
              <w:rPr>
                <w:rFonts w:ascii="Garamond" w:hAnsi="Garamond"/>
                <w:lang w:val="en-GB"/>
              </w:rPr>
            </w:pPr>
            <w:r w:rsidRPr="00E261CD">
              <w:rPr>
                <w:rFonts w:ascii="Garamond" w:hAnsi="Garamond"/>
                <w:lang w:val="en-GB"/>
              </w:rPr>
              <w:t>24 h</w:t>
            </w:r>
          </w:p>
        </w:tc>
        <w:tc>
          <w:tcPr>
            <w:tcW w:w="955" w:type="pct"/>
            <w:vAlign w:val="center"/>
            <w:hideMark/>
          </w:tcPr>
          <w:p w14:paraId="7FD9F83E" w14:textId="1861E059" w:rsidR="00FB63D0" w:rsidRPr="00E261CD" w:rsidRDefault="00FB63D0" w:rsidP="00FB63D0">
            <w:pPr>
              <w:spacing w:before="100" w:beforeAutospacing="1" w:after="100" w:afterAutospacing="1" w:line="278" w:lineRule="auto"/>
              <w:rPr>
                <w:rFonts w:ascii="Garamond" w:hAnsi="Garamond"/>
                <w:lang w:val="en-GB"/>
              </w:rPr>
            </w:pPr>
            <w:r w:rsidRPr="00E261CD">
              <w:rPr>
                <w:rFonts w:ascii="Garamond" w:hAnsi="Garamond"/>
                <w:lang w:val="en-GB"/>
              </w:rPr>
              <w:t>66.2 ± 1.2</w:t>
            </w:r>
            <w:r w:rsidRPr="00E261CD">
              <w:rPr>
                <w:rFonts w:ascii="Garamond" w:hAnsi="Garamond"/>
                <w:vertAlign w:val="superscript"/>
                <w:lang w:val="en-GB"/>
              </w:rPr>
              <w:t>a</w:t>
            </w:r>
          </w:p>
        </w:tc>
        <w:tc>
          <w:tcPr>
            <w:tcW w:w="955" w:type="pct"/>
            <w:vAlign w:val="center"/>
            <w:hideMark/>
          </w:tcPr>
          <w:p w14:paraId="68155C94" w14:textId="283549E4" w:rsidR="00FB63D0" w:rsidRPr="00E261CD" w:rsidRDefault="00FB63D0" w:rsidP="00FB63D0">
            <w:pPr>
              <w:spacing w:before="100" w:beforeAutospacing="1" w:after="100" w:afterAutospacing="1" w:line="278" w:lineRule="auto"/>
              <w:rPr>
                <w:rFonts w:ascii="Garamond" w:hAnsi="Garamond"/>
                <w:lang w:val="en-GB"/>
              </w:rPr>
            </w:pPr>
            <w:r w:rsidRPr="00E261CD">
              <w:rPr>
                <w:rFonts w:ascii="Garamond" w:hAnsi="Garamond"/>
                <w:lang w:val="en-GB"/>
              </w:rPr>
              <w:t>70.4 ± 0.9</w:t>
            </w:r>
            <w:r w:rsidRPr="00E261CD">
              <w:rPr>
                <w:rFonts w:ascii="Garamond" w:hAnsi="Garamond"/>
                <w:vertAlign w:val="superscript"/>
                <w:lang w:val="en-GB"/>
              </w:rPr>
              <w:t>b</w:t>
            </w:r>
          </w:p>
        </w:tc>
        <w:tc>
          <w:tcPr>
            <w:tcW w:w="826" w:type="pct"/>
            <w:vAlign w:val="center"/>
            <w:hideMark/>
          </w:tcPr>
          <w:p w14:paraId="168D95ED" w14:textId="1EDACC07" w:rsidR="00FB63D0" w:rsidRPr="00E261CD" w:rsidRDefault="00FB63D0" w:rsidP="00FB63D0">
            <w:pPr>
              <w:spacing w:before="100" w:beforeAutospacing="1" w:after="100" w:afterAutospacing="1" w:line="278" w:lineRule="auto"/>
              <w:rPr>
                <w:rFonts w:ascii="Garamond" w:hAnsi="Garamond"/>
                <w:lang w:val="en-GB"/>
              </w:rPr>
            </w:pPr>
            <w:r w:rsidRPr="00E261CD">
              <w:rPr>
                <w:rFonts w:ascii="Garamond" w:hAnsi="Garamond"/>
                <w:lang w:val="en-GB"/>
              </w:rPr>
              <w:t>72.6 ± 0.8</w:t>
            </w:r>
            <w:r w:rsidRPr="00E261CD">
              <w:rPr>
                <w:rFonts w:ascii="Garamond" w:hAnsi="Garamond"/>
                <w:vertAlign w:val="superscript"/>
                <w:lang w:val="en-GB"/>
              </w:rPr>
              <w:t>c</w:t>
            </w:r>
          </w:p>
        </w:tc>
      </w:tr>
      <w:tr w:rsidR="00FB63D0" w:rsidRPr="00E261CD" w14:paraId="44C2DCE7" w14:textId="77777777" w:rsidTr="00FB63D0">
        <w:tc>
          <w:tcPr>
            <w:tcW w:w="1857" w:type="pct"/>
            <w:vMerge/>
            <w:vAlign w:val="center"/>
            <w:hideMark/>
          </w:tcPr>
          <w:p w14:paraId="0ADC3280" w14:textId="77777777" w:rsidR="00FB63D0" w:rsidRPr="00E261CD" w:rsidRDefault="00FB63D0" w:rsidP="00FB63D0">
            <w:pPr>
              <w:spacing w:before="100" w:beforeAutospacing="1" w:after="100" w:afterAutospacing="1" w:line="278" w:lineRule="auto"/>
              <w:rPr>
                <w:rFonts w:ascii="Garamond" w:hAnsi="Garamond"/>
                <w:lang w:val="en-GB"/>
              </w:rPr>
            </w:pPr>
          </w:p>
        </w:tc>
        <w:tc>
          <w:tcPr>
            <w:tcW w:w="407" w:type="pct"/>
            <w:vAlign w:val="center"/>
            <w:hideMark/>
          </w:tcPr>
          <w:p w14:paraId="3C8A127F" w14:textId="77777777" w:rsidR="00FB63D0" w:rsidRPr="00E261CD" w:rsidRDefault="00FB63D0" w:rsidP="00FB63D0">
            <w:pPr>
              <w:spacing w:before="100" w:beforeAutospacing="1" w:after="100" w:afterAutospacing="1" w:line="278" w:lineRule="auto"/>
              <w:rPr>
                <w:rFonts w:ascii="Garamond" w:hAnsi="Garamond"/>
                <w:lang w:val="en-GB"/>
              </w:rPr>
            </w:pPr>
            <w:r w:rsidRPr="00E261CD">
              <w:rPr>
                <w:rFonts w:ascii="Garamond" w:hAnsi="Garamond"/>
                <w:lang w:val="en-GB"/>
              </w:rPr>
              <w:t>48 h</w:t>
            </w:r>
          </w:p>
        </w:tc>
        <w:tc>
          <w:tcPr>
            <w:tcW w:w="955" w:type="pct"/>
            <w:vAlign w:val="center"/>
            <w:hideMark/>
          </w:tcPr>
          <w:p w14:paraId="17F45C3E" w14:textId="5C1B2EBC" w:rsidR="00FB63D0" w:rsidRPr="00E261CD" w:rsidRDefault="00FB63D0" w:rsidP="00FB63D0">
            <w:pPr>
              <w:spacing w:before="100" w:beforeAutospacing="1" w:after="100" w:afterAutospacing="1" w:line="278" w:lineRule="auto"/>
              <w:rPr>
                <w:rFonts w:ascii="Garamond" w:hAnsi="Garamond"/>
                <w:lang w:val="en-GB"/>
              </w:rPr>
            </w:pPr>
            <w:r w:rsidRPr="00E261CD">
              <w:rPr>
                <w:rFonts w:ascii="Garamond" w:hAnsi="Garamond"/>
                <w:lang w:val="en-GB"/>
              </w:rPr>
              <w:t>55.1 ± 1.3</w:t>
            </w:r>
            <w:r w:rsidRPr="00E261CD">
              <w:rPr>
                <w:rFonts w:ascii="Garamond" w:hAnsi="Garamond"/>
                <w:vertAlign w:val="superscript"/>
                <w:lang w:val="en-GB"/>
              </w:rPr>
              <w:t>a</w:t>
            </w:r>
          </w:p>
        </w:tc>
        <w:tc>
          <w:tcPr>
            <w:tcW w:w="955" w:type="pct"/>
            <w:vAlign w:val="center"/>
            <w:hideMark/>
          </w:tcPr>
          <w:p w14:paraId="148382A7" w14:textId="5033147B" w:rsidR="00FB63D0" w:rsidRPr="00E261CD" w:rsidRDefault="00FB63D0" w:rsidP="00FB63D0">
            <w:pPr>
              <w:spacing w:before="100" w:beforeAutospacing="1" w:after="100" w:afterAutospacing="1" w:line="278" w:lineRule="auto"/>
              <w:rPr>
                <w:rFonts w:ascii="Garamond" w:hAnsi="Garamond"/>
                <w:lang w:val="en-GB"/>
              </w:rPr>
            </w:pPr>
            <w:r w:rsidRPr="00E261CD">
              <w:rPr>
                <w:rFonts w:ascii="Garamond" w:hAnsi="Garamond"/>
                <w:lang w:val="en-GB"/>
              </w:rPr>
              <w:t>60.8 ± 1.0</w:t>
            </w:r>
            <w:r w:rsidRPr="00E261CD">
              <w:rPr>
                <w:rFonts w:ascii="Garamond" w:hAnsi="Garamond"/>
                <w:vertAlign w:val="superscript"/>
                <w:lang w:val="en-GB"/>
              </w:rPr>
              <w:t>b</w:t>
            </w:r>
          </w:p>
        </w:tc>
        <w:tc>
          <w:tcPr>
            <w:tcW w:w="826" w:type="pct"/>
            <w:vAlign w:val="center"/>
            <w:hideMark/>
          </w:tcPr>
          <w:p w14:paraId="14380920" w14:textId="6F9F213C" w:rsidR="00FB63D0" w:rsidRPr="00E261CD" w:rsidRDefault="00FB63D0" w:rsidP="00FB63D0">
            <w:pPr>
              <w:spacing w:before="100" w:beforeAutospacing="1" w:after="100" w:afterAutospacing="1" w:line="278" w:lineRule="auto"/>
              <w:rPr>
                <w:rFonts w:ascii="Garamond" w:hAnsi="Garamond"/>
                <w:lang w:val="en-GB"/>
              </w:rPr>
            </w:pPr>
            <w:r w:rsidRPr="00E261CD">
              <w:rPr>
                <w:rFonts w:ascii="Garamond" w:hAnsi="Garamond"/>
                <w:lang w:val="en-GB"/>
              </w:rPr>
              <w:t>63.9 ± 0.8</w:t>
            </w:r>
            <w:r w:rsidRPr="00E261CD">
              <w:rPr>
                <w:rFonts w:ascii="Garamond" w:hAnsi="Garamond"/>
                <w:vertAlign w:val="superscript"/>
                <w:lang w:val="en-GB"/>
              </w:rPr>
              <w:t>c</w:t>
            </w:r>
          </w:p>
        </w:tc>
      </w:tr>
    </w:tbl>
    <w:p w14:paraId="02A16050" w14:textId="77777777" w:rsidR="00990870" w:rsidRPr="00E261CD" w:rsidRDefault="00990870" w:rsidP="004B44E0">
      <w:pPr>
        <w:spacing w:before="100" w:beforeAutospacing="1" w:after="100" w:afterAutospacing="1"/>
        <w:jc w:val="both"/>
        <w:rPr>
          <w:rFonts w:ascii="Garamond" w:hAnsi="Garamond"/>
          <w:lang w:val="en-GB"/>
        </w:rPr>
      </w:pPr>
      <w:r w:rsidRPr="00E261CD">
        <w:rPr>
          <w:rFonts w:ascii="Garamond" w:hAnsi="Garamond"/>
          <w:i/>
          <w:iCs/>
          <w:lang w:val="en-GB"/>
        </w:rPr>
        <w:t>Values are mean ± SEM. Different superscript letters within the same row indicate significant differences among extenders (Tukey's HSD, p &lt; 0.05). Comparisons are made among extenders at the same time point.</w:t>
      </w:r>
    </w:p>
    <w:p w14:paraId="6950D8ED" w14:textId="6BE458AA" w:rsidR="00990870" w:rsidRPr="00E261CD" w:rsidRDefault="00990870" w:rsidP="004B44E0">
      <w:pPr>
        <w:spacing w:before="100" w:beforeAutospacing="1" w:after="100" w:afterAutospacing="1"/>
        <w:jc w:val="both"/>
        <w:rPr>
          <w:rFonts w:ascii="Garamond" w:hAnsi="Garamond"/>
          <w:b/>
          <w:bCs/>
          <w:lang w:val="en-GB"/>
        </w:rPr>
      </w:pPr>
      <w:r w:rsidRPr="00E261CD">
        <w:rPr>
          <w:rFonts w:ascii="Garamond" w:hAnsi="Garamond"/>
          <w:b/>
          <w:bCs/>
          <w:lang w:val="en-GB"/>
        </w:rPr>
        <w:lastRenderedPageBreak/>
        <w:t>4.3.</w:t>
      </w:r>
      <w:r w:rsidR="0041773B" w:rsidRPr="00E261CD">
        <w:rPr>
          <w:rFonts w:ascii="Garamond" w:hAnsi="Garamond"/>
          <w:b/>
          <w:bCs/>
          <w:lang w:val="en-GB"/>
        </w:rPr>
        <w:t>4</w:t>
      </w:r>
      <w:r w:rsidRPr="00E261CD">
        <w:rPr>
          <w:rFonts w:ascii="Garamond" w:hAnsi="Garamond"/>
          <w:b/>
          <w:bCs/>
          <w:lang w:val="en-GB"/>
        </w:rPr>
        <w:t xml:space="preserve"> Discussion: Mechanisms and Comparative Context</w:t>
      </w:r>
    </w:p>
    <w:p w14:paraId="5D9EE825" w14:textId="1E3260D8" w:rsidR="00990870" w:rsidRPr="00E261CD" w:rsidRDefault="00990870" w:rsidP="004B44E0">
      <w:pPr>
        <w:spacing w:before="100" w:beforeAutospacing="1" w:after="100" w:afterAutospacing="1"/>
        <w:jc w:val="both"/>
        <w:rPr>
          <w:rFonts w:ascii="Garamond" w:hAnsi="Garamond"/>
          <w:b/>
          <w:bCs/>
          <w:lang w:val="en-GB"/>
        </w:rPr>
      </w:pPr>
      <w:r w:rsidRPr="00E261CD">
        <w:rPr>
          <w:rFonts w:ascii="Garamond" w:hAnsi="Garamond"/>
          <w:b/>
          <w:bCs/>
          <w:lang w:val="en-GB"/>
        </w:rPr>
        <w:t>4.3.</w:t>
      </w:r>
      <w:r w:rsidR="0041773B" w:rsidRPr="00E261CD">
        <w:rPr>
          <w:rFonts w:ascii="Garamond" w:hAnsi="Garamond"/>
          <w:b/>
          <w:bCs/>
          <w:lang w:val="en-GB"/>
        </w:rPr>
        <w:t>4</w:t>
      </w:r>
      <w:r w:rsidRPr="00E261CD">
        <w:rPr>
          <w:rFonts w:ascii="Garamond" w:hAnsi="Garamond"/>
          <w:b/>
          <w:bCs/>
          <w:lang w:val="en-GB"/>
        </w:rPr>
        <w:t>.1 Mechanistic Interpretation of DPPE Protection</w:t>
      </w:r>
    </w:p>
    <w:p w14:paraId="343CAA6F" w14:textId="0EC15360" w:rsidR="00990870" w:rsidRPr="00E261CD" w:rsidRDefault="00990870" w:rsidP="004B44E0">
      <w:pPr>
        <w:spacing w:before="100" w:beforeAutospacing="1" w:after="100" w:afterAutospacing="1"/>
        <w:jc w:val="both"/>
        <w:rPr>
          <w:rFonts w:ascii="Garamond" w:hAnsi="Garamond"/>
          <w:lang w:val="en-GB"/>
        </w:rPr>
      </w:pPr>
      <w:r w:rsidRPr="00E261CD">
        <w:rPr>
          <w:rFonts w:ascii="Garamond" w:hAnsi="Garamond"/>
          <w:lang w:val="en-GB"/>
        </w:rPr>
        <w:t>The core finding</w:t>
      </w:r>
      <w:r w:rsidR="004C2117" w:rsidRPr="00E261CD">
        <w:rPr>
          <w:rFonts w:ascii="Garamond" w:hAnsi="Garamond"/>
          <w:lang w:val="en-GB"/>
        </w:rPr>
        <w:t xml:space="preserve">, </w:t>
      </w:r>
      <w:r w:rsidRPr="00E261CD">
        <w:rPr>
          <w:rFonts w:ascii="Garamond" w:hAnsi="Garamond"/>
          <w:lang w:val="en-GB"/>
        </w:rPr>
        <w:t>significant mitigation of cold shock-induced damage by DPPE</w:t>
      </w:r>
      <w:r w:rsidR="0041773B" w:rsidRPr="00E261CD">
        <w:rPr>
          <w:rFonts w:ascii="Garamond" w:hAnsi="Garamond"/>
          <w:lang w:val="en-GB"/>
        </w:rPr>
        <w:t xml:space="preserve">, </w:t>
      </w:r>
      <w:r w:rsidRPr="00E261CD">
        <w:rPr>
          <w:rFonts w:ascii="Garamond" w:hAnsi="Garamond"/>
          <w:lang w:val="en-GB"/>
        </w:rPr>
        <w:t>can be attributed to three synergistic mechanisms derived from the compositional profile established in Experiment 2:</w:t>
      </w:r>
    </w:p>
    <w:p w14:paraId="166339BF" w14:textId="702F7840" w:rsidR="00990870" w:rsidRPr="00E261CD" w:rsidRDefault="00990870" w:rsidP="004B44E0">
      <w:pPr>
        <w:spacing w:before="100" w:beforeAutospacing="1" w:after="100" w:afterAutospacing="1"/>
        <w:jc w:val="both"/>
        <w:rPr>
          <w:rFonts w:ascii="Garamond" w:hAnsi="Garamond"/>
          <w:lang w:val="en-GB"/>
        </w:rPr>
      </w:pPr>
      <w:r w:rsidRPr="00E261CD">
        <w:rPr>
          <w:rFonts w:ascii="Garamond" w:hAnsi="Garamond"/>
          <w:b/>
          <w:bCs/>
          <w:lang w:val="en-GB"/>
        </w:rPr>
        <w:t xml:space="preserve">1. Antioxidant </w:t>
      </w:r>
      <w:r w:rsidR="00AE7079" w:rsidRPr="00E261CD">
        <w:rPr>
          <w:rFonts w:ascii="Garamond" w:hAnsi="Garamond"/>
          <w:b/>
          <w:bCs/>
          <w:lang w:val="en-GB"/>
        </w:rPr>
        <w:t>Defence</w:t>
      </w:r>
      <w:r w:rsidRPr="00E261CD">
        <w:rPr>
          <w:rFonts w:ascii="Garamond" w:hAnsi="Garamond"/>
          <w:b/>
          <w:bCs/>
          <w:lang w:val="en-GB"/>
        </w:rPr>
        <w:t xml:space="preserve"> Against Oxidative Stress</w:t>
      </w:r>
    </w:p>
    <w:p w14:paraId="0AA86818" w14:textId="28D60364" w:rsidR="00144479" w:rsidRPr="00144479" w:rsidRDefault="00144479" w:rsidP="005053C9">
      <w:pPr>
        <w:spacing w:before="100" w:beforeAutospacing="1" w:after="100" w:afterAutospacing="1"/>
        <w:jc w:val="both"/>
        <w:rPr>
          <w:rFonts w:ascii="Garamond" w:hAnsi="Garamond"/>
          <w:lang w:val="en-GB"/>
        </w:rPr>
      </w:pPr>
      <w:r w:rsidRPr="00144479">
        <w:rPr>
          <w:rFonts w:ascii="Garamond" w:hAnsi="Garamond"/>
          <w:lang w:val="en-GB"/>
        </w:rPr>
        <w:t>Immediately after sperm collection, reactive oxygen species (ROS) production rapidly compromises viability, motility, and fertilisation potential due to the abrupt loss of seminal plasma antioxidants and the high metabolic activity of epididymal spermatozoa</w:t>
      </w:r>
      <w:r w:rsidRPr="00E261CD">
        <w:rPr>
          <w:rFonts w:ascii="Garamond" w:hAnsi="Garamond"/>
          <w:lang w:val="en-GB"/>
        </w:rPr>
        <w:t xml:space="preserve"> </w:t>
      </w:r>
      <w:r w:rsidRPr="00E261CD">
        <w:rPr>
          <w:rFonts w:ascii="Garamond" w:hAnsi="Garamond"/>
          <w:lang w:val="en-GB"/>
        </w:rPr>
        <w:fldChar w:fldCharType="begin"/>
      </w:r>
      <w:r w:rsidR="005053C9" w:rsidRPr="00E261CD">
        <w:rPr>
          <w:rFonts w:ascii="Garamond" w:hAnsi="Garamond"/>
          <w:lang w:val="en-GB"/>
        </w:rPr>
        <w:instrText xml:space="preserve"> ADDIN ZOTERO_ITEM CSL_CITATION {"citationID":"e2NwMM50","properties":{"unsorted":false,"formattedCitation":"(Aitken &amp; Drevet, 2020; Gualtieri et al., 2021; Wu et al., 2021)","plainCitation":"(Aitken &amp; Drevet, 2020; Gualtieri et al., 2021; Wu et al., 2021)","noteIndex":0},"citationItems":[{"id":283,"uris":["http://zotero.org/users/local/k5HYdJTW/items/7ZJHF99G"],"itemData":{"id":283,"type":"article-journal","abstract":"This article addresses the importance of oxidative processes in both the generation of functional gametes and the aetiology of defective sperm function. Functionally, sperm capacitation is recognized as a redox-regulated process, wherein a low level of reactive oxygen species (ROS) generation is intimately involved in driving such events as the stimulation of tyrosine phosphorylation, the facilitation of cholesterol efflux and the promotion of cAMP generation. However, the continuous generation of ROS ultimately creates problems for spermatozoa because their unique physical architecture and unusual biochemical composition means that they are vulnerable to oxidative stress. As a consequence, they are heavily dependent on the antioxidant protection afforded by the fluids in the male and female reproductive tracts and, during the precarious process of insemination, seminal plasma. If this antioxidant protection should be compromised for any reason, then the spermatozoa experience pathological oxidative damage. In addition, situations may prevail that cause the spermatozoa to become exposed to high levels of ROS emanating either from other cells in the immediate vicinity (particularly neutrophils) or from the spermatozoa themselves. The environmental and lifestyle factors that promote ROS generation by the spermatozoa are reviewed in this article, as are the techniques that might be used in a diagnostic context to identify patients whose reproductive capacity is under oxidative threat. Understanding the strengths and weaknesses of ROS-monitoring methodologies is critical if we are to effectively identify those patients for whom treatment with antioxidants might be considered a rational management strategy.","container-title":"Antioxidants","DOI":"10.3390/antiox9020111","ISSN":"2076-3921","issue":"2","journalAbbreviation":"Antioxidants","language":"en","page":"111","source":"DOI.org (Crossref)","title":"The Importance of Oxidative Stress in Determining the Functionality of Mammalian Spermatozoa: A Two-Edged Sword","title-short":"The Importance of Oxidative Stress in Determining the Functionality of Mammalian Spermatozoa","volume":"9","author":[{"family":"Aitken","given":"Robert J."},{"family":"Drevet","given":"Joel R."}],"issued":{"date-parts":[["2020",1,27]]}}},{"id":292,"uris":["http://zotero.org/users/local/k5HYdJTW/items/IEE53SQ6"],"itemData":{"id":292,"type":"article-journal","abstract":"Reactive oxygen species (ROS) generated at low levels during mitochondrial respiration have key roles in several signaling pathways. Oxidative stress (OS) arises when the generation of ROS exceeds the cell’s antioxidant scavenging ability and leads to cell damage. Physiological ROS production in spermatozoa regulates essential functional characteristics such as motility, capacitation, acrosome reaction, hyperactivation, and sperm-oocyte fusion. OS can have detrimental effects on sperm function through lipid peroxidation, protein damage, and DNA strand breakage, which can eventually affect the fertility of an individual. Substantial evidence in the literature indicates that spermatozoa experiencing OS during in vitro manipulation procedures in human- and animal-assisted reproduction are increasingly associated with iatrogenic ROS production and eventual impairment of sperm function. Although a direct association between sperm OS and human assisted reproductive techniques (ART) outcomes after in vitro fertilization (IVF) and/or intracytoplasmic sperm injection (ICSI) is still a matter of debate, studies in animal models provide enough evidence on the adverse effects of sperm OS in vitro and defective fertilization and embryo development. This review summarized the literature on sperm OS in vitro, its effects on functional ability and embryo development, and the approaches that have been proposed to reduce iatrogenic sperm damage and altered embryonic development.","container-title":"Antioxidants","DOI":"10.3390/antiox10071025","ISSN":"2076-3921","issue":"7","journalAbbreviation":"Antioxidants","language":"en","page":"1025","source":"DOI.org (Crossref)","title":"Sperm Oxidative Stress during In Vitro Manipulation and Its Effects on Sperm Function and Embryo Development","volume":"10","author":[{"family":"Gualtieri","given":"Roberto"},{"family":"Kalthur","given":"Guruprasad"},{"family":"Barbato","given":"Vincenza"},{"family":"Longobardi","given":"Salvatore"},{"family":"Di Rella","given":"Francesca"},{"family":"Adiga","given":"Satish Kumar"},{"family":"Talevi","given":"Riccardo"}],"issued":{"date-parts":[["2021",6,25]]}}},{"id":238,"uris":["http://zotero.org/users/local/k5HYdJTW/items/WS2T37ZC"],"itemData":{"id":238,"type":"article-journal","abstract":"The epididymis is divided into three regions including the caput, corpus and cauda. Gene expression profiles in different regions indicate the different functions of epididymis which are crucial for sperm maturation. In this study, three one-year-old rams was used as the experimental animal. Transcriptome sequencing technology was used to sequence mRNA in the caput, corpus and cauda of the epididymis. Based on the spatiotemporal-specific expression pattern in the epididymis, the mRNA expression profiles of the three parts of the epididymis were analysed. Region-specifically expressed genes were analysed by GO and KEGG analyses to screen the key genes involved in sheep sperm maturation. We obtained 129, 54 and 99 specifically expressed genes in the caput, corpus and cauda, respectively. And twenty specific expressed genes related to sperm maturation were used to construct functional networks. The heatmap showed that 6 genes of LCN protein family were highly expressed in the head of epididymis of sheep. We infer that sperm maturation is gradual in the epididymis and that there are significant differences in epididymal gene expression patterns between different species. This provides a data resource for analysing the regulatory mechanism of epididymis genes related to sperm maturation in rams.","container-title":"PLOS ONE","DOI":"10.1371/journal.pone.0245933","ISSN":"1932-6203","issue":"1","journalAbbreviation":"PLoS ONE","language":"en","page":"e0245933","source":"DOI.org (Crossref)","title":"Study on the region-specific expression of epididymis mRNA in the rams","volume":"16","author":[{"family":"Wu","given":"Cuiling"},{"family":"Wang","given":"Chunxin"},{"family":"Zhai","given":"Bo"},{"family":"Zhao","given":"Yunhui"},{"family":"Zhao","given":"Zhuo"},{"family":"Yuan","given":"Zhiyu"},{"family":"Fu","given":"Xuefeng"},{"family":"Zhang","given":"Mingxin"}],"editor":[{"family":"Drevet","given":"Joël R."}],"issued":{"date-parts":[["2021",1,25]]}}}],"schema":"https://github.com/citation-style-language/schema/raw/master/csl-citation.json"} </w:instrText>
      </w:r>
      <w:r w:rsidRPr="00E261CD">
        <w:rPr>
          <w:rFonts w:ascii="Garamond" w:hAnsi="Garamond"/>
          <w:lang w:val="en-GB"/>
        </w:rPr>
        <w:fldChar w:fldCharType="separate"/>
      </w:r>
      <w:r w:rsidR="005053C9" w:rsidRPr="00E261CD">
        <w:rPr>
          <w:rFonts w:ascii="Garamond" w:hAnsi="Garamond"/>
          <w:b/>
          <w:bCs/>
          <w:lang w:val="en-GB"/>
        </w:rPr>
        <w:t>(Aitken &amp; Drevet, 2020; Gualtieri et al., 2021; Wu et al., 2021</w:t>
      </w:r>
      <w:r w:rsidR="005053C9" w:rsidRPr="00E261CD">
        <w:rPr>
          <w:rFonts w:ascii="Calibri" w:hAnsi="Calibri" w:cs="Calibri"/>
          <w:lang w:val="en-GB"/>
        </w:rPr>
        <w:t>)</w:t>
      </w:r>
      <w:r w:rsidRPr="00E261CD">
        <w:rPr>
          <w:rFonts w:ascii="Garamond" w:hAnsi="Garamond"/>
          <w:lang w:val="en-GB"/>
        </w:rPr>
        <w:fldChar w:fldCharType="end"/>
      </w:r>
      <w:r w:rsidRPr="00144479">
        <w:rPr>
          <w:rFonts w:ascii="Garamond" w:hAnsi="Garamond"/>
          <w:lang w:val="en-GB"/>
        </w:rPr>
        <w:t>. During in vitro chilled storage, the complete absence of seminal plasma leaves epididymal sperm particularly exposed to lipid peroxidation, protein carbonylation, and DNA fragmentation induced by endogenous ROS generation</w:t>
      </w:r>
      <w:r w:rsidR="004C2117" w:rsidRPr="00E261CD">
        <w:rPr>
          <w:rFonts w:ascii="Garamond" w:hAnsi="Garamond"/>
          <w:lang w:val="en-GB"/>
        </w:rPr>
        <w:t xml:space="preserve"> </w:t>
      </w:r>
      <w:r w:rsidR="004C2117" w:rsidRPr="00E261CD">
        <w:rPr>
          <w:rFonts w:ascii="Garamond" w:hAnsi="Garamond"/>
          <w:b/>
          <w:bCs/>
          <w:lang w:val="en-GB"/>
        </w:rPr>
        <w:fldChar w:fldCharType="begin"/>
      </w:r>
      <w:r w:rsidR="004C2117" w:rsidRPr="00E261CD">
        <w:rPr>
          <w:rFonts w:ascii="Garamond" w:hAnsi="Garamond"/>
          <w:b/>
          <w:bCs/>
          <w:lang w:val="en-GB"/>
        </w:rPr>
        <w:instrText xml:space="preserve"> ADDIN ZOTERO_ITEM CSL_CITATION {"citationID":"jq7VEhOj","properties":{"unsorted":false,"formattedCitation":"(Fern\\uc0\\u225{}ndez\\uc0\\u8208{}Juan et al., 2006; Mohammadi et al., 2024)","plainCitation":"(Fernández</w:instrText>
      </w:r>
      <w:r w:rsidR="004C2117" w:rsidRPr="00E261CD">
        <w:rPr>
          <w:rFonts w:ascii="Cambria Math" w:hAnsi="Cambria Math" w:cs="Cambria Math"/>
          <w:b/>
          <w:bCs/>
          <w:lang w:val="en-GB"/>
        </w:rPr>
        <w:instrText>‐</w:instrText>
      </w:r>
      <w:r w:rsidR="004C2117" w:rsidRPr="00E261CD">
        <w:rPr>
          <w:rFonts w:ascii="Garamond" w:hAnsi="Garamond"/>
          <w:b/>
          <w:bCs/>
          <w:lang w:val="en-GB"/>
        </w:rPr>
        <w:instrText>Juan et al., 2006; Mohammadi et al., 2024)","noteIndex":0},"citationItems":[{"id":793,"uris":["http://zotero.org/users/local/k5HYdJTW/items/HUGNVMQI"],"itemData":{"id":793,"type":"article-journal","abstract":"ABSTRACT:\n              Previously, we reported that the addition of seminal plasma proteins before cold</w:instrText>
      </w:r>
      <w:r w:rsidR="004C2117" w:rsidRPr="00E261CD">
        <w:rPr>
          <w:rFonts w:ascii="Cambria Math" w:hAnsi="Cambria Math" w:cs="Cambria Math"/>
          <w:b/>
          <w:bCs/>
          <w:lang w:val="en-GB"/>
        </w:rPr>
        <w:instrText>‐</w:instrText>
      </w:r>
      <w:r w:rsidR="004C2117" w:rsidRPr="00E261CD">
        <w:rPr>
          <w:rFonts w:ascii="Garamond" w:hAnsi="Garamond"/>
          <w:b/>
          <w:bCs/>
          <w:lang w:val="en-GB"/>
        </w:rPr>
        <w:instrText>shock treatment prevents sperm membrane injury, and that 2 proteins of approximately 14 (P14) and 20 (P20) kDa, the main components of fraction 6 isolated by exclusion chromatography, are responsible for this protective effect. The objective of the present study was to localize P14 and P20 in tissues of the ram reproductive tract to determine their origin. Antiserum generated against purified P14 and P20 reacted with proteins in seminal vesicles and vas deferens by Western blot analyses of protein tissue extracts. However, these antisera failed to detect P14 and P20 in testis, prostate, efferent ductules, bulbourethral glands, and epididymis (caput, corpus, and cauda). Immunohistochemical analyses by both indirect immunofluorescence and the avidin</w:instrText>
      </w:r>
      <w:r w:rsidR="004C2117" w:rsidRPr="00E261CD">
        <w:rPr>
          <w:rFonts w:ascii="Cambria Math" w:hAnsi="Cambria Math" w:cs="Cambria Math"/>
          <w:b/>
          <w:bCs/>
          <w:lang w:val="en-GB"/>
        </w:rPr>
        <w:instrText>‐</w:instrText>
      </w:r>
      <w:r w:rsidR="004C2117" w:rsidRPr="00E261CD">
        <w:rPr>
          <w:rFonts w:ascii="Garamond" w:hAnsi="Garamond"/>
          <w:b/>
          <w:bCs/>
          <w:lang w:val="en-GB"/>
        </w:rPr>
        <w:instrText>biotin complex technique confirmed that only seminal vesicles showed reactivity, restricted to the secretory cells, with both antibodies. Obtained results indicate that P14 and P20 are secreted specifically in the seminal vesicles. To further confirm that P14 and P20 are specifically expressed in seminal vesicles, we used Northern blot analyses to investigate the expression of both proteins in seminal vesicles and vas deferens. These assays corroborated again that P14 and P20 were specifically expressed in seminal vesicles. Consequently, we suggest referring to these 2 proteins as RSVP14 and RSVP20, respectively, according to their origin and molecular weight.","container-title":"Journal of Andrology","DOI":"10.2164/jandrol.05187","ISSN":"0196-3635, 1939-4640","issue":"4","journalAbbreviation":"Journal of Andrology","language":"en","license":"http://onlinelibrary.wiley.com/termsAndConditions#vor","page":"588-595","source":"DOI.org (Crossref)","title":"Immunohistochemical Localization of Sperm</w:instrText>
      </w:r>
      <w:r w:rsidR="004C2117" w:rsidRPr="00E261CD">
        <w:rPr>
          <w:rFonts w:ascii="Cambria Math" w:hAnsi="Cambria Math" w:cs="Cambria Math"/>
          <w:b/>
          <w:bCs/>
          <w:lang w:val="en-GB"/>
        </w:rPr>
        <w:instrText>‐</w:instrText>
      </w:r>
      <w:r w:rsidR="004C2117" w:rsidRPr="00E261CD">
        <w:rPr>
          <w:rFonts w:ascii="Garamond" w:hAnsi="Garamond"/>
          <w:b/>
          <w:bCs/>
          <w:lang w:val="en-GB"/>
        </w:rPr>
        <w:instrText>Preserving Proteins in the Ram Reproductive Tract","volume":"27","author":[{"family":"Fernández</w:instrText>
      </w:r>
      <w:r w:rsidR="004C2117" w:rsidRPr="00E261CD">
        <w:rPr>
          <w:rFonts w:ascii="Cambria Math" w:hAnsi="Cambria Math" w:cs="Cambria Math"/>
          <w:b/>
          <w:bCs/>
          <w:lang w:val="en-GB"/>
        </w:rPr>
        <w:instrText>‐</w:instrText>
      </w:r>
      <w:r w:rsidR="004C2117" w:rsidRPr="00E261CD">
        <w:rPr>
          <w:rFonts w:ascii="Garamond" w:hAnsi="Garamond"/>
          <w:b/>
          <w:bCs/>
          <w:lang w:val="en-GB"/>
        </w:rPr>
        <w:instrText>Juan","given":"Marta"},{"family":"Gallego","given":"Margarita"},{"family":"Barrios","given":"Beatriz"},{"family":"Osada","given":"Jesús"},{"family":"Cebrián</w:instrText>
      </w:r>
      <w:r w:rsidR="004C2117" w:rsidRPr="00E261CD">
        <w:rPr>
          <w:rFonts w:ascii="Cambria Math" w:hAnsi="Cambria Math" w:cs="Cambria Math"/>
          <w:b/>
          <w:bCs/>
          <w:lang w:val="en-GB"/>
        </w:rPr>
        <w:instrText>‐</w:instrText>
      </w:r>
      <w:r w:rsidR="004C2117" w:rsidRPr="00E261CD">
        <w:rPr>
          <w:rFonts w:ascii="Garamond" w:hAnsi="Garamond"/>
          <w:b/>
          <w:bCs/>
          <w:lang w:val="en-GB"/>
        </w:rPr>
        <w:instrText>Pérez","given":"José A."},{"family":"Muiño</w:instrText>
      </w:r>
      <w:r w:rsidR="004C2117" w:rsidRPr="00E261CD">
        <w:rPr>
          <w:rFonts w:ascii="Cambria Math" w:hAnsi="Cambria Math" w:cs="Cambria Math"/>
          <w:b/>
          <w:bCs/>
          <w:lang w:val="en-GB"/>
        </w:rPr>
        <w:instrText>‐</w:instrText>
      </w:r>
      <w:r w:rsidR="004C2117" w:rsidRPr="00E261CD">
        <w:rPr>
          <w:rFonts w:ascii="Garamond" w:hAnsi="Garamond"/>
          <w:b/>
          <w:bCs/>
          <w:lang w:val="en-GB"/>
        </w:rPr>
        <w:instrText xml:space="preserve">Blanco","given":"Teresa"}],"issued":{"date-parts":[["2006",7,8]]}}},{"id":462,"uris":["http://zotero.org/users/local/k5HYdJTW/items/3I6ETXUE"],"itemData":{"id":462,"type":"article-journal","abstract":"Abstract\n            \n              Cryopreservation of sperm can cause oxidative stress and damage, leading to decreased different functional parameters and fertilization potential. In this study, we evaluated two types of H\n              2\n              S donors: NaHS, a fast-releasing donor, and GYY4137, a slow-releasing donor during cryopreservation of goat sperm. Initially, we determined that 1.5 and 3 μM NaHS, and 15 and 30 μM GYY4137 are optimal concentrations that improved different sperm functional parameters including motility, viability, membrane integrity, lipid peroxidation, and ROS production during incubation at 38.5 °C for 90 min. We subsequently evaluated the impact of the optimal concentration of NaHS and GYY4137 supplementation on various functional parameters following thawing during cryopreservation. Our data revealed that supplementation of extender improved different parameters including post-thaw sperm motility, viability, membrane integrity, and reduced DNA damage compared to the frozen-thawed control group. The supplementation also restored the redox state, decreased lipid peroxidation, and improved mitochondrial membrane potential in the thawed sperm. Finally, we found that supplementation of the extender with NaHS and GYY4137 enhanced IVF outcomes in terms of blastocyst rate and quality of blastocysts. Our results suggest that both donors can be applied for cryopreservation as antioxidants to improve sperm quality and IVF outcomes of frozen-thawed goat sperm.","container-title":"Scientific Reports","DOI":"10.1038/s41598-024-62485-2","ISSN":"2045-2322","issue":"1","journalAbbreviation":"Sci Rep","language":"en","page":"12400","source":"DOI.org (Crossref)","title":"Supplementation of sperm cryopreservation media with H2S donors enhances sperm quality, reduces oxidative stress, and improves in vitro fertilization outcomes","volume":"14","author":[{"family":"Mohammadi","given":"Asefeh"},{"family":"Jafarpour","given":"Farnoosh"},{"family":"Vash","given":"Nima Tanhaei"},{"family":"Hajian","given":"Mehdi"},{"family":"Nasr-Esfahani","given":"Mohammad Hossein"}],"issued":{"date-parts":[["2024",5,30]]}}}],"schema":"https://github.com/citation-style-language/schema/raw/master/csl-citation.json"} </w:instrText>
      </w:r>
      <w:r w:rsidR="004C2117" w:rsidRPr="00E261CD">
        <w:rPr>
          <w:rFonts w:ascii="Garamond" w:hAnsi="Garamond"/>
          <w:b/>
          <w:bCs/>
          <w:lang w:val="en-GB"/>
        </w:rPr>
        <w:fldChar w:fldCharType="separate"/>
      </w:r>
      <w:r w:rsidR="004C2117" w:rsidRPr="00E261CD">
        <w:rPr>
          <w:rFonts w:ascii="Garamond" w:hAnsi="Garamond"/>
          <w:b/>
          <w:bCs/>
          <w:lang w:val="en-GB"/>
        </w:rPr>
        <w:t>(Fernández</w:t>
      </w:r>
      <w:r w:rsidR="004C2117" w:rsidRPr="00E261CD">
        <w:rPr>
          <w:rFonts w:ascii="Cambria Math" w:hAnsi="Cambria Math" w:cs="Cambria Math"/>
          <w:b/>
          <w:bCs/>
          <w:lang w:val="en-GB"/>
        </w:rPr>
        <w:t>‐</w:t>
      </w:r>
      <w:r w:rsidR="004C2117" w:rsidRPr="00E261CD">
        <w:rPr>
          <w:rFonts w:ascii="Garamond" w:hAnsi="Garamond"/>
          <w:b/>
          <w:bCs/>
          <w:lang w:val="en-GB"/>
        </w:rPr>
        <w:t>Juan et al., 2006; Mohammadi et al., 2024)</w:t>
      </w:r>
      <w:r w:rsidR="004C2117" w:rsidRPr="00E261CD">
        <w:rPr>
          <w:rFonts w:ascii="Garamond" w:hAnsi="Garamond"/>
          <w:b/>
          <w:bCs/>
          <w:lang w:val="en-GB"/>
        </w:rPr>
        <w:fldChar w:fldCharType="end"/>
      </w:r>
      <w:r w:rsidRPr="00144479">
        <w:rPr>
          <w:rFonts w:ascii="Garamond" w:hAnsi="Garamond"/>
          <w:lang w:val="en-GB"/>
        </w:rPr>
        <w:t>.</w:t>
      </w:r>
    </w:p>
    <w:p w14:paraId="79AE1790" w14:textId="7B72B8C9" w:rsidR="00144479" w:rsidRPr="00144479" w:rsidRDefault="00144479" w:rsidP="002659ED">
      <w:pPr>
        <w:spacing w:before="100" w:beforeAutospacing="1" w:after="100" w:afterAutospacing="1"/>
        <w:jc w:val="both"/>
        <w:rPr>
          <w:rFonts w:ascii="Garamond" w:hAnsi="Garamond"/>
          <w:lang w:val="en-GB"/>
        </w:rPr>
      </w:pPr>
      <w:r w:rsidRPr="00144479">
        <w:rPr>
          <w:rFonts w:ascii="Garamond" w:hAnsi="Garamond"/>
          <w:lang w:val="en-GB"/>
        </w:rPr>
        <w:t>DPPE's flavonoid and polyphenol content</w:t>
      </w:r>
      <w:r w:rsidR="004C2117" w:rsidRPr="00E261CD">
        <w:rPr>
          <w:rFonts w:ascii="Garamond" w:hAnsi="Garamond"/>
          <w:lang w:val="en-GB"/>
        </w:rPr>
        <w:t xml:space="preserve">, </w:t>
      </w:r>
      <w:r w:rsidRPr="00144479">
        <w:rPr>
          <w:rFonts w:ascii="Garamond" w:hAnsi="Garamond"/>
          <w:lang w:val="en-GB"/>
        </w:rPr>
        <w:t>including specific compounds such as pyrogallol, ferulic acid, rutin, quercetin, and gallic acid derivatives</w:t>
      </w:r>
      <w:r w:rsidR="002659ED" w:rsidRPr="00E261CD">
        <w:rPr>
          <w:rFonts w:ascii="Garamond" w:hAnsi="Garamond"/>
          <w:lang w:val="en-GB"/>
        </w:rPr>
        <w:t xml:space="preserve"> </w:t>
      </w:r>
      <w:r w:rsidR="002659ED" w:rsidRPr="00E261CD">
        <w:rPr>
          <w:rFonts w:ascii="Garamond" w:hAnsi="Garamond"/>
          <w:b/>
          <w:bCs/>
          <w:lang w:val="en-GB"/>
        </w:rPr>
        <w:fldChar w:fldCharType="begin"/>
      </w:r>
      <w:r w:rsidR="002659ED" w:rsidRPr="00E261CD">
        <w:rPr>
          <w:rFonts w:ascii="Garamond" w:hAnsi="Garamond"/>
          <w:b/>
          <w:bCs/>
          <w:lang w:val="en-GB"/>
        </w:rPr>
        <w:instrText xml:space="preserve"> ADDIN ZOTERO_ITEM CSL_CITATION {"citationID":"U96H2kx4","properties":{"unsorted":false,"formattedCitation":"(El-Seadawy et al., 2023; Salhi et al., 2024)","plainCitation":"(El-Seadawy et al., 2023; Salhi et al., 2024)","noteIndex":0},"citationItems":[{"id":78,"uris":["http://zotero.org/users/local/k5HYdJTW/items/MUH3278J"],"itemData":{"id":78,"type":"article-journal","abstract":"Background\n              The demand for using stored semen in artificial insemination programs of livestock animals is increasing. Therefore, developing and improving methods for semen preservation would provide adequate fertility rates that maintain the high production rates for rabbit industry. Several studies on preservation protocols and extender composition have been carried out.\n            \n            \n              Objective\n              The current study was designed to examine the effect of various concentrations of date palm pollen grain extract (DPPE) on postchilling quality of rabbit semen.\n            \n            \n              Materials and methods\n              Total phenolic and flavonoid substances and antioxidant activity were assessed in DPPE. High-performance liquid chromatography was used for identification and separation of goal metabolites. Semen was gathered from 10 male rabbits, grouped, and then split into five fractions (500</w:instrText>
      </w:r>
      <w:r w:rsidR="002659ED" w:rsidRPr="00E261CD">
        <w:rPr>
          <w:rFonts w:ascii="Arial" w:hAnsi="Arial" w:cs="Arial"/>
          <w:b/>
          <w:bCs/>
          <w:lang w:val="en-GB"/>
        </w:rPr>
        <w:instrText> </w:instrText>
      </w:r>
      <w:r w:rsidR="002659ED" w:rsidRPr="00E261CD">
        <w:rPr>
          <w:rFonts w:ascii="Garamond" w:hAnsi="Garamond"/>
          <w:b/>
          <w:bCs/>
          <w:lang w:val="en-GB"/>
        </w:rPr>
        <w:instrText>μl each). The first fraction represented as control, whereas DPPE was supplemented at concentrations of 1.6, 2.0, 2.4, and 2.8</w:instrText>
      </w:r>
      <w:r w:rsidR="002659ED" w:rsidRPr="00E261CD">
        <w:rPr>
          <w:rFonts w:ascii="Arial" w:hAnsi="Arial" w:cs="Arial"/>
          <w:b/>
          <w:bCs/>
          <w:lang w:val="en-GB"/>
        </w:rPr>
        <w:instrText> </w:instrText>
      </w:r>
      <w:r w:rsidR="002659ED" w:rsidRPr="00E261CD">
        <w:rPr>
          <w:rFonts w:ascii="Garamond" w:hAnsi="Garamond"/>
          <w:b/>
          <w:bCs/>
          <w:lang w:val="en-GB"/>
        </w:rPr>
        <w:instrText>mg/5</w:instrText>
      </w:r>
      <w:r w:rsidR="002659ED" w:rsidRPr="00E261CD">
        <w:rPr>
          <w:rFonts w:ascii="Arial" w:hAnsi="Arial" w:cs="Arial"/>
          <w:b/>
          <w:bCs/>
          <w:lang w:val="en-GB"/>
        </w:rPr>
        <w:instrText> </w:instrText>
      </w:r>
      <w:r w:rsidR="002659ED" w:rsidRPr="00E261CD">
        <w:rPr>
          <w:rFonts w:ascii="Garamond" w:hAnsi="Garamond"/>
          <w:b/>
          <w:bCs/>
          <w:lang w:val="en-GB"/>
        </w:rPr>
        <w:instrText>ml tris-citric extender. Extended semen specimens were cooled at 4°C for 72</w:instrText>
      </w:r>
      <w:r w:rsidR="002659ED" w:rsidRPr="00E261CD">
        <w:rPr>
          <w:rFonts w:ascii="Arial" w:hAnsi="Arial" w:cs="Arial"/>
          <w:b/>
          <w:bCs/>
          <w:lang w:val="en-GB"/>
        </w:rPr>
        <w:instrText> </w:instrText>
      </w:r>
      <w:r w:rsidR="002659ED" w:rsidRPr="00E261CD">
        <w:rPr>
          <w:rFonts w:ascii="Garamond" w:hAnsi="Garamond"/>
          <w:b/>
          <w:bCs/>
          <w:lang w:val="en-GB"/>
        </w:rPr>
        <w:instrText>h. Motile, life, abnormal, membrane, and acrosome integrity percentages of sperms were appraised in chilled semen all over the refrigeration period.\n            \n            \n              Results and conclusion\n              Total phenolic and total flavonoids contents in the DPPE were 4.15</w:instrText>
      </w:r>
      <w:r w:rsidR="002659ED" w:rsidRPr="00E261CD">
        <w:rPr>
          <w:rFonts w:ascii="Arial" w:hAnsi="Arial" w:cs="Arial"/>
          <w:b/>
          <w:bCs/>
          <w:lang w:val="en-GB"/>
        </w:rPr>
        <w:instrText> </w:instrText>
      </w:r>
      <w:r w:rsidR="002659ED" w:rsidRPr="00E261CD">
        <w:rPr>
          <w:rFonts w:ascii="Garamond" w:hAnsi="Garamond"/>
          <w:b/>
          <w:bCs/>
          <w:lang w:val="en-GB"/>
        </w:rPr>
        <w:instrText>mg GAE/g extract and 0.74</w:instrText>
      </w:r>
      <w:r w:rsidR="002659ED" w:rsidRPr="00E261CD">
        <w:rPr>
          <w:rFonts w:ascii="Arial" w:hAnsi="Arial" w:cs="Arial"/>
          <w:b/>
          <w:bCs/>
          <w:lang w:val="en-GB"/>
        </w:rPr>
        <w:instrText> </w:instrText>
      </w:r>
      <w:r w:rsidR="002659ED" w:rsidRPr="00E261CD">
        <w:rPr>
          <w:rFonts w:ascii="Garamond" w:hAnsi="Garamond"/>
          <w:b/>
          <w:bCs/>
          <w:lang w:val="en-GB"/>
        </w:rPr>
        <w:instrText>mg CE/g extract, respectively. The DPPE specimen showed various antiradical activity gauged toward 2,2-azino-bis/3-ethil-benothiazoline-6-sulfonic acid (12.37</w:instrText>
      </w:r>
      <w:r w:rsidR="002659ED" w:rsidRPr="00E261CD">
        <w:rPr>
          <w:rFonts w:ascii="Arial" w:hAnsi="Arial" w:cs="Arial"/>
          <w:b/>
          <w:bCs/>
          <w:lang w:val="en-GB"/>
        </w:rPr>
        <w:instrText> </w:instrText>
      </w:r>
      <w:r w:rsidR="002659ED" w:rsidRPr="00E261CD">
        <w:rPr>
          <w:rFonts w:ascii="Garamond" w:hAnsi="Garamond"/>
          <w:b/>
          <w:bCs/>
          <w:lang w:val="en-GB"/>
        </w:rPr>
        <w:instrText>mM TE/g) and 2,2-Diphenyl-1-picryl-hydrazyl (4.06</w:instrText>
      </w:r>
      <w:r w:rsidR="002659ED" w:rsidRPr="00E261CD">
        <w:rPr>
          <w:rFonts w:ascii="Arial" w:hAnsi="Arial" w:cs="Arial"/>
          <w:b/>
          <w:bCs/>
          <w:lang w:val="en-GB"/>
        </w:rPr>
        <w:instrText> </w:instrText>
      </w:r>
      <w:r w:rsidR="002659ED" w:rsidRPr="00E261CD">
        <w:rPr>
          <w:rFonts w:ascii="Garamond" w:hAnsi="Garamond"/>
          <w:b/>
          <w:bCs/>
          <w:lang w:val="en-GB"/>
        </w:rPr>
        <w:instrText>mM TE/g). However, the reducing capacity assessed by ferric reducing activity power method was 9.19</w:instrText>
      </w:r>
      <w:r w:rsidR="002659ED" w:rsidRPr="00E261CD">
        <w:rPr>
          <w:rFonts w:ascii="Arial" w:hAnsi="Arial" w:cs="Arial"/>
          <w:b/>
          <w:bCs/>
          <w:lang w:val="en-GB"/>
        </w:rPr>
        <w:instrText> </w:instrText>
      </w:r>
      <w:r w:rsidR="002659ED" w:rsidRPr="00E261CD">
        <w:rPr>
          <w:rFonts w:ascii="Garamond" w:hAnsi="Garamond"/>
          <w:b/>
          <w:bCs/>
          <w:lang w:val="en-GB"/>
        </w:rPr>
        <w:instrText>mM TE/g/g. The most effective compounds in the DPPE were pyrogallol (4150.92</w:instrText>
      </w:r>
      <w:r w:rsidR="002659ED" w:rsidRPr="00E261CD">
        <w:rPr>
          <w:rFonts w:ascii="Arial" w:hAnsi="Arial" w:cs="Arial"/>
          <w:b/>
          <w:bCs/>
          <w:lang w:val="en-GB"/>
        </w:rPr>
        <w:instrText> </w:instrText>
      </w:r>
      <w:r w:rsidR="002659ED" w:rsidRPr="00E261CD">
        <w:rPr>
          <w:rFonts w:ascii="Garamond" w:hAnsi="Garamond"/>
          <w:b/>
          <w:bCs/>
          <w:lang w:val="en-GB"/>
        </w:rPr>
        <w:instrText>μg/g extract), ferulic acid (2935.50</w:instrText>
      </w:r>
      <w:r w:rsidR="002659ED" w:rsidRPr="00E261CD">
        <w:rPr>
          <w:rFonts w:ascii="Arial" w:hAnsi="Arial" w:cs="Arial"/>
          <w:b/>
          <w:bCs/>
          <w:lang w:val="en-GB"/>
        </w:rPr>
        <w:instrText> </w:instrText>
      </w:r>
      <w:r w:rsidR="002659ED" w:rsidRPr="00E261CD">
        <w:rPr>
          <w:rFonts w:ascii="Garamond" w:hAnsi="Garamond"/>
          <w:b/>
          <w:bCs/>
          <w:lang w:val="en-GB"/>
        </w:rPr>
        <w:instrText>μg/g extract), and rutin (2163.99</w:instrText>
      </w:r>
      <w:r w:rsidR="002659ED" w:rsidRPr="00E261CD">
        <w:rPr>
          <w:rFonts w:ascii="Arial" w:hAnsi="Arial" w:cs="Arial"/>
          <w:b/>
          <w:bCs/>
          <w:lang w:val="en-GB"/>
        </w:rPr>
        <w:instrText> </w:instrText>
      </w:r>
      <w:r w:rsidR="002659ED" w:rsidRPr="00E261CD">
        <w:rPr>
          <w:rFonts w:ascii="Garamond" w:hAnsi="Garamond"/>
          <w:b/>
          <w:bCs/>
          <w:lang w:val="en-GB"/>
        </w:rPr>
        <w:instrText>μg/g extract). The enrichment of semen extenders with 2.4</w:instrText>
      </w:r>
      <w:r w:rsidR="002659ED" w:rsidRPr="00E261CD">
        <w:rPr>
          <w:rFonts w:ascii="Arial" w:hAnsi="Arial" w:cs="Arial"/>
          <w:b/>
          <w:bCs/>
          <w:lang w:val="en-GB"/>
        </w:rPr>
        <w:instrText> </w:instrText>
      </w:r>
      <w:r w:rsidR="002659ED" w:rsidRPr="00E261CD">
        <w:rPr>
          <w:rFonts w:ascii="Garamond" w:hAnsi="Garamond"/>
          <w:b/>
          <w:bCs/>
          <w:lang w:val="en-GB"/>
        </w:rPr>
        <w:instrText>mg DPPE/5</w:instrText>
      </w:r>
      <w:r w:rsidR="002659ED" w:rsidRPr="00E261CD">
        <w:rPr>
          <w:rFonts w:ascii="Arial" w:hAnsi="Arial" w:cs="Arial"/>
          <w:b/>
          <w:bCs/>
          <w:lang w:val="en-GB"/>
        </w:rPr>
        <w:instrText> </w:instrText>
      </w:r>
      <w:r w:rsidR="002659ED" w:rsidRPr="00E261CD">
        <w:rPr>
          <w:rFonts w:ascii="Garamond" w:hAnsi="Garamond"/>
          <w:b/>
          <w:bCs/>
          <w:lang w:val="en-GB"/>
        </w:rPr>
        <w:instrText>ml tris-citric extender had preserved the sperm forward motility, sperm livability, sperm acrosome integrities, and sperm membrane integrities in an upright state during cooling till 72</w:instrText>
      </w:r>
      <w:r w:rsidR="002659ED" w:rsidRPr="00E261CD">
        <w:rPr>
          <w:rFonts w:ascii="Arial" w:hAnsi="Arial" w:cs="Arial"/>
          <w:b/>
          <w:bCs/>
          <w:lang w:val="en-GB"/>
        </w:rPr>
        <w:instrText> </w:instrText>
      </w:r>
      <w:r w:rsidR="002659ED" w:rsidRPr="00E261CD">
        <w:rPr>
          <w:rFonts w:ascii="Garamond" w:hAnsi="Garamond"/>
          <w:b/>
          <w:bCs/>
          <w:lang w:val="en-GB"/>
        </w:rPr>
        <w:instrText>h related to control treating. No adverse effects were recorded on sperm abnormalities. It could be concluded that the enriching of rabbit bucks’ semen tris-basic extender by 2.4</w:instrText>
      </w:r>
      <w:r w:rsidR="002659ED" w:rsidRPr="00E261CD">
        <w:rPr>
          <w:rFonts w:ascii="Arial" w:hAnsi="Arial" w:cs="Arial"/>
          <w:b/>
          <w:bCs/>
          <w:lang w:val="en-GB"/>
        </w:rPr>
        <w:instrText> </w:instrText>
      </w:r>
      <w:r w:rsidR="002659ED" w:rsidRPr="00E261CD">
        <w:rPr>
          <w:rFonts w:ascii="Garamond" w:hAnsi="Garamond"/>
          <w:b/>
          <w:bCs/>
          <w:lang w:val="en-GB"/>
        </w:rPr>
        <w:instrText>mg DPPE/5</w:instrText>
      </w:r>
      <w:r w:rsidR="002659ED" w:rsidRPr="00E261CD">
        <w:rPr>
          <w:rFonts w:ascii="Arial" w:hAnsi="Arial" w:cs="Arial"/>
          <w:b/>
          <w:bCs/>
          <w:lang w:val="en-GB"/>
        </w:rPr>
        <w:instrText> </w:instrText>
      </w:r>
      <w:r w:rsidR="002659ED" w:rsidRPr="00E261CD">
        <w:rPr>
          <w:rFonts w:ascii="Garamond" w:hAnsi="Garamond"/>
          <w:b/>
          <w:bCs/>
          <w:lang w:val="en-GB"/>
        </w:rPr>
        <w:instrText>ml tris-extender (the perfect and harmless concentration) sustained the sperm features in decent conditions all over a cooling period of 72</w:instrText>
      </w:r>
      <w:r w:rsidR="002659ED" w:rsidRPr="00E261CD">
        <w:rPr>
          <w:rFonts w:ascii="Arial" w:hAnsi="Arial" w:cs="Arial"/>
          <w:b/>
          <w:bCs/>
          <w:lang w:val="en-GB"/>
        </w:rPr>
        <w:instrText> </w:instrText>
      </w:r>
      <w:r w:rsidR="002659ED" w:rsidRPr="00E261CD">
        <w:rPr>
          <w:rFonts w:ascii="Garamond" w:hAnsi="Garamond"/>
          <w:b/>
          <w:bCs/>
          <w:lang w:val="en-GB"/>
        </w:rPr>
        <w:instrText xml:space="preserve">h.","container-title":"Egyptian Pharmaceutical Journal","DOI":"10.4103/epj.epj_15_23","ISSN":"1687-4315","issue":"3","language":"en","page":"415-423","source":"DOI.org (Crossref)","title":"Influence of date palm pollen grain extract on rabbit buck semen characteristics throughout chilled storage period of 72 h","volume":"22","author":[{"family":"El-Seadawy","given":"Islam El-Sayed"},{"family":"Kotp","given":"Mohamed S."},{"family":"Hozyen","given":"Heba F."},{"family":"El-Nattat","given":"Walid S."},{"family":"El-Tohamy","given":"Magda M."}],"issued":{"date-parts":[["2023",7]]}}},{"id":134,"uris":["http://zotero.org/users/local/k5HYdJTW/items/AEJXXH3T"],"itemData":{"id":134,"type":"article-journal","abstract":"The pollen of date palm ( Phoenix dactylifera L.) is known for its nutritional value and implications as a health-promoting component. Due to its low cost, date palm pollen crushed with its spadix is more widely commercialized and used in Morocco than pure date palm pollen free of spadix. Thus, this study aimed to assess the physicochemical and phytochemical parameters, biological activities, and nutritional value of the two pollen types: Pure date palm pollen and date palm pollen crushed with its spadix. Various physicochemical parameters were determined, including humidity, water activity ( a\n              w\n              ), total soluble solids, ash content, and color parameters ( L*, a*, b*, C*\n              ab\n              , and h\n              ab\n              ). Additionally, the phenolic compound profiles were analyzed, and the in vitro antioxidant, enzyme inhibitory, and antidiabetic activities were assessed for both pure date palm pollen and date palm pollen crushed with its spadix. Furthermore, the nutritional value was evaluated by determining protein and carbohydrate contents, and mineral and fatty acid profiles. The results have revealed that pure date palm pollen had higher humidity, a\n              w\n              , L*, and h\n              ab\n              color parameters than date palm pollen crushed with its spadix, but lower total soluble solid and ash contents. The main phenolic compounds in pure date palm pollen were ellagic acid, rutin, fisetin, and quercetin, whereas date palm pollen crushed with its spadix contained mainly catechin, chlorogenic acid, p-coumaric acid, ferulic acid, and rutin. Moreover, pure date palm pollen showed greater in vitro antioxidant activity, while date palm pollen crushed with its spadix had higher enzyme inhibitory and antidiabetic activities. PDPS was the richest source of proteins, carbohydrates, minerals, and saturated fatty acids, while date palm pollen crushed with its spadix was a better source of unsaturated fatty acids, which are mainly represented by linoleic acid. In conclusion, although date palm pollen crushed with its spadix is the most widely consumed type, its nutritional value is lower than that of pure date palm pollen. Thus, pure date palm pollen could potentially serve as a better source of many bioactive compounds, making it a viable supplement for various health applications.","container-title":"Food Science and Technology International","DOI":"10.1177/10820132231168914","ISSN":"1082-0132, 1532-1738","issue":"8","journalAbbreviation":"Food sci. technol. int.","language":"en","page":"788-798","source":"DOI.org (Crossref)","title":"Assessment of physicochemical parameters, bioactive compounds, biological activities, and nutritional value of the most two commercialized pollen types of date palm ( &lt;i&gt;Phoenix dactylifera&lt;/i&gt; L.) in Morocco","volume":"30","author":[{"family":"Salhi","given":"Saad"},{"family":"Chentouf","given":"Mouad"},{"family":"Harrak","given":"Hasnaâ"},{"family":"Rahim","given":"Abdellatif"},{"family":"Çakir","given":"Cansel"},{"family":"Çam","given":"Dilaycan"},{"family":"Öztürk","given":"Mehmet"},{"family":"Hamidallah","given":"Naima"},{"family":"Cabaraux","given":"Jean-François"},{"family":"El Amiri","given":"Bouchra"}],"issued":{"date-parts":[["2024",12]]}}}],"schema":"https://github.com/citation-style-language/schema/raw/master/csl-citation.json"} </w:instrText>
      </w:r>
      <w:r w:rsidR="002659ED" w:rsidRPr="00E261CD">
        <w:rPr>
          <w:rFonts w:ascii="Garamond" w:hAnsi="Garamond"/>
          <w:b/>
          <w:bCs/>
          <w:lang w:val="en-GB"/>
        </w:rPr>
        <w:fldChar w:fldCharType="separate"/>
      </w:r>
      <w:r w:rsidR="002659ED" w:rsidRPr="00E261CD">
        <w:rPr>
          <w:rFonts w:ascii="Garamond" w:hAnsi="Garamond"/>
          <w:b/>
          <w:bCs/>
          <w:lang w:val="en-GB"/>
        </w:rPr>
        <w:t>(El-Seadawy et al., 2023; Salhi et al., 2024)</w:t>
      </w:r>
      <w:r w:rsidR="002659ED" w:rsidRPr="00E261CD">
        <w:rPr>
          <w:rFonts w:ascii="Garamond" w:hAnsi="Garamond"/>
          <w:b/>
          <w:bCs/>
          <w:lang w:val="en-GB"/>
        </w:rPr>
        <w:fldChar w:fldCharType="end"/>
      </w:r>
      <w:r w:rsidR="002659ED" w:rsidRPr="00E261CD">
        <w:rPr>
          <w:rFonts w:ascii="Garamond" w:hAnsi="Garamond"/>
          <w:lang w:val="en-GB"/>
        </w:rPr>
        <w:t xml:space="preserve">, </w:t>
      </w:r>
      <w:r w:rsidRPr="00144479">
        <w:rPr>
          <w:rFonts w:ascii="Garamond" w:hAnsi="Garamond"/>
          <w:lang w:val="en-GB"/>
        </w:rPr>
        <w:t xml:space="preserve">provides direct </w:t>
      </w:r>
      <w:r w:rsidRPr="00E261CD">
        <w:rPr>
          <w:rFonts w:ascii="Garamond" w:hAnsi="Garamond"/>
          <w:lang w:val="en-GB"/>
        </w:rPr>
        <w:t>ROS-scavenging capacity through hydrogen-donation and metal-chelation</w:t>
      </w:r>
      <w:r w:rsidRPr="00144479">
        <w:rPr>
          <w:rFonts w:ascii="Garamond" w:hAnsi="Garamond"/>
          <w:lang w:val="en-GB"/>
        </w:rPr>
        <w:t xml:space="preserve"> mechanisms. This antioxidant activity likely contributed to the observed attenuation of motility decline and preservation of plasma membrane integrity in DPPE-supplemented groups, particularly at 80 mg/mL.</w:t>
      </w:r>
    </w:p>
    <w:p w14:paraId="26CAEE05" w14:textId="5F54900C" w:rsidR="00144479" w:rsidRPr="00144479" w:rsidRDefault="00144479" w:rsidP="00E16368">
      <w:pPr>
        <w:spacing w:before="100" w:beforeAutospacing="1" w:after="100" w:afterAutospacing="1"/>
        <w:jc w:val="both"/>
        <w:rPr>
          <w:rFonts w:ascii="Garamond" w:hAnsi="Garamond"/>
          <w:lang w:val="en-GB"/>
        </w:rPr>
      </w:pPr>
      <w:r w:rsidRPr="00144479">
        <w:rPr>
          <w:rFonts w:ascii="Garamond" w:hAnsi="Garamond"/>
          <w:lang w:val="en-GB"/>
        </w:rPr>
        <w:t>The clear dose-dependent protection observed aligns with antioxidant concentration thresholds identified in other species, where low-to-moderate doses enhance sperm quality while higher doses may shift toward pro-oxidant effects via redox cycling or excessive radical generation</w:t>
      </w:r>
      <w:r w:rsidR="002659ED" w:rsidRPr="00E261CD">
        <w:rPr>
          <w:rFonts w:ascii="Garamond" w:hAnsi="Garamond"/>
          <w:lang w:val="en-GB"/>
        </w:rPr>
        <w:t xml:space="preserve"> </w:t>
      </w:r>
      <w:r w:rsidR="00D720FA" w:rsidRPr="00E261CD">
        <w:rPr>
          <w:rFonts w:ascii="Garamond" w:hAnsi="Garamond"/>
          <w:b/>
          <w:bCs/>
          <w:lang w:val="en-GB"/>
        </w:rPr>
        <w:fldChar w:fldCharType="begin"/>
      </w:r>
      <w:r w:rsidR="00E16368" w:rsidRPr="00E261CD">
        <w:rPr>
          <w:rFonts w:ascii="Garamond" w:hAnsi="Garamond"/>
          <w:b/>
          <w:bCs/>
          <w:lang w:val="en-GB"/>
        </w:rPr>
        <w:instrText xml:space="preserve"> ADDIN ZOTERO_ITEM CSL_CITATION {"citationID":"WtdQt0qc","properties":{"unsorted":false,"formattedCitation":"(Agarwal &amp; Majzoub, 2017; El-Sisy et al., 2018; Laghouati et al., 2021)","plainCitation":"(Agarwal &amp; Majzoub, 2017; El-Sisy et al., 2018; Laghouati et al., 2021)","noteIndex":0},"citationItems":[{"id":795,"uris":["http://zotero.org/users/local/k5HYdJTW/items/HCCULCTU"],"itemData":{"id":795,"type":"article-journal","container-title":"The World Journal of Men's Health","DOI":"10.5534/wjmh.2017.35.2.77","ISSN":"2287-4208, 2287-4690","issue":"2","journalAbbreviation":"World J Mens Health","language":"en","page":"77","source":"DOI.org (Crossref)","title":"Role of Antioxidants in Assisted Reproductive Techniques","volume":"35","author":[{"family":"Agarwal","given":"Ashok"},{"family":"Majzoub","given":"Ahmad"}],"issued":{"date-parts":[["2017"]]}}},{"id":93,"uris":["http://zotero.org/users/local/k5HYdJTW/items/QRWS3Z5W"],"itemData":{"id":93,"type":"article-journal","container-title":"Bulgarian Journal of Veterinary Medicine","DOI":"10.15547/bjvm.1044","ISSN":"13111477, 13133543","issue":"1","journalAbbreviation":"BJVM","page":"40-49","source":"DOI.org (Crossref)","title":"Effects of Phoenix dactylifera pollen grains extract supplementation on post-thaw quality of Arabian stallion semen","volume":"21","author":[{"family":"El-Sisy","given":"G."},{"family":"El-Badry","given":"D."},{"family":"El-Sheshtawy","given":"R."},{"family":"El-Nattat","given":"W."}],"issued":{"date-parts":[["2018"]]}}},{"id":113,"uris":["http://zotero.org/users/local/k5HYdJTW/items/T66SBMC7"],"itemData":{"id":113,"type":"article-journal","container-title":"Italian Journal of Animal Science","DOI":"10.1080/1828051X.2021.1911696","ISSN":"1828-051X","issue":"1","journalAbbreviation":"Italian Journal of Animal Science","language":"en","page":"717-727","source":"DOI.org (Crossref)","title":"Impact of Algerian date palm pollen aqueous extract on epididymal and ejaculated rabbit sperm motility during &lt;i&gt;in vitro&lt;/i&gt; incubation","volume":"20","author":[{"family":"Laghouati","given":"Amel"},{"family":"Belabbas","given":"Rafik"},{"family":"Castellini","given":"Cesare"},{"family":"Mattioli","given":"Simona"},{"family":"Dal Bosco","given":"Alessandro"},{"family":"Benberkane","given":"Amine"},{"family":"Iguer-Ouada","given":"Mokrane"}],"issued":{"date-parts":[["2021",1,1]]}}}],"schema":"https://github.com/citation-style-language/schema/raw/master/csl-citation.json"} </w:instrText>
      </w:r>
      <w:r w:rsidR="00D720FA" w:rsidRPr="00E261CD">
        <w:rPr>
          <w:rFonts w:ascii="Garamond" w:hAnsi="Garamond"/>
          <w:b/>
          <w:bCs/>
          <w:lang w:val="en-GB"/>
        </w:rPr>
        <w:fldChar w:fldCharType="separate"/>
      </w:r>
      <w:r w:rsidR="00E16368" w:rsidRPr="00E261CD">
        <w:rPr>
          <w:rFonts w:ascii="Garamond" w:hAnsi="Garamond"/>
          <w:b/>
          <w:bCs/>
          <w:lang w:val="en-GB"/>
        </w:rPr>
        <w:t>(Agarwal &amp; Majzoub, 2017; El-Sisy et al., 2018; Laghouati et al., 2021)</w:t>
      </w:r>
      <w:r w:rsidR="00D720FA" w:rsidRPr="00E261CD">
        <w:rPr>
          <w:rFonts w:ascii="Garamond" w:hAnsi="Garamond"/>
          <w:b/>
          <w:bCs/>
          <w:lang w:val="en-GB"/>
        </w:rPr>
        <w:fldChar w:fldCharType="end"/>
      </w:r>
      <w:r w:rsidRPr="00144479">
        <w:rPr>
          <w:rFonts w:ascii="Garamond" w:hAnsi="Garamond"/>
          <w:lang w:val="en-GB"/>
        </w:rPr>
        <w:t xml:space="preserve">. In the present study, 80 mg/mL proved optimal for ram epididymal sperm, maintaining significantly higher total and progressive motility as well as membrane integrity at 48 h compared to the control and lower dose (40 mg/mL). This contrasts with findings in rabbit models, where </w:t>
      </w:r>
      <w:r w:rsidRPr="00144479">
        <w:rPr>
          <w:rFonts w:ascii="Garamond" w:hAnsi="Garamond"/>
          <w:b/>
          <w:bCs/>
          <w:lang w:val="en-GB"/>
        </w:rPr>
        <w:t>Laghouati et al. (2023)</w:t>
      </w:r>
      <w:r w:rsidRPr="00144479">
        <w:rPr>
          <w:rFonts w:ascii="Garamond" w:hAnsi="Garamond"/>
          <w:lang w:val="en-GB"/>
        </w:rPr>
        <w:t xml:space="preserve"> reported pro-oxidant effects and reduced motility at concentrations exceeding 80 mg/mL in aged or stressed sperm, and in stallion semen, where </w:t>
      </w:r>
      <w:r w:rsidRPr="00144479">
        <w:rPr>
          <w:rFonts w:ascii="Garamond" w:hAnsi="Garamond"/>
          <w:b/>
          <w:bCs/>
          <w:lang w:val="en-GB"/>
        </w:rPr>
        <w:t>El-Sisy et al. (2018)</w:t>
      </w:r>
      <w:r w:rsidRPr="00144479">
        <w:rPr>
          <w:rFonts w:ascii="Garamond" w:hAnsi="Garamond"/>
          <w:lang w:val="en-GB"/>
        </w:rPr>
        <w:t xml:space="preserve"> observed detrimental impacts on motility and acrosome integrity at higher natural extract doses.</w:t>
      </w:r>
    </w:p>
    <w:p w14:paraId="5219EF49" w14:textId="78257865" w:rsidR="00144479" w:rsidRPr="00144479" w:rsidRDefault="00144479" w:rsidP="00144479">
      <w:pPr>
        <w:spacing w:before="100" w:beforeAutospacing="1" w:after="100" w:afterAutospacing="1"/>
        <w:jc w:val="both"/>
        <w:rPr>
          <w:rFonts w:ascii="Garamond" w:hAnsi="Garamond"/>
          <w:lang w:val="en-GB"/>
        </w:rPr>
      </w:pPr>
      <w:r w:rsidRPr="00144479">
        <w:rPr>
          <w:rFonts w:ascii="Garamond" w:hAnsi="Garamond"/>
          <w:lang w:val="en-GB"/>
        </w:rPr>
        <w:t>These discrepancies emphasise that the therapeutic window for DPP-based extenders is species-, context-, and even storage-condition-specific. The success of 80 mg/mL in this study</w:t>
      </w:r>
      <w:r w:rsidR="00E16368" w:rsidRPr="00E261CD">
        <w:rPr>
          <w:rFonts w:ascii="Garamond" w:hAnsi="Garamond"/>
          <w:lang w:val="en-GB"/>
        </w:rPr>
        <w:t xml:space="preserve">, </w:t>
      </w:r>
      <w:r w:rsidRPr="00144479">
        <w:rPr>
          <w:rFonts w:ascii="Garamond" w:hAnsi="Garamond"/>
          <w:lang w:val="en-GB"/>
        </w:rPr>
        <w:t>without inducing oxidative stress or compromising sperm function</w:t>
      </w:r>
      <w:r w:rsidR="00E16368" w:rsidRPr="00E261CD">
        <w:rPr>
          <w:rFonts w:ascii="Garamond" w:hAnsi="Garamond"/>
          <w:lang w:val="en-GB"/>
        </w:rPr>
        <w:t xml:space="preserve">, </w:t>
      </w:r>
      <w:r w:rsidRPr="00144479">
        <w:rPr>
          <w:rFonts w:ascii="Garamond" w:hAnsi="Garamond"/>
          <w:lang w:val="en-GB"/>
        </w:rPr>
        <w:t>highlights a critical balance where the antioxidant potency of DPPE's phenolic/flavonoid profile is sufficient to counteract endogenous ROS without triggering pro-oxidant activity. This species-specific dose optimisation is essential for translating natural extracts into practical extenders for post-slaughter genetic rescue in resource-limited pastoral systems.</w:t>
      </w:r>
    </w:p>
    <w:p w14:paraId="40B5C69B" w14:textId="0CD96708" w:rsidR="00990870" w:rsidRPr="00E261CD" w:rsidRDefault="00990870" w:rsidP="004B44E0">
      <w:pPr>
        <w:spacing w:before="100" w:beforeAutospacing="1" w:after="100" w:afterAutospacing="1"/>
        <w:jc w:val="both"/>
        <w:rPr>
          <w:rFonts w:ascii="Garamond" w:hAnsi="Garamond"/>
          <w:lang w:val="en-GB"/>
        </w:rPr>
      </w:pPr>
      <w:r w:rsidRPr="00E261CD">
        <w:rPr>
          <w:rFonts w:ascii="Garamond" w:hAnsi="Garamond"/>
          <w:b/>
          <w:bCs/>
          <w:lang w:val="en-GB"/>
        </w:rPr>
        <w:t xml:space="preserve">2. Membrane </w:t>
      </w:r>
      <w:r w:rsidR="00AE7079" w:rsidRPr="00E261CD">
        <w:rPr>
          <w:rFonts w:ascii="Garamond" w:hAnsi="Garamond"/>
          <w:b/>
          <w:bCs/>
          <w:lang w:val="en-GB"/>
        </w:rPr>
        <w:t>Stabilisation</w:t>
      </w:r>
      <w:r w:rsidRPr="00E261CD">
        <w:rPr>
          <w:rFonts w:ascii="Garamond" w:hAnsi="Garamond"/>
          <w:b/>
          <w:bCs/>
          <w:lang w:val="en-GB"/>
        </w:rPr>
        <w:t xml:space="preserve"> and Osmotic Buffering</w:t>
      </w:r>
    </w:p>
    <w:p w14:paraId="6B51141C" w14:textId="77777777" w:rsidR="00A46CD9" w:rsidRPr="00A46CD9" w:rsidRDefault="00A46CD9" w:rsidP="00A46CD9">
      <w:pPr>
        <w:spacing w:before="100" w:beforeAutospacing="1" w:after="100" w:afterAutospacing="1"/>
        <w:jc w:val="both"/>
        <w:rPr>
          <w:rFonts w:ascii="Garamond" w:hAnsi="Garamond"/>
        </w:rPr>
      </w:pPr>
      <w:r w:rsidRPr="00A46CD9">
        <w:rPr>
          <w:rFonts w:ascii="Garamond" w:hAnsi="Garamond"/>
        </w:rPr>
        <w:lastRenderedPageBreak/>
        <w:t>The high protein content (37.94%) and balanced mineral profile (particularly elevated potassium at 1140 mg/100g and sodium at 450 mg/100g) of DPPE likely contribute to membrane stabilization through multiple mechanisms: surface adsorption of proteins onto lipid bilayers (reducing fluidity loss and cold shock damage), osmotic buffering to prevent cellular dehydration or swelling, and maintenance of membrane potential via appropriate K</w:t>
      </w:r>
      <w:r w:rsidRPr="00A46CD9">
        <w:rPr>
          <w:rFonts w:ascii="Cambria Math" w:hAnsi="Cambria Math" w:cs="Cambria Math"/>
        </w:rPr>
        <w:t>⁺</w:t>
      </w:r>
      <w:r w:rsidRPr="00A46CD9">
        <w:rPr>
          <w:rFonts w:ascii="Garamond" w:hAnsi="Garamond"/>
        </w:rPr>
        <w:t>/Na</w:t>
      </w:r>
      <w:r w:rsidRPr="00A46CD9">
        <w:rPr>
          <w:rFonts w:ascii="Cambria Math" w:hAnsi="Cambria Math" w:cs="Cambria Math"/>
        </w:rPr>
        <w:t>⁺</w:t>
      </w:r>
      <w:r w:rsidRPr="00A46CD9">
        <w:rPr>
          <w:rFonts w:ascii="Garamond" w:hAnsi="Garamond"/>
        </w:rPr>
        <w:t xml:space="preserve"> ratios (essential for ion homeostasis and motility under hypothermic stress). The significant improvement in plasma membrane integrity observed with DPPE80 (63.9 ± 0.8% at 48 h vs. 55.1 ± 1.3% in control) matches or approaches benefits reported with purified antioxidants and commercial protein-based extenders, suggesting DPPE provides equivalent or superior protection at substantially lower cost and logistical burden in remote pastoral settings.</w:t>
      </w:r>
    </w:p>
    <w:p w14:paraId="207D6239" w14:textId="7C1A0E30" w:rsidR="00A46CD9" w:rsidRPr="00A46CD9" w:rsidRDefault="00A46CD9" w:rsidP="00A46CD9">
      <w:pPr>
        <w:spacing w:before="100" w:beforeAutospacing="1" w:after="100" w:afterAutospacing="1"/>
        <w:jc w:val="both"/>
        <w:rPr>
          <w:rFonts w:ascii="Garamond" w:hAnsi="Garamond"/>
        </w:rPr>
      </w:pPr>
      <w:r w:rsidRPr="00A46CD9">
        <w:rPr>
          <w:rFonts w:ascii="Garamond" w:hAnsi="Garamond"/>
        </w:rPr>
        <w:t xml:space="preserve">This membrane </w:t>
      </w:r>
      <w:r w:rsidR="00112214">
        <w:rPr>
          <w:rFonts w:ascii="Garamond" w:hAnsi="Garamond"/>
        </w:rPr>
        <w:t>stabilisation</w:t>
      </w:r>
      <w:r w:rsidRPr="00A46CD9">
        <w:rPr>
          <w:rFonts w:ascii="Garamond" w:hAnsi="Garamond"/>
        </w:rPr>
        <w:t xml:space="preserve"> effect is corroborated by cross-species evidence using date palm pollen or pollen grain (DPPG) supplementation. </w:t>
      </w:r>
      <w:r w:rsidRPr="00A46CD9">
        <w:rPr>
          <w:rFonts w:ascii="Garamond" w:hAnsi="Garamond"/>
          <w:b/>
          <w:bCs/>
        </w:rPr>
        <w:t>Ng et al. (2022)</w:t>
      </w:r>
      <w:r w:rsidRPr="00A46CD9">
        <w:rPr>
          <w:rFonts w:ascii="Garamond" w:hAnsi="Garamond"/>
        </w:rPr>
        <w:t xml:space="preserve"> demonstrated that 8% DPPG supplementation significantly improved sperm membrane integrity and viability in chilled goat semen compared to controls, attributing the effect to protein-lipid interactions and osmotic support. Similarly, </w:t>
      </w:r>
      <w:r w:rsidRPr="00A46CD9">
        <w:rPr>
          <w:rFonts w:ascii="Garamond" w:hAnsi="Garamond"/>
          <w:b/>
          <w:bCs/>
        </w:rPr>
        <w:t>El-Sisy et al. (2</w:t>
      </w:r>
      <w:r w:rsidR="00F76D3F" w:rsidRPr="00ED536F">
        <w:rPr>
          <w:rFonts w:ascii="Garamond" w:hAnsi="Garamond"/>
          <w:b/>
          <w:bCs/>
        </w:rPr>
        <w:t>018</w:t>
      </w:r>
      <w:r w:rsidRPr="00A46CD9">
        <w:rPr>
          <w:rFonts w:ascii="Garamond" w:hAnsi="Garamond"/>
          <w:b/>
          <w:bCs/>
        </w:rPr>
        <w:t>)</w:t>
      </w:r>
      <w:r w:rsidRPr="00A46CD9">
        <w:rPr>
          <w:rFonts w:ascii="Garamond" w:hAnsi="Garamond"/>
        </w:rPr>
        <w:t xml:space="preserve"> reported enhanced post-thaw membrane integrity and acrosome status in Arabian stallion spermatozoa with DPPG addition to cryopreservation extenders, linking protection to the pollen's protein and mineral content. These findings align closely with the dose-dependent membrane preservation seen in our ram epididymal sperm model, where higher DPPE concentration (80 mg/mL) consistently outperformed the lower dose and control.</w:t>
      </w:r>
    </w:p>
    <w:p w14:paraId="052DD57D" w14:textId="695DB5B6" w:rsidR="00A46CD9" w:rsidRPr="00A46CD9" w:rsidRDefault="00A46CD9" w:rsidP="00B23AE8">
      <w:pPr>
        <w:spacing w:before="100" w:beforeAutospacing="1" w:after="100" w:afterAutospacing="1"/>
        <w:jc w:val="both"/>
        <w:rPr>
          <w:rFonts w:ascii="Garamond" w:hAnsi="Garamond"/>
        </w:rPr>
      </w:pPr>
      <w:r w:rsidRPr="00A46CD9">
        <w:rPr>
          <w:rFonts w:ascii="Garamond" w:hAnsi="Garamond"/>
        </w:rPr>
        <w:t>The positive effects observed in our protein-free saline-based extender could potentially be related to the reported antimicrobial and anti-inflammatory properties of date palm pollen</w:t>
      </w:r>
      <w:r w:rsidR="00F76D3F">
        <w:rPr>
          <w:rFonts w:ascii="Garamond" w:hAnsi="Garamond"/>
        </w:rPr>
        <w:t xml:space="preserve"> </w:t>
      </w:r>
      <w:r w:rsidR="00F76D3F" w:rsidRPr="00ED536F">
        <w:rPr>
          <w:rFonts w:ascii="Garamond" w:hAnsi="Garamond"/>
          <w:b/>
          <w:bCs/>
          <w:lang w:val="en-GB"/>
        </w:rPr>
        <w:fldChar w:fldCharType="begin"/>
      </w:r>
      <w:r w:rsidR="00F55304" w:rsidRPr="00ED536F">
        <w:rPr>
          <w:rFonts w:ascii="Garamond" w:hAnsi="Garamond"/>
          <w:b/>
          <w:bCs/>
          <w:lang w:val="en-GB"/>
        </w:rPr>
        <w:instrText xml:space="preserve"> ADDIN ZOTERO_ITEM CSL_CITATION {"citationID":"lA9ldxGQ","properties":{"unsorted":false,"formattedCitation":"(Ashour et al., 2023; Bentrad et al., 2017; Daoud et al., 2015)","plainCitation":"(Ashour et al., 2023; Bentrad et al., 2017; Daoud et al., 2015)","noteIndex":0},"citationItems":[{"id":44,"uris":["http://zotero.org/users/local/k5HYdJTW/items/WYNZWDZR"],"itemData":{"id":44,"type":"article-journal","container-title":"Acta Horticulturae","DOI":"10.17660/ActaHortic.2023.1371.48","ISSN":"0567-7572, 2406-6168","issue":"1371","journalAbbreviation":"Acta Hortic.","page":"343-360","source":"DOI.org (Crossref)","title":"Evaluation of antioxidant, antibacterial potential, nutrition value and acute toxicity study of Libyan date palm pollen","author":[{"family":"Ashour","given":"R.B."},{"family":"Auzi","given":"A.A."},{"family":"Lahmer","given":"R.A."}],"issued":{"date-parts":[["2023",6]]}}},{"id":799,"uris":["http://zotero.org/users/local/k5HYdJTW/items/SXWA899U"],"itemData":{"id":799,"type":"article-journal","abstract":"traditions as alternative medicines. The chemical profiling of some plant extracts and essential oils related to different\r\nplants were followed to unveil their most active components. In this paper, Phoenix dactilyfera L was selected as a host\r\nplant to investigate the composition of different organs with different cultivars.\r\nMaterials and method: The antibacterial and antifungal activities of the extracts have been tested using different\r\ntechniques, including optical density and GC/MS analyses of the natural extracts.\r\nResults: GC/MS analysis revealed the presence of abundant oleic (36.69%) and lauric (20.49%) acids in date seeds.\r\nHowever,the pollen contains a high amount of palmitic (22.27 %), linoleic (33.4%) and linolenic (17.055%) acids.\r\nMoreover, the largest inhibition zone is obtained with the organic extract of Deglet Nour which showed a strong\r\nantibacterial activity against Escherichia coli and pollen extract showed also a strong inhibition against Escherichia\r\ncoli, Staphylococcus aureus, S. aureus MRSA and Enterococcus faecalis. Aqueous extracts of date palm seeds of and\r\npollen seem to have a fongitoxique activity from a concentration of 6 mg.mL-1 and 12mg.mL-1 of cyanidine; as well as\r\nthe organic extracts of pollen with a concentration of 90 μg.mL-1 induce an inhibition to the growth of five special\r\nforms of Fusarium oxysporum.\r\nConclusion: The bioactive compounds of date palm can be used for drug development and in the food industry.","container-title":"African Journal of Traditional, Complementary and Alternative Medicines","DOI":"10.21010/ajtcam.v14i3.26","ISSN":"2505-0044, 0189-6016","issue":"3","journalAbbreviation":"Afr J  Tradit Complement Altern Med","page":"242-256","source":"DOI.org (Crossref)","title":"STUDIES ON CHEMICAL COMPOSITION AND ANTIMICROBIAL ACTIVITIES OF BIOACTIVE MOLECULES FROM DATE PALM (PHOENIX DACTYLIFERA L.) POLLENS AND SEEDS","volume":"14","author":[{"family":"Bentrad","given":"Najla"},{"family":"Gaceb-Terrak","given":"Rabéa"},{"family":"Benmalek","given":"Yamina"},{"family":"Rahmania","given":"Fatma"}],"issued":{"date-parts":[["2017",3,1]]}}},{"id":465,"uris":["http://zotero.org/users/local/k5HYdJTW/items/S6ECJ5UH"],"itemData":{"id":465,"type":"article-journal","container-title":"Arabian Journal of Chemistry","DOI":"10.1016/j.arabjc.2015.07.014","ISSN":"18785352","issue":"8","journalAbbreviation":"Arabian Journal of Chemistry","language":"en","page":"3075-3086","source":"DOI.org (Crossref)","title":"Assessment of polyphenol composition, antioxidant and antimicrobial properties of various extracts of Date Palm Pollen (DPP) from two Tunisian cultivars","volume":"12","author":[{"family":"Daoud","given":"Amal"},{"family":"Malika","given":"Drira"},{"family":"Bakari","given":"Sana"},{"family":"Hfaiedh","given":"Najla"},{"family":"Mnafgui","given":"Kais"},{"family":"Kadri","given":"Adel"},{"family":"Gharsallah","given":"Néji"}],"issued":{"date-parts":[["2015"]]}}}],"schema":"https://github.com/citation-style-language/schema/raw/master/csl-citation.json"} </w:instrText>
      </w:r>
      <w:r w:rsidR="00F76D3F" w:rsidRPr="00ED536F">
        <w:rPr>
          <w:rFonts w:ascii="Garamond" w:hAnsi="Garamond"/>
          <w:b/>
          <w:bCs/>
          <w:lang w:val="en-GB"/>
        </w:rPr>
        <w:fldChar w:fldCharType="separate"/>
      </w:r>
      <w:r w:rsidR="00F55304" w:rsidRPr="00ED536F">
        <w:rPr>
          <w:rFonts w:ascii="Garamond" w:hAnsi="Garamond"/>
          <w:b/>
          <w:bCs/>
          <w:lang w:val="en-GB"/>
        </w:rPr>
        <w:t>(Ashour et al., 2023; Bentrad et al., 2017; Daoud et al., 2015)</w:t>
      </w:r>
      <w:r w:rsidR="00F76D3F" w:rsidRPr="00ED536F">
        <w:rPr>
          <w:rFonts w:ascii="Garamond" w:hAnsi="Garamond"/>
          <w:b/>
          <w:bCs/>
          <w:lang w:val="en-GB"/>
        </w:rPr>
        <w:fldChar w:fldCharType="end"/>
      </w:r>
      <w:r w:rsidRPr="00A46CD9">
        <w:rPr>
          <w:rFonts w:ascii="Garamond" w:hAnsi="Garamond"/>
          <w:b/>
          <w:bCs/>
          <w:lang w:val="en-GB"/>
        </w:rPr>
        <w:t>,</w:t>
      </w:r>
      <w:r w:rsidRPr="00A46CD9">
        <w:rPr>
          <w:rFonts w:ascii="Garamond" w:hAnsi="Garamond"/>
        </w:rPr>
        <w:t xml:space="preserve"> which may reduce secondary oxidative or inflammatory stress during prolonged chilled storage. Phenolic compounds (e.g., pyrogallol, ferulic acid, rutin) in DPPE have demonstrated antibacterial activity against common contaminants and modulation of inflammatory pathways in vitro</w:t>
      </w:r>
      <w:r w:rsidR="00F55304">
        <w:rPr>
          <w:rFonts w:ascii="Garamond" w:hAnsi="Garamond"/>
        </w:rPr>
        <w:t xml:space="preserve"> </w:t>
      </w:r>
      <w:r w:rsidR="00F55304" w:rsidRPr="00ED536F">
        <w:rPr>
          <w:rFonts w:ascii="Garamond" w:hAnsi="Garamond"/>
          <w:b/>
          <w:bCs/>
          <w:lang w:val="en-GB"/>
        </w:rPr>
        <w:fldChar w:fldCharType="begin"/>
      </w:r>
      <w:r w:rsidR="00B23AE8" w:rsidRPr="00ED536F">
        <w:rPr>
          <w:rFonts w:ascii="Garamond" w:hAnsi="Garamond"/>
          <w:b/>
          <w:bCs/>
          <w:lang w:val="en-GB"/>
        </w:rPr>
        <w:instrText xml:space="preserve"> ADDIN ZOTERO_ITEM CSL_CITATION {"citationID":"YpKSPzvj","properties":{"unsorted":false,"formattedCitation":"(Daoud et al., 2015; Salhi et al., 2024)","plainCitation":"(Daoud et al., 2015; Salhi et al., 2024)","noteIndex":0},"citationItems":[{"id":465,"uris":["http://zotero.org/users/local/k5HYdJTW/items/S6ECJ5UH"],"itemData":{"id":465,"type":"article-journal","container-title":"Arabian Journal of Chemistry","DOI":"10.1016/j.arabjc.2015.07.014","ISSN":"18785352","issue":"8","journalAbbreviation":"Arabian Journal of Chemistry","language":"en","page":"3075-3086","source":"DOI.org (Crossref)","title":"Assessment of polyphenol composition, antioxidant and antimicrobial properties of various extracts of Date Palm Pollen (DPP) from two Tunisian cultivars","volume":"12","author":[{"family":"Daoud","given":"Amal"},{"family":"Malika","given":"Drira"},{"family":"Bakari","given":"Sana"},{"family":"Hfaiedh","given":"Najla"},{"family":"Mnafgui","given":"Kais"},{"family":"Kadri","given":"Adel"},{"family":"Gharsallah","given":"Néji"}],"issued":{"date-parts":[["2015"]]}}},{"id":134,"uris":["http://zotero.org/users/local/k5HYdJTW/items/AEJXXH3T"],"itemData":{"id":134,"type":"article-journal","abstract":"The pollen of date palm ( Phoenix dactylifera L.) is known for its nutritional value and implications as a health-promoting component. Due to its low cost, date palm pollen crushed with its spadix is more widely commercialized and used in Morocco than pure date palm pollen free of spadix. Thus, this study aimed to assess the physicochemical and phytochemical parameters, biological activities, and nutritional value of the two pollen types: Pure date palm pollen and date palm pollen crushed with its spadix. Various physicochemical parameters were determined, including humidity, water activity ( a\n              w\n              ), total soluble solids, ash content, and color parameters ( L*, a*, b*, C*\n              ab\n              , and h\n              ab\n              ). Additionally, the phenolic compound profiles were analyzed, and the in vitro antioxidant, enzyme inhibitory, and antidiabetic activities were assessed for both pure date palm pollen and date palm pollen crushed with its spadix. Furthermore, the nutritional value was evaluated by determining protein and carbohydrate contents, and mineral and fatty acid profiles. The results have revealed that pure date palm pollen had higher humidity, a\n              w\n              , L*, and h\n              ab\n              color parameters than date palm pollen crushed with its spadix, but lower total soluble solid and ash contents. The main phenolic compounds in pure date palm pollen were ellagic acid, rutin, fisetin, and quercetin, whereas date palm pollen crushed with its spadix contained mainly catechin, chlorogenic acid, p-coumaric acid, ferulic acid, and rutin. Moreover, pure date palm pollen showed greater in vitro antioxidant activity, while date palm pollen crushed with its spadix had higher enzyme inhibitory and antidiabetic activities. PDPS was the richest source of proteins, carbohydrates, minerals, and saturated fatty acids, while date palm pollen crushed with its spadix was a better source of unsaturated fatty acids, which are mainly represented by linoleic acid. In conclusion, although date palm pollen crushed with its spadix is the most widely consumed type, its nutritional value is lower than that of pure date palm pollen. Thus, pure date palm pollen could potentially serve as a better source of many bioactive compounds, making it a viable supplement for various health applications.","container-title":"Food Science and Technology International","DOI":"10.1177/10820132231168914","ISSN":"1082-0132, 1532-1738","issue":"8","journalAbbreviation":"Food sci. technol. int.","language":"en","page":"788-798","source":"DOI.org (Crossref)","title":"Assessment of physicochemical parameters, bioactive compounds, biological activities, and nutritional value of the most two commercialized pollen types of date palm ( &lt;i&gt;Phoenix dactylifera&lt;/i&gt; L.) in Morocco","volume":"30","author":[{"family":"Salhi","given":"Saad"},{"family":"Chentouf","given":"Mouad"},{"family":"Harrak","given":"Hasnaâ"},{"family":"Rahim","given":"Abdellatif"},{"family":"Çakir","given":"Cansel"},{"family":"Çam","given":"Dilaycan"},{"family":"Öztürk","given":"Mehmet"},{"family":"Hamidallah","given":"Naima"},{"family":"Cabaraux","given":"Jean-François"},{"family":"El Amiri","given":"Bouchra"}],"issued":{"date-parts":[["2024",12]]}}}],"schema":"https://github.com/citation-style-language/schema/raw/master/csl-citation.json"} </w:instrText>
      </w:r>
      <w:r w:rsidR="00F55304" w:rsidRPr="00ED536F">
        <w:rPr>
          <w:rFonts w:ascii="Garamond" w:hAnsi="Garamond"/>
          <w:b/>
          <w:bCs/>
          <w:lang w:val="en-GB"/>
        </w:rPr>
        <w:fldChar w:fldCharType="separate"/>
      </w:r>
      <w:r w:rsidR="00B23AE8" w:rsidRPr="00ED536F">
        <w:rPr>
          <w:rFonts w:ascii="Garamond" w:hAnsi="Garamond"/>
          <w:b/>
          <w:bCs/>
          <w:lang w:val="en-GB"/>
        </w:rPr>
        <w:t>(Daoud et al., 2015; Salhi et al., 2024)</w:t>
      </w:r>
      <w:r w:rsidR="00F55304" w:rsidRPr="00ED536F">
        <w:rPr>
          <w:rFonts w:ascii="Garamond" w:hAnsi="Garamond"/>
          <w:b/>
          <w:bCs/>
          <w:lang w:val="en-GB"/>
        </w:rPr>
        <w:fldChar w:fldCharType="end"/>
      </w:r>
      <w:r w:rsidRPr="00A46CD9">
        <w:rPr>
          <w:rFonts w:ascii="Garamond" w:hAnsi="Garamond"/>
          <w:b/>
          <w:bCs/>
          <w:lang w:val="en-GB"/>
        </w:rPr>
        <w:t>.</w:t>
      </w:r>
      <w:r w:rsidRPr="00A46CD9">
        <w:rPr>
          <w:rFonts w:ascii="Garamond" w:hAnsi="Garamond"/>
        </w:rPr>
        <w:t xml:space="preserve"> However, bacterial load, inflammatory markers (e.g., cytokines), or direct antimicrobial assays were not assessed in the present study, and therefore</w:t>
      </w:r>
      <w:r w:rsidR="00B23AE8">
        <w:rPr>
          <w:rFonts w:ascii="Garamond" w:hAnsi="Garamond"/>
        </w:rPr>
        <w:t>,</w:t>
      </w:r>
      <w:r w:rsidRPr="00A46CD9">
        <w:rPr>
          <w:rFonts w:ascii="Garamond" w:hAnsi="Garamond"/>
        </w:rPr>
        <w:t xml:space="preserve"> this explanation remains speculative and warrants future investigation.</w:t>
      </w:r>
    </w:p>
    <w:p w14:paraId="4A63D967" w14:textId="64C903B0" w:rsidR="00A46CD9" w:rsidRPr="00A46CD9" w:rsidRDefault="00B23AE8" w:rsidP="00A46CD9">
      <w:pPr>
        <w:spacing w:before="100" w:beforeAutospacing="1" w:after="100" w:afterAutospacing="1"/>
        <w:jc w:val="both"/>
        <w:rPr>
          <w:rFonts w:ascii="Garamond" w:hAnsi="Garamond"/>
        </w:rPr>
      </w:pPr>
      <w:r w:rsidRPr="00A46CD9">
        <w:rPr>
          <w:rFonts w:ascii="Garamond" w:hAnsi="Garamond"/>
        </w:rPr>
        <w:t>Together</w:t>
      </w:r>
      <w:r w:rsidR="00A46CD9" w:rsidRPr="00A46CD9">
        <w:rPr>
          <w:rFonts w:ascii="Garamond" w:hAnsi="Garamond"/>
        </w:rPr>
        <w:t>, these results suggest that DPPE80 acts as a multifunctional natural stabilizer</w:t>
      </w:r>
      <w:r>
        <w:rPr>
          <w:rFonts w:ascii="Garamond" w:hAnsi="Garamond"/>
        </w:rPr>
        <w:t xml:space="preserve">, </w:t>
      </w:r>
      <w:r w:rsidR="00A46CD9" w:rsidRPr="00A46CD9">
        <w:rPr>
          <w:rFonts w:ascii="Garamond" w:hAnsi="Garamond"/>
        </w:rPr>
        <w:t>combining protein-mediated surface protection, ionic/osmotic balance, and secondary antioxidant/antimicrobial support</w:t>
      </w:r>
      <w:r>
        <w:rPr>
          <w:rFonts w:ascii="Garamond" w:hAnsi="Garamond"/>
        </w:rPr>
        <w:t xml:space="preserve">, </w:t>
      </w:r>
      <w:r w:rsidR="00A46CD9" w:rsidRPr="00A46CD9">
        <w:rPr>
          <w:rFonts w:ascii="Garamond" w:hAnsi="Garamond"/>
        </w:rPr>
        <w:t>offering a low-cost, locally accessible alternative to conventional extenders in ovine post-slaughter genetic rescue programs.</w:t>
      </w:r>
    </w:p>
    <w:p w14:paraId="58EEFB87" w14:textId="77777777" w:rsidR="00990870" w:rsidRPr="00E261CD" w:rsidRDefault="00990870" w:rsidP="004B44E0">
      <w:pPr>
        <w:spacing w:before="100" w:beforeAutospacing="1" w:after="100" w:afterAutospacing="1"/>
        <w:jc w:val="both"/>
        <w:rPr>
          <w:rFonts w:ascii="Garamond" w:hAnsi="Garamond"/>
          <w:lang w:val="en-GB"/>
        </w:rPr>
      </w:pPr>
      <w:r w:rsidRPr="00E261CD">
        <w:rPr>
          <w:rFonts w:ascii="Garamond" w:hAnsi="Garamond"/>
          <w:b/>
          <w:bCs/>
          <w:lang w:val="en-GB"/>
        </w:rPr>
        <w:t>3. Metabolic Substrate Provision</w:t>
      </w:r>
    </w:p>
    <w:p w14:paraId="765E8C31" w14:textId="75EE0EB7" w:rsidR="00276F1E" w:rsidRPr="00276F1E" w:rsidRDefault="00276F1E" w:rsidP="004237CA">
      <w:pPr>
        <w:spacing w:before="100" w:beforeAutospacing="1" w:after="100" w:afterAutospacing="1"/>
        <w:jc w:val="both"/>
        <w:rPr>
          <w:rFonts w:ascii="Garamond" w:hAnsi="Garamond"/>
        </w:rPr>
      </w:pPr>
      <w:r w:rsidRPr="00276F1E">
        <w:rPr>
          <w:rFonts w:ascii="Garamond" w:hAnsi="Garamond"/>
        </w:rPr>
        <w:t>The substantial carbohydrate content of DPPE (30.12 ± 1.00%) provides readily available energy substrates</w:t>
      </w:r>
      <w:r>
        <w:rPr>
          <w:rFonts w:ascii="Garamond" w:hAnsi="Garamond"/>
        </w:rPr>
        <w:t xml:space="preserve">, </w:t>
      </w:r>
      <w:r w:rsidRPr="00276F1E">
        <w:rPr>
          <w:rFonts w:ascii="Garamond" w:hAnsi="Garamond"/>
        </w:rPr>
        <w:t>primarily simple sugars such as glucose, fructose, and sucrose</w:t>
      </w:r>
      <w:r>
        <w:rPr>
          <w:rFonts w:ascii="Garamond" w:hAnsi="Garamond"/>
        </w:rPr>
        <w:t xml:space="preserve">, </w:t>
      </w:r>
      <w:r w:rsidRPr="00276F1E">
        <w:rPr>
          <w:rFonts w:ascii="Garamond" w:hAnsi="Garamond"/>
        </w:rPr>
        <w:t xml:space="preserve">for ATP generation during chilled storage, thereby supporting the metabolic demands of motility maintenance in epididymal spermatozoa. Unlike simple sugar solutions (e.g., glucose-only buffers), DPPE offers a more complex and multifaceted nutritional matrix that better approximates the endogenous energy requirements of sperm metabolism, including glycolytic and oxidative pathways, while simultaneously delivering </w:t>
      </w:r>
      <w:r w:rsidRPr="00276F1E">
        <w:rPr>
          <w:rFonts w:ascii="Garamond" w:hAnsi="Garamond"/>
        </w:rPr>
        <w:lastRenderedPageBreak/>
        <w:t>complementary proteins, minerals, and antioxidants</w:t>
      </w:r>
      <w:r>
        <w:rPr>
          <w:rFonts w:ascii="Garamond" w:hAnsi="Garamond"/>
        </w:rPr>
        <w:t xml:space="preserve"> </w:t>
      </w:r>
      <w:r>
        <w:rPr>
          <w:rFonts w:ascii="Garamond" w:hAnsi="Garamond"/>
        </w:rPr>
        <w:fldChar w:fldCharType="begin"/>
      </w:r>
      <w:r w:rsidR="004237CA">
        <w:rPr>
          <w:rFonts w:ascii="Garamond" w:hAnsi="Garamond"/>
        </w:rPr>
        <w:instrText xml:space="preserve"> ADDIN ZOTERO_ITEM CSL_CITATION {"citationID":"JAj731wp","properties":{"unsorted":false,"formattedCitation":"(Laghouati et al., 2021; Salhi et al., 2024)","plainCitation":"(Laghouati et al., 2021; Salhi et al., 2024)","noteIndex":0},"citationItems":[{"id":113,"uris":["http://zotero.org/users/local/k5HYdJTW/items/T66SBMC7"],"itemData":{"id":113,"type":"article-journal","container-title":"Italian Journal of Animal Science","DOI":"10.1080/1828051X.2021.1911696","ISSN":"1828-051X","issue":"1","journalAbbreviation":"Italian Journal of Animal Science","language":"en","page":"717-727","source":"DOI.org (Crossref)","title":"Impact of Algerian date palm pollen aqueous extract on epididymal and ejaculated rabbit sperm motility during &lt;i&gt;in vitro&lt;/i&gt; incubation","volume":"20","author":[{"family":"Laghouati","given":"Amel"},{"family":"Belabbas","given":"Rafik"},{"family":"Castellini","given":"Cesare"},{"family":"Mattioli","given":"Simona"},{"family":"Dal Bosco","given":"Alessandro"},{"family":"Benberkane","given":"Amine"},{"family":"Iguer-Ouada","given":"Mokrane"}],"issued":{"date-parts":[["2021",1,1]]}}},{"id":134,"uris":["http://zotero.org/users/local/k5HYdJTW/items/AEJXXH3T"],"itemData":{"id":134,"type":"article-journal","abstract":"The pollen of date palm ( Phoenix dactylifera L.) is known for its nutritional value and implications as a health-promoting component. Due to its low cost, date palm pollen crushed with its spadix is more widely commercialized and used in Morocco than pure date palm pollen free of spadix. Thus, this study aimed to assess the physicochemical and phytochemical parameters, biological activities, and nutritional value of the two pollen types: Pure date palm pollen and date palm pollen crushed with its spadix. Various physicochemical parameters were determined, including humidity, water activity ( a\n              w\n              ), total soluble solids, ash content, and color parameters ( L*, a*, b*, C*\n              ab\n              , and h\n              ab\n              ). Additionally, the phenolic compound profiles were analyzed, and the in vitro antioxidant, enzyme inhibitory, and antidiabetic activities were assessed for both pure date palm pollen and date palm pollen crushed with its spadix. Furthermore, the nutritional value was evaluated by determining protein and carbohydrate contents, and mineral and fatty acid profiles. The results have revealed that pure date palm pollen had higher humidity, a\n              w\n              , L*, and h\n              ab\n              color parameters than date palm pollen crushed with its spadix, but lower total soluble solid and ash contents. The main phenolic compounds in pure date palm pollen were ellagic acid, rutin, fisetin, and quercetin, whereas date palm pollen crushed with its spadix contained mainly catechin, chlorogenic acid, p-coumaric acid, ferulic acid, and rutin. Moreover, pure date palm pollen showed greater in vitro antioxidant activity, while date palm pollen crushed with its spadix had higher enzyme inhibitory and antidiabetic activities. PDPS was the richest source of proteins, carbohydrates, minerals, and satur</w:instrText>
      </w:r>
      <w:r w:rsidR="004237CA" w:rsidRPr="009C5C09">
        <w:rPr>
          <w:rFonts w:ascii="Garamond" w:hAnsi="Garamond"/>
        </w:rPr>
        <w:instrText xml:space="preserve">ated fatty acids, while date palm pollen crushed with its spadix was a better source of unsaturated fatty acids, which are mainly represented by linoleic acid. In conclusion, although date palm pollen crushed with its spadix is the most widely consumed type, its nutritional value is lower than that of pure date palm pollen. Thus, pure date palm pollen could potentially serve as a better source of many bioactive compounds, making it a viable supplement for various health applications.","container-title":"Food Science and Technology International","DOI":"10.1177/10820132231168914","ISSN":"1082-0132, 1532-1738","issue":"8","journalAbbreviation":"Food sci. technol. int.","language":"en","page":"788-798","source":"DOI.org (Crossref)","title":"Assessment of physicochemical parameters, bioactive compounds, biological activities, and nutritional value of the most two commercialized pollen types of date palm ( &lt;i&gt;Phoenix dactylifera&lt;/i&gt; L.) in Morocco","volume":"30","author":[{"family":"Salhi","given":"Saad"},{"family":"Chentouf","given":"Mouad"},{"family":"Harrak","given":"Hasnaâ"},{"family":"Rahim","given":"Abdellatif"},{"family":"Çakir","given":"Cansel"},{"family":"Çam","given":"Dilaycan"},{"family":"Öztürk","given":"Mehmet"},{"family":"Hamidallah","given":"Naima"},{"family":"Cabaraux","given":"Jean-François"},{"family":"El Amiri","given":"Bouchra"}],"issued":{"date-parts":[["2024",12]]}}}],"schema":"https://github.com/citation-style-language/schema/raw/master/csl-citation.json"} </w:instrText>
      </w:r>
      <w:r>
        <w:rPr>
          <w:rFonts w:ascii="Garamond" w:hAnsi="Garamond"/>
        </w:rPr>
        <w:fldChar w:fldCharType="separate"/>
      </w:r>
      <w:r w:rsidR="004237CA" w:rsidRPr="009C5C09">
        <w:rPr>
          <w:rFonts w:ascii="Calibri" w:hAnsi="Calibri" w:cs="Calibri"/>
        </w:rPr>
        <w:t>(Laghouati et al., 2021; Salhi et al., 2024)</w:t>
      </w:r>
      <w:r>
        <w:rPr>
          <w:rFonts w:ascii="Garamond" w:hAnsi="Garamond"/>
        </w:rPr>
        <w:fldChar w:fldCharType="end"/>
      </w:r>
      <w:r w:rsidRPr="009C5C09">
        <w:rPr>
          <w:rFonts w:ascii="Garamond" w:hAnsi="Garamond"/>
        </w:rPr>
        <w:t xml:space="preserve">. </w:t>
      </w:r>
      <w:r w:rsidRPr="00276F1E">
        <w:rPr>
          <w:rFonts w:ascii="Garamond" w:hAnsi="Garamond"/>
        </w:rPr>
        <w:t>This integrated support likely contributed to the dose-dependent attenuation of motility decline observed, particularly at 80 mg/mL, where total and progressive motility remained significantly higher than in the control at 48 h.</w:t>
      </w:r>
    </w:p>
    <w:p w14:paraId="24353833" w14:textId="77777777" w:rsidR="00276F1E" w:rsidRPr="00276F1E" w:rsidRDefault="00276F1E" w:rsidP="00276F1E">
      <w:pPr>
        <w:spacing w:before="100" w:beforeAutospacing="1" w:after="100" w:afterAutospacing="1"/>
        <w:jc w:val="both"/>
        <w:rPr>
          <w:rFonts w:ascii="Garamond" w:hAnsi="Garamond"/>
        </w:rPr>
      </w:pPr>
      <w:r w:rsidRPr="00276F1E">
        <w:rPr>
          <w:rFonts w:ascii="Garamond" w:hAnsi="Garamond"/>
        </w:rPr>
        <w:t>This finding is consistent with cross-species evidence demonstrating the protective role of date palm pollen (DPP or DPPG) during preservation stress. Asmah et al. (2020) showed that supplementation of extenders with date palm pollen grain significantly improved post-thaw viability and motility in bovine semen, attributing the benefits to the pollen's carbohydrate-derived energy substrates that sustained ATP levels under cryopreservation-induced oxidative and metabolic stress. Similarly, Ng et al. (2022) reported that 8% DPPG supplementation maintained superior sperm quality and motility in chilled caprine semen over 24 h, highlighting the role of pollen carbohydrates in counteracting energy depletion during hypothermic storage. In rabbit models, Laghouati et al. (2021) observed that aqueous DPP extracts (40–80 mg/mL) preserved motility parameters during in vitro incubation, linking the effect to energy provision from pollen sugars alongside antioxidant protection.</w:t>
      </w:r>
    </w:p>
    <w:p w14:paraId="28B9D4DF" w14:textId="2592790F" w:rsidR="00276F1E" w:rsidRPr="00276F1E" w:rsidRDefault="00276F1E" w:rsidP="00276F1E">
      <w:pPr>
        <w:spacing w:before="100" w:beforeAutospacing="1" w:after="100" w:afterAutospacing="1"/>
        <w:jc w:val="both"/>
        <w:rPr>
          <w:rFonts w:ascii="Garamond" w:hAnsi="Garamond"/>
        </w:rPr>
      </w:pPr>
      <w:r w:rsidRPr="00276F1E">
        <w:rPr>
          <w:rFonts w:ascii="Garamond" w:hAnsi="Garamond"/>
        </w:rPr>
        <w:t>These studies collectively support the hypothesis that DPPE's carbohydrate fraction acts as a natural metabolic buffer, preventing ATP exhaustion and sustaining flagellar function in the absence of seminal plasma. The superior performance of DPPE80 in our study</w:t>
      </w:r>
      <w:r w:rsidR="004237CA">
        <w:rPr>
          <w:rFonts w:ascii="Garamond" w:hAnsi="Garamond"/>
        </w:rPr>
        <w:t xml:space="preserve">, </w:t>
      </w:r>
      <w:r w:rsidRPr="00276F1E">
        <w:rPr>
          <w:rFonts w:ascii="Garamond" w:hAnsi="Garamond"/>
        </w:rPr>
        <w:t>without evidence of substrate overload or osmotic imbalance</w:t>
      </w:r>
      <w:r w:rsidR="004237CA">
        <w:rPr>
          <w:rFonts w:ascii="Garamond" w:hAnsi="Garamond"/>
        </w:rPr>
        <w:t xml:space="preserve">, </w:t>
      </w:r>
      <w:r w:rsidRPr="00276F1E">
        <w:rPr>
          <w:rFonts w:ascii="Garamond" w:hAnsi="Garamond"/>
        </w:rPr>
        <w:t xml:space="preserve">suggests an optimal concentration window where energy support is </w:t>
      </w:r>
      <w:r w:rsidR="009C5C09">
        <w:rPr>
          <w:rFonts w:ascii="Garamond" w:hAnsi="Garamond"/>
        </w:rPr>
        <w:t>maximized</w:t>
      </w:r>
      <w:r w:rsidRPr="00276F1E">
        <w:rPr>
          <w:rFonts w:ascii="Garamond" w:hAnsi="Garamond"/>
        </w:rPr>
        <w:t xml:space="preserve"> while </w:t>
      </w:r>
      <w:r w:rsidR="009C5C09">
        <w:rPr>
          <w:rFonts w:ascii="Garamond" w:hAnsi="Garamond"/>
        </w:rPr>
        <w:t>minimizing</w:t>
      </w:r>
      <w:r w:rsidRPr="00276F1E">
        <w:rPr>
          <w:rFonts w:ascii="Garamond" w:hAnsi="Garamond"/>
        </w:rPr>
        <w:t xml:space="preserve"> potential metabolic interference. This positions DPPE as a promising, locally sourced alternative to synthetic energy additives in extenders, particularly for post-slaughter ovine genetic rescue in pastoral systems where access to refined substrates is limited.</w:t>
      </w:r>
    </w:p>
    <w:p w14:paraId="6B86B3F2" w14:textId="2E3B6E80" w:rsidR="00990870" w:rsidRPr="00E261CD" w:rsidRDefault="00990870" w:rsidP="004B44E0">
      <w:pPr>
        <w:spacing w:before="100" w:beforeAutospacing="1" w:after="100" w:afterAutospacing="1"/>
        <w:jc w:val="both"/>
        <w:rPr>
          <w:rFonts w:ascii="Garamond" w:hAnsi="Garamond"/>
          <w:b/>
          <w:bCs/>
          <w:lang w:val="en-GB"/>
        </w:rPr>
      </w:pPr>
      <w:r w:rsidRPr="00E261CD">
        <w:rPr>
          <w:rFonts w:ascii="Garamond" w:hAnsi="Garamond"/>
          <w:b/>
          <w:bCs/>
          <w:lang w:val="en-GB"/>
        </w:rPr>
        <w:t xml:space="preserve">4.3.5.2 Cross-Species Validation and Concentration </w:t>
      </w:r>
      <w:r w:rsidR="00AE7079" w:rsidRPr="00E261CD">
        <w:rPr>
          <w:rFonts w:ascii="Garamond" w:hAnsi="Garamond"/>
          <w:b/>
          <w:bCs/>
          <w:lang w:val="en-GB"/>
        </w:rPr>
        <w:t>Optimisation</w:t>
      </w:r>
    </w:p>
    <w:p w14:paraId="082A41D2" w14:textId="7BEBF04A" w:rsidR="00445CCA" w:rsidRPr="00445CCA" w:rsidRDefault="00445CCA" w:rsidP="00445CCA">
      <w:pPr>
        <w:spacing w:before="100" w:beforeAutospacing="1" w:after="100" w:afterAutospacing="1"/>
        <w:jc w:val="both"/>
        <w:rPr>
          <w:rFonts w:ascii="Garamond" w:hAnsi="Garamond"/>
        </w:rPr>
      </w:pPr>
      <w:r w:rsidRPr="00445CCA">
        <w:rPr>
          <w:rFonts w:ascii="Garamond" w:hAnsi="Garamond"/>
        </w:rPr>
        <w:t xml:space="preserve">The 80 mg/mL optimal dose identified in this study aligns precisely with a growing consensus across species for the preservation of epididymal and ejaculated sperm under chilled conditions. </w:t>
      </w:r>
      <w:r w:rsidRPr="00445CCA">
        <w:rPr>
          <w:rFonts w:ascii="Garamond" w:hAnsi="Garamond"/>
          <w:b/>
          <w:bCs/>
        </w:rPr>
        <w:t>Ng et al. (2022)</w:t>
      </w:r>
      <w:r w:rsidRPr="00445CCA">
        <w:rPr>
          <w:rFonts w:ascii="Garamond" w:hAnsi="Garamond"/>
        </w:rPr>
        <w:t xml:space="preserve"> reported that supplementation with 8% date palm pollen grain (DPPG)</w:t>
      </w:r>
      <w:r w:rsidR="00EF48F0">
        <w:rPr>
          <w:rFonts w:ascii="Garamond" w:hAnsi="Garamond"/>
        </w:rPr>
        <w:t xml:space="preserve">, </w:t>
      </w:r>
      <w:r w:rsidRPr="00445CCA">
        <w:rPr>
          <w:rFonts w:ascii="Garamond" w:hAnsi="Garamond"/>
        </w:rPr>
        <w:t>equivalent to approximately 80 mg/mL in their extender system</w:t>
      </w:r>
      <w:r w:rsidR="00EF48F0">
        <w:rPr>
          <w:rFonts w:ascii="Garamond" w:hAnsi="Garamond"/>
        </w:rPr>
        <w:t xml:space="preserve">, </w:t>
      </w:r>
      <w:r w:rsidRPr="00445CCA">
        <w:rPr>
          <w:rFonts w:ascii="Garamond" w:hAnsi="Garamond"/>
        </w:rPr>
        <w:t xml:space="preserve"> best maintained goat sperm motility, progressive motility, and membrane integrity over 48 hours of chilled storage, mirroring the dose-dependent improvements in total motility, progressive motility, and plasma membrane integrity observed in our ram epididymal sperm model. Similarly, </w:t>
      </w:r>
      <w:r w:rsidRPr="00445CCA">
        <w:rPr>
          <w:rFonts w:ascii="Garamond" w:hAnsi="Garamond"/>
          <w:b/>
          <w:bCs/>
        </w:rPr>
        <w:t>Laghouati et al. (2021)</w:t>
      </w:r>
      <w:r w:rsidRPr="00445CCA">
        <w:rPr>
          <w:rFonts w:ascii="Garamond" w:hAnsi="Garamond"/>
        </w:rPr>
        <w:t xml:space="preserve"> identified 80 mg/mL as the superior concentration for preserving motility and kinematic parameters (VCL, VAP, LIN, ALH, BCF) in rabbit epididymal sperm during in vitro incubation, underscoring the particular efficacy of this dose for the more vulnerable epididymal sperm type across different mammalian species.</w:t>
      </w:r>
    </w:p>
    <w:p w14:paraId="582BDA26" w14:textId="03920B60" w:rsidR="00445CCA" w:rsidRPr="00445CCA" w:rsidRDefault="00445CCA" w:rsidP="00445CCA">
      <w:pPr>
        <w:spacing w:before="100" w:beforeAutospacing="1" w:after="100" w:afterAutospacing="1"/>
        <w:jc w:val="both"/>
        <w:rPr>
          <w:rFonts w:ascii="Garamond" w:hAnsi="Garamond"/>
        </w:rPr>
      </w:pPr>
      <w:r w:rsidRPr="00445CCA">
        <w:rPr>
          <w:rFonts w:ascii="Garamond" w:hAnsi="Garamond"/>
        </w:rPr>
        <w:t xml:space="preserve">This concentration-dependent protection is further corroborated by evidence in other ruminants and equids. </w:t>
      </w:r>
      <w:r w:rsidRPr="00445CCA">
        <w:rPr>
          <w:rFonts w:ascii="Garamond" w:hAnsi="Garamond"/>
          <w:b/>
          <w:bCs/>
        </w:rPr>
        <w:t>El-Sheshtawy et al. (2016)</w:t>
      </w:r>
      <w:r w:rsidRPr="00445CCA">
        <w:rPr>
          <w:rFonts w:ascii="Garamond" w:hAnsi="Garamond"/>
        </w:rPr>
        <w:t xml:space="preserve"> demonstrated that DPPG supplementation (at concentrations up to 250 mg equivalents in their system) significantly improved chilled and post-thaw buffalo sperm motility, viability, and membrane integrity, with higher doses providing superior protection against cryopreservation stress. In Arabian stallions, </w:t>
      </w:r>
      <w:r w:rsidRPr="00445CCA">
        <w:rPr>
          <w:rFonts w:ascii="Garamond" w:hAnsi="Garamond"/>
          <w:b/>
          <w:bCs/>
        </w:rPr>
        <w:t>El-Sisy et al. (2018)</w:t>
      </w:r>
      <w:r w:rsidRPr="00445CCA">
        <w:rPr>
          <w:rFonts w:ascii="Garamond" w:hAnsi="Garamond"/>
        </w:rPr>
        <w:t xml:space="preserve"> and related work on DPPG in equine extenders</w:t>
      </w:r>
      <w:r w:rsidR="00EF48F0">
        <w:rPr>
          <w:rFonts w:ascii="Garamond" w:hAnsi="Garamond"/>
        </w:rPr>
        <w:t>,</w:t>
      </w:r>
      <w:r w:rsidRPr="00445CCA">
        <w:rPr>
          <w:rFonts w:ascii="Garamond" w:hAnsi="Garamond"/>
        </w:rPr>
        <w:t xml:space="preserve"> reported enhanced post-thaw motility, membrane integrity, and acrosome status at </w:t>
      </w:r>
      <w:r w:rsidR="00EF48F0">
        <w:rPr>
          <w:rFonts w:ascii="Garamond" w:hAnsi="Garamond"/>
        </w:rPr>
        <w:lastRenderedPageBreak/>
        <w:t>optimised</w:t>
      </w:r>
      <w:r w:rsidRPr="00445CCA">
        <w:rPr>
          <w:rFonts w:ascii="Garamond" w:hAnsi="Garamond"/>
        </w:rPr>
        <w:t xml:space="preserve"> concentrations, often in the mid-to-higher range (20–150 mg equivalents), depending on storage method. The consistency of these findings across ruminants (goat, buffalo, ram), lagomorphs (rabbit), and equids (stallion) suggests that the antioxidant, </w:t>
      </w:r>
      <w:r w:rsidR="00EF48F0">
        <w:rPr>
          <w:rFonts w:ascii="Garamond" w:hAnsi="Garamond"/>
        </w:rPr>
        <w:t>membrane-stabilising</w:t>
      </w:r>
      <w:r w:rsidRPr="00445CCA">
        <w:rPr>
          <w:rFonts w:ascii="Garamond" w:hAnsi="Garamond"/>
        </w:rPr>
        <w:t>, and metabolic-supportive properties of DPP exert broad protective effects, largely independent of species-specific sperm physiology.</w:t>
      </w:r>
    </w:p>
    <w:p w14:paraId="255CBAE0" w14:textId="77777777" w:rsidR="00445CCA" w:rsidRPr="00445CCA" w:rsidRDefault="00445CCA" w:rsidP="00445CCA">
      <w:pPr>
        <w:spacing w:before="100" w:beforeAutospacing="1" w:after="100" w:afterAutospacing="1"/>
        <w:jc w:val="both"/>
        <w:rPr>
          <w:rFonts w:ascii="Garamond" w:hAnsi="Garamond"/>
        </w:rPr>
      </w:pPr>
      <w:r w:rsidRPr="00445CCA">
        <w:rPr>
          <w:rFonts w:ascii="Garamond" w:hAnsi="Garamond"/>
        </w:rPr>
        <w:t xml:space="preserve">However, the optimal concentration is not universal and varies by species, sperm type (epididymal vs. ejaculated), storage method (chilled vs. frozen-thawed), and even extender base. For example, </w:t>
      </w:r>
      <w:r w:rsidRPr="00445CCA">
        <w:rPr>
          <w:rFonts w:ascii="Garamond" w:hAnsi="Garamond"/>
          <w:b/>
          <w:bCs/>
        </w:rPr>
        <w:t>El-Sheshtawy et al. (2016)</w:t>
      </w:r>
      <w:r w:rsidRPr="00445CCA">
        <w:rPr>
          <w:rFonts w:ascii="Garamond" w:hAnsi="Garamond"/>
        </w:rPr>
        <w:t xml:space="preserve"> found that lower DPPG concentrations yielded the highest motility in chilled buffalo sperm, while higher concentrations were superior for frozen-thawed samples. Similarly, </w:t>
      </w:r>
      <w:r w:rsidRPr="00445CCA">
        <w:rPr>
          <w:rFonts w:ascii="Garamond" w:hAnsi="Garamond"/>
          <w:b/>
          <w:bCs/>
        </w:rPr>
        <w:t>Laghouati et al. (2023)</w:t>
      </w:r>
      <w:r w:rsidRPr="00445CCA">
        <w:rPr>
          <w:rFonts w:ascii="Garamond" w:hAnsi="Garamond"/>
        </w:rPr>
        <w:t xml:space="preserve"> reported pro-oxidant effects and reduced motility at concentrations exceeding 80 mg/mL in aged or stressed rabbit sperm, and </w:t>
      </w:r>
      <w:r w:rsidRPr="00445CCA">
        <w:rPr>
          <w:rFonts w:ascii="Garamond" w:hAnsi="Garamond"/>
          <w:b/>
          <w:bCs/>
        </w:rPr>
        <w:t>El-Sisy et al. (2018)</w:t>
      </w:r>
      <w:r w:rsidRPr="00445CCA">
        <w:rPr>
          <w:rFonts w:ascii="Garamond" w:hAnsi="Garamond"/>
        </w:rPr>
        <w:t xml:space="preserve"> noted that higher doses in stallion semen sometimes failed to maintain motility or acrosome integrity, highlighting potential thresholds where excessive phenolic load may trigger redox imbalance. This spectrum of effective concentrations emphasises that dose optimisation is a mandatory step for each new application, particularly when transitioning natural extracts like DPPE from laboratory validation to field use in pastoral ovine systems.</w:t>
      </w:r>
    </w:p>
    <w:p w14:paraId="7179D965" w14:textId="684235E5" w:rsidR="00445CCA" w:rsidRPr="00445CCA" w:rsidRDefault="00445CCA" w:rsidP="00445CCA">
      <w:pPr>
        <w:spacing w:before="100" w:beforeAutospacing="1" w:after="100" w:afterAutospacing="1"/>
        <w:jc w:val="both"/>
        <w:rPr>
          <w:rFonts w:ascii="Garamond" w:hAnsi="Garamond"/>
        </w:rPr>
      </w:pPr>
      <w:r w:rsidRPr="00445CCA">
        <w:rPr>
          <w:rFonts w:ascii="Garamond" w:hAnsi="Garamond"/>
        </w:rPr>
        <w:t>In our study, the success of 80 mg/mL without inducing oxidative stress or compromising sperm function highlights a critical therapeutic window where the antioxidant and membrane-stabilising properties of DPPE are maximised while minimising pro-oxidant risks. This species-specific balance supports DPPE's potential as a practical, low-cost extender component for post-slaughter ram sperm preservation in resource-limited contexts.</w:t>
      </w:r>
    </w:p>
    <w:p w14:paraId="025FC7FF" w14:textId="02F459CC" w:rsidR="008C6C4F" w:rsidRPr="008C6C4F" w:rsidRDefault="00933DB1" w:rsidP="008C6C4F">
      <w:pPr>
        <w:spacing w:before="100" w:beforeAutospacing="1" w:after="100" w:afterAutospacing="1"/>
        <w:jc w:val="both"/>
        <w:rPr>
          <w:rFonts w:ascii="Garamond" w:hAnsi="Garamond"/>
        </w:rPr>
      </w:pPr>
      <w:r w:rsidRPr="00933DB1">
        <w:rPr>
          <w:rFonts w:ascii="Garamond" w:hAnsi="Garamond"/>
        </w:rPr>
        <w:t>Table 4.1</w:t>
      </w:r>
      <w:r>
        <w:rPr>
          <w:rFonts w:ascii="Garamond" w:hAnsi="Garamond"/>
        </w:rPr>
        <w:t>0</w:t>
      </w:r>
      <w:r w:rsidRPr="00933DB1">
        <w:rPr>
          <w:rFonts w:ascii="Garamond" w:hAnsi="Garamond"/>
        </w:rPr>
        <w:t xml:space="preserve"> below </w:t>
      </w:r>
      <w:r w:rsidR="008C6C4F">
        <w:rPr>
          <w:rFonts w:ascii="Garamond" w:hAnsi="Garamond"/>
        </w:rPr>
        <w:t>compares cross-species</w:t>
      </w:r>
      <w:r w:rsidR="008C6C4F" w:rsidRPr="008C6C4F">
        <w:rPr>
          <w:rFonts w:ascii="Garamond" w:hAnsi="Garamond"/>
        </w:rPr>
        <w:t xml:space="preserve"> </w:t>
      </w:r>
      <w:r w:rsidR="008C6C4F">
        <w:rPr>
          <w:rFonts w:ascii="Garamond" w:hAnsi="Garamond"/>
        </w:rPr>
        <w:t>v</w:t>
      </w:r>
      <w:r w:rsidR="008C6C4F" w:rsidRPr="008C6C4F">
        <w:rPr>
          <w:rFonts w:ascii="Garamond" w:hAnsi="Garamond"/>
        </w:rPr>
        <w:t xml:space="preserve">alidation and </w:t>
      </w:r>
      <w:r w:rsidR="008C6C4F">
        <w:rPr>
          <w:rFonts w:ascii="Garamond" w:hAnsi="Garamond"/>
        </w:rPr>
        <w:t>c</w:t>
      </w:r>
      <w:r w:rsidR="008C6C4F" w:rsidRPr="008C6C4F">
        <w:rPr>
          <w:rFonts w:ascii="Garamond" w:hAnsi="Garamond"/>
        </w:rPr>
        <w:t xml:space="preserve">oncentration </w:t>
      </w:r>
      <w:r w:rsidR="008C6C4F">
        <w:rPr>
          <w:rFonts w:ascii="Garamond" w:hAnsi="Garamond"/>
        </w:rPr>
        <w:t>o</w:t>
      </w:r>
      <w:r w:rsidR="008C6C4F" w:rsidRPr="008C6C4F">
        <w:rPr>
          <w:rFonts w:ascii="Garamond" w:hAnsi="Garamond"/>
        </w:rPr>
        <w:t>ptimisation for date palm pollen (DPP/DPPG) supplementation in semen extenders</w:t>
      </w:r>
    </w:p>
    <w:p w14:paraId="345EF594" w14:textId="0CB18126" w:rsidR="005221C7" w:rsidRPr="005221C7" w:rsidRDefault="005221C7" w:rsidP="005221C7">
      <w:pPr>
        <w:spacing w:before="100" w:beforeAutospacing="1" w:after="100" w:afterAutospacing="1"/>
        <w:jc w:val="both"/>
        <w:rPr>
          <w:rFonts w:ascii="Garamond" w:hAnsi="Garamond"/>
          <w:b/>
          <w:bCs/>
        </w:rPr>
      </w:pPr>
      <w:r w:rsidRPr="005221C7">
        <w:rPr>
          <w:rFonts w:ascii="Garamond" w:hAnsi="Garamond"/>
          <w:b/>
          <w:bCs/>
        </w:rPr>
        <w:t>Table 4.10. Cross-Species Comparison of Date Palm Pollen (DPP/DPPG) Supplementation in Semen Preservation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1"/>
        <w:gridCol w:w="1074"/>
        <w:gridCol w:w="1319"/>
        <w:gridCol w:w="1602"/>
        <w:gridCol w:w="1800"/>
        <w:gridCol w:w="1737"/>
        <w:gridCol w:w="1082"/>
      </w:tblGrid>
      <w:tr w:rsidR="005221C7" w:rsidRPr="005221C7" w14:paraId="56E65F16" w14:textId="77777777">
        <w:trPr>
          <w:tblHeader/>
          <w:tblCellSpacing w:w="15" w:type="dxa"/>
        </w:trPr>
        <w:tc>
          <w:tcPr>
            <w:tcW w:w="0" w:type="auto"/>
            <w:vAlign w:val="center"/>
            <w:hideMark/>
          </w:tcPr>
          <w:p w14:paraId="6DF8722E" w14:textId="77777777" w:rsidR="005221C7" w:rsidRPr="005221C7" w:rsidRDefault="005221C7" w:rsidP="005221C7">
            <w:pPr>
              <w:spacing w:before="100" w:beforeAutospacing="1" w:after="100" w:afterAutospacing="1"/>
              <w:jc w:val="both"/>
              <w:rPr>
                <w:rFonts w:ascii="Garamond" w:hAnsi="Garamond"/>
                <w:b/>
                <w:bCs/>
                <w:sz w:val="20"/>
                <w:szCs w:val="20"/>
              </w:rPr>
            </w:pPr>
            <w:r w:rsidRPr="005221C7">
              <w:rPr>
                <w:rFonts w:ascii="Garamond" w:hAnsi="Garamond"/>
                <w:b/>
                <w:bCs/>
                <w:sz w:val="20"/>
                <w:szCs w:val="20"/>
              </w:rPr>
              <w:t>Study / Species</w:t>
            </w:r>
          </w:p>
        </w:tc>
        <w:tc>
          <w:tcPr>
            <w:tcW w:w="0" w:type="auto"/>
            <w:vAlign w:val="center"/>
            <w:hideMark/>
          </w:tcPr>
          <w:p w14:paraId="6F412FBE" w14:textId="77777777" w:rsidR="005221C7" w:rsidRPr="005221C7" w:rsidRDefault="005221C7" w:rsidP="005221C7">
            <w:pPr>
              <w:spacing w:before="100" w:beforeAutospacing="1" w:after="100" w:afterAutospacing="1"/>
              <w:jc w:val="both"/>
              <w:rPr>
                <w:rFonts w:ascii="Garamond" w:hAnsi="Garamond"/>
                <w:b/>
                <w:bCs/>
                <w:sz w:val="20"/>
                <w:szCs w:val="20"/>
              </w:rPr>
            </w:pPr>
            <w:r w:rsidRPr="005221C7">
              <w:rPr>
                <w:rFonts w:ascii="Garamond" w:hAnsi="Garamond"/>
                <w:b/>
                <w:bCs/>
                <w:sz w:val="20"/>
                <w:szCs w:val="20"/>
              </w:rPr>
              <w:t>Sperm Type</w:t>
            </w:r>
          </w:p>
        </w:tc>
        <w:tc>
          <w:tcPr>
            <w:tcW w:w="0" w:type="auto"/>
            <w:vAlign w:val="center"/>
            <w:hideMark/>
          </w:tcPr>
          <w:p w14:paraId="32D17C31" w14:textId="77777777" w:rsidR="005221C7" w:rsidRPr="005221C7" w:rsidRDefault="005221C7" w:rsidP="005221C7">
            <w:pPr>
              <w:spacing w:before="100" w:beforeAutospacing="1" w:after="100" w:afterAutospacing="1"/>
              <w:jc w:val="both"/>
              <w:rPr>
                <w:rFonts w:ascii="Garamond" w:hAnsi="Garamond"/>
                <w:b/>
                <w:bCs/>
                <w:sz w:val="20"/>
                <w:szCs w:val="20"/>
              </w:rPr>
            </w:pPr>
            <w:r w:rsidRPr="005221C7">
              <w:rPr>
                <w:rFonts w:ascii="Garamond" w:hAnsi="Garamond"/>
                <w:b/>
                <w:bCs/>
                <w:sz w:val="20"/>
                <w:szCs w:val="20"/>
              </w:rPr>
              <w:t>Storage Method</w:t>
            </w:r>
          </w:p>
        </w:tc>
        <w:tc>
          <w:tcPr>
            <w:tcW w:w="0" w:type="auto"/>
            <w:vAlign w:val="center"/>
            <w:hideMark/>
          </w:tcPr>
          <w:p w14:paraId="29963A7F" w14:textId="77777777" w:rsidR="005221C7" w:rsidRPr="005221C7" w:rsidRDefault="005221C7" w:rsidP="005221C7">
            <w:pPr>
              <w:spacing w:before="100" w:beforeAutospacing="1" w:after="100" w:afterAutospacing="1"/>
              <w:jc w:val="both"/>
              <w:rPr>
                <w:rFonts w:ascii="Garamond" w:hAnsi="Garamond"/>
                <w:b/>
                <w:bCs/>
                <w:sz w:val="20"/>
                <w:szCs w:val="20"/>
              </w:rPr>
            </w:pPr>
            <w:r w:rsidRPr="005221C7">
              <w:rPr>
                <w:rFonts w:ascii="Garamond" w:hAnsi="Garamond"/>
                <w:b/>
                <w:bCs/>
                <w:sz w:val="20"/>
                <w:szCs w:val="20"/>
              </w:rPr>
              <w:t>Optimal / Effective DPP/DPPG Concentration</w:t>
            </w:r>
          </w:p>
        </w:tc>
        <w:tc>
          <w:tcPr>
            <w:tcW w:w="0" w:type="auto"/>
            <w:vAlign w:val="center"/>
            <w:hideMark/>
          </w:tcPr>
          <w:p w14:paraId="034ED3B0" w14:textId="77777777" w:rsidR="005221C7" w:rsidRPr="005221C7" w:rsidRDefault="005221C7" w:rsidP="005221C7">
            <w:pPr>
              <w:spacing w:before="100" w:beforeAutospacing="1" w:after="100" w:afterAutospacing="1"/>
              <w:jc w:val="both"/>
              <w:rPr>
                <w:rFonts w:ascii="Garamond" w:hAnsi="Garamond"/>
                <w:b/>
                <w:bCs/>
                <w:sz w:val="20"/>
                <w:szCs w:val="20"/>
              </w:rPr>
            </w:pPr>
            <w:r w:rsidRPr="005221C7">
              <w:rPr>
                <w:rFonts w:ascii="Garamond" w:hAnsi="Garamond"/>
                <w:b/>
                <w:bCs/>
                <w:sz w:val="20"/>
                <w:szCs w:val="20"/>
              </w:rPr>
              <w:t>Key Outcomes at Optimal Dose</w:t>
            </w:r>
          </w:p>
        </w:tc>
        <w:tc>
          <w:tcPr>
            <w:tcW w:w="0" w:type="auto"/>
            <w:vAlign w:val="center"/>
            <w:hideMark/>
          </w:tcPr>
          <w:p w14:paraId="021BA73C" w14:textId="77777777" w:rsidR="005221C7" w:rsidRPr="005221C7" w:rsidRDefault="005221C7" w:rsidP="005221C7">
            <w:pPr>
              <w:spacing w:before="100" w:beforeAutospacing="1" w:after="100" w:afterAutospacing="1"/>
              <w:jc w:val="both"/>
              <w:rPr>
                <w:rFonts w:ascii="Garamond" w:hAnsi="Garamond"/>
                <w:b/>
                <w:bCs/>
                <w:sz w:val="20"/>
                <w:szCs w:val="20"/>
              </w:rPr>
            </w:pPr>
            <w:r w:rsidRPr="005221C7">
              <w:rPr>
                <w:rFonts w:ascii="Garamond" w:hAnsi="Garamond"/>
                <w:b/>
                <w:bCs/>
                <w:sz w:val="20"/>
                <w:szCs w:val="20"/>
              </w:rPr>
              <w:t>Notes on Dose-Dependency &amp; Variability</w:t>
            </w:r>
          </w:p>
        </w:tc>
        <w:tc>
          <w:tcPr>
            <w:tcW w:w="0" w:type="auto"/>
            <w:vAlign w:val="center"/>
            <w:hideMark/>
          </w:tcPr>
          <w:p w14:paraId="79EB6749" w14:textId="77777777" w:rsidR="005221C7" w:rsidRPr="005221C7" w:rsidRDefault="005221C7" w:rsidP="005221C7">
            <w:pPr>
              <w:spacing w:before="100" w:beforeAutospacing="1" w:after="100" w:afterAutospacing="1"/>
              <w:jc w:val="both"/>
              <w:rPr>
                <w:rFonts w:ascii="Garamond" w:hAnsi="Garamond"/>
                <w:b/>
                <w:bCs/>
                <w:sz w:val="20"/>
                <w:szCs w:val="20"/>
              </w:rPr>
            </w:pPr>
            <w:r w:rsidRPr="005221C7">
              <w:rPr>
                <w:rFonts w:ascii="Garamond" w:hAnsi="Garamond"/>
                <w:b/>
                <w:bCs/>
                <w:sz w:val="20"/>
                <w:szCs w:val="20"/>
              </w:rPr>
              <w:t>Reference</w:t>
            </w:r>
          </w:p>
        </w:tc>
      </w:tr>
      <w:tr w:rsidR="005221C7" w:rsidRPr="005221C7" w14:paraId="137A8BD0" w14:textId="77777777">
        <w:trPr>
          <w:tblCellSpacing w:w="15" w:type="dxa"/>
        </w:trPr>
        <w:tc>
          <w:tcPr>
            <w:tcW w:w="0" w:type="auto"/>
            <w:vAlign w:val="center"/>
            <w:hideMark/>
          </w:tcPr>
          <w:p w14:paraId="5EDAC634" w14:textId="77777777" w:rsidR="005221C7" w:rsidRPr="005221C7" w:rsidRDefault="005221C7" w:rsidP="005221C7">
            <w:pPr>
              <w:spacing w:before="100" w:beforeAutospacing="1" w:after="100" w:afterAutospacing="1"/>
              <w:jc w:val="both"/>
              <w:rPr>
                <w:rFonts w:ascii="Garamond" w:hAnsi="Garamond"/>
                <w:sz w:val="20"/>
                <w:szCs w:val="20"/>
              </w:rPr>
            </w:pPr>
            <w:r w:rsidRPr="005221C7">
              <w:rPr>
                <w:rFonts w:ascii="Garamond" w:hAnsi="Garamond"/>
                <w:sz w:val="20"/>
                <w:szCs w:val="20"/>
              </w:rPr>
              <w:t>Ram (this study)</w:t>
            </w:r>
          </w:p>
        </w:tc>
        <w:tc>
          <w:tcPr>
            <w:tcW w:w="0" w:type="auto"/>
            <w:vAlign w:val="center"/>
            <w:hideMark/>
          </w:tcPr>
          <w:p w14:paraId="09F2925C" w14:textId="77777777" w:rsidR="005221C7" w:rsidRPr="005221C7" w:rsidRDefault="005221C7" w:rsidP="005221C7">
            <w:pPr>
              <w:spacing w:before="100" w:beforeAutospacing="1" w:after="100" w:afterAutospacing="1"/>
              <w:jc w:val="both"/>
              <w:rPr>
                <w:rFonts w:ascii="Garamond" w:hAnsi="Garamond"/>
                <w:sz w:val="20"/>
                <w:szCs w:val="20"/>
              </w:rPr>
            </w:pPr>
            <w:r w:rsidRPr="005221C7">
              <w:rPr>
                <w:rFonts w:ascii="Garamond" w:hAnsi="Garamond"/>
                <w:sz w:val="20"/>
                <w:szCs w:val="20"/>
              </w:rPr>
              <w:t>Epididymal</w:t>
            </w:r>
          </w:p>
        </w:tc>
        <w:tc>
          <w:tcPr>
            <w:tcW w:w="0" w:type="auto"/>
            <w:vAlign w:val="center"/>
            <w:hideMark/>
          </w:tcPr>
          <w:p w14:paraId="39E58241" w14:textId="77777777" w:rsidR="005221C7" w:rsidRPr="005221C7" w:rsidRDefault="005221C7" w:rsidP="005221C7">
            <w:pPr>
              <w:spacing w:before="100" w:beforeAutospacing="1" w:after="100" w:afterAutospacing="1"/>
              <w:jc w:val="both"/>
              <w:rPr>
                <w:rFonts w:ascii="Garamond" w:hAnsi="Garamond"/>
                <w:sz w:val="20"/>
                <w:szCs w:val="20"/>
              </w:rPr>
            </w:pPr>
            <w:r w:rsidRPr="005221C7">
              <w:rPr>
                <w:rFonts w:ascii="Garamond" w:hAnsi="Garamond"/>
                <w:sz w:val="20"/>
                <w:szCs w:val="20"/>
              </w:rPr>
              <w:t>Chilled (4°C, 48 h)</w:t>
            </w:r>
          </w:p>
        </w:tc>
        <w:tc>
          <w:tcPr>
            <w:tcW w:w="0" w:type="auto"/>
            <w:vAlign w:val="center"/>
            <w:hideMark/>
          </w:tcPr>
          <w:p w14:paraId="34C2BF3F" w14:textId="77777777" w:rsidR="005221C7" w:rsidRPr="005221C7" w:rsidRDefault="005221C7" w:rsidP="005221C7">
            <w:pPr>
              <w:spacing w:before="100" w:beforeAutospacing="1" w:after="100" w:afterAutospacing="1"/>
              <w:jc w:val="both"/>
              <w:rPr>
                <w:rFonts w:ascii="Garamond" w:hAnsi="Garamond"/>
                <w:sz w:val="20"/>
                <w:szCs w:val="20"/>
              </w:rPr>
            </w:pPr>
            <w:r w:rsidRPr="005221C7">
              <w:rPr>
                <w:rFonts w:ascii="Garamond" w:hAnsi="Garamond"/>
                <w:sz w:val="20"/>
                <w:szCs w:val="20"/>
              </w:rPr>
              <w:t>80 mg/mL (DPPE)</w:t>
            </w:r>
          </w:p>
        </w:tc>
        <w:tc>
          <w:tcPr>
            <w:tcW w:w="0" w:type="auto"/>
            <w:vAlign w:val="center"/>
            <w:hideMark/>
          </w:tcPr>
          <w:p w14:paraId="2E2FA03D" w14:textId="77777777" w:rsidR="005221C7" w:rsidRPr="005221C7" w:rsidRDefault="005221C7" w:rsidP="005221C7">
            <w:pPr>
              <w:spacing w:before="100" w:beforeAutospacing="1" w:after="100" w:afterAutospacing="1"/>
              <w:jc w:val="both"/>
              <w:rPr>
                <w:rFonts w:ascii="Garamond" w:hAnsi="Garamond"/>
                <w:sz w:val="20"/>
                <w:szCs w:val="20"/>
              </w:rPr>
            </w:pPr>
            <w:r w:rsidRPr="005221C7">
              <w:rPr>
                <w:rFonts w:ascii="Garamond" w:hAnsi="Garamond"/>
                <w:sz w:val="20"/>
                <w:szCs w:val="20"/>
              </w:rPr>
              <w:t>Highest total/progressive motility, membrane integrity at 48 h</w:t>
            </w:r>
          </w:p>
        </w:tc>
        <w:tc>
          <w:tcPr>
            <w:tcW w:w="0" w:type="auto"/>
            <w:vAlign w:val="center"/>
            <w:hideMark/>
          </w:tcPr>
          <w:p w14:paraId="74232185" w14:textId="77777777" w:rsidR="005221C7" w:rsidRPr="005221C7" w:rsidRDefault="005221C7" w:rsidP="005221C7">
            <w:pPr>
              <w:spacing w:before="100" w:beforeAutospacing="1" w:after="100" w:afterAutospacing="1"/>
              <w:jc w:val="both"/>
              <w:rPr>
                <w:rFonts w:ascii="Garamond" w:hAnsi="Garamond"/>
                <w:sz w:val="20"/>
                <w:szCs w:val="20"/>
              </w:rPr>
            </w:pPr>
            <w:r w:rsidRPr="005221C7">
              <w:rPr>
                <w:rFonts w:ascii="Garamond" w:hAnsi="Garamond"/>
                <w:sz w:val="20"/>
                <w:szCs w:val="20"/>
              </w:rPr>
              <w:t>Dose-dependent improvement; 80 mg/mL superior to 40 mg/mL and control</w:t>
            </w:r>
          </w:p>
        </w:tc>
        <w:tc>
          <w:tcPr>
            <w:tcW w:w="0" w:type="auto"/>
            <w:vAlign w:val="center"/>
            <w:hideMark/>
          </w:tcPr>
          <w:p w14:paraId="02C9D199" w14:textId="77777777" w:rsidR="005221C7" w:rsidRPr="005221C7" w:rsidRDefault="005221C7" w:rsidP="005221C7">
            <w:pPr>
              <w:spacing w:before="100" w:beforeAutospacing="1" w:after="100" w:afterAutospacing="1"/>
              <w:jc w:val="both"/>
              <w:rPr>
                <w:rFonts w:ascii="Garamond" w:hAnsi="Garamond"/>
                <w:sz w:val="20"/>
                <w:szCs w:val="20"/>
              </w:rPr>
            </w:pPr>
            <w:r w:rsidRPr="005221C7">
              <w:rPr>
                <w:rFonts w:ascii="Garamond" w:hAnsi="Garamond"/>
                <w:sz w:val="20"/>
                <w:szCs w:val="20"/>
              </w:rPr>
              <w:t>Present study</w:t>
            </w:r>
          </w:p>
        </w:tc>
      </w:tr>
      <w:tr w:rsidR="005221C7" w:rsidRPr="005221C7" w14:paraId="0FD21CB7" w14:textId="77777777">
        <w:trPr>
          <w:tblCellSpacing w:w="15" w:type="dxa"/>
        </w:trPr>
        <w:tc>
          <w:tcPr>
            <w:tcW w:w="0" w:type="auto"/>
            <w:vAlign w:val="center"/>
            <w:hideMark/>
          </w:tcPr>
          <w:p w14:paraId="5F526B00" w14:textId="77777777" w:rsidR="005221C7" w:rsidRPr="005221C7" w:rsidRDefault="005221C7" w:rsidP="005221C7">
            <w:pPr>
              <w:spacing w:before="100" w:beforeAutospacing="1" w:after="100" w:afterAutospacing="1"/>
              <w:jc w:val="both"/>
              <w:rPr>
                <w:rFonts w:ascii="Garamond" w:hAnsi="Garamond"/>
                <w:sz w:val="20"/>
                <w:szCs w:val="20"/>
              </w:rPr>
            </w:pPr>
            <w:r w:rsidRPr="005221C7">
              <w:rPr>
                <w:rFonts w:ascii="Garamond" w:hAnsi="Garamond"/>
                <w:sz w:val="20"/>
                <w:szCs w:val="20"/>
              </w:rPr>
              <w:t>Goat</w:t>
            </w:r>
          </w:p>
        </w:tc>
        <w:tc>
          <w:tcPr>
            <w:tcW w:w="0" w:type="auto"/>
            <w:vAlign w:val="center"/>
            <w:hideMark/>
          </w:tcPr>
          <w:p w14:paraId="77DFD7EE" w14:textId="77777777" w:rsidR="005221C7" w:rsidRPr="005221C7" w:rsidRDefault="005221C7" w:rsidP="005221C7">
            <w:pPr>
              <w:spacing w:before="100" w:beforeAutospacing="1" w:after="100" w:afterAutospacing="1"/>
              <w:jc w:val="both"/>
              <w:rPr>
                <w:rFonts w:ascii="Garamond" w:hAnsi="Garamond"/>
                <w:sz w:val="20"/>
                <w:szCs w:val="20"/>
              </w:rPr>
            </w:pPr>
            <w:r w:rsidRPr="005221C7">
              <w:rPr>
                <w:rFonts w:ascii="Garamond" w:hAnsi="Garamond"/>
                <w:sz w:val="20"/>
                <w:szCs w:val="20"/>
              </w:rPr>
              <w:t>Ejaculated</w:t>
            </w:r>
          </w:p>
        </w:tc>
        <w:tc>
          <w:tcPr>
            <w:tcW w:w="0" w:type="auto"/>
            <w:vAlign w:val="center"/>
            <w:hideMark/>
          </w:tcPr>
          <w:p w14:paraId="616BCC1B" w14:textId="77777777" w:rsidR="005221C7" w:rsidRPr="005221C7" w:rsidRDefault="005221C7" w:rsidP="005221C7">
            <w:pPr>
              <w:spacing w:before="100" w:beforeAutospacing="1" w:after="100" w:afterAutospacing="1"/>
              <w:jc w:val="both"/>
              <w:rPr>
                <w:rFonts w:ascii="Garamond" w:hAnsi="Garamond"/>
                <w:sz w:val="20"/>
                <w:szCs w:val="20"/>
              </w:rPr>
            </w:pPr>
            <w:r w:rsidRPr="005221C7">
              <w:rPr>
                <w:rFonts w:ascii="Garamond" w:hAnsi="Garamond"/>
                <w:sz w:val="20"/>
                <w:szCs w:val="20"/>
              </w:rPr>
              <w:t>Chilled (48 h)</w:t>
            </w:r>
          </w:p>
        </w:tc>
        <w:tc>
          <w:tcPr>
            <w:tcW w:w="0" w:type="auto"/>
            <w:vAlign w:val="center"/>
            <w:hideMark/>
          </w:tcPr>
          <w:p w14:paraId="7F821161" w14:textId="77777777" w:rsidR="005221C7" w:rsidRPr="005221C7" w:rsidRDefault="005221C7" w:rsidP="005221C7">
            <w:pPr>
              <w:spacing w:before="100" w:beforeAutospacing="1" w:after="100" w:afterAutospacing="1"/>
              <w:jc w:val="both"/>
              <w:rPr>
                <w:rFonts w:ascii="Garamond" w:hAnsi="Garamond"/>
                <w:sz w:val="20"/>
                <w:szCs w:val="20"/>
              </w:rPr>
            </w:pPr>
            <w:r w:rsidRPr="005221C7">
              <w:rPr>
                <w:rFonts w:ascii="Garamond" w:hAnsi="Garamond"/>
                <w:sz w:val="20"/>
                <w:szCs w:val="20"/>
              </w:rPr>
              <w:t>8% DPPG (~80 mg/mL equivalent)</w:t>
            </w:r>
          </w:p>
        </w:tc>
        <w:tc>
          <w:tcPr>
            <w:tcW w:w="0" w:type="auto"/>
            <w:vAlign w:val="center"/>
            <w:hideMark/>
          </w:tcPr>
          <w:p w14:paraId="3BE1B3D2" w14:textId="77777777" w:rsidR="005221C7" w:rsidRPr="005221C7" w:rsidRDefault="005221C7" w:rsidP="005221C7">
            <w:pPr>
              <w:spacing w:before="100" w:beforeAutospacing="1" w:after="100" w:afterAutospacing="1"/>
              <w:jc w:val="both"/>
              <w:rPr>
                <w:rFonts w:ascii="Garamond" w:hAnsi="Garamond"/>
                <w:sz w:val="20"/>
                <w:szCs w:val="20"/>
              </w:rPr>
            </w:pPr>
            <w:r w:rsidRPr="005221C7">
              <w:rPr>
                <w:rFonts w:ascii="Garamond" w:hAnsi="Garamond"/>
                <w:sz w:val="20"/>
                <w:szCs w:val="20"/>
              </w:rPr>
              <w:t>Best motility, progressive motility, membrane integrity</w:t>
            </w:r>
          </w:p>
        </w:tc>
        <w:tc>
          <w:tcPr>
            <w:tcW w:w="0" w:type="auto"/>
            <w:vAlign w:val="center"/>
            <w:hideMark/>
          </w:tcPr>
          <w:p w14:paraId="5CBC433F" w14:textId="77777777" w:rsidR="005221C7" w:rsidRPr="005221C7" w:rsidRDefault="005221C7" w:rsidP="005221C7">
            <w:pPr>
              <w:spacing w:before="100" w:beforeAutospacing="1" w:after="100" w:afterAutospacing="1"/>
              <w:jc w:val="both"/>
              <w:rPr>
                <w:rFonts w:ascii="Garamond" w:hAnsi="Garamond"/>
                <w:sz w:val="20"/>
                <w:szCs w:val="20"/>
              </w:rPr>
            </w:pPr>
            <w:r w:rsidRPr="005221C7">
              <w:rPr>
                <w:rFonts w:ascii="Garamond" w:hAnsi="Garamond"/>
                <w:sz w:val="20"/>
                <w:szCs w:val="20"/>
              </w:rPr>
              <w:t>8% DPPG outperformed lower/higher doses in chilled storage</w:t>
            </w:r>
          </w:p>
        </w:tc>
        <w:tc>
          <w:tcPr>
            <w:tcW w:w="0" w:type="auto"/>
            <w:vAlign w:val="center"/>
            <w:hideMark/>
          </w:tcPr>
          <w:p w14:paraId="3D6CBE6C" w14:textId="77777777" w:rsidR="005221C7" w:rsidRPr="005221C7" w:rsidRDefault="005221C7" w:rsidP="005221C7">
            <w:pPr>
              <w:spacing w:before="100" w:beforeAutospacing="1" w:after="100" w:afterAutospacing="1"/>
              <w:jc w:val="both"/>
              <w:rPr>
                <w:rFonts w:ascii="Garamond" w:hAnsi="Garamond"/>
                <w:sz w:val="20"/>
                <w:szCs w:val="20"/>
              </w:rPr>
            </w:pPr>
            <w:r w:rsidRPr="005221C7">
              <w:rPr>
                <w:rFonts w:ascii="Garamond" w:hAnsi="Garamond"/>
                <w:sz w:val="20"/>
                <w:szCs w:val="20"/>
              </w:rPr>
              <w:t>Ng et al. (2022)</w:t>
            </w:r>
          </w:p>
        </w:tc>
      </w:tr>
      <w:tr w:rsidR="005221C7" w:rsidRPr="005221C7" w14:paraId="7A84A693" w14:textId="77777777">
        <w:trPr>
          <w:tblCellSpacing w:w="15" w:type="dxa"/>
        </w:trPr>
        <w:tc>
          <w:tcPr>
            <w:tcW w:w="0" w:type="auto"/>
            <w:vAlign w:val="center"/>
            <w:hideMark/>
          </w:tcPr>
          <w:p w14:paraId="0AA4460A" w14:textId="77777777" w:rsidR="005221C7" w:rsidRPr="005221C7" w:rsidRDefault="005221C7" w:rsidP="005221C7">
            <w:pPr>
              <w:spacing w:before="100" w:beforeAutospacing="1" w:after="100" w:afterAutospacing="1"/>
              <w:jc w:val="both"/>
              <w:rPr>
                <w:rFonts w:ascii="Garamond" w:hAnsi="Garamond"/>
                <w:sz w:val="20"/>
                <w:szCs w:val="20"/>
              </w:rPr>
            </w:pPr>
            <w:r w:rsidRPr="005221C7">
              <w:rPr>
                <w:rFonts w:ascii="Garamond" w:hAnsi="Garamond"/>
                <w:sz w:val="20"/>
                <w:szCs w:val="20"/>
              </w:rPr>
              <w:lastRenderedPageBreak/>
              <w:t>Rabbit</w:t>
            </w:r>
          </w:p>
        </w:tc>
        <w:tc>
          <w:tcPr>
            <w:tcW w:w="0" w:type="auto"/>
            <w:vAlign w:val="center"/>
            <w:hideMark/>
          </w:tcPr>
          <w:p w14:paraId="5B1FB1E4" w14:textId="77777777" w:rsidR="005221C7" w:rsidRPr="005221C7" w:rsidRDefault="005221C7" w:rsidP="005221C7">
            <w:pPr>
              <w:spacing w:before="100" w:beforeAutospacing="1" w:after="100" w:afterAutospacing="1"/>
              <w:jc w:val="both"/>
              <w:rPr>
                <w:rFonts w:ascii="Garamond" w:hAnsi="Garamond"/>
                <w:sz w:val="20"/>
                <w:szCs w:val="20"/>
              </w:rPr>
            </w:pPr>
            <w:r w:rsidRPr="005221C7">
              <w:rPr>
                <w:rFonts w:ascii="Garamond" w:hAnsi="Garamond"/>
                <w:sz w:val="20"/>
                <w:szCs w:val="20"/>
              </w:rPr>
              <w:t>Epididymal &amp; Ejaculated</w:t>
            </w:r>
          </w:p>
        </w:tc>
        <w:tc>
          <w:tcPr>
            <w:tcW w:w="0" w:type="auto"/>
            <w:vAlign w:val="center"/>
            <w:hideMark/>
          </w:tcPr>
          <w:p w14:paraId="69F863DF" w14:textId="77777777" w:rsidR="005221C7" w:rsidRPr="005221C7" w:rsidRDefault="005221C7" w:rsidP="005221C7">
            <w:pPr>
              <w:spacing w:before="100" w:beforeAutospacing="1" w:after="100" w:afterAutospacing="1"/>
              <w:jc w:val="both"/>
              <w:rPr>
                <w:rFonts w:ascii="Garamond" w:hAnsi="Garamond"/>
                <w:sz w:val="20"/>
                <w:szCs w:val="20"/>
              </w:rPr>
            </w:pPr>
            <w:r w:rsidRPr="005221C7">
              <w:rPr>
                <w:rFonts w:ascii="Garamond" w:hAnsi="Garamond"/>
                <w:sz w:val="20"/>
                <w:szCs w:val="20"/>
              </w:rPr>
              <w:t>In vitro incubation / Chilled</w:t>
            </w:r>
          </w:p>
        </w:tc>
        <w:tc>
          <w:tcPr>
            <w:tcW w:w="0" w:type="auto"/>
            <w:vAlign w:val="center"/>
            <w:hideMark/>
          </w:tcPr>
          <w:p w14:paraId="791C5F5D" w14:textId="77777777" w:rsidR="005221C7" w:rsidRPr="005221C7" w:rsidRDefault="005221C7" w:rsidP="005221C7">
            <w:pPr>
              <w:spacing w:before="100" w:beforeAutospacing="1" w:after="100" w:afterAutospacing="1"/>
              <w:jc w:val="both"/>
              <w:rPr>
                <w:rFonts w:ascii="Garamond" w:hAnsi="Garamond"/>
                <w:sz w:val="20"/>
                <w:szCs w:val="20"/>
              </w:rPr>
            </w:pPr>
            <w:r w:rsidRPr="005221C7">
              <w:rPr>
                <w:rFonts w:ascii="Garamond" w:hAnsi="Garamond"/>
                <w:sz w:val="20"/>
                <w:szCs w:val="20"/>
              </w:rPr>
              <w:t>80 mg/mL (aqueous DPPE)</w:t>
            </w:r>
          </w:p>
        </w:tc>
        <w:tc>
          <w:tcPr>
            <w:tcW w:w="0" w:type="auto"/>
            <w:vAlign w:val="center"/>
            <w:hideMark/>
          </w:tcPr>
          <w:p w14:paraId="50836E91" w14:textId="77777777" w:rsidR="005221C7" w:rsidRPr="005221C7" w:rsidRDefault="005221C7" w:rsidP="005221C7">
            <w:pPr>
              <w:spacing w:before="100" w:beforeAutospacing="1" w:after="100" w:afterAutospacing="1"/>
              <w:jc w:val="both"/>
              <w:rPr>
                <w:rFonts w:ascii="Garamond" w:hAnsi="Garamond"/>
                <w:sz w:val="20"/>
                <w:szCs w:val="20"/>
              </w:rPr>
            </w:pPr>
            <w:r w:rsidRPr="005221C7">
              <w:rPr>
                <w:rFonts w:ascii="Garamond" w:hAnsi="Garamond"/>
                <w:sz w:val="20"/>
                <w:szCs w:val="20"/>
              </w:rPr>
              <w:t>Superior motility and kinematic parameters (VCL, VAP, LIN)</w:t>
            </w:r>
          </w:p>
        </w:tc>
        <w:tc>
          <w:tcPr>
            <w:tcW w:w="0" w:type="auto"/>
            <w:vAlign w:val="center"/>
            <w:hideMark/>
          </w:tcPr>
          <w:p w14:paraId="5D358D36" w14:textId="77777777" w:rsidR="005221C7" w:rsidRPr="005221C7" w:rsidRDefault="005221C7" w:rsidP="005221C7">
            <w:pPr>
              <w:spacing w:before="100" w:beforeAutospacing="1" w:after="100" w:afterAutospacing="1"/>
              <w:jc w:val="both"/>
              <w:rPr>
                <w:rFonts w:ascii="Garamond" w:hAnsi="Garamond"/>
                <w:sz w:val="20"/>
                <w:szCs w:val="20"/>
              </w:rPr>
            </w:pPr>
            <w:r w:rsidRPr="005221C7">
              <w:rPr>
                <w:rFonts w:ascii="Garamond" w:hAnsi="Garamond"/>
                <w:sz w:val="20"/>
                <w:szCs w:val="20"/>
              </w:rPr>
              <w:t>80 mg/mL optimal; higher doses showed pro-oxidant risk in aged sperm</w:t>
            </w:r>
          </w:p>
        </w:tc>
        <w:tc>
          <w:tcPr>
            <w:tcW w:w="0" w:type="auto"/>
            <w:vAlign w:val="center"/>
            <w:hideMark/>
          </w:tcPr>
          <w:p w14:paraId="6A7736F8" w14:textId="77777777" w:rsidR="005221C7" w:rsidRPr="005221C7" w:rsidRDefault="005221C7" w:rsidP="005221C7">
            <w:pPr>
              <w:spacing w:before="100" w:beforeAutospacing="1" w:after="100" w:afterAutospacing="1"/>
              <w:jc w:val="both"/>
              <w:rPr>
                <w:rFonts w:ascii="Garamond" w:hAnsi="Garamond"/>
                <w:sz w:val="20"/>
                <w:szCs w:val="20"/>
              </w:rPr>
            </w:pPr>
            <w:r w:rsidRPr="005221C7">
              <w:rPr>
                <w:rFonts w:ascii="Garamond" w:hAnsi="Garamond"/>
                <w:sz w:val="20"/>
                <w:szCs w:val="20"/>
              </w:rPr>
              <w:t>Laghouati et al. (2021, 2023)</w:t>
            </w:r>
          </w:p>
        </w:tc>
      </w:tr>
      <w:tr w:rsidR="005221C7" w:rsidRPr="005221C7" w14:paraId="07AFCB13" w14:textId="77777777">
        <w:trPr>
          <w:tblCellSpacing w:w="15" w:type="dxa"/>
        </w:trPr>
        <w:tc>
          <w:tcPr>
            <w:tcW w:w="0" w:type="auto"/>
            <w:vAlign w:val="center"/>
            <w:hideMark/>
          </w:tcPr>
          <w:p w14:paraId="4DF7577A" w14:textId="77777777" w:rsidR="005221C7" w:rsidRPr="005221C7" w:rsidRDefault="005221C7" w:rsidP="005221C7">
            <w:pPr>
              <w:spacing w:before="100" w:beforeAutospacing="1" w:after="100" w:afterAutospacing="1"/>
              <w:jc w:val="both"/>
              <w:rPr>
                <w:rFonts w:ascii="Garamond" w:hAnsi="Garamond"/>
                <w:sz w:val="20"/>
                <w:szCs w:val="20"/>
              </w:rPr>
            </w:pPr>
            <w:r w:rsidRPr="005221C7">
              <w:rPr>
                <w:rFonts w:ascii="Garamond" w:hAnsi="Garamond"/>
                <w:sz w:val="20"/>
                <w:szCs w:val="20"/>
              </w:rPr>
              <w:t>Buffalo</w:t>
            </w:r>
          </w:p>
        </w:tc>
        <w:tc>
          <w:tcPr>
            <w:tcW w:w="0" w:type="auto"/>
            <w:vAlign w:val="center"/>
            <w:hideMark/>
          </w:tcPr>
          <w:p w14:paraId="24E3C9C0" w14:textId="77777777" w:rsidR="005221C7" w:rsidRPr="005221C7" w:rsidRDefault="005221C7" w:rsidP="005221C7">
            <w:pPr>
              <w:spacing w:before="100" w:beforeAutospacing="1" w:after="100" w:afterAutospacing="1"/>
              <w:jc w:val="both"/>
              <w:rPr>
                <w:rFonts w:ascii="Garamond" w:hAnsi="Garamond"/>
                <w:sz w:val="20"/>
                <w:szCs w:val="20"/>
              </w:rPr>
            </w:pPr>
            <w:r w:rsidRPr="005221C7">
              <w:rPr>
                <w:rFonts w:ascii="Garamond" w:hAnsi="Garamond"/>
                <w:sz w:val="20"/>
                <w:szCs w:val="20"/>
              </w:rPr>
              <w:t>Ejaculated</w:t>
            </w:r>
          </w:p>
        </w:tc>
        <w:tc>
          <w:tcPr>
            <w:tcW w:w="0" w:type="auto"/>
            <w:vAlign w:val="center"/>
            <w:hideMark/>
          </w:tcPr>
          <w:p w14:paraId="51BF89D7" w14:textId="77777777" w:rsidR="005221C7" w:rsidRPr="005221C7" w:rsidRDefault="005221C7" w:rsidP="005221C7">
            <w:pPr>
              <w:spacing w:before="100" w:beforeAutospacing="1" w:after="100" w:afterAutospacing="1"/>
              <w:jc w:val="both"/>
              <w:rPr>
                <w:rFonts w:ascii="Garamond" w:hAnsi="Garamond"/>
                <w:sz w:val="20"/>
                <w:szCs w:val="20"/>
              </w:rPr>
            </w:pPr>
            <w:r w:rsidRPr="005221C7">
              <w:rPr>
                <w:rFonts w:ascii="Garamond" w:hAnsi="Garamond"/>
                <w:sz w:val="20"/>
                <w:szCs w:val="20"/>
              </w:rPr>
              <w:t>Chilled &amp; Cryopreserved</w:t>
            </w:r>
          </w:p>
        </w:tc>
        <w:tc>
          <w:tcPr>
            <w:tcW w:w="0" w:type="auto"/>
            <w:vAlign w:val="center"/>
            <w:hideMark/>
          </w:tcPr>
          <w:p w14:paraId="3C17D4B2" w14:textId="77777777" w:rsidR="005221C7" w:rsidRPr="005221C7" w:rsidRDefault="005221C7" w:rsidP="005221C7">
            <w:pPr>
              <w:spacing w:before="100" w:beforeAutospacing="1" w:after="100" w:afterAutospacing="1"/>
              <w:jc w:val="both"/>
              <w:rPr>
                <w:rFonts w:ascii="Garamond" w:hAnsi="Garamond"/>
                <w:sz w:val="20"/>
                <w:szCs w:val="20"/>
              </w:rPr>
            </w:pPr>
            <w:r w:rsidRPr="005221C7">
              <w:rPr>
                <w:rFonts w:ascii="Garamond" w:hAnsi="Garamond"/>
                <w:sz w:val="20"/>
                <w:szCs w:val="20"/>
              </w:rPr>
              <w:t>Higher concentrations (up to ~250 mg equiv.)</w:t>
            </w:r>
          </w:p>
        </w:tc>
        <w:tc>
          <w:tcPr>
            <w:tcW w:w="0" w:type="auto"/>
            <w:vAlign w:val="center"/>
            <w:hideMark/>
          </w:tcPr>
          <w:p w14:paraId="79479776" w14:textId="77777777" w:rsidR="005221C7" w:rsidRPr="005221C7" w:rsidRDefault="005221C7" w:rsidP="005221C7">
            <w:pPr>
              <w:spacing w:before="100" w:beforeAutospacing="1" w:after="100" w:afterAutospacing="1"/>
              <w:jc w:val="both"/>
              <w:rPr>
                <w:rFonts w:ascii="Garamond" w:hAnsi="Garamond"/>
                <w:sz w:val="20"/>
                <w:szCs w:val="20"/>
              </w:rPr>
            </w:pPr>
            <w:r w:rsidRPr="005221C7">
              <w:rPr>
                <w:rFonts w:ascii="Garamond" w:hAnsi="Garamond"/>
                <w:sz w:val="20"/>
                <w:szCs w:val="20"/>
              </w:rPr>
              <w:t>Improved motility, viability, membrane integrity post-thaw</w:t>
            </w:r>
          </w:p>
        </w:tc>
        <w:tc>
          <w:tcPr>
            <w:tcW w:w="0" w:type="auto"/>
            <w:vAlign w:val="center"/>
            <w:hideMark/>
          </w:tcPr>
          <w:p w14:paraId="4A8A9229" w14:textId="77777777" w:rsidR="005221C7" w:rsidRPr="005221C7" w:rsidRDefault="005221C7" w:rsidP="005221C7">
            <w:pPr>
              <w:spacing w:before="100" w:beforeAutospacing="1" w:after="100" w:afterAutospacing="1"/>
              <w:jc w:val="both"/>
              <w:rPr>
                <w:rFonts w:ascii="Garamond" w:hAnsi="Garamond"/>
                <w:sz w:val="20"/>
                <w:szCs w:val="20"/>
              </w:rPr>
            </w:pPr>
            <w:r w:rsidRPr="005221C7">
              <w:rPr>
                <w:rFonts w:ascii="Garamond" w:hAnsi="Garamond"/>
                <w:sz w:val="20"/>
                <w:szCs w:val="20"/>
              </w:rPr>
              <w:t>Lower doses better for chilled; higher doses superior for frozen-thawed</w:t>
            </w:r>
          </w:p>
        </w:tc>
        <w:tc>
          <w:tcPr>
            <w:tcW w:w="0" w:type="auto"/>
            <w:vAlign w:val="center"/>
            <w:hideMark/>
          </w:tcPr>
          <w:p w14:paraId="41161852" w14:textId="77777777" w:rsidR="005221C7" w:rsidRPr="005221C7" w:rsidRDefault="005221C7" w:rsidP="005221C7">
            <w:pPr>
              <w:spacing w:before="100" w:beforeAutospacing="1" w:after="100" w:afterAutospacing="1"/>
              <w:jc w:val="both"/>
              <w:rPr>
                <w:rFonts w:ascii="Garamond" w:hAnsi="Garamond"/>
                <w:sz w:val="20"/>
                <w:szCs w:val="20"/>
              </w:rPr>
            </w:pPr>
            <w:r w:rsidRPr="005221C7">
              <w:rPr>
                <w:rFonts w:ascii="Garamond" w:hAnsi="Garamond"/>
                <w:sz w:val="20"/>
                <w:szCs w:val="20"/>
              </w:rPr>
              <w:t>El-Sheshtawy et al. (2016)</w:t>
            </w:r>
          </w:p>
        </w:tc>
      </w:tr>
      <w:tr w:rsidR="005221C7" w:rsidRPr="005221C7" w14:paraId="76BA5B6E" w14:textId="77777777">
        <w:trPr>
          <w:tblCellSpacing w:w="15" w:type="dxa"/>
        </w:trPr>
        <w:tc>
          <w:tcPr>
            <w:tcW w:w="0" w:type="auto"/>
            <w:vAlign w:val="center"/>
            <w:hideMark/>
          </w:tcPr>
          <w:p w14:paraId="7E0E3DBD" w14:textId="77777777" w:rsidR="005221C7" w:rsidRPr="005221C7" w:rsidRDefault="005221C7" w:rsidP="005221C7">
            <w:pPr>
              <w:spacing w:before="100" w:beforeAutospacing="1" w:after="100" w:afterAutospacing="1"/>
              <w:jc w:val="both"/>
              <w:rPr>
                <w:rFonts w:ascii="Garamond" w:hAnsi="Garamond"/>
                <w:sz w:val="20"/>
                <w:szCs w:val="20"/>
              </w:rPr>
            </w:pPr>
            <w:r w:rsidRPr="005221C7">
              <w:rPr>
                <w:rFonts w:ascii="Garamond" w:hAnsi="Garamond"/>
                <w:sz w:val="20"/>
                <w:szCs w:val="20"/>
              </w:rPr>
              <w:t>Arabian Stallion</w:t>
            </w:r>
          </w:p>
        </w:tc>
        <w:tc>
          <w:tcPr>
            <w:tcW w:w="0" w:type="auto"/>
            <w:vAlign w:val="center"/>
            <w:hideMark/>
          </w:tcPr>
          <w:p w14:paraId="03637174" w14:textId="77777777" w:rsidR="005221C7" w:rsidRPr="005221C7" w:rsidRDefault="005221C7" w:rsidP="005221C7">
            <w:pPr>
              <w:spacing w:before="100" w:beforeAutospacing="1" w:after="100" w:afterAutospacing="1"/>
              <w:jc w:val="both"/>
              <w:rPr>
                <w:rFonts w:ascii="Garamond" w:hAnsi="Garamond"/>
                <w:sz w:val="20"/>
                <w:szCs w:val="20"/>
              </w:rPr>
            </w:pPr>
            <w:r w:rsidRPr="005221C7">
              <w:rPr>
                <w:rFonts w:ascii="Garamond" w:hAnsi="Garamond"/>
                <w:sz w:val="20"/>
                <w:szCs w:val="20"/>
              </w:rPr>
              <w:t>Ejaculated</w:t>
            </w:r>
          </w:p>
        </w:tc>
        <w:tc>
          <w:tcPr>
            <w:tcW w:w="0" w:type="auto"/>
            <w:vAlign w:val="center"/>
            <w:hideMark/>
          </w:tcPr>
          <w:p w14:paraId="190410F0" w14:textId="77777777" w:rsidR="005221C7" w:rsidRPr="005221C7" w:rsidRDefault="005221C7" w:rsidP="005221C7">
            <w:pPr>
              <w:spacing w:before="100" w:beforeAutospacing="1" w:after="100" w:afterAutospacing="1"/>
              <w:jc w:val="both"/>
              <w:rPr>
                <w:rFonts w:ascii="Garamond" w:hAnsi="Garamond"/>
                <w:sz w:val="20"/>
                <w:szCs w:val="20"/>
              </w:rPr>
            </w:pPr>
            <w:r w:rsidRPr="005221C7">
              <w:rPr>
                <w:rFonts w:ascii="Garamond" w:hAnsi="Garamond"/>
                <w:sz w:val="20"/>
                <w:szCs w:val="20"/>
              </w:rPr>
              <w:t>Cryopreserved</w:t>
            </w:r>
          </w:p>
        </w:tc>
        <w:tc>
          <w:tcPr>
            <w:tcW w:w="0" w:type="auto"/>
            <w:vAlign w:val="center"/>
            <w:hideMark/>
          </w:tcPr>
          <w:p w14:paraId="4C0A7797" w14:textId="77777777" w:rsidR="005221C7" w:rsidRPr="005221C7" w:rsidRDefault="005221C7" w:rsidP="005221C7">
            <w:pPr>
              <w:spacing w:before="100" w:beforeAutospacing="1" w:after="100" w:afterAutospacing="1"/>
              <w:jc w:val="both"/>
              <w:rPr>
                <w:rFonts w:ascii="Garamond" w:hAnsi="Garamond"/>
                <w:sz w:val="20"/>
                <w:szCs w:val="20"/>
              </w:rPr>
            </w:pPr>
            <w:r w:rsidRPr="005221C7">
              <w:rPr>
                <w:rFonts w:ascii="Garamond" w:hAnsi="Garamond"/>
                <w:sz w:val="20"/>
                <w:szCs w:val="20"/>
              </w:rPr>
              <w:t>Mid-to-higher range (20–150 mg equiv.)</w:t>
            </w:r>
          </w:p>
        </w:tc>
        <w:tc>
          <w:tcPr>
            <w:tcW w:w="0" w:type="auto"/>
            <w:vAlign w:val="center"/>
            <w:hideMark/>
          </w:tcPr>
          <w:p w14:paraId="489AC2BB" w14:textId="77777777" w:rsidR="005221C7" w:rsidRPr="005221C7" w:rsidRDefault="005221C7" w:rsidP="005221C7">
            <w:pPr>
              <w:spacing w:before="100" w:beforeAutospacing="1" w:after="100" w:afterAutospacing="1"/>
              <w:jc w:val="both"/>
              <w:rPr>
                <w:rFonts w:ascii="Garamond" w:hAnsi="Garamond"/>
                <w:sz w:val="20"/>
                <w:szCs w:val="20"/>
              </w:rPr>
            </w:pPr>
            <w:r w:rsidRPr="005221C7">
              <w:rPr>
                <w:rFonts w:ascii="Garamond" w:hAnsi="Garamond"/>
                <w:sz w:val="20"/>
                <w:szCs w:val="20"/>
              </w:rPr>
              <w:t>Enhanced post-thaw motility, membrane &amp; acrosome integrity</w:t>
            </w:r>
          </w:p>
        </w:tc>
        <w:tc>
          <w:tcPr>
            <w:tcW w:w="0" w:type="auto"/>
            <w:vAlign w:val="center"/>
            <w:hideMark/>
          </w:tcPr>
          <w:p w14:paraId="742D68D5" w14:textId="77777777" w:rsidR="005221C7" w:rsidRPr="005221C7" w:rsidRDefault="005221C7" w:rsidP="005221C7">
            <w:pPr>
              <w:spacing w:before="100" w:beforeAutospacing="1" w:after="100" w:afterAutospacing="1"/>
              <w:jc w:val="both"/>
              <w:rPr>
                <w:rFonts w:ascii="Garamond" w:hAnsi="Garamond"/>
                <w:sz w:val="20"/>
                <w:szCs w:val="20"/>
              </w:rPr>
            </w:pPr>
            <w:r w:rsidRPr="005221C7">
              <w:rPr>
                <w:rFonts w:ascii="Garamond" w:hAnsi="Garamond"/>
                <w:sz w:val="20"/>
                <w:szCs w:val="20"/>
              </w:rPr>
              <w:t>Higher doses sometimes detrimental; optimal range species-specific</w:t>
            </w:r>
          </w:p>
        </w:tc>
        <w:tc>
          <w:tcPr>
            <w:tcW w:w="0" w:type="auto"/>
            <w:vAlign w:val="center"/>
            <w:hideMark/>
          </w:tcPr>
          <w:p w14:paraId="0D1B989C" w14:textId="77777777" w:rsidR="005221C7" w:rsidRPr="005221C7" w:rsidRDefault="005221C7" w:rsidP="005221C7">
            <w:pPr>
              <w:spacing w:before="100" w:beforeAutospacing="1" w:after="100" w:afterAutospacing="1"/>
              <w:jc w:val="both"/>
              <w:rPr>
                <w:rFonts w:ascii="Garamond" w:hAnsi="Garamond"/>
                <w:sz w:val="20"/>
                <w:szCs w:val="20"/>
              </w:rPr>
            </w:pPr>
            <w:r w:rsidRPr="005221C7">
              <w:rPr>
                <w:rFonts w:ascii="Garamond" w:hAnsi="Garamond"/>
                <w:sz w:val="20"/>
                <w:szCs w:val="20"/>
              </w:rPr>
              <w:t>El-Sisy et al. (2018)</w:t>
            </w:r>
          </w:p>
        </w:tc>
      </w:tr>
    </w:tbl>
    <w:p w14:paraId="4871DBCF" w14:textId="70846FBD" w:rsidR="00990870" w:rsidRPr="00E261CD" w:rsidRDefault="00990870" w:rsidP="004B44E0">
      <w:pPr>
        <w:spacing w:before="100" w:beforeAutospacing="1" w:after="100" w:afterAutospacing="1"/>
        <w:jc w:val="both"/>
        <w:rPr>
          <w:rFonts w:ascii="Garamond" w:hAnsi="Garamond"/>
          <w:b/>
          <w:bCs/>
          <w:lang w:val="en-GB"/>
        </w:rPr>
      </w:pPr>
      <w:commentRangeStart w:id="16"/>
      <w:r w:rsidRPr="00E261CD">
        <w:rPr>
          <w:rFonts w:ascii="Garamond" w:hAnsi="Garamond"/>
          <w:b/>
          <w:bCs/>
          <w:lang w:val="en-GB"/>
        </w:rPr>
        <w:t>4.3.5.3 Practical Significance for Field Application</w:t>
      </w:r>
      <w:commentRangeEnd w:id="16"/>
      <w:r w:rsidR="00A30950" w:rsidRPr="00E261CD">
        <w:rPr>
          <w:rStyle w:val="CommentReference"/>
          <w:lang w:val="en-GB"/>
        </w:rPr>
        <w:commentReference w:id="16"/>
      </w:r>
    </w:p>
    <w:p w14:paraId="072FE594" w14:textId="3B0A584E" w:rsidR="002064AD" w:rsidRPr="002064AD" w:rsidRDefault="002064AD" w:rsidP="00D7536E">
      <w:pPr>
        <w:spacing w:before="100" w:beforeAutospacing="1" w:after="100" w:afterAutospacing="1"/>
        <w:jc w:val="both"/>
        <w:rPr>
          <w:rFonts w:ascii="Garamond" w:hAnsi="Garamond"/>
        </w:rPr>
      </w:pPr>
      <w:r w:rsidRPr="002064AD">
        <w:rPr>
          <w:rFonts w:ascii="Garamond" w:hAnsi="Garamond"/>
        </w:rPr>
        <w:t>The improvement in total motility at 48 hours (67.5 ± 0.9% in DPPE80 vs. 58.3 ± 1.3% in control) is biologically meaningful for field fertility outcomes. This preservation level substantially exceeds the steep decline trajectory documented for undiluted Ouled-Djellal ram sperm in Algeria, where motility often falls below 50% within 24–48 hours under chilled conditions without protective additives</w:t>
      </w:r>
      <w:r>
        <w:rPr>
          <w:rFonts w:ascii="Garamond" w:hAnsi="Garamond"/>
        </w:rPr>
        <w:t xml:space="preserve"> </w:t>
      </w:r>
      <w:r>
        <w:rPr>
          <w:rFonts w:ascii="Garamond" w:hAnsi="Garamond"/>
        </w:rPr>
        <w:fldChar w:fldCharType="begin"/>
      </w:r>
      <w:r w:rsidR="00D7536E">
        <w:rPr>
          <w:rFonts w:ascii="Garamond" w:hAnsi="Garamond"/>
        </w:rPr>
        <w:instrText xml:space="preserve"> ADDIN ZOTERO_ITEM CSL_CITATION {"citationID":"JtA8Oaay","properties":{"unsorted":false,"formattedCitation":"(Safsaf et al., 2015)","plainCitation":"(Safsaf et al., 2015)","noteIndex":0},"citationItems":[{"id":801,"uris":["http://zotero.org/users/local/k5HYdJTW/items/896UH7M5"],"itemData":{"id":801,"type":"article-journal","container-title":"Veterinary World","DOI":"10.14202/vetworld.2015.326-329","ISSN":"09728988, 22310916","issue":"3","journalAbbreviation":"Vet World","page":"326-329","source":"DOI.org (Crossref)","title":"Variations of motility and survival with storage time at 4°C of epididymal spermatozoa Ouled-Djellal breed rams in Eastern Algeria","volume":"8","author":[{"family":"Safsaf","given":"B."},{"family":"Belkadi","given":"S."},{"family":"Belkacem","given":"L."},{"family":"Mamache","given":"B."},{"family":"Tlidjane","given":"M."}],"issued":{"date-parts":[["2015",3]]}}}],"schema":"https://github.com/citation-style-language/schema/raw/master/csl-citation.json"} </w:instrText>
      </w:r>
      <w:r>
        <w:rPr>
          <w:rFonts w:ascii="Garamond" w:hAnsi="Garamond"/>
        </w:rPr>
        <w:fldChar w:fldCharType="separate"/>
      </w:r>
      <w:r w:rsidR="00D7536E" w:rsidRPr="00D7536E">
        <w:rPr>
          <w:rFonts w:ascii="Calibri" w:hAnsi="Calibri" w:cs="Calibri"/>
        </w:rPr>
        <w:t>(Safsaf et al., 2015)</w:t>
      </w:r>
      <w:r>
        <w:rPr>
          <w:rFonts w:ascii="Garamond" w:hAnsi="Garamond"/>
        </w:rPr>
        <w:fldChar w:fldCharType="end"/>
      </w:r>
      <w:r w:rsidRPr="002064AD">
        <w:rPr>
          <w:rFonts w:ascii="Garamond" w:hAnsi="Garamond"/>
        </w:rPr>
        <w:t xml:space="preserve">. </w:t>
      </w:r>
      <w:commentRangeStart w:id="17"/>
      <w:r w:rsidRPr="002064AD">
        <w:rPr>
          <w:rFonts w:ascii="Garamond" w:hAnsi="Garamond"/>
        </w:rPr>
        <w:t>By</w:t>
      </w:r>
      <w:commentRangeEnd w:id="17"/>
      <w:r w:rsidR="000B41FF">
        <w:rPr>
          <w:rStyle w:val="CommentReference"/>
        </w:rPr>
        <w:commentReference w:id="17"/>
      </w:r>
      <w:r w:rsidRPr="002064AD">
        <w:rPr>
          <w:rFonts w:ascii="Garamond" w:hAnsi="Garamond"/>
        </w:rPr>
        <w:t xml:space="preserve"> attenuating this rapid loss, DPPE effectively extends the practical window for using chilled epididymal sperm in artificial insemination or short-distance transport under field conditions—where refrigeration reliability, timing, and access to facilities are frequently limited.</w:t>
      </w:r>
    </w:p>
    <w:p w14:paraId="538715B0" w14:textId="77777777" w:rsidR="002064AD" w:rsidRPr="002064AD" w:rsidRDefault="002064AD" w:rsidP="002064AD">
      <w:pPr>
        <w:spacing w:before="100" w:beforeAutospacing="1" w:after="100" w:afterAutospacing="1"/>
        <w:jc w:val="both"/>
        <w:rPr>
          <w:rFonts w:ascii="Garamond" w:hAnsi="Garamond"/>
        </w:rPr>
      </w:pPr>
      <w:r w:rsidRPr="002064AD">
        <w:rPr>
          <w:rFonts w:ascii="Garamond" w:hAnsi="Garamond"/>
        </w:rPr>
        <w:t>Unlike purified compounds (e.g., ascorbic acid, glutathione, or single-phenolic agents) that require precise dosing, controlled storage, and often high cost, DPP offers a cost-effective, multi-compound source containing diverse bioactive phytochemicals (polyphenols, flavonoids, proteins, carbohydrates, minerals) that exert synergistic protective effects on sperm motility, viability, membrane integrity, and acrosome integrity. This broad-spectrum, complementary action has been consistently demonstrated across multiple species, including rabbits (Laghouati et al., 2021), goats (Ng et al., 2022), buffalo (El-Sheshtawy et al., 2016), bulls (Asmah et al., 2020), and stallions (El-Sisy et al., 2018), where DPP or DPPG supplementation improved chilled and post-thaw quality parameters beyond controls. The synergy likely arises from simultaneous mechanisms: carbohydrate-derived energy support, protein-mediated membrane stabilization, ionic/osmotic buffering, and ROS scavenging—addressing the multifaceted stresses of epididymal sperm preservation in a single, natural product.</w:t>
      </w:r>
    </w:p>
    <w:p w14:paraId="0057E040" w14:textId="77777777" w:rsidR="002064AD" w:rsidRPr="002064AD" w:rsidRDefault="002064AD" w:rsidP="002064AD">
      <w:pPr>
        <w:spacing w:before="100" w:beforeAutospacing="1" w:after="100" w:afterAutospacing="1"/>
        <w:jc w:val="both"/>
        <w:rPr>
          <w:rFonts w:ascii="Garamond" w:hAnsi="Garamond"/>
        </w:rPr>
      </w:pPr>
      <w:r w:rsidRPr="002064AD">
        <w:rPr>
          <w:rFonts w:ascii="Garamond" w:hAnsi="Garamond"/>
        </w:rPr>
        <w:t xml:space="preserve">For the majority of El Oued sheep keepers who are full-time breeders managing small-to-medium flocks (as identified in Experiment 1), this extended 48-hour window provides critical operational flexibility for genetic rescue operations. Keepers in this demographic—precisely those most vulnerable to irreversible genetic loss from unexpected ram mortality due to limited flock size, geographic remoteness, and lack of cryobanking infrastructure—can now implement low-cost, post-slaughter preservation using locally abundant date palm pollen. The simplicity of aqueous extraction (requiring </w:t>
      </w:r>
      <w:r w:rsidRPr="002064AD">
        <w:rPr>
          <w:rFonts w:ascii="Garamond" w:hAnsi="Garamond"/>
        </w:rPr>
        <w:lastRenderedPageBreak/>
        <w:t>only water, basic mixing, and no advanced equipment), negligible procurement costs, and cultural familiarity with DPP in traditional Algerian Saharan medicine (Selmani et al., 2017) align perfectly with the practical constraints, knowledge systems, and resource limitations of these pastoralists. This approach transforms an underutilised genetic resource into a viable, community-accessible conservation tool, potentially reducing the risk of losing valuable local genotypes (e.g., drought-adapted Ouled Djellal traits) in the face of unpredictable mortality events.</w:t>
      </w:r>
    </w:p>
    <w:p w14:paraId="701D0112" w14:textId="04ED5F7B" w:rsidR="00990870" w:rsidRPr="00E261CD" w:rsidRDefault="00990870" w:rsidP="004B44E0">
      <w:pPr>
        <w:spacing w:before="100" w:beforeAutospacing="1" w:after="100" w:afterAutospacing="1"/>
        <w:jc w:val="both"/>
        <w:rPr>
          <w:rFonts w:ascii="Garamond" w:hAnsi="Garamond"/>
          <w:b/>
          <w:bCs/>
          <w:lang w:val="en-GB"/>
        </w:rPr>
      </w:pPr>
      <w:r w:rsidRPr="00E261CD">
        <w:rPr>
          <w:rFonts w:ascii="Garamond" w:hAnsi="Garamond"/>
          <w:b/>
          <w:bCs/>
          <w:lang w:val="en-GB"/>
        </w:rPr>
        <w:t>4.3.5.4 Comparison with Conventional Extenders</w:t>
      </w:r>
    </w:p>
    <w:p w14:paraId="46960AE2" w14:textId="0355A0BC" w:rsidR="00C85FCD" w:rsidRDefault="00C85FCD" w:rsidP="00933DB1">
      <w:pPr>
        <w:spacing w:before="100" w:beforeAutospacing="1" w:after="100" w:afterAutospacing="1"/>
        <w:jc w:val="both"/>
        <w:rPr>
          <w:rFonts w:ascii="Garamond" w:hAnsi="Garamond"/>
        </w:rPr>
      </w:pPr>
      <w:r w:rsidRPr="00C85FCD">
        <w:rPr>
          <w:rFonts w:ascii="Garamond" w:hAnsi="Garamond"/>
        </w:rPr>
        <w:t xml:space="preserve">Conventional extenders for ram sperm cryopreservation or chilled storage typically incorporate egg yolk, skimmed milk, or synthetic cryoprotectants (e.g., glycerol, DMSO, Tris-citrate-based formulations) that provide effective membrane protection and osmotic buffering but are often cost-prohibitive, </w:t>
      </w:r>
      <w:r w:rsidR="00933DB1">
        <w:rPr>
          <w:rFonts w:ascii="Garamond" w:hAnsi="Garamond"/>
        </w:rPr>
        <w:t xml:space="preserve">pose </w:t>
      </w:r>
      <w:r w:rsidRPr="00C85FCD">
        <w:rPr>
          <w:rFonts w:ascii="Garamond" w:hAnsi="Garamond"/>
        </w:rPr>
        <w:t>biosecurity risks (e.g., bacterial contamination from egg yolk), and logistically challenging in remote pastoral settings</w:t>
      </w:r>
      <w:r>
        <w:rPr>
          <w:rFonts w:ascii="Garamond" w:hAnsi="Garamond"/>
        </w:rPr>
        <w:t xml:space="preserve"> </w:t>
      </w:r>
      <w:r>
        <w:rPr>
          <w:rFonts w:ascii="Garamond" w:hAnsi="Garamond"/>
        </w:rPr>
        <w:fldChar w:fldCharType="begin"/>
      </w:r>
      <w:r w:rsidR="00933DB1">
        <w:rPr>
          <w:rFonts w:ascii="Garamond" w:hAnsi="Garamond"/>
        </w:rPr>
        <w:instrText xml:space="preserve"> ADDIN ZOTERO_ITEM CSL_CITATION {"citationID":"jTPR4Ajy","properties":{"unsorted":false,"formattedCitation":"(Anzar et al., 2019; Bustani &amp; Baiee, 2021)","plainCitation":"(Anzar et al., 2019; Bustani &amp; Baiee, 2021)","noteIndex":0},"citationItems":[{"id":786,"uris":["http://zotero.org/users/local/k5HYdJTW/items/E7824ZDY"],"itemData":{"id":786,"type":"article-journal","container-title":"PLOS ONE","DOI":"10.1371/journal.pone.0223977","ISSN":"1932-6203","issue":"10","journalAbbreviation":"PLoS ONE","language":"en","page":"e0223977","source":"DOI.org (Crossref)","title":"Egg yolk-free cryopreservation of bull semen","volume":"14","author":[{"family":"Anzar","given":"Muhammad"},{"family":"Rajapaksha","given":"Kosala"},{"family":"Boswall","given":"Lyle"}],"editor":[{"family":"Alves","given":"Marco Aurélio Gouveia"}],"issued":{"date-parts":[["2019"]]}}},{"id":435,"uris":["http://zotero.org/users/local/k5HYdJTW/items/T8TUGARD"],"itemData":{"id":435,"type":"article-journal","abstract":"Reproduction is fundamental for all living things as it ensures the continued existence of a specie</w:instrText>
      </w:r>
      <w:r w:rsidR="00933DB1" w:rsidRPr="00933DB1">
        <w:rPr>
          <w:rFonts w:ascii="Garamond" w:hAnsi="Garamond"/>
        </w:rPr>
        <w:instrText xml:space="preserve">s and an improved economy in animal husbandry. Reproduction has developed since history, and diverse processes, such as artificial insemination and in vitro fertilization, have been developed. Semen extenders were discovered and developed to protect sperm from harmful factors, such as freeze and osmotic shock, oxidative stress, and cell injury by ice crystals. Semen extenders preserve sperm by stabilizing its properties, including sperm morphology, motility, and viability and membrane, acrosomal, and DNA integrity. Therefore, semen extenders must provide a favorable pH, adenosine triphosphate, anti-cooling and anti-freeze shock, and antioxidant activity to improve semen quality for fertilization. Hence, this review provides precise data on different semen extenders, preservative mechanisms, and essential additives for semen extenders in different animals.","container-title":"Veterinary World","DOI":"10.14202/vetworld.2021.1220-1233","ISSN":"22310916, 09728988","journalAbbreviation":"Vet World","language":"en","license":"http://creativecommons.org/licenses/by/4.0/","page":"1220-1233","source":"DOI.org (Crossref)","title":"Semen extenders: An evaluative overview of preservative mechanisms of semen and semen extenders","title-short":"Semen extenders","author":[{"family":"Bustani","given":"Ghadeer Sabah"},{"family":"Baiee","given":"Falah Hasan"}],"issued":{"date-parts":[["2021",5,20]]}}}],"schema":"https://github.com/citation-style-language/schema/raw/master/csl-citation.json"} </w:instrText>
      </w:r>
      <w:r>
        <w:rPr>
          <w:rFonts w:ascii="Garamond" w:hAnsi="Garamond"/>
        </w:rPr>
        <w:fldChar w:fldCharType="separate"/>
      </w:r>
      <w:r w:rsidR="00933DB1" w:rsidRPr="00933DB1">
        <w:rPr>
          <w:rFonts w:ascii="Calibri" w:hAnsi="Calibri" w:cs="Calibri"/>
        </w:rPr>
        <w:t>(Anzar et al., 2019; Bustani &amp; Baiee, 2021)</w:t>
      </w:r>
      <w:r>
        <w:rPr>
          <w:rFonts w:ascii="Garamond" w:hAnsi="Garamond"/>
        </w:rPr>
        <w:fldChar w:fldCharType="end"/>
      </w:r>
      <w:r w:rsidRPr="00C85FCD">
        <w:rPr>
          <w:rFonts w:ascii="Garamond" w:hAnsi="Garamond"/>
        </w:rPr>
        <w:t>. In contrast, aqueous date palm pollen extract (DPPE) offers distinct advantages that align closely with the socioeconomic context identified in Experiment 1</w:t>
      </w:r>
      <w:r w:rsidR="00933DB1">
        <w:rPr>
          <w:rFonts w:ascii="Garamond" w:hAnsi="Garamond"/>
        </w:rPr>
        <w:t xml:space="preserve">, </w:t>
      </w:r>
      <w:r w:rsidRPr="00C85FCD">
        <w:rPr>
          <w:rFonts w:ascii="Garamond" w:hAnsi="Garamond"/>
        </w:rPr>
        <w:t>limited formal education (38.5% primary or less), small flock sizes, absence of cryobanking infrastructure, and reliance on traditional knowledge and local resources.</w:t>
      </w:r>
    </w:p>
    <w:p w14:paraId="4007D781" w14:textId="77777777" w:rsidR="00933DB1" w:rsidRPr="00933DB1" w:rsidRDefault="00933DB1" w:rsidP="00933DB1">
      <w:pPr>
        <w:spacing w:before="100" w:beforeAutospacing="1" w:after="100" w:afterAutospacing="1"/>
        <w:jc w:val="both"/>
        <w:rPr>
          <w:rFonts w:ascii="Garamond" w:hAnsi="Garamond"/>
        </w:rPr>
      </w:pPr>
      <w:r w:rsidRPr="00933DB1">
        <w:rPr>
          <w:rFonts w:ascii="Garamond" w:hAnsi="Garamond"/>
        </w:rPr>
        <w:t>Table 4.11 below compares DPPE-based extenders with conventional ones across key practical criteria relevant to El Oued pastoralists.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3"/>
        <w:gridCol w:w="2575"/>
        <w:gridCol w:w="3025"/>
        <w:gridCol w:w="1982"/>
      </w:tblGrid>
      <w:tr w:rsidR="00115D1C" w:rsidRPr="00115D1C" w14:paraId="697E4571" w14:textId="77777777">
        <w:trPr>
          <w:tblHeader/>
          <w:tblCellSpacing w:w="15" w:type="dxa"/>
        </w:trPr>
        <w:tc>
          <w:tcPr>
            <w:tcW w:w="0" w:type="auto"/>
            <w:vAlign w:val="center"/>
            <w:hideMark/>
          </w:tcPr>
          <w:p w14:paraId="4CD52144" w14:textId="77777777" w:rsidR="00115D1C" w:rsidRPr="00115D1C" w:rsidRDefault="00115D1C" w:rsidP="00115D1C">
            <w:pPr>
              <w:spacing w:before="100" w:beforeAutospacing="1" w:after="100" w:afterAutospacing="1"/>
              <w:jc w:val="both"/>
              <w:rPr>
                <w:rFonts w:ascii="Garamond" w:hAnsi="Garamond"/>
                <w:b/>
                <w:bCs/>
                <w:sz w:val="20"/>
                <w:szCs w:val="20"/>
              </w:rPr>
            </w:pPr>
            <w:r w:rsidRPr="00115D1C">
              <w:rPr>
                <w:rFonts w:ascii="Garamond" w:hAnsi="Garamond"/>
                <w:b/>
                <w:bCs/>
                <w:sz w:val="20"/>
                <w:szCs w:val="20"/>
              </w:rPr>
              <w:t>Criterion</w:t>
            </w:r>
          </w:p>
        </w:tc>
        <w:tc>
          <w:tcPr>
            <w:tcW w:w="0" w:type="auto"/>
            <w:vAlign w:val="center"/>
            <w:hideMark/>
          </w:tcPr>
          <w:p w14:paraId="276A0033" w14:textId="77777777" w:rsidR="00115D1C" w:rsidRPr="00115D1C" w:rsidRDefault="00115D1C" w:rsidP="00115D1C">
            <w:pPr>
              <w:spacing w:before="100" w:beforeAutospacing="1" w:after="100" w:afterAutospacing="1"/>
              <w:jc w:val="both"/>
              <w:rPr>
                <w:rFonts w:ascii="Garamond" w:hAnsi="Garamond"/>
                <w:b/>
                <w:bCs/>
                <w:sz w:val="20"/>
                <w:szCs w:val="20"/>
              </w:rPr>
            </w:pPr>
            <w:r w:rsidRPr="00115D1C">
              <w:rPr>
                <w:rFonts w:ascii="Garamond" w:hAnsi="Garamond"/>
                <w:b/>
                <w:bCs/>
                <w:sz w:val="20"/>
                <w:szCs w:val="20"/>
              </w:rPr>
              <w:t>Conventional Extenders (Egg Yolk, Milk, Glycerol/Tris-based)</w:t>
            </w:r>
          </w:p>
        </w:tc>
        <w:tc>
          <w:tcPr>
            <w:tcW w:w="0" w:type="auto"/>
            <w:vAlign w:val="center"/>
            <w:hideMark/>
          </w:tcPr>
          <w:p w14:paraId="28967DD8" w14:textId="77777777" w:rsidR="00115D1C" w:rsidRPr="00115D1C" w:rsidRDefault="00115D1C" w:rsidP="00115D1C">
            <w:pPr>
              <w:spacing w:before="100" w:beforeAutospacing="1" w:after="100" w:afterAutospacing="1"/>
              <w:jc w:val="both"/>
              <w:rPr>
                <w:rFonts w:ascii="Garamond" w:hAnsi="Garamond"/>
                <w:b/>
                <w:bCs/>
                <w:sz w:val="20"/>
                <w:szCs w:val="20"/>
              </w:rPr>
            </w:pPr>
            <w:r w:rsidRPr="00115D1C">
              <w:rPr>
                <w:rFonts w:ascii="Garamond" w:hAnsi="Garamond"/>
                <w:b/>
                <w:bCs/>
                <w:sz w:val="20"/>
                <w:szCs w:val="20"/>
              </w:rPr>
              <w:t>DPPE-Based Extender (Aqueous Extract)</w:t>
            </w:r>
          </w:p>
        </w:tc>
        <w:tc>
          <w:tcPr>
            <w:tcW w:w="0" w:type="auto"/>
            <w:vAlign w:val="center"/>
            <w:hideMark/>
          </w:tcPr>
          <w:p w14:paraId="30668EBA" w14:textId="77777777" w:rsidR="00115D1C" w:rsidRPr="00115D1C" w:rsidRDefault="00115D1C" w:rsidP="00115D1C">
            <w:pPr>
              <w:spacing w:before="100" w:beforeAutospacing="1" w:after="100" w:afterAutospacing="1"/>
              <w:jc w:val="both"/>
              <w:rPr>
                <w:rFonts w:ascii="Garamond" w:hAnsi="Garamond"/>
                <w:b/>
                <w:bCs/>
                <w:sz w:val="20"/>
                <w:szCs w:val="20"/>
              </w:rPr>
            </w:pPr>
            <w:r w:rsidRPr="00115D1C">
              <w:rPr>
                <w:rFonts w:ascii="Garamond" w:hAnsi="Garamond"/>
                <w:b/>
                <w:bCs/>
                <w:sz w:val="20"/>
                <w:szCs w:val="20"/>
              </w:rPr>
              <w:t>Implication for El Oued Pastoral Systems</w:t>
            </w:r>
          </w:p>
        </w:tc>
      </w:tr>
      <w:tr w:rsidR="00115D1C" w:rsidRPr="00115D1C" w14:paraId="4EDCB286" w14:textId="77777777">
        <w:trPr>
          <w:tblCellSpacing w:w="15" w:type="dxa"/>
        </w:trPr>
        <w:tc>
          <w:tcPr>
            <w:tcW w:w="0" w:type="auto"/>
            <w:vAlign w:val="center"/>
            <w:hideMark/>
          </w:tcPr>
          <w:p w14:paraId="2C3AF205" w14:textId="77777777" w:rsidR="00115D1C" w:rsidRPr="00115D1C" w:rsidRDefault="00115D1C" w:rsidP="00115D1C">
            <w:pPr>
              <w:spacing w:before="100" w:beforeAutospacing="1" w:after="100" w:afterAutospacing="1"/>
              <w:jc w:val="both"/>
              <w:rPr>
                <w:rFonts w:ascii="Garamond" w:hAnsi="Garamond"/>
                <w:sz w:val="20"/>
                <w:szCs w:val="20"/>
              </w:rPr>
            </w:pPr>
            <w:r w:rsidRPr="00115D1C">
              <w:rPr>
                <w:rFonts w:ascii="Garamond" w:hAnsi="Garamond"/>
                <w:b/>
                <w:bCs/>
                <w:sz w:val="20"/>
                <w:szCs w:val="20"/>
              </w:rPr>
              <w:t>Cost</w:t>
            </w:r>
          </w:p>
        </w:tc>
        <w:tc>
          <w:tcPr>
            <w:tcW w:w="0" w:type="auto"/>
            <w:vAlign w:val="center"/>
            <w:hideMark/>
          </w:tcPr>
          <w:p w14:paraId="6C6367DB" w14:textId="77777777" w:rsidR="00115D1C" w:rsidRPr="00115D1C" w:rsidRDefault="00115D1C" w:rsidP="00115D1C">
            <w:pPr>
              <w:spacing w:before="100" w:beforeAutospacing="1" w:after="100" w:afterAutospacing="1"/>
              <w:jc w:val="both"/>
              <w:rPr>
                <w:rFonts w:ascii="Garamond" w:hAnsi="Garamond"/>
                <w:sz w:val="20"/>
                <w:szCs w:val="20"/>
              </w:rPr>
            </w:pPr>
            <w:r w:rsidRPr="00115D1C">
              <w:rPr>
                <w:rFonts w:ascii="Garamond" w:hAnsi="Garamond"/>
                <w:sz w:val="20"/>
                <w:szCs w:val="20"/>
              </w:rPr>
              <w:t>High (imported commercial products, egg yolk/milk procurement)</w:t>
            </w:r>
          </w:p>
        </w:tc>
        <w:tc>
          <w:tcPr>
            <w:tcW w:w="0" w:type="auto"/>
            <w:vAlign w:val="center"/>
            <w:hideMark/>
          </w:tcPr>
          <w:p w14:paraId="3C9425AF" w14:textId="77777777" w:rsidR="00115D1C" w:rsidRPr="00115D1C" w:rsidRDefault="00115D1C" w:rsidP="00115D1C">
            <w:pPr>
              <w:spacing w:before="100" w:beforeAutospacing="1" w:after="100" w:afterAutospacing="1"/>
              <w:jc w:val="both"/>
              <w:rPr>
                <w:rFonts w:ascii="Garamond" w:hAnsi="Garamond"/>
                <w:sz w:val="20"/>
                <w:szCs w:val="20"/>
              </w:rPr>
            </w:pPr>
            <w:r w:rsidRPr="00115D1C">
              <w:rPr>
                <w:rFonts w:ascii="Garamond" w:hAnsi="Garamond"/>
                <w:sz w:val="20"/>
                <w:szCs w:val="20"/>
              </w:rPr>
              <w:t>Negligible (agricultural byproduct, locally abundant)</w:t>
            </w:r>
          </w:p>
        </w:tc>
        <w:tc>
          <w:tcPr>
            <w:tcW w:w="0" w:type="auto"/>
            <w:vAlign w:val="center"/>
            <w:hideMark/>
          </w:tcPr>
          <w:p w14:paraId="1A767E6C" w14:textId="77777777" w:rsidR="00115D1C" w:rsidRPr="00115D1C" w:rsidRDefault="00115D1C" w:rsidP="00115D1C">
            <w:pPr>
              <w:spacing w:before="100" w:beforeAutospacing="1" w:after="100" w:afterAutospacing="1"/>
              <w:jc w:val="both"/>
              <w:rPr>
                <w:rFonts w:ascii="Garamond" w:hAnsi="Garamond"/>
                <w:sz w:val="20"/>
                <w:szCs w:val="20"/>
              </w:rPr>
            </w:pPr>
            <w:r w:rsidRPr="00115D1C">
              <w:rPr>
                <w:rFonts w:ascii="Garamond" w:hAnsi="Garamond"/>
                <w:sz w:val="20"/>
                <w:szCs w:val="20"/>
              </w:rPr>
              <w:t>Eliminates financial barrier; accessible to smallholder keepers</w:t>
            </w:r>
          </w:p>
        </w:tc>
      </w:tr>
      <w:tr w:rsidR="00115D1C" w:rsidRPr="00115D1C" w14:paraId="59920A3D" w14:textId="77777777">
        <w:trPr>
          <w:tblCellSpacing w:w="15" w:type="dxa"/>
        </w:trPr>
        <w:tc>
          <w:tcPr>
            <w:tcW w:w="0" w:type="auto"/>
            <w:vAlign w:val="center"/>
            <w:hideMark/>
          </w:tcPr>
          <w:p w14:paraId="03B9AEDA" w14:textId="77777777" w:rsidR="00115D1C" w:rsidRPr="00115D1C" w:rsidRDefault="00115D1C" w:rsidP="00115D1C">
            <w:pPr>
              <w:spacing w:before="100" w:beforeAutospacing="1" w:after="100" w:afterAutospacing="1"/>
              <w:jc w:val="both"/>
              <w:rPr>
                <w:rFonts w:ascii="Garamond" w:hAnsi="Garamond"/>
                <w:sz w:val="20"/>
                <w:szCs w:val="20"/>
              </w:rPr>
            </w:pPr>
            <w:r w:rsidRPr="00115D1C">
              <w:rPr>
                <w:rFonts w:ascii="Garamond" w:hAnsi="Garamond"/>
                <w:b/>
                <w:bCs/>
                <w:sz w:val="20"/>
                <w:szCs w:val="20"/>
              </w:rPr>
              <w:t>Availability</w:t>
            </w:r>
          </w:p>
        </w:tc>
        <w:tc>
          <w:tcPr>
            <w:tcW w:w="0" w:type="auto"/>
            <w:vAlign w:val="center"/>
            <w:hideMark/>
          </w:tcPr>
          <w:p w14:paraId="05759174" w14:textId="77777777" w:rsidR="00115D1C" w:rsidRPr="00115D1C" w:rsidRDefault="00115D1C" w:rsidP="00115D1C">
            <w:pPr>
              <w:spacing w:before="100" w:beforeAutospacing="1" w:after="100" w:afterAutospacing="1"/>
              <w:jc w:val="both"/>
              <w:rPr>
                <w:rFonts w:ascii="Garamond" w:hAnsi="Garamond"/>
                <w:sz w:val="20"/>
                <w:szCs w:val="20"/>
              </w:rPr>
            </w:pPr>
            <w:r w:rsidRPr="00115D1C">
              <w:rPr>
                <w:rFonts w:ascii="Garamond" w:hAnsi="Garamond"/>
                <w:sz w:val="20"/>
                <w:szCs w:val="20"/>
              </w:rPr>
              <w:t>Dependent on supply chains, urban suppliers, or imports</w:t>
            </w:r>
          </w:p>
        </w:tc>
        <w:tc>
          <w:tcPr>
            <w:tcW w:w="0" w:type="auto"/>
            <w:vAlign w:val="center"/>
            <w:hideMark/>
          </w:tcPr>
          <w:p w14:paraId="0A59C1B9" w14:textId="77777777" w:rsidR="00115D1C" w:rsidRPr="00115D1C" w:rsidRDefault="00115D1C" w:rsidP="00115D1C">
            <w:pPr>
              <w:spacing w:before="100" w:beforeAutospacing="1" w:after="100" w:afterAutospacing="1"/>
              <w:jc w:val="both"/>
              <w:rPr>
                <w:rFonts w:ascii="Garamond" w:hAnsi="Garamond"/>
                <w:sz w:val="20"/>
                <w:szCs w:val="20"/>
              </w:rPr>
            </w:pPr>
            <w:r w:rsidRPr="00115D1C">
              <w:rPr>
                <w:rFonts w:ascii="Garamond" w:hAnsi="Garamond"/>
                <w:sz w:val="20"/>
                <w:szCs w:val="20"/>
              </w:rPr>
              <w:t>Locally abundant in El Oued date palm oases</w:t>
            </w:r>
          </w:p>
        </w:tc>
        <w:tc>
          <w:tcPr>
            <w:tcW w:w="0" w:type="auto"/>
            <w:vAlign w:val="center"/>
            <w:hideMark/>
          </w:tcPr>
          <w:p w14:paraId="30697AA0" w14:textId="77777777" w:rsidR="00115D1C" w:rsidRPr="00115D1C" w:rsidRDefault="00115D1C" w:rsidP="00115D1C">
            <w:pPr>
              <w:spacing w:before="100" w:beforeAutospacing="1" w:after="100" w:afterAutospacing="1"/>
              <w:jc w:val="both"/>
              <w:rPr>
                <w:rFonts w:ascii="Garamond" w:hAnsi="Garamond"/>
                <w:sz w:val="20"/>
                <w:szCs w:val="20"/>
              </w:rPr>
            </w:pPr>
            <w:r w:rsidRPr="00115D1C">
              <w:rPr>
                <w:rFonts w:ascii="Garamond" w:hAnsi="Garamond"/>
                <w:sz w:val="20"/>
                <w:szCs w:val="20"/>
              </w:rPr>
              <w:t>No reliance on external logistics; immediate access year-round</w:t>
            </w:r>
          </w:p>
        </w:tc>
      </w:tr>
      <w:tr w:rsidR="00115D1C" w:rsidRPr="00115D1C" w14:paraId="7E9FCB49" w14:textId="77777777">
        <w:trPr>
          <w:tblCellSpacing w:w="15" w:type="dxa"/>
        </w:trPr>
        <w:tc>
          <w:tcPr>
            <w:tcW w:w="0" w:type="auto"/>
            <w:vAlign w:val="center"/>
            <w:hideMark/>
          </w:tcPr>
          <w:p w14:paraId="529FB641" w14:textId="77777777" w:rsidR="00115D1C" w:rsidRPr="00115D1C" w:rsidRDefault="00115D1C" w:rsidP="00115D1C">
            <w:pPr>
              <w:spacing w:before="100" w:beforeAutospacing="1" w:after="100" w:afterAutospacing="1"/>
              <w:jc w:val="both"/>
              <w:rPr>
                <w:rFonts w:ascii="Garamond" w:hAnsi="Garamond"/>
                <w:sz w:val="20"/>
                <w:szCs w:val="20"/>
              </w:rPr>
            </w:pPr>
            <w:r w:rsidRPr="00115D1C">
              <w:rPr>
                <w:rFonts w:ascii="Garamond" w:hAnsi="Garamond"/>
                <w:b/>
                <w:bCs/>
                <w:sz w:val="20"/>
                <w:szCs w:val="20"/>
              </w:rPr>
              <w:t>Infrastructure Requirements</w:t>
            </w:r>
          </w:p>
        </w:tc>
        <w:tc>
          <w:tcPr>
            <w:tcW w:w="0" w:type="auto"/>
            <w:vAlign w:val="center"/>
            <w:hideMark/>
          </w:tcPr>
          <w:p w14:paraId="541FAB43" w14:textId="77777777" w:rsidR="00115D1C" w:rsidRPr="00115D1C" w:rsidRDefault="00115D1C" w:rsidP="00115D1C">
            <w:pPr>
              <w:spacing w:before="100" w:beforeAutospacing="1" w:after="100" w:afterAutospacing="1"/>
              <w:jc w:val="both"/>
              <w:rPr>
                <w:rFonts w:ascii="Garamond" w:hAnsi="Garamond"/>
                <w:sz w:val="20"/>
                <w:szCs w:val="20"/>
              </w:rPr>
            </w:pPr>
            <w:r w:rsidRPr="00115D1C">
              <w:rPr>
                <w:rFonts w:ascii="Garamond" w:hAnsi="Garamond"/>
                <w:sz w:val="20"/>
                <w:szCs w:val="20"/>
              </w:rPr>
              <w:t>Laboratory equipment, sterile preparation, cold chain</w:t>
            </w:r>
          </w:p>
        </w:tc>
        <w:tc>
          <w:tcPr>
            <w:tcW w:w="0" w:type="auto"/>
            <w:vAlign w:val="center"/>
            <w:hideMark/>
          </w:tcPr>
          <w:p w14:paraId="5DFA0666" w14:textId="77777777" w:rsidR="00115D1C" w:rsidRPr="00115D1C" w:rsidRDefault="00115D1C" w:rsidP="00115D1C">
            <w:pPr>
              <w:spacing w:before="100" w:beforeAutospacing="1" w:after="100" w:afterAutospacing="1"/>
              <w:jc w:val="both"/>
              <w:rPr>
                <w:rFonts w:ascii="Garamond" w:hAnsi="Garamond"/>
                <w:sz w:val="20"/>
                <w:szCs w:val="20"/>
              </w:rPr>
            </w:pPr>
            <w:r w:rsidRPr="00115D1C">
              <w:rPr>
                <w:rFonts w:ascii="Garamond" w:hAnsi="Garamond"/>
                <w:sz w:val="20"/>
                <w:szCs w:val="20"/>
              </w:rPr>
              <w:t>Simple aqueous extraction (no sophisticated equipment)</w:t>
            </w:r>
          </w:p>
        </w:tc>
        <w:tc>
          <w:tcPr>
            <w:tcW w:w="0" w:type="auto"/>
            <w:vAlign w:val="center"/>
            <w:hideMark/>
          </w:tcPr>
          <w:p w14:paraId="5BD467D2" w14:textId="77777777" w:rsidR="00115D1C" w:rsidRPr="00115D1C" w:rsidRDefault="00115D1C" w:rsidP="00115D1C">
            <w:pPr>
              <w:spacing w:before="100" w:beforeAutospacing="1" w:after="100" w:afterAutospacing="1"/>
              <w:jc w:val="both"/>
              <w:rPr>
                <w:rFonts w:ascii="Garamond" w:hAnsi="Garamond"/>
                <w:sz w:val="20"/>
                <w:szCs w:val="20"/>
              </w:rPr>
            </w:pPr>
            <w:r w:rsidRPr="00115D1C">
              <w:rPr>
                <w:rFonts w:ascii="Garamond" w:hAnsi="Garamond"/>
                <w:sz w:val="20"/>
                <w:szCs w:val="20"/>
              </w:rPr>
              <w:t>Feasible in field conditions with minimal training</w:t>
            </w:r>
          </w:p>
        </w:tc>
      </w:tr>
      <w:tr w:rsidR="00115D1C" w:rsidRPr="00115D1C" w14:paraId="4A5BFE26" w14:textId="77777777">
        <w:trPr>
          <w:tblCellSpacing w:w="15" w:type="dxa"/>
        </w:trPr>
        <w:tc>
          <w:tcPr>
            <w:tcW w:w="0" w:type="auto"/>
            <w:vAlign w:val="center"/>
            <w:hideMark/>
          </w:tcPr>
          <w:p w14:paraId="5346B437" w14:textId="77777777" w:rsidR="00115D1C" w:rsidRPr="00115D1C" w:rsidRDefault="00115D1C" w:rsidP="00115D1C">
            <w:pPr>
              <w:spacing w:before="100" w:beforeAutospacing="1" w:after="100" w:afterAutospacing="1"/>
              <w:jc w:val="both"/>
              <w:rPr>
                <w:rFonts w:ascii="Garamond" w:hAnsi="Garamond"/>
                <w:sz w:val="20"/>
                <w:szCs w:val="20"/>
              </w:rPr>
            </w:pPr>
            <w:r w:rsidRPr="00115D1C">
              <w:rPr>
                <w:rFonts w:ascii="Garamond" w:hAnsi="Garamond"/>
                <w:b/>
                <w:bCs/>
                <w:sz w:val="20"/>
                <w:szCs w:val="20"/>
              </w:rPr>
              <w:t>Literacy / Protocol Complexity</w:t>
            </w:r>
          </w:p>
        </w:tc>
        <w:tc>
          <w:tcPr>
            <w:tcW w:w="0" w:type="auto"/>
            <w:vAlign w:val="center"/>
            <w:hideMark/>
          </w:tcPr>
          <w:p w14:paraId="5A7C9631" w14:textId="77777777" w:rsidR="00115D1C" w:rsidRPr="00115D1C" w:rsidRDefault="00115D1C" w:rsidP="00115D1C">
            <w:pPr>
              <w:spacing w:before="100" w:beforeAutospacing="1" w:after="100" w:afterAutospacing="1"/>
              <w:jc w:val="both"/>
              <w:rPr>
                <w:rFonts w:ascii="Garamond" w:hAnsi="Garamond"/>
                <w:sz w:val="20"/>
                <w:szCs w:val="20"/>
              </w:rPr>
            </w:pPr>
            <w:r w:rsidRPr="00115D1C">
              <w:rPr>
                <w:rFonts w:ascii="Garamond" w:hAnsi="Garamond"/>
                <w:sz w:val="20"/>
                <w:szCs w:val="20"/>
              </w:rPr>
              <w:t>Complex documentation, precise measurements, technical steps</w:t>
            </w:r>
          </w:p>
        </w:tc>
        <w:tc>
          <w:tcPr>
            <w:tcW w:w="0" w:type="auto"/>
            <w:vAlign w:val="center"/>
            <w:hideMark/>
          </w:tcPr>
          <w:p w14:paraId="789ACB6F" w14:textId="77777777" w:rsidR="00115D1C" w:rsidRPr="00115D1C" w:rsidRDefault="00115D1C" w:rsidP="00115D1C">
            <w:pPr>
              <w:spacing w:before="100" w:beforeAutospacing="1" w:after="100" w:afterAutospacing="1"/>
              <w:jc w:val="both"/>
              <w:rPr>
                <w:rFonts w:ascii="Garamond" w:hAnsi="Garamond"/>
                <w:sz w:val="20"/>
                <w:szCs w:val="20"/>
              </w:rPr>
            </w:pPr>
            <w:r w:rsidRPr="00115D1C">
              <w:rPr>
                <w:rFonts w:ascii="Garamond" w:hAnsi="Garamond"/>
                <w:sz w:val="20"/>
                <w:szCs w:val="20"/>
              </w:rPr>
              <w:t>Visual, demonstrable technique (mixing, soaking)</w:t>
            </w:r>
          </w:p>
        </w:tc>
        <w:tc>
          <w:tcPr>
            <w:tcW w:w="0" w:type="auto"/>
            <w:vAlign w:val="center"/>
            <w:hideMark/>
          </w:tcPr>
          <w:p w14:paraId="657B6845" w14:textId="77777777" w:rsidR="00115D1C" w:rsidRPr="00115D1C" w:rsidRDefault="00115D1C" w:rsidP="00115D1C">
            <w:pPr>
              <w:spacing w:before="100" w:beforeAutospacing="1" w:after="100" w:afterAutospacing="1"/>
              <w:jc w:val="both"/>
              <w:rPr>
                <w:rFonts w:ascii="Garamond" w:hAnsi="Garamond"/>
                <w:sz w:val="20"/>
                <w:szCs w:val="20"/>
              </w:rPr>
            </w:pPr>
            <w:r w:rsidRPr="00115D1C">
              <w:rPr>
                <w:rFonts w:ascii="Garamond" w:hAnsi="Garamond"/>
                <w:sz w:val="20"/>
                <w:szCs w:val="20"/>
              </w:rPr>
              <w:t>Suitable for keepers with limited formal education (38.5% primary or less)</w:t>
            </w:r>
          </w:p>
        </w:tc>
      </w:tr>
      <w:tr w:rsidR="00115D1C" w:rsidRPr="00115D1C" w14:paraId="20F2263E" w14:textId="77777777">
        <w:trPr>
          <w:tblCellSpacing w:w="15" w:type="dxa"/>
        </w:trPr>
        <w:tc>
          <w:tcPr>
            <w:tcW w:w="0" w:type="auto"/>
            <w:vAlign w:val="center"/>
            <w:hideMark/>
          </w:tcPr>
          <w:p w14:paraId="4631E4E6" w14:textId="77777777" w:rsidR="00115D1C" w:rsidRPr="00115D1C" w:rsidRDefault="00115D1C" w:rsidP="00115D1C">
            <w:pPr>
              <w:spacing w:before="100" w:beforeAutospacing="1" w:after="100" w:afterAutospacing="1"/>
              <w:jc w:val="both"/>
              <w:rPr>
                <w:rFonts w:ascii="Garamond" w:hAnsi="Garamond"/>
                <w:sz w:val="20"/>
                <w:szCs w:val="20"/>
              </w:rPr>
            </w:pPr>
            <w:r w:rsidRPr="00115D1C">
              <w:rPr>
                <w:rFonts w:ascii="Garamond" w:hAnsi="Garamond"/>
                <w:b/>
                <w:bCs/>
                <w:sz w:val="20"/>
                <w:szCs w:val="20"/>
              </w:rPr>
              <w:t>Cultural Acceptance</w:t>
            </w:r>
          </w:p>
        </w:tc>
        <w:tc>
          <w:tcPr>
            <w:tcW w:w="0" w:type="auto"/>
            <w:vAlign w:val="center"/>
            <w:hideMark/>
          </w:tcPr>
          <w:p w14:paraId="03273761" w14:textId="77777777" w:rsidR="00115D1C" w:rsidRPr="00115D1C" w:rsidRDefault="00115D1C" w:rsidP="00115D1C">
            <w:pPr>
              <w:spacing w:before="100" w:beforeAutospacing="1" w:after="100" w:afterAutospacing="1"/>
              <w:jc w:val="both"/>
              <w:rPr>
                <w:rFonts w:ascii="Garamond" w:hAnsi="Garamond"/>
                <w:sz w:val="20"/>
                <w:szCs w:val="20"/>
              </w:rPr>
            </w:pPr>
            <w:r w:rsidRPr="00115D1C">
              <w:rPr>
                <w:rFonts w:ascii="Garamond" w:hAnsi="Garamond"/>
                <w:sz w:val="20"/>
                <w:szCs w:val="20"/>
              </w:rPr>
              <w:t>Perceived as exotic / imported technology</w:t>
            </w:r>
          </w:p>
        </w:tc>
        <w:tc>
          <w:tcPr>
            <w:tcW w:w="0" w:type="auto"/>
            <w:vAlign w:val="center"/>
            <w:hideMark/>
          </w:tcPr>
          <w:p w14:paraId="12844654" w14:textId="77777777" w:rsidR="00115D1C" w:rsidRPr="00115D1C" w:rsidRDefault="00115D1C" w:rsidP="00115D1C">
            <w:pPr>
              <w:spacing w:before="100" w:beforeAutospacing="1" w:after="100" w:afterAutospacing="1"/>
              <w:jc w:val="both"/>
              <w:rPr>
                <w:rFonts w:ascii="Garamond" w:hAnsi="Garamond"/>
                <w:sz w:val="20"/>
                <w:szCs w:val="20"/>
              </w:rPr>
            </w:pPr>
            <w:r w:rsidRPr="00115D1C">
              <w:rPr>
                <w:rFonts w:ascii="Garamond" w:hAnsi="Garamond"/>
                <w:sz w:val="20"/>
                <w:szCs w:val="20"/>
              </w:rPr>
              <w:t>Familiar from traditional Saharan medicine &amp; fertility use</w:t>
            </w:r>
          </w:p>
        </w:tc>
        <w:tc>
          <w:tcPr>
            <w:tcW w:w="0" w:type="auto"/>
            <w:vAlign w:val="center"/>
            <w:hideMark/>
          </w:tcPr>
          <w:p w14:paraId="778ABFEF" w14:textId="77777777" w:rsidR="00115D1C" w:rsidRPr="00115D1C" w:rsidRDefault="00115D1C" w:rsidP="00115D1C">
            <w:pPr>
              <w:spacing w:before="100" w:beforeAutospacing="1" w:after="100" w:afterAutospacing="1"/>
              <w:jc w:val="both"/>
              <w:rPr>
                <w:rFonts w:ascii="Garamond" w:hAnsi="Garamond"/>
                <w:sz w:val="20"/>
                <w:szCs w:val="20"/>
              </w:rPr>
            </w:pPr>
            <w:r w:rsidRPr="00115D1C">
              <w:rPr>
                <w:rFonts w:ascii="Garamond" w:hAnsi="Garamond"/>
                <w:sz w:val="20"/>
                <w:szCs w:val="20"/>
              </w:rPr>
              <w:t>High trust and adoption potential; aligns with local knowledge</w:t>
            </w:r>
          </w:p>
        </w:tc>
      </w:tr>
      <w:tr w:rsidR="00115D1C" w:rsidRPr="00115D1C" w14:paraId="5CAE0411" w14:textId="77777777">
        <w:trPr>
          <w:tblCellSpacing w:w="15" w:type="dxa"/>
        </w:trPr>
        <w:tc>
          <w:tcPr>
            <w:tcW w:w="0" w:type="auto"/>
            <w:vAlign w:val="center"/>
            <w:hideMark/>
          </w:tcPr>
          <w:p w14:paraId="04B1DA17" w14:textId="77777777" w:rsidR="00115D1C" w:rsidRPr="00115D1C" w:rsidRDefault="00115D1C" w:rsidP="00115D1C">
            <w:pPr>
              <w:spacing w:before="100" w:beforeAutospacing="1" w:after="100" w:afterAutospacing="1"/>
              <w:jc w:val="both"/>
              <w:rPr>
                <w:rFonts w:ascii="Garamond" w:hAnsi="Garamond"/>
                <w:sz w:val="20"/>
                <w:szCs w:val="20"/>
              </w:rPr>
            </w:pPr>
            <w:r w:rsidRPr="00115D1C">
              <w:rPr>
                <w:rFonts w:ascii="Garamond" w:hAnsi="Garamond"/>
                <w:b/>
                <w:bCs/>
                <w:sz w:val="20"/>
                <w:szCs w:val="20"/>
              </w:rPr>
              <w:t>Biosecurity / Safety</w:t>
            </w:r>
          </w:p>
        </w:tc>
        <w:tc>
          <w:tcPr>
            <w:tcW w:w="0" w:type="auto"/>
            <w:vAlign w:val="center"/>
            <w:hideMark/>
          </w:tcPr>
          <w:p w14:paraId="3608555C" w14:textId="77777777" w:rsidR="00115D1C" w:rsidRPr="00115D1C" w:rsidRDefault="00115D1C" w:rsidP="00115D1C">
            <w:pPr>
              <w:spacing w:before="100" w:beforeAutospacing="1" w:after="100" w:afterAutospacing="1"/>
              <w:jc w:val="both"/>
              <w:rPr>
                <w:rFonts w:ascii="Garamond" w:hAnsi="Garamond"/>
                <w:sz w:val="20"/>
                <w:szCs w:val="20"/>
              </w:rPr>
            </w:pPr>
            <w:r w:rsidRPr="00115D1C">
              <w:rPr>
                <w:rFonts w:ascii="Garamond" w:hAnsi="Garamond"/>
                <w:sz w:val="20"/>
                <w:szCs w:val="20"/>
              </w:rPr>
              <w:t>Risk of bacterial contamination (egg yolk), chemical toxicity</w:t>
            </w:r>
          </w:p>
        </w:tc>
        <w:tc>
          <w:tcPr>
            <w:tcW w:w="0" w:type="auto"/>
            <w:vAlign w:val="center"/>
            <w:hideMark/>
          </w:tcPr>
          <w:p w14:paraId="78BF7C51" w14:textId="77777777" w:rsidR="00115D1C" w:rsidRPr="00115D1C" w:rsidRDefault="00115D1C" w:rsidP="00115D1C">
            <w:pPr>
              <w:spacing w:before="100" w:beforeAutospacing="1" w:after="100" w:afterAutospacing="1"/>
              <w:jc w:val="both"/>
              <w:rPr>
                <w:rFonts w:ascii="Garamond" w:hAnsi="Garamond"/>
                <w:sz w:val="20"/>
                <w:szCs w:val="20"/>
              </w:rPr>
            </w:pPr>
            <w:r w:rsidRPr="00115D1C">
              <w:rPr>
                <w:rFonts w:ascii="Garamond" w:hAnsi="Garamond"/>
                <w:sz w:val="20"/>
                <w:szCs w:val="20"/>
              </w:rPr>
              <w:t>Natural, low-contamination risk (if properly processed)</w:t>
            </w:r>
          </w:p>
        </w:tc>
        <w:tc>
          <w:tcPr>
            <w:tcW w:w="0" w:type="auto"/>
            <w:vAlign w:val="center"/>
            <w:hideMark/>
          </w:tcPr>
          <w:p w14:paraId="65111DB8" w14:textId="77777777" w:rsidR="00115D1C" w:rsidRPr="00115D1C" w:rsidRDefault="00115D1C" w:rsidP="00115D1C">
            <w:pPr>
              <w:spacing w:before="100" w:beforeAutospacing="1" w:after="100" w:afterAutospacing="1"/>
              <w:jc w:val="both"/>
              <w:rPr>
                <w:rFonts w:ascii="Garamond" w:hAnsi="Garamond"/>
                <w:sz w:val="20"/>
                <w:szCs w:val="20"/>
              </w:rPr>
            </w:pPr>
            <w:r w:rsidRPr="00115D1C">
              <w:rPr>
                <w:rFonts w:ascii="Garamond" w:hAnsi="Garamond"/>
                <w:sz w:val="20"/>
                <w:szCs w:val="20"/>
              </w:rPr>
              <w:t>Reduced health risks in non-sterile field conditions</w:t>
            </w:r>
          </w:p>
        </w:tc>
      </w:tr>
      <w:tr w:rsidR="00115D1C" w:rsidRPr="00115D1C" w14:paraId="23791A0E" w14:textId="77777777">
        <w:trPr>
          <w:tblCellSpacing w:w="15" w:type="dxa"/>
        </w:trPr>
        <w:tc>
          <w:tcPr>
            <w:tcW w:w="0" w:type="auto"/>
            <w:vAlign w:val="center"/>
            <w:hideMark/>
          </w:tcPr>
          <w:p w14:paraId="1ADEF36B" w14:textId="77777777" w:rsidR="00115D1C" w:rsidRPr="00115D1C" w:rsidRDefault="00115D1C" w:rsidP="00115D1C">
            <w:pPr>
              <w:spacing w:before="100" w:beforeAutospacing="1" w:after="100" w:afterAutospacing="1"/>
              <w:jc w:val="both"/>
              <w:rPr>
                <w:rFonts w:ascii="Garamond" w:hAnsi="Garamond"/>
                <w:sz w:val="20"/>
                <w:szCs w:val="20"/>
              </w:rPr>
            </w:pPr>
            <w:r w:rsidRPr="00115D1C">
              <w:rPr>
                <w:rFonts w:ascii="Garamond" w:hAnsi="Garamond"/>
                <w:b/>
                <w:bCs/>
                <w:sz w:val="20"/>
                <w:szCs w:val="20"/>
              </w:rPr>
              <w:lastRenderedPageBreak/>
              <w:t>Multifunctionality</w:t>
            </w:r>
          </w:p>
        </w:tc>
        <w:tc>
          <w:tcPr>
            <w:tcW w:w="0" w:type="auto"/>
            <w:vAlign w:val="center"/>
            <w:hideMark/>
          </w:tcPr>
          <w:p w14:paraId="762D1148" w14:textId="77777777" w:rsidR="00115D1C" w:rsidRPr="00115D1C" w:rsidRDefault="00115D1C" w:rsidP="00115D1C">
            <w:pPr>
              <w:spacing w:before="100" w:beforeAutospacing="1" w:after="100" w:afterAutospacing="1"/>
              <w:jc w:val="both"/>
              <w:rPr>
                <w:rFonts w:ascii="Garamond" w:hAnsi="Garamond"/>
                <w:sz w:val="20"/>
                <w:szCs w:val="20"/>
              </w:rPr>
            </w:pPr>
            <w:r w:rsidRPr="00115D1C">
              <w:rPr>
                <w:rFonts w:ascii="Garamond" w:hAnsi="Garamond"/>
                <w:sz w:val="20"/>
                <w:szCs w:val="20"/>
              </w:rPr>
              <w:t>Primarily osmotic/cryoprotective (limited antioxidants)</w:t>
            </w:r>
          </w:p>
        </w:tc>
        <w:tc>
          <w:tcPr>
            <w:tcW w:w="0" w:type="auto"/>
            <w:vAlign w:val="center"/>
            <w:hideMark/>
          </w:tcPr>
          <w:p w14:paraId="39FCE6F3" w14:textId="77777777" w:rsidR="00115D1C" w:rsidRPr="00115D1C" w:rsidRDefault="00115D1C" w:rsidP="00115D1C">
            <w:pPr>
              <w:spacing w:before="100" w:beforeAutospacing="1" w:after="100" w:afterAutospacing="1"/>
              <w:jc w:val="both"/>
              <w:rPr>
                <w:rFonts w:ascii="Garamond" w:hAnsi="Garamond"/>
                <w:sz w:val="20"/>
                <w:szCs w:val="20"/>
              </w:rPr>
            </w:pPr>
            <w:r w:rsidRPr="00115D1C">
              <w:rPr>
                <w:rFonts w:ascii="Garamond" w:hAnsi="Garamond"/>
                <w:sz w:val="20"/>
                <w:szCs w:val="20"/>
              </w:rPr>
              <w:t>Osmotic, metabolic (carbs), antioxidant (polyphenols/flavonoids), potential antimicrobial</w:t>
            </w:r>
          </w:p>
        </w:tc>
        <w:tc>
          <w:tcPr>
            <w:tcW w:w="0" w:type="auto"/>
            <w:vAlign w:val="center"/>
            <w:hideMark/>
          </w:tcPr>
          <w:p w14:paraId="3634D26B" w14:textId="77777777" w:rsidR="00115D1C" w:rsidRPr="00115D1C" w:rsidRDefault="00115D1C" w:rsidP="00115D1C">
            <w:pPr>
              <w:spacing w:before="100" w:beforeAutospacing="1" w:after="100" w:afterAutospacing="1"/>
              <w:jc w:val="both"/>
              <w:rPr>
                <w:rFonts w:ascii="Garamond" w:hAnsi="Garamond"/>
                <w:sz w:val="20"/>
                <w:szCs w:val="20"/>
              </w:rPr>
            </w:pPr>
            <w:r w:rsidRPr="00115D1C">
              <w:rPr>
                <w:rFonts w:ascii="Garamond" w:hAnsi="Garamond"/>
                <w:sz w:val="20"/>
                <w:szCs w:val="20"/>
              </w:rPr>
              <w:t>Addresses multiple preservation stresses in one natural product</w:t>
            </w:r>
          </w:p>
        </w:tc>
      </w:tr>
    </w:tbl>
    <w:p w14:paraId="3DB6997C" w14:textId="77777777" w:rsidR="005973E1" w:rsidRPr="005973E1" w:rsidRDefault="005973E1" w:rsidP="005973E1">
      <w:pPr>
        <w:spacing w:before="100" w:beforeAutospacing="1" w:after="100" w:afterAutospacing="1"/>
        <w:jc w:val="both"/>
        <w:rPr>
          <w:rFonts w:ascii="Garamond" w:hAnsi="Garamond"/>
        </w:rPr>
      </w:pPr>
      <w:commentRangeStart w:id="18"/>
      <w:r w:rsidRPr="005973E1">
        <w:rPr>
          <w:rFonts w:ascii="Garamond" w:hAnsi="Garamond"/>
        </w:rPr>
        <w:t>Despite these advantages, the current protein-free saline-based DPPE extender represents a limitation. Commercial extenders typically incorporate egg yolk or milk proteins that provide additional lecithin-based membrane protection and cholesterol supplementation, which are known to reduce cold shock and improve post-thaw survival (Watson, 1995; Layek et al., 2016). The observed improvements in motility and membrane integrity with DPPE80, while significant, may be further enhanced by combining DPPE with low concentrations of these proteins rather than using it as a complete replacement. Future optimization should therefore evaluate synergistic formulations—DPPE supplementation of protein-containing extenders—to achieve additive or greater-than-additive protection while retaining cost and accessibility benefits. This hybrid approach could bridge the gap between natural, local resources and established extender efficacy, making post-slaughter ovine genetic rescue more practical and scalable in semi-arid pastoral systems.</w:t>
      </w:r>
      <w:commentRangeEnd w:id="18"/>
      <w:r w:rsidR="00BB6461">
        <w:rPr>
          <w:rStyle w:val="CommentReference"/>
        </w:rPr>
        <w:commentReference w:id="18"/>
      </w:r>
    </w:p>
    <w:p w14:paraId="4E057D32" w14:textId="77777777" w:rsidR="00990870" w:rsidRPr="00E261CD" w:rsidRDefault="00990870" w:rsidP="004B44E0">
      <w:pPr>
        <w:spacing w:before="100" w:beforeAutospacing="1" w:after="100" w:afterAutospacing="1"/>
        <w:jc w:val="both"/>
        <w:rPr>
          <w:rFonts w:ascii="Garamond" w:hAnsi="Garamond"/>
          <w:b/>
          <w:bCs/>
          <w:lang w:val="en-GB"/>
        </w:rPr>
      </w:pPr>
      <w:r w:rsidRPr="00E261CD">
        <w:rPr>
          <w:rFonts w:ascii="Garamond" w:hAnsi="Garamond"/>
          <w:b/>
          <w:bCs/>
          <w:lang w:val="en-GB"/>
        </w:rPr>
        <w:t>4.3.6 Limitations and Future Research Directions</w:t>
      </w:r>
    </w:p>
    <w:p w14:paraId="43A0CBDE" w14:textId="77777777" w:rsidR="00990870" w:rsidRPr="00E261CD" w:rsidRDefault="00990870" w:rsidP="004B44E0">
      <w:pPr>
        <w:spacing w:before="100" w:beforeAutospacing="1" w:after="100" w:afterAutospacing="1"/>
        <w:jc w:val="both"/>
        <w:rPr>
          <w:rFonts w:ascii="Garamond" w:hAnsi="Garamond"/>
          <w:lang w:val="en-GB"/>
        </w:rPr>
      </w:pPr>
      <w:r w:rsidRPr="00E261CD">
        <w:rPr>
          <w:rFonts w:ascii="Garamond" w:hAnsi="Garamond"/>
          <w:lang w:val="en-GB"/>
        </w:rPr>
        <w:t xml:space="preserve">This experiment provides </w:t>
      </w:r>
      <w:r w:rsidRPr="00E261CD">
        <w:rPr>
          <w:rFonts w:ascii="Garamond" w:hAnsi="Garamond"/>
          <w:b/>
          <w:bCs/>
          <w:lang w:val="en-GB"/>
        </w:rPr>
        <w:t>proof-of-concept for DPPE efficacy</w:t>
      </w:r>
      <w:r w:rsidRPr="00E261CD">
        <w:rPr>
          <w:rFonts w:ascii="Garamond" w:hAnsi="Garamond"/>
          <w:lang w:val="en-GB"/>
        </w:rPr>
        <w:t xml:space="preserve"> but leaves several questions unresolved:</w:t>
      </w:r>
    </w:p>
    <w:p w14:paraId="0AB9E249" w14:textId="77777777" w:rsidR="00990870" w:rsidRPr="00E261CD" w:rsidRDefault="00990870" w:rsidP="004B44E0">
      <w:pPr>
        <w:spacing w:before="100" w:beforeAutospacing="1" w:after="100" w:afterAutospacing="1"/>
        <w:jc w:val="both"/>
        <w:rPr>
          <w:rFonts w:ascii="Garamond" w:hAnsi="Garamond"/>
          <w:lang w:val="en-GB"/>
        </w:rPr>
      </w:pPr>
      <w:r w:rsidRPr="00E261CD">
        <w:rPr>
          <w:rFonts w:ascii="Garamond" w:hAnsi="Garamond"/>
          <w:b/>
          <w:bCs/>
          <w:lang w:val="en-GB"/>
        </w:rPr>
        <w:t>1. Biochemical Mechanism Validation</w:t>
      </w:r>
    </w:p>
    <w:p w14:paraId="182ACDCF" w14:textId="77777777" w:rsidR="00990870" w:rsidRPr="00E261CD" w:rsidRDefault="00990870" w:rsidP="004B44E0">
      <w:pPr>
        <w:spacing w:before="100" w:beforeAutospacing="1" w:after="100" w:afterAutospacing="1"/>
        <w:jc w:val="both"/>
        <w:rPr>
          <w:rFonts w:ascii="Garamond" w:hAnsi="Garamond"/>
          <w:lang w:val="en-GB"/>
        </w:rPr>
      </w:pPr>
      <w:r w:rsidRPr="00E261CD">
        <w:rPr>
          <w:rFonts w:ascii="Garamond" w:hAnsi="Garamond"/>
          <w:lang w:val="en-GB"/>
        </w:rPr>
        <w:t xml:space="preserve">The study inferred </w:t>
      </w:r>
      <w:r w:rsidRPr="00E261CD">
        <w:rPr>
          <w:rFonts w:ascii="Garamond" w:hAnsi="Garamond"/>
          <w:b/>
          <w:bCs/>
          <w:lang w:val="en-GB"/>
        </w:rPr>
        <w:t>oxidative stress protection</w:t>
      </w:r>
      <w:r w:rsidRPr="00E261CD">
        <w:rPr>
          <w:rFonts w:ascii="Garamond" w:hAnsi="Garamond"/>
          <w:lang w:val="en-GB"/>
        </w:rPr>
        <w:t xml:space="preserve"> from motility and membrane integrity outcomes without direct measurement of oxidative stress biomarkers (malondialdehyde [MDA], total antioxidant capacity [TAC], intracellular ROS). Future research must </w:t>
      </w:r>
      <w:r w:rsidRPr="00E261CD">
        <w:rPr>
          <w:rFonts w:ascii="Garamond" w:hAnsi="Garamond"/>
          <w:b/>
          <w:bCs/>
          <w:lang w:val="en-GB"/>
        </w:rPr>
        <w:t>quantify oxidative damage reduction</w:t>
      </w:r>
      <w:r w:rsidRPr="00E261CD">
        <w:rPr>
          <w:rFonts w:ascii="Garamond" w:hAnsi="Garamond"/>
          <w:lang w:val="en-GB"/>
        </w:rPr>
        <w:t xml:space="preserve"> to confirm the proposed antioxidant mechanism.</w:t>
      </w:r>
    </w:p>
    <w:p w14:paraId="3D263605" w14:textId="472853E9" w:rsidR="00990870" w:rsidRPr="00E261CD" w:rsidRDefault="00990870" w:rsidP="004B44E0">
      <w:pPr>
        <w:spacing w:before="100" w:beforeAutospacing="1" w:after="100" w:afterAutospacing="1"/>
        <w:jc w:val="both"/>
        <w:rPr>
          <w:rFonts w:ascii="Garamond" w:hAnsi="Garamond"/>
          <w:lang w:val="en-GB"/>
        </w:rPr>
      </w:pPr>
      <w:r w:rsidRPr="00E261CD">
        <w:rPr>
          <w:rFonts w:ascii="Garamond" w:hAnsi="Garamond"/>
          <w:b/>
          <w:bCs/>
          <w:lang w:val="en-GB"/>
        </w:rPr>
        <w:t xml:space="preserve">2. Extraction Method </w:t>
      </w:r>
      <w:r w:rsidR="00C255E8" w:rsidRPr="00E261CD">
        <w:rPr>
          <w:rFonts w:ascii="Garamond" w:hAnsi="Garamond"/>
          <w:b/>
          <w:bCs/>
          <w:lang w:val="en-GB"/>
        </w:rPr>
        <w:t>Optimisation</w:t>
      </w:r>
    </w:p>
    <w:p w14:paraId="7DF34404" w14:textId="77777777" w:rsidR="00990870" w:rsidRPr="00E261CD" w:rsidRDefault="00990870" w:rsidP="004B44E0">
      <w:pPr>
        <w:spacing w:before="100" w:beforeAutospacing="1" w:after="100" w:afterAutospacing="1"/>
        <w:jc w:val="both"/>
        <w:rPr>
          <w:rFonts w:ascii="Garamond" w:hAnsi="Garamond"/>
          <w:lang w:val="en-GB"/>
        </w:rPr>
      </w:pPr>
      <w:r w:rsidRPr="00E261CD">
        <w:rPr>
          <w:rFonts w:ascii="Garamond" w:hAnsi="Garamond"/>
          <w:lang w:val="en-GB"/>
        </w:rPr>
        <w:t xml:space="preserve">The </w:t>
      </w:r>
      <w:r w:rsidRPr="00E261CD">
        <w:rPr>
          <w:rFonts w:ascii="Garamond" w:hAnsi="Garamond"/>
          <w:b/>
          <w:bCs/>
          <w:lang w:val="en-GB"/>
        </w:rPr>
        <w:t>aqueous extraction method</w:t>
      </w:r>
      <w:r w:rsidRPr="00E261CD">
        <w:rPr>
          <w:rFonts w:ascii="Garamond" w:hAnsi="Garamond"/>
          <w:lang w:val="en-GB"/>
        </w:rPr>
        <w:t xml:space="preserve"> likely under-recovered lipophilic antioxidant fractions, potentially underestimating total protective capacity. Comparative evaluation of </w:t>
      </w:r>
      <w:r w:rsidRPr="00E261CD">
        <w:rPr>
          <w:rFonts w:ascii="Garamond" w:hAnsi="Garamond"/>
          <w:b/>
          <w:bCs/>
          <w:lang w:val="en-GB"/>
        </w:rPr>
        <w:t>hydro-alcoholic extracts</w:t>
      </w:r>
      <w:r w:rsidRPr="00E261CD">
        <w:rPr>
          <w:rFonts w:ascii="Garamond" w:hAnsi="Garamond"/>
          <w:lang w:val="en-GB"/>
        </w:rPr>
        <w:t xml:space="preserve"> could identify optimal extraction protocols balancing efficacy with field simplicity.</w:t>
      </w:r>
    </w:p>
    <w:p w14:paraId="7885445C" w14:textId="77777777" w:rsidR="00990870" w:rsidRPr="00E261CD" w:rsidRDefault="00990870" w:rsidP="004B44E0">
      <w:pPr>
        <w:spacing w:before="100" w:beforeAutospacing="1" w:after="100" w:afterAutospacing="1"/>
        <w:jc w:val="both"/>
        <w:rPr>
          <w:rFonts w:ascii="Garamond" w:hAnsi="Garamond"/>
          <w:lang w:val="en-GB"/>
        </w:rPr>
      </w:pPr>
      <w:r w:rsidRPr="00E261CD">
        <w:rPr>
          <w:rFonts w:ascii="Garamond" w:hAnsi="Garamond"/>
          <w:b/>
          <w:bCs/>
          <w:lang w:val="en-GB"/>
        </w:rPr>
        <w:t>3. Fertility Validation</w:t>
      </w:r>
    </w:p>
    <w:p w14:paraId="2B9C87D1" w14:textId="77777777" w:rsidR="00990870" w:rsidRPr="00E261CD" w:rsidRDefault="00990870" w:rsidP="004B44E0">
      <w:pPr>
        <w:spacing w:before="100" w:beforeAutospacing="1" w:after="100" w:afterAutospacing="1"/>
        <w:jc w:val="both"/>
        <w:rPr>
          <w:rFonts w:ascii="Garamond" w:hAnsi="Garamond"/>
          <w:lang w:val="en-GB"/>
        </w:rPr>
      </w:pPr>
      <w:r w:rsidRPr="00E261CD">
        <w:rPr>
          <w:rFonts w:ascii="Garamond" w:hAnsi="Garamond"/>
          <w:lang w:val="en-GB"/>
        </w:rPr>
        <w:t xml:space="preserve">While motility and membrane integrity are </w:t>
      </w:r>
      <w:r w:rsidRPr="00E261CD">
        <w:rPr>
          <w:rFonts w:ascii="Garamond" w:hAnsi="Garamond"/>
          <w:b/>
          <w:bCs/>
          <w:lang w:val="en-GB"/>
        </w:rPr>
        <w:t>strong predictors of fertility</w:t>
      </w:r>
      <w:r w:rsidRPr="00E261CD">
        <w:rPr>
          <w:rFonts w:ascii="Garamond" w:hAnsi="Garamond"/>
          <w:lang w:val="en-GB"/>
        </w:rPr>
        <w:t xml:space="preserve">, direct validation through </w:t>
      </w:r>
      <w:r w:rsidRPr="00E261CD">
        <w:rPr>
          <w:rFonts w:ascii="Garamond" w:hAnsi="Garamond"/>
          <w:b/>
          <w:bCs/>
          <w:lang w:val="en-GB"/>
        </w:rPr>
        <w:t>in vitro fertilization or artificial insemination trials</w:t>
      </w:r>
      <w:r w:rsidRPr="00E261CD">
        <w:rPr>
          <w:rFonts w:ascii="Garamond" w:hAnsi="Garamond"/>
          <w:lang w:val="en-GB"/>
        </w:rPr>
        <w:t xml:space="preserve"> is essential before field recommendation. The biological significance of the 9.2% motility improvement must be confirmed through </w:t>
      </w:r>
      <w:r w:rsidRPr="00E261CD">
        <w:rPr>
          <w:rFonts w:ascii="Garamond" w:hAnsi="Garamond"/>
          <w:b/>
          <w:bCs/>
          <w:lang w:val="en-GB"/>
        </w:rPr>
        <w:t>pregnancy rate outcomes</w:t>
      </w:r>
      <w:r w:rsidRPr="00E261CD">
        <w:rPr>
          <w:rFonts w:ascii="Garamond" w:hAnsi="Garamond"/>
          <w:lang w:val="en-GB"/>
        </w:rPr>
        <w:t>.</w:t>
      </w:r>
    </w:p>
    <w:p w14:paraId="2F132349" w14:textId="77777777" w:rsidR="00990870" w:rsidRPr="00E261CD" w:rsidRDefault="00990870" w:rsidP="004B44E0">
      <w:pPr>
        <w:spacing w:before="100" w:beforeAutospacing="1" w:after="100" w:afterAutospacing="1"/>
        <w:jc w:val="both"/>
        <w:rPr>
          <w:rFonts w:ascii="Garamond" w:hAnsi="Garamond"/>
          <w:lang w:val="en-GB"/>
        </w:rPr>
      </w:pPr>
      <w:r w:rsidRPr="00E261CD">
        <w:rPr>
          <w:rFonts w:ascii="Garamond" w:hAnsi="Garamond"/>
          <w:b/>
          <w:bCs/>
          <w:lang w:val="en-GB"/>
        </w:rPr>
        <w:lastRenderedPageBreak/>
        <w:t>4. Microbial and Safety Assessment</w:t>
      </w:r>
    </w:p>
    <w:p w14:paraId="0C3D7081" w14:textId="77777777" w:rsidR="00990870" w:rsidRPr="00E261CD" w:rsidRDefault="00990870" w:rsidP="004B44E0">
      <w:pPr>
        <w:spacing w:before="100" w:beforeAutospacing="1" w:after="100" w:afterAutospacing="1"/>
        <w:jc w:val="both"/>
        <w:rPr>
          <w:rFonts w:ascii="Garamond" w:hAnsi="Garamond"/>
          <w:lang w:val="en-GB"/>
        </w:rPr>
      </w:pPr>
      <w:r w:rsidRPr="00E261CD">
        <w:rPr>
          <w:rFonts w:ascii="Garamond" w:hAnsi="Garamond"/>
          <w:lang w:val="en-GB"/>
        </w:rPr>
        <w:t xml:space="preserve">The </w:t>
      </w:r>
      <w:r w:rsidRPr="00E261CD">
        <w:rPr>
          <w:rFonts w:ascii="Garamond" w:hAnsi="Garamond"/>
          <w:b/>
          <w:bCs/>
          <w:lang w:val="en-GB"/>
        </w:rPr>
        <w:t>antimicrobial properties of DPP</w:t>
      </w:r>
      <w:r w:rsidRPr="00E261CD">
        <w:rPr>
          <w:rFonts w:ascii="Garamond" w:hAnsi="Garamond"/>
          <w:lang w:val="en-GB"/>
        </w:rPr>
        <w:t xml:space="preserve"> (Bentrad et al., 2017; Daoud et al., 2019) were not evaluated in this study. Since extenders were prepared without antibiotics, DPPE may have contributed to </w:t>
      </w:r>
      <w:r w:rsidRPr="00E261CD">
        <w:rPr>
          <w:rFonts w:ascii="Garamond" w:hAnsi="Garamond"/>
          <w:b/>
          <w:bCs/>
          <w:lang w:val="en-GB"/>
        </w:rPr>
        <w:t>microbial load reduction</w:t>
      </w:r>
      <w:r w:rsidRPr="00E261CD">
        <w:rPr>
          <w:rFonts w:ascii="Garamond" w:hAnsi="Garamond"/>
          <w:lang w:val="en-GB"/>
        </w:rPr>
        <w:t xml:space="preserve">—a hypothesis requiring direct testing. Additionally, </w:t>
      </w:r>
      <w:r w:rsidRPr="00E261CD">
        <w:rPr>
          <w:rFonts w:ascii="Garamond" w:hAnsi="Garamond"/>
          <w:b/>
          <w:bCs/>
          <w:lang w:val="en-GB"/>
        </w:rPr>
        <w:t>potential toxicity at higher concentrations</w:t>
      </w:r>
      <w:r w:rsidRPr="00E261CD">
        <w:rPr>
          <w:rFonts w:ascii="Garamond" w:hAnsi="Garamond"/>
          <w:lang w:val="en-GB"/>
        </w:rPr>
        <w:t xml:space="preserve"> (&gt;80 mg/mL) should be evaluated to define the therapeutic window upper limit.</w:t>
      </w:r>
    </w:p>
    <w:p w14:paraId="2C11B532" w14:textId="77777777" w:rsidR="00990870" w:rsidRPr="00E261CD" w:rsidRDefault="00990870" w:rsidP="004B44E0">
      <w:pPr>
        <w:spacing w:before="100" w:beforeAutospacing="1" w:after="100" w:afterAutospacing="1"/>
        <w:jc w:val="both"/>
        <w:rPr>
          <w:rFonts w:ascii="Garamond" w:hAnsi="Garamond"/>
          <w:lang w:val="en-GB"/>
        </w:rPr>
      </w:pPr>
      <w:r w:rsidRPr="00E261CD">
        <w:rPr>
          <w:rFonts w:ascii="Garamond" w:hAnsi="Garamond"/>
          <w:b/>
          <w:bCs/>
          <w:lang w:val="en-GB"/>
        </w:rPr>
        <w:t>5. Integration with Commercial Extenders</w:t>
      </w:r>
    </w:p>
    <w:p w14:paraId="3E60F8B6" w14:textId="7127E69C" w:rsidR="00990870" w:rsidRPr="00E261CD" w:rsidRDefault="00990870" w:rsidP="004B44E0">
      <w:pPr>
        <w:spacing w:before="100" w:beforeAutospacing="1" w:after="100" w:afterAutospacing="1"/>
        <w:jc w:val="both"/>
        <w:rPr>
          <w:rFonts w:ascii="Garamond" w:hAnsi="Garamond"/>
          <w:lang w:val="en-GB"/>
        </w:rPr>
      </w:pPr>
      <w:r w:rsidRPr="00E261CD">
        <w:rPr>
          <w:rFonts w:ascii="Garamond" w:hAnsi="Garamond"/>
          <w:lang w:val="en-GB"/>
        </w:rPr>
        <w:t xml:space="preserve">The </w:t>
      </w:r>
      <w:r w:rsidRPr="00E261CD">
        <w:rPr>
          <w:rFonts w:ascii="Garamond" w:hAnsi="Garamond"/>
          <w:b/>
          <w:bCs/>
          <w:lang w:val="en-GB"/>
        </w:rPr>
        <w:t>optimal application</w:t>
      </w:r>
      <w:r w:rsidRPr="00E261CD">
        <w:rPr>
          <w:rFonts w:ascii="Garamond" w:hAnsi="Garamond"/>
          <w:lang w:val="en-GB"/>
        </w:rPr>
        <w:t xml:space="preserve"> may involve DPPE </w:t>
      </w:r>
      <w:r w:rsidRPr="00E261CD">
        <w:rPr>
          <w:rFonts w:ascii="Garamond" w:hAnsi="Garamond"/>
          <w:b/>
          <w:bCs/>
          <w:lang w:val="en-GB"/>
        </w:rPr>
        <w:t>supplementation of existing commercial extenders</w:t>
      </w:r>
      <w:r w:rsidRPr="00E261CD">
        <w:rPr>
          <w:rFonts w:ascii="Garamond" w:hAnsi="Garamond"/>
          <w:lang w:val="en-GB"/>
        </w:rPr>
        <w:t xml:space="preserve"> rather than standalone use. Future research should evaluate </w:t>
      </w:r>
      <w:r w:rsidR="00C255E8" w:rsidRPr="00E261CD">
        <w:rPr>
          <w:rFonts w:ascii="Garamond" w:hAnsi="Garamond"/>
          <w:lang w:val="en-GB"/>
        </w:rPr>
        <w:t xml:space="preserve">the </w:t>
      </w:r>
      <w:r w:rsidRPr="00E261CD">
        <w:rPr>
          <w:rFonts w:ascii="Garamond" w:hAnsi="Garamond"/>
          <w:b/>
          <w:bCs/>
          <w:lang w:val="en-GB"/>
        </w:rPr>
        <w:t>additive effects</w:t>
      </w:r>
      <w:r w:rsidRPr="00E261CD">
        <w:rPr>
          <w:rFonts w:ascii="Garamond" w:hAnsi="Garamond"/>
          <w:lang w:val="en-GB"/>
        </w:rPr>
        <w:t xml:space="preserve"> of DPPE in Tris-egg yolk or milk-based extenders.</w:t>
      </w:r>
    </w:p>
    <w:p w14:paraId="293224C7" w14:textId="77777777" w:rsidR="00990870" w:rsidRPr="00E261CD" w:rsidRDefault="00990870" w:rsidP="004B44E0">
      <w:pPr>
        <w:spacing w:before="100" w:beforeAutospacing="1" w:after="100" w:afterAutospacing="1"/>
        <w:jc w:val="both"/>
        <w:rPr>
          <w:rFonts w:ascii="Garamond" w:hAnsi="Garamond"/>
          <w:b/>
          <w:bCs/>
          <w:lang w:val="en-GB"/>
        </w:rPr>
      </w:pPr>
      <w:r w:rsidRPr="00E261CD">
        <w:rPr>
          <w:rFonts w:ascii="Garamond" w:hAnsi="Garamond"/>
          <w:b/>
          <w:bCs/>
          <w:lang w:val="en-GB"/>
        </w:rPr>
        <w:t>4.3.7 Conclusion</w:t>
      </w:r>
    </w:p>
    <w:p w14:paraId="03B9A4CA" w14:textId="77777777" w:rsidR="00990870" w:rsidRPr="00E261CD" w:rsidRDefault="00990870" w:rsidP="004B44E0">
      <w:pPr>
        <w:spacing w:before="100" w:beforeAutospacing="1" w:after="100" w:afterAutospacing="1"/>
        <w:jc w:val="both"/>
        <w:rPr>
          <w:rFonts w:ascii="Garamond" w:hAnsi="Garamond"/>
          <w:lang w:val="en-GB"/>
        </w:rPr>
      </w:pPr>
      <w:r w:rsidRPr="00E261CD">
        <w:rPr>
          <w:rFonts w:ascii="Garamond" w:hAnsi="Garamond"/>
          <w:lang w:val="en-GB"/>
        </w:rPr>
        <w:t xml:space="preserve">Experiment 3 demonstrates that </w:t>
      </w:r>
      <w:r w:rsidRPr="00E261CD">
        <w:rPr>
          <w:rFonts w:ascii="Garamond" w:hAnsi="Garamond"/>
          <w:b/>
          <w:bCs/>
          <w:lang w:val="en-GB"/>
        </w:rPr>
        <w:t>80 mg/mL aqueous date palm pollen extract effectively preserves total motility, progressive motility, and plasma membrane integrity of ram epididymal sperm during 48 hours of chilled storage</w:t>
      </w:r>
      <w:r w:rsidRPr="00E261CD">
        <w:rPr>
          <w:rFonts w:ascii="Garamond" w:hAnsi="Garamond"/>
          <w:lang w:val="en-GB"/>
        </w:rPr>
        <w:t xml:space="preserve">. The </w:t>
      </w:r>
      <w:r w:rsidRPr="00E261CD">
        <w:rPr>
          <w:rFonts w:ascii="Garamond" w:hAnsi="Garamond"/>
          <w:b/>
          <w:bCs/>
          <w:lang w:val="en-GB"/>
        </w:rPr>
        <w:t>dose-dependent protection</w:t>
      </w:r>
      <w:r w:rsidRPr="00E261CD">
        <w:rPr>
          <w:rFonts w:ascii="Garamond" w:hAnsi="Garamond"/>
          <w:lang w:val="en-GB"/>
        </w:rPr>
        <w:t xml:space="preserve"> (DPPE80 &gt; DPPE40 &gt; control) and </w:t>
      </w:r>
      <w:r w:rsidRPr="00E261CD">
        <w:rPr>
          <w:rFonts w:ascii="Garamond" w:hAnsi="Garamond"/>
          <w:b/>
          <w:bCs/>
          <w:lang w:val="en-GB"/>
        </w:rPr>
        <w:t>time-dependent divergence</w:t>
      </w:r>
      <w:r w:rsidRPr="00E261CD">
        <w:rPr>
          <w:rFonts w:ascii="Garamond" w:hAnsi="Garamond"/>
          <w:lang w:val="en-GB"/>
        </w:rPr>
        <w:t xml:space="preserve"> confirm sustained protective effects that </w:t>
      </w:r>
      <w:r w:rsidRPr="00E261CD">
        <w:rPr>
          <w:rFonts w:ascii="Garamond" w:hAnsi="Garamond"/>
          <w:b/>
          <w:bCs/>
          <w:lang w:val="en-GB"/>
        </w:rPr>
        <w:t>extend the practical window for post-slaughter genetic rescue from &lt;24 hours to &gt;48 hours</w:t>
      </w:r>
      <w:r w:rsidRPr="00E261CD">
        <w:rPr>
          <w:rFonts w:ascii="Garamond" w:hAnsi="Garamond"/>
          <w:lang w:val="en-GB"/>
        </w:rPr>
        <w:t>.</w:t>
      </w:r>
    </w:p>
    <w:p w14:paraId="03F3793B" w14:textId="1E9A2DD7" w:rsidR="00990870" w:rsidRPr="00E261CD" w:rsidRDefault="00990870" w:rsidP="004B44E0">
      <w:pPr>
        <w:spacing w:before="100" w:beforeAutospacing="1" w:after="100" w:afterAutospacing="1"/>
        <w:jc w:val="both"/>
        <w:rPr>
          <w:rFonts w:ascii="Garamond" w:hAnsi="Garamond"/>
          <w:lang w:val="en-GB"/>
        </w:rPr>
      </w:pPr>
      <w:r w:rsidRPr="00E261CD">
        <w:rPr>
          <w:rFonts w:ascii="Garamond" w:hAnsi="Garamond"/>
          <w:lang w:val="en-GB"/>
        </w:rPr>
        <w:t xml:space="preserve">These findings </w:t>
      </w:r>
      <w:r w:rsidRPr="00E261CD">
        <w:rPr>
          <w:rFonts w:ascii="Garamond" w:hAnsi="Garamond"/>
          <w:b/>
          <w:bCs/>
          <w:lang w:val="en-GB"/>
        </w:rPr>
        <w:t>directly address the conservation imperative</w:t>
      </w:r>
      <w:r w:rsidRPr="00E261CD">
        <w:rPr>
          <w:rFonts w:ascii="Garamond" w:hAnsi="Garamond"/>
          <w:lang w:val="en-GB"/>
        </w:rPr>
        <w:t xml:space="preserve"> identified in Experiment 1: the </w:t>
      </w:r>
      <w:r w:rsidRPr="00E261CD">
        <w:rPr>
          <w:rFonts w:ascii="Garamond" w:hAnsi="Garamond"/>
          <w:b/>
          <w:bCs/>
          <w:lang w:val="en-GB"/>
        </w:rPr>
        <w:t>71% of full-time breeders</w:t>
      </w:r>
      <w:r w:rsidRPr="00E261CD">
        <w:rPr>
          <w:rFonts w:ascii="Garamond" w:hAnsi="Garamond"/>
          <w:lang w:val="en-GB"/>
        </w:rPr>
        <w:t xml:space="preserve"> managing </w:t>
      </w:r>
      <w:r w:rsidRPr="00E261CD">
        <w:rPr>
          <w:rFonts w:ascii="Garamond" w:hAnsi="Garamond"/>
          <w:b/>
          <w:bCs/>
          <w:lang w:val="en-GB"/>
        </w:rPr>
        <w:t>small-to-medium flocks</w:t>
      </w:r>
      <w:r w:rsidRPr="00E261CD">
        <w:rPr>
          <w:rFonts w:ascii="Garamond" w:hAnsi="Garamond"/>
          <w:lang w:val="en-GB"/>
        </w:rPr>
        <w:t xml:space="preserve"> now have access to a </w:t>
      </w:r>
      <w:r w:rsidRPr="00E261CD">
        <w:rPr>
          <w:rFonts w:ascii="Garamond" w:hAnsi="Garamond"/>
          <w:b/>
          <w:bCs/>
          <w:lang w:val="en-GB"/>
        </w:rPr>
        <w:t>technically simple, culturally acceptable, cost-free preservation tool</w:t>
      </w:r>
      <w:r w:rsidRPr="00E261CD">
        <w:rPr>
          <w:rFonts w:ascii="Garamond" w:hAnsi="Garamond"/>
          <w:lang w:val="en-GB"/>
        </w:rPr>
        <w:t xml:space="preserve"> that requires no laboratory infrastructure. The </w:t>
      </w:r>
      <w:r w:rsidRPr="00E261CD">
        <w:rPr>
          <w:rFonts w:ascii="Garamond" w:hAnsi="Garamond"/>
          <w:b/>
          <w:bCs/>
          <w:lang w:val="en-GB"/>
        </w:rPr>
        <w:t>mechanistic interpretation</w:t>
      </w:r>
      <w:r w:rsidRPr="00E261CD">
        <w:rPr>
          <w:rFonts w:ascii="Garamond" w:hAnsi="Garamond"/>
          <w:lang w:val="en-GB"/>
        </w:rPr>
        <w:t xml:space="preserve">—combining antioxidant </w:t>
      </w:r>
      <w:r w:rsidR="00C255E8" w:rsidRPr="00E261CD">
        <w:rPr>
          <w:rFonts w:ascii="Garamond" w:hAnsi="Garamond"/>
          <w:lang w:val="en-GB"/>
        </w:rPr>
        <w:t>defence</w:t>
      </w:r>
      <w:r w:rsidRPr="00E261CD">
        <w:rPr>
          <w:rFonts w:ascii="Garamond" w:hAnsi="Garamond"/>
          <w:lang w:val="en-GB"/>
        </w:rPr>
        <w:t xml:space="preserve">, membrane </w:t>
      </w:r>
      <w:r w:rsidR="00C255E8" w:rsidRPr="00E261CD">
        <w:rPr>
          <w:rFonts w:ascii="Garamond" w:hAnsi="Garamond"/>
          <w:lang w:val="en-GB"/>
        </w:rPr>
        <w:t>stabilisation</w:t>
      </w:r>
      <w:r w:rsidRPr="00E261CD">
        <w:rPr>
          <w:rFonts w:ascii="Garamond" w:hAnsi="Garamond"/>
          <w:lang w:val="en-GB"/>
        </w:rPr>
        <w:t xml:space="preserve">, and metabolic support—aligns with the </w:t>
      </w:r>
      <w:r w:rsidRPr="00E261CD">
        <w:rPr>
          <w:rFonts w:ascii="Garamond" w:hAnsi="Garamond"/>
          <w:b/>
          <w:bCs/>
          <w:lang w:val="en-GB"/>
        </w:rPr>
        <w:t>compositional profile</w:t>
      </w:r>
      <w:r w:rsidRPr="00E261CD">
        <w:rPr>
          <w:rFonts w:ascii="Garamond" w:hAnsi="Garamond"/>
          <w:lang w:val="en-GB"/>
        </w:rPr>
        <w:t xml:space="preserve"> documented in Experiment 2, validating the </w:t>
      </w:r>
      <w:r w:rsidRPr="00E261CD">
        <w:rPr>
          <w:rFonts w:ascii="Garamond" w:hAnsi="Garamond"/>
          <w:b/>
          <w:bCs/>
          <w:lang w:val="en-GB"/>
        </w:rPr>
        <w:t>integrated research design</w:t>
      </w:r>
      <w:r w:rsidRPr="00E261CD">
        <w:rPr>
          <w:rFonts w:ascii="Garamond" w:hAnsi="Garamond"/>
          <w:lang w:val="en-GB"/>
        </w:rPr>
        <w:t xml:space="preserve"> of this thesis.</w:t>
      </w:r>
    </w:p>
    <w:p w14:paraId="2E7E877A" w14:textId="1BDD5A17" w:rsidR="00990870" w:rsidRPr="00E261CD" w:rsidRDefault="00990870" w:rsidP="004B44E0">
      <w:pPr>
        <w:spacing w:before="100" w:beforeAutospacing="1" w:after="100" w:afterAutospacing="1"/>
        <w:jc w:val="both"/>
        <w:rPr>
          <w:rFonts w:ascii="Garamond" w:hAnsi="Garamond"/>
          <w:lang w:val="en-GB"/>
        </w:rPr>
      </w:pPr>
      <w:r w:rsidRPr="00E261CD">
        <w:rPr>
          <w:rFonts w:ascii="Garamond" w:hAnsi="Garamond"/>
          <w:lang w:val="en-GB"/>
        </w:rPr>
        <w:t xml:space="preserve">The </w:t>
      </w:r>
      <w:r w:rsidRPr="00E261CD">
        <w:rPr>
          <w:rFonts w:ascii="Garamond" w:hAnsi="Garamond"/>
          <w:b/>
          <w:bCs/>
          <w:lang w:val="en-GB"/>
        </w:rPr>
        <w:t>80 mg/mL optimal concentration</w:t>
      </w:r>
      <w:r w:rsidRPr="00E261CD">
        <w:rPr>
          <w:rFonts w:ascii="Garamond" w:hAnsi="Garamond"/>
          <w:lang w:val="en-GB"/>
        </w:rPr>
        <w:t xml:space="preserve"> converges with cross-species evidence for epididymal sperm preservation, supporting </w:t>
      </w:r>
      <w:r w:rsidR="00C255E8" w:rsidRPr="00E261CD">
        <w:rPr>
          <w:rFonts w:ascii="Garamond" w:hAnsi="Garamond"/>
          <w:lang w:val="en-GB"/>
        </w:rPr>
        <w:t xml:space="preserve">the </w:t>
      </w:r>
      <w:r w:rsidRPr="00E261CD">
        <w:rPr>
          <w:rFonts w:ascii="Garamond" w:hAnsi="Garamond"/>
          <w:b/>
          <w:bCs/>
          <w:lang w:val="en-GB"/>
        </w:rPr>
        <w:t>broad applicability</w:t>
      </w:r>
      <w:r w:rsidRPr="00E261CD">
        <w:rPr>
          <w:rFonts w:ascii="Garamond" w:hAnsi="Garamond"/>
          <w:lang w:val="en-GB"/>
        </w:rPr>
        <w:t xml:space="preserve"> of DPP-based extenders in ruminant genetic conservation. However, </w:t>
      </w:r>
      <w:r w:rsidRPr="00E261CD">
        <w:rPr>
          <w:rFonts w:ascii="Garamond" w:hAnsi="Garamond"/>
          <w:b/>
          <w:bCs/>
          <w:lang w:val="en-GB"/>
        </w:rPr>
        <w:t>direct oxidative stress biomarker measurement and fertility validation</w:t>
      </w:r>
      <w:r w:rsidRPr="00E261CD">
        <w:rPr>
          <w:rFonts w:ascii="Garamond" w:hAnsi="Garamond"/>
          <w:lang w:val="en-GB"/>
        </w:rPr>
        <w:t xml:space="preserve"> remain essential before field implementation. These findings establish the </w:t>
      </w:r>
      <w:r w:rsidRPr="00E261CD">
        <w:rPr>
          <w:rFonts w:ascii="Garamond" w:hAnsi="Garamond"/>
          <w:b/>
          <w:bCs/>
          <w:lang w:val="en-GB"/>
        </w:rPr>
        <w:t>technical foundation</w:t>
      </w:r>
      <w:r w:rsidRPr="00E261CD">
        <w:rPr>
          <w:rFonts w:ascii="Garamond" w:hAnsi="Garamond"/>
          <w:lang w:val="en-GB"/>
        </w:rPr>
        <w:t xml:space="preserve"> for developing </w:t>
      </w:r>
      <w:r w:rsidRPr="00E261CD">
        <w:rPr>
          <w:rFonts w:ascii="Garamond" w:hAnsi="Garamond"/>
          <w:b/>
          <w:bCs/>
          <w:lang w:val="en-GB"/>
        </w:rPr>
        <w:t>evidence-based, field-deployable protocols</w:t>
      </w:r>
      <w:r w:rsidRPr="00E261CD">
        <w:rPr>
          <w:rFonts w:ascii="Garamond" w:hAnsi="Garamond"/>
          <w:lang w:val="en-GB"/>
        </w:rPr>
        <w:t xml:space="preserve"> for post-slaughter ovine genetic rescue in Algerian pastoral systems and comparable contexts globally.</w:t>
      </w:r>
    </w:p>
    <w:p w14:paraId="47203241" w14:textId="77777777" w:rsidR="006E29BF" w:rsidRDefault="006E29BF" w:rsidP="004B44E0">
      <w:pPr>
        <w:spacing w:before="100" w:beforeAutospacing="1" w:after="100" w:afterAutospacing="1"/>
        <w:jc w:val="both"/>
        <w:rPr>
          <w:rFonts w:ascii="Garamond" w:hAnsi="Garamond"/>
          <w:lang w:val="en-GB"/>
        </w:rPr>
      </w:pPr>
    </w:p>
    <w:p w14:paraId="413D6706" w14:textId="77777777" w:rsidR="003D075E" w:rsidRDefault="003D075E" w:rsidP="004B44E0">
      <w:pPr>
        <w:spacing w:before="100" w:beforeAutospacing="1" w:after="100" w:afterAutospacing="1"/>
        <w:jc w:val="both"/>
        <w:rPr>
          <w:rFonts w:ascii="Garamond" w:hAnsi="Garamond"/>
          <w:lang w:val="en-GB"/>
        </w:rPr>
      </w:pPr>
    </w:p>
    <w:p w14:paraId="5DC51368" w14:textId="77777777" w:rsidR="003D075E" w:rsidRDefault="003D075E" w:rsidP="004B44E0">
      <w:pPr>
        <w:spacing w:before="100" w:beforeAutospacing="1" w:after="100" w:afterAutospacing="1"/>
        <w:jc w:val="both"/>
        <w:rPr>
          <w:rFonts w:ascii="Garamond" w:hAnsi="Garamond"/>
          <w:lang w:val="en-GB"/>
        </w:rPr>
      </w:pPr>
    </w:p>
    <w:p w14:paraId="78AA63F3" w14:textId="77777777" w:rsidR="003D075E" w:rsidRDefault="003D075E" w:rsidP="004B44E0">
      <w:pPr>
        <w:spacing w:before="100" w:beforeAutospacing="1" w:after="100" w:afterAutospacing="1"/>
        <w:jc w:val="both"/>
        <w:rPr>
          <w:rFonts w:ascii="Garamond" w:hAnsi="Garamond"/>
          <w:lang w:val="en-GB"/>
        </w:rPr>
      </w:pPr>
    </w:p>
    <w:p w14:paraId="52259804" w14:textId="77777777" w:rsidR="003D075E" w:rsidRPr="003D075E" w:rsidRDefault="003D075E" w:rsidP="003D075E">
      <w:pPr>
        <w:spacing w:before="100" w:beforeAutospacing="1" w:after="100" w:afterAutospacing="1"/>
        <w:jc w:val="both"/>
        <w:rPr>
          <w:rFonts w:ascii="Garamond" w:hAnsi="Garamond"/>
          <w:b/>
          <w:bCs/>
        </w:rPr>
      </w:pPr>
      <w:r w:rsidRPr="003D075E">
        <w:rPr>
          <w:rFonts w:ascii="Garamond" w:hAnsi="Garamond"/>
          <w:b/>
          <w:bCs/>
        </w:rPr>
        <w:lastRenderedPageBreak/>
        <w:t>4.4 Experiment 4: Climate Change Perceptions and Fertility Impacts—Linking Environmental Stressors to Conservation Imperative</w:t>
      </w:r>
    </w:p>
    <w:p w14:paraId="0745A4ED" w14:textId="77777777" w:rsidR="003D075E" w:rsidRPr="003D075E" w:rsidRDefault="003D075E" w:rsidP="003D075E">
      <w:pPr>
        <w:spacing w:before="100" w:beforeAutospacing="1" w:after="100" w:afterAutospacing="1"/>
        <w:jc w:val="both"/>
        <w:rPr>
          <w:rFonts w:ascii="Garamond" w:hAnsi="Garamond"/>
          <w:b/>
          <w:bCs/>
        </w:rPr>
      </w:pPr>
      <w:r w:rsidRPr="003D075E">
        <w:rPr>
          <w:rFonts w:ascii="Garamond" w:hAnsi="Garamond"/>
          <w:b/>
          <w:bCs/>
        </w:rPr>
        <w:t>4.4.1 Overview and Rationale</w:t>
      </w:r>
    </w:p>
    <w:p w14:paraId="15D4D8EA" w14:textId="77777777" w:rsidR="003D075E" w:rsidRPr="003D075E" w:rsidRDefault="003D075E" w:rsidP="003D075E">
      <w:pPr>
        <w:spacing w:before="100" w:beforeAutospacing="1" w:after="100" w:afterAutospacing="1"/>
        <w:jc w:val="both"/>
        <w:rPr>
          <w:rFonts w:ascii="Garamond" w:hAnsi="Garamond"/>
        </w:rPr>
      </w:pPr>
      <w:r w:rsidRPr="003D075E">
        <w:rPr>
          <w:rFonts w:ascii="Garamond" w:hAnsi="Garamond"/>
        </w:rPr>
        <w:t>Having established the socioeconomic context for genetic conservation (Experiment 1), characterised the biochemical potential of date palm pollen (Experiment 2), and validated its efficacy for sperm preservation (Experiment 3), Experiment 4 addresses a critical contextual validation: documenting how climate change threatens the very genetic resources that post-slaughter preservation aims to protect. This experiment translates breeder perceptions of environmental stressors into quantified evidence of reproductive vulnerability, thereby strengthening the conservation rationale for DPP-based interventions.</w:t>
      </w:r>
    </w:p>
    <w:p w14:paraId="2192410E" w14:textId="77777777" w:rsidR="003D075E" w:rsidRPr="003D075E" w:rsidRDefault="003D075E" w:rsidP="003D075E">
      <w:pPr>
        <w:spacing w:before="100" w:beforeAutospacing="1" w:after="100" w:afterAutospacing="1"/>
        <w:jc w:val="both"/>
        <w:rPr>
          <w:rFonts w:ascii="Garamond" w:hAnsi="Garamond"/>
        </w:rPr>
      </w:pPr>
      <w:r w:rsidRPr="003D075E">
        <w:rPr>
          <w:rFonts w:ascii="Garamond" w:hAnsi="Garamond"/>
        </w:rPr>
        <w:t xml:space="preserve">Climate change poses escalating threats to livestock production in arid and semi-arid regions, yet field-level evidence from breeder perspectives remains limited </w:t>
      </w:r>
      <w:r w:rsidRPr="003D075E">
        <w:rPr>
          <w:rFonts w:ascii="Garamond" w:hAnsi="Garamond"/>
          <w:b/>
          <w:bCs/>
        </w:rPr>
        <w:t>(Ben Moula et al., 2024; Van Wettere et al., 2021)</w:t>
      </w:r>
      <w:r w:rsidRPr="003D075E">
        <w:rPr>
          <w:rFonts w:ascii="Garamond" w:hAnsi="Garamond"/>
        </w:rPr>
        <w:t xml:space="preserve">. Small ruminants, including sheep, represent critical assets for food security and livelihood sustainability in extreme environments, yet they are particularly vulnerable to both direct thermal stress and indirect consequences through deteriorating feed and water resources </w:t>
      </w:r>
      <w:r w:rsidRPr="003D075E">
        <w:rPr>
          <w:rFonts w:ascii="Garamond" w:hAnsi="Garamond"/>
          <w:b/>
          <w:bCs/>
        </w:rPr>
        <w:t>(Joy et al., 2020; Wodajo et al., 2020)</w:t>
      </w:r>
      <w:r w:rsidRPr="003D075E">
        <w:rPr>
          <w:rFonts w:ascii="Garamond" w:hAnsi="Garamond"/>
        </w:rPr>
        <w:t xml:space="preserve">. In Algeria's arid pastoral zones, where sheep production constitutes a cornerstone of agricultural activity, recent evaluations reveal significant sustainability challenges amid high climatic fluctuation and increasing environmental pressures </w:t>
      </w:r>
      <w:r w:rsidRPr="003D075E">
        <w:rPr>
          <w:rFonts w:ascii="Garamond" w:hAnsi="Garamond"/>
          <w:b/>
          <w:bCs/>
        </w:rPr>
        <w:t>(Rjili et al., 2023; Siad et al., 2022)</w:t>
      </w:r>
      <w:r w:rsidRPr="003D075E">
        <w:rPr>
          <w:rFonts w:ascii="Garamond" w:hAnsi="Garamond"/>
        </w:rPr>
        <w:t>.</w:t>
      </w:r>
    </w:p>
    <w:p w14:paraId="02D68AD5" w14:textId="77777777" w:rsidR="003D075E" w:rsidRPr="003D075E" w:rsidRDefault="003D075E" w:rsidP="003D075E">
      <w:pPr>
        <w:spacing w:before="100" w:beforeAutospacing="1" w:after="100" w:afterAutospacing="1"/>
        <w:jc w:val="both"/>
        <w:rPr>
          <w:rFonts w:ascii="Garamond" w:hAnsi="Garamond"/>
        </w:rPr>
      </w:pPr>
      <w:r w:rsidRPr="003D075E">
        <w:rPr>
          <w:rFonts w:ascii="Garamond" w:hAnsi="Garamond"/>
        </w:rPr>
        <w:t>This experiment specifically tests whether breeder perceptions of climate-fertility relationships align with established physiological mechanisms, and whether these perceptions vary systematically by socio-demographic or husbandry characteristics. By documenting the types, frequencies, and temporal patterns of perceived climate impacts, this analysis provides the contextual validation needed to justify field-deployable genetic rescue technologies in climate-vulnerable pastoral systems.</w:t>
      </w:r>
    </w:p>
    <w:p w14:paraId="7B98D18F" w14:textId="77777777" w:rsidR="003D075E" w:rsidRPr="003D075E" w:rsidRDefault="003D075E" w:rsidP="003D075E">
      <w:pPr>
        <w:spacing w:before="100" w:beforeAutospacing="1" w:after="100" w:afterAutospacing="1"/>
        <w:jc w:val="both"/>
        <w:rPr>
          <w:rFonts w:ascii="Garamond" w:hAnsi="Garamond"/>
          <w:b/>
          <w:bCs/>
        </w:rPr>
      </w:pPr>
      <w:r w:rsidRPr="003D075E">
        <w:rPr>
          <w:rFonts w:ascii="Garamond" w:hAnsi="Garamond"/>
          <w:b/>
          <w:bCs/>
        </w:rPr>
        <w:t>4.4.2 Data Cleaning and Pre-processing</w:t>
      </w:r>
    </w:p>
    <w:p w14:paraId="30AC6665" w14:textId="77777777" w:rsidR="003D075E" w:rsidRPr="003D075E" w:rsidRDefault="003D075E" w:rsidP="003D075E">
      <w:pPr>
        <w:spacing w:before="100" w:beforeAutospacing="1" w:after="100" w:afterAutospacing="1"/>
        <w:jc w:val="both"/>
        <w:rPr>
          <w:rFonts w:ascii="Garamond" w:hAnsi="Garamond"/>
        </w:rPr>
      </w:pPr>
      <w:r w:rsidRPr="003D075E">
        <w:rPr>
          <w:rFonts w:ascii="Garamond" w:hAnsi="Garamond"/>
          <w:b/>
          <w:bCs/>
        </w:rPr>
        <w:t>4.4.2.1 Data Integrity Protocol</w:t>
      </w:r>
      <w:r w:rsidRPr="003D075E">
        <w:rPr>
          <w:rFonts w:ascii="Garamond" w:hAnsi="Garamond"/>
        </w:rPr>
        <w:t xml:space="preserve"> Prior to statistical analysis, the dataset underwent a rigorous cleaning protocol adhering to the "Janitor Phase" of research (Masterclass, Page 26). Incomplete responses were excluded, and categorical variables (e.g., climate impact types, fertility change patterns) were coded for statistical compatibility. Normality of distribution was confirmed using Shapiro-Wilk tests for continuous variables, and homogeneity of variance was verified using Levene's test. No significant outliers were detected using Z-score analysis (|Z| &gt; 3.29). A sensitivity audit confirmed that data cleaning did not alter the directional trends of the findings, ensuring the integrity of subsequent statistical inferences.</w:t>
      </w:r>
    </w:p>
    <w:p w14:paraId="60E0FC71" w14:textId="77777777" w:rsidR="003D075E" w:rsidRPr="003D075E" w:rsidRDefault="003D075E" w:rsidP="003D075E">
      <w:pPr>
        <w:spacing w:before="100" w:beforeAutospacing="1" w:after="100" w:afterAutospacing="1"/>
        <w:jc w:val="both"/>
        <w:rPr>
          <w:rFonts w:ascii="Garamond" w:hAnsi="Garamond"/>
        </w:rPr>
      </w:pPr>
      <w:r w:rsidRPr="003D075E">
        <w:rPr>
          <w:rFonts w:ascii="Garamond" w:hAnsi="Garamond"/>
          <w:b/>
          <w:bCs/>
        </w:rPr>
        <w:t>4.4.2.2 Ethical and Methodological Transparency</w:t>
      </w:r>
      <w:r w:rsidRPr="003D075E">
        <w:rPr>
          <w:rFonts w:ascii="Garamond" w:hAnsi="Garamond"/>
        </w:rPr>
        <w:t xml:space="preserve"> This research adhered to ethical guidelines for research involving human participants. The Scientific Council of the Faculty of Natural and Life Sciences, University of El Oued, granted ethical approval for this research. Informed verbal consent was obtained from all respondents following explanation of research purposes, voluntary participation, </w:t>
      </w:r>
      <w:r w:rsidRPr="003D075E">
        <w:rPr>
          <w:rFonts w:ascii="Garamond" w:hAnsi="Garamond"/>
        </w:rPr>
        <w:lastRenderedPageBreak/>
        <w:t>and data confidentiality protections. Participant identities were anonymized through coding systems, with regional identifiers used rather than specific locality names to protect respondent privacy while maintaining analytical utility.</w:t>
      </w:r>
    </w:p>
    <w:p w14:paraId="32416D64" w14:textId="77777777" w:rsidR="003D075E" w:rsidRPr="003D075E" w:rsidRDefault="003D075E" w:rsidP="003D075E">
      <w:pPr>
        <w:spacing w:before="100" w:beforeAutospacing="1" w:after="100" w:afterAutospacing="1"/>
        <w:jc w:val="both"/>
        <w:rPr>
          <w:rFonts w:ascii="Garamond" w:hAnsi="Garamond"/>
          <w:b/>
          <w:bCs/>
        </w:rPr>
      </w:pPr>
      <w:r w:rsidRPr="003D075E">
        <w:rPr>
          <w:rFonts w:ascii="Garamond" w:hAnsi="Garamond"/>
          <w:b/>
          <w:bCs/>
        </w:rPr>
        <w:t>4.4.3 Climate Impact Perception Results</w:t>
      </w:r>
    </w:p>
    <w:p w14:paraId="130E7637" w14:textId="77777777" w:rsidR="003D075E" w:rsidRPr="003D075E" w:rsidRDefault="003D075E" w:rsidP="003D075E">
      <w:pPr>
        <w:spacing w:before="100" w:beforeAutospacing="1" w:after="100" w:afterAutospacing="1"/>
        <w:jc w:val="both"/>
        <w:rPr>
          <w:rFonts w:ascii="Garamond" w:hAnsi="Garamond"/>
        </w:rPr>
      </w:pPr>
      <w:r w:rsidRPr="003D075E">
        <w:rPr>
          <w:rFonts w:ascii="Garamond" w:hAnsi="Garamond"/>
          <w:b/>
          <w:bCs/>
        </w:rPr>
        <w:t>4.4.3.1 Universal Recognition of Climate-Fertility Relationships</w:t>
      </w:r>
      <w:r w:rsidRPr="003D075E">
        <w:rPr>
          <w:rFonts w:ascii="Garamond" w:hAnsi="Garamond"/>
        </w:rPr>
        <w:t xml:space="preserve"> Near-universal recognition of perceived climate-fertility relationships was observed: 95.0% of respondents (n = 190) reported personally observing what they attributed to climate-related impacts on sheep reproductive performance, while all 200 respondents (100.0%) strongly agreed that environmental factors influence fertility. This recognition rate significantly exceeds those reported in comparable regional studies, such as 79.19% among Ethiopian livestock farmers </w:t>
      </w:r>
      <w:r w:rsidRPr="003D075E">
        <w:rPr>
          <w:rFonts w:ascii="Garamond" w:hAnsi="Garamond"/>
          <w:b/>
          <w:bCs/>
        </w:rPr>
        <w:t>(Abazinab et al., 2022)</w:t>
      </w:r>
      <w:r w:rsidRPr="003D075E">
        <w:rPr>
          <w:rFonts w:ascii="Garamond" w:hAnsi="Garamond"/>
        </w:rPr>
        <w:t xml:space="preserve"> and high but variable awareness levels in Sierra Leonean farming communities (</w:t>
      </w:r>
      <w:r w:rsidRPr="003D075E">
        <w:rPr>
          <w:rFonts w:ascii="Garamond" w:hAnsi="Garamond"/>
          <w:b/>
          <w:bCs/>
        </w:rPr>
        <w:t>Sesay et al., 2022)</w:t>
      </w:r>
      <w:r w:rsidRPr="003D075E">
        <w:rPr>
          <w:rFonts w:ascii="Garamond" w:hAnsi="Garamond"/>
        </w:rPr>
        <w:t>, suggesting that Algerian arid environments may be experiencing particularly acute climate stressor exposure or that traditional observation systems in these regions are especially attuned to environmental changes affecting flock performance.</w:t>
      </w:r>
    </w:p>
    <w:p w14:paraId="2CD9CA23" w14:textId="77777777" w:rsidR="003D075E" w:rsidRPr="003D075E" w:rsidRDefault="003D075E" w:rsidP="003D075E">
      <w:pPr>
        <w:spacing w:before="100" w:beforeAutospacing="1" w:after="100" w:afterAutospacing="1"/>
        <w:jc w:val="both"/>
        <w:rPr>
          <w:rFonts w:ascii="Garamond" w:hAnsi="Garamond"/>
        </w:rPr>
      </w:pPr>
      <w:r w:rsidRPr="003D075E">
        <w:rPr>
          <w:rFonts w:ascii="Garamond" w:hAnsi="Garamond"/>
          <w:b/>
          <w:bCs/>
        </w:rPr>
        <w:t>4.4.3.2 Hierarchy of Perceived Climate Stressors</w:t>
      </w:r>
      <w:r w:rsidRPr="003D075E">
        <w:rPr>
          <w:rFonts w:ascii="Garamond" w:hAnsi="Garamond"/>
        </w:rPr>
        <w:t xml:space="preserve"> Analysis of specific climate stressor types revealed a clear hierarchy of concerns, with nutritional stress emerging as the predominant challenge (Table 4.10). Impact on forage and feed resource availability was reported most frequently (48.9% of valid responses), followed by hot and dry conditions affecting pasture quality and water availability (30.0%). Cold and harsh winter conditions were reported by 11.6% of respondents, seasonal variation effects by 5.8%, and humidity-related disease incidence by 3.7%.</w:t>
      </w:r>
    </w:p>
    <w:p w14:paraId="3A2C765C" w14:textId="77777777" w:rsidR="003D075E" w:rsidRPr="003D075E" w:rsidRDefault="003D075E" w:rsidP="003D075E">
      <w:pPr>
        <w:spacing w:before="100" w:beforeAutospacing="1" w:after="100" w:afterAutospacing="1"/>
        <w:jc w:val="both"/>
        <w:rPr>
          <w:rFonts w:ascii="Garamond" w:hAnsi="Garamond"/>
        </w:rPr>
      </w:pPr>
      <w:r w:rsidRPr="003D075E">
        <w:rPr>
          <w:rFonts w:ascii="Garamond" w:hAnsi="Garamond"/>
          <w:b/>
          <w:bCs/>
        </w:rPr>
        <w:t>Table 4.10. Types of Climate Impacts Reported by Sheep Breeders (n = 190 valid responses)</w:t>
      </w:r>
    </w:p>
    <w:tbl>
      <w:tblPr>
        <w:tblStyle w:val="TableGrid"/>
        <w:tblW w:w="5000" w:type="pct"/>
        <w:tblLook w:val="04A0" w:firstRow="1" w:lastRow="0" w:firstColumn="1" w:lastColumn="0" w:noHBand="0" w:noVBand="1"/>
      </w:tblPr>
      <w:tblGrid>
        <w:gridCol w:w="5319"/>
        <w:gridCol w:w="2830"/>
        <w:gridCol w:w="1246"/>
      </w:tblGrid>
      <w:tr w:rsidR="003D075E" w:rsidRPr="003D075E" w14:paraId="798461F6" w14:textId="77777777" w:rsidTr="004621F5">
        <w:tc>
          <w:tcPr>
            <w:tcW w:w="2831" w:type="pct"/>
            <w:hideMark/>
          </w:tcPr>
          <w:p w14:paraId="56C57280" w14:textId="77777777" w:rsidR="003D075E" w:rsidRPr="003D075E" w:rsidRDefault="003D075E" w:rsidP="003D075E">
            <w:pPr>
              <w:spacing w:before="100" w:beforeAutospacing="1" w:after="100" w:afterAutospacing="1" w:line="278" w:lineRule="auto"/>
              <w:jc w:val="both"/>
              <w:rPr>
                <w:rFonts w:ascii="Garamond" w:hAnsi="Garamond"/>
                <w:b/>
                <w:bCs/>
              </w:rPr>
            </w:pPr>
            <w:r w:rsidRPr="003D075E">
              <w:rPr>
                <w:rFonts w:ascii="Garamond" w:hAnsi="Garamond"/>
                <w:b/>
                <w:bCs/>
              </w:rPr>
              <w:t>Climate Impact Type</w:t>
            </w:r>
          </w:p>
        </w:tc>
        <w:tc>
          <w:tcPr>
            <w:tcW w:w="1506" w:type="pct"/>
            <w:hideMark/>
          </w:tcPr>
          <w:p w14:paraId="6FC6727C" w14:textId="77777777" w:rsidR="003D075E" w:rsidRPr="003D075E" w:rsidRDefault="003D075E" w:rsidP="003D075E">
            <w:pPr>
              <w:spacing w:before="100" w:beforeAutospacing="1" w:after="100" w:afterAutospacing="1" w:line="278" w:lineRule="auto"/>
              <w:jc w:val="both"/>
              <w:rPr>
                <w:rFonts w:ascii="Garamond" w:hAnsi="Garamond"/>
                <w:b/>
                <w:bCs/>
              </w:rPr>
            </w:pPr>
            <w:r w:rsidRPr="003D075E">
              <w:rPr>
                <w:rFonts w:ascii="Garamond" w:hAnsi="Garamond"/>
                <w:b/>
                <w:bCs/>
              </w:rPr>
              <w:t>Frequency (%)</w:t>
            </w:r>
          </w:p>
        </w:tc>
        <w:tc>
          <w:tcPr>
            <w:tcW w:w="663" w:type="pct"/>
            <w:hideMark/>
          </w:tcPr>
          <w:p w14:paraId="2B230505" w14:textId="77777777" w:rsidR="003D075E" w:rsidRPr="003D075E" w:rsidRDefault="003D075E" w:rsidP="003D075E">
            <w:pPr>
              <w:spacing w:before="100" w:beforeAutospacing="1" w:after="100" w:afterAutospacing="1" w:line="278" w:lineRule="auto"/>
              <w:jc w:val="both"/>
              <w:rPr>
                <w:rFonts w:ascii="Garamond" w:hAnsi="Garamond"/>
                <w:b/>
                <w:bCs/>
              </w:rPr>
            </w:pPr>
            <w:r w:rsidRPr="003D075E">
              <w:rPr>
                <w:rFonts w:ascii="Garamond" w:hAnsi="Garamond"/>
                <w:b/>
                <w:bCs/>
              </w:rPr>
              <w:t>Rank</w:t>
            </w:r>
          </w:p>
        </w:tc>
      </w:tr>
      <w:tr w:rsidR="003D075E" w:rsidRPr="003D075E" w14:paraId="610436D5" w14:textId="77777777" w:rsidTr="004621F5">
        <w:tc>
          <w:tcPr>
            <w:tcW w:w="2831" w:type="pct"/>
            <w:hideMark/>
          </w:tcPr>
          <w:p w14:paraId="66AF0FB4" w14:textId="77777777" w:rsidR="003D075E" w:rsidRPr="003D075E" w:rsidRDefault="003D075E" w:rsidP="003D075E">
            <w:pPr>
              <w:spacing w:before="100" w:beforeAutospacing="1" w:after="100" w:afterAutospacing="1" w:line="278" w:lineRule="auto"/>
              <w:jc w:val="both"/>
              <w:rPr>
                <w:rFonts w:ascii="Garamond" w:hAnsi="Garamond"/>
              </w:rPr>
            </w:pPr>
            <w:r w:rsidRPr="003D075E">
              <w:rPr>
                <w:rFonts w:ascii="Garamond" w:hAnsi="Garamond"/>
              </w:rPr>
              <w:t>Forage and feed availability</w:t>
            </w:r>
          </w:p>
        </w:tc>
        <w:tc>
          <w:tcPr>
            <w:tcW w:w="1506" w:type="pct"/>
            <w:hideMark/>
          </w:tcPr>
          <w:p w14:paraId="64FA579C" w14:textId="77777777" w:rsidR="003D075E" w:rsidRPr="003D075E" w:rsidRDefault="003D075E" w:rsidP="003D075E">
            <w:pPr>
              <w:spacing w:before="100" w:beforeAutospacing="1" w:after="100" w:afterAutospacing="1" w:line="278" w:lineRule="auto"/>
              <w:jc w:val="both"/>
              <w:rPr>
                <w:rFonts w:ascii="Garamond" w:hAnsi="Garamond"/>
              </w:rPr>
            </w:pPr>
            <w:r w:rsidRPr="003D075E">
              <w:rPr>
                <w:rFonts w:ascii="Garamond" w:hAnsi="Garamond"/>
              </w:rPr>
              <w:t>48.9</w:t>
            </w:r>
          </w:p>
        </w:tc>
        <w:tc>
          <w:tcPr>
            <w:tcW w:w="663" w:type="pct"/>
            <w:hideMark/>
          </w:tcPr>
          <w:p w14:paraId="72FFF919" w14:textId="77777777" w:rsidR="003D075E" w:rsidRPr="003D075E" w:rsidRDefault="003D075E" w:rsidP="003D075E">
            <w:pPr>
              <w:spacing w:before="100" w:beforeAutospacing="1" w:after="100" w:afterAutospacing="1" w:line="278" w:lineRule="auto"/>
              <w:jc w:val="both"/>
              <w:rPr>
                <w:rFonts w:ascii="Garamond" w:hAnsi="Garamond"/>
              </w:rPr>
            </w:pPr>
            <w:r w:rsidRPr="003D075E">
              <w:rPr>
                <w:rFonts w:ascii="Garamond" w:hAnsi="Garamond"/>
              </w:rPr>
              <w:t>1</w:t>
            </w:r>
          </w:p>
        </w:tc>
      </w:tr>
      <w:tr w:rsidR="003D075E" w:rsidRPr="003D075E" w14:paraId="7015480B" w14:textId="77777777" w:rsidTr="004621F5">
        <w:tc>
          <w:tcPr>
            <w:tcW w:w="2831" w:type="pct"/>
            <w:hideMark/>
          </w:tcPr>
          <w:p w14:paraId="79B861DE" w14:textId="77777777" w:rsidR="003D075E" w:rsidRPr="003D075E" w:rsidRDefault="003D075E" w:rsidP="003D075E">
            <w:pPr>
              <w:spacing w:before="100" w:beforeAutospacing="1" w:after="100" w:afterAutospacing="1" w:line="278" w:lineRule="auto"/>
              <w:jc w:val="both"/>
              <w:rPr>
                <w:rFonts w:ascii="Garamond" w:hAnsi="Garamond"/>
              </w:rPr>
            </w:pPr>
            <w:r w:rsidRPr="003D075E">
              <w:rPr>
                <w:rFonts w:ascii="Garamond" w:hAnsi="Garamond"/>
              </w:rPr>
              <w:t>Hot/dry affecting pasture/water</w:t>
            </w:r>
          </w:p>
        </w:tc>
        <w:tc>
          <w:tcPr>
            <w:tcW w:w="1506" w:type="pct"/>
            <w:hideMark/>
          </w:tcPr>
          <w:p w14:paraId="318F6F58" w14:textId="77777777" w:rsidR="003D075E" w:rsidRPr="003D075E" w:rsidRDefault="003D075E" w:rsidP="003D075E">
            <w:pPr>
              <w:spacing w:before="100" w:beforeAutospacing="1" w:after="100" w:afterAutospacing="1" w:line="278" w:lineRule="auto"/>
              <w:jc w:val="both"/>
              <w:rPr>
                <w:rFonts w:ascii="Garamond" w:hAnsi="Garamond"/>
              </w:rPr>
            </w:pPr>
            <w:r w:rsidRPr="003D075E">
              <w:rPr>
                <w:rFonts w:ascii="Garamond" w:hAnsi="Garamond"/>
              </w:rPr>
              <w:t>30.0</w:t>
            </w:r>
          </w:p>
        </w:tc>
        <w:tc>
          <w:tcPr>
            <w:tcW w:w="663" w:type="pct"/>
            <w:hideMark/>
          </w:tcPr>
          <w:p w14:paraId="66AF59CF" w14:textId="77777777" w:rsidR="003D075E" w:rsidRPr="003D075E" w:rsidRDefault="003D075E" w:rsidP="003D075E">
            <w:pPr>
              <w:spacing w:before="100" w:beforeAutospacing="1" w:after="100" w:afterAutospacing="1" w:line="278" w:lineRule="auto"/>
              <w:jc w:val="both"/>
              <w:rPr>
                <w:rFonts w:ascii="Garamond" w:hAnsi="Garamond"/>
              </w:rPr>
            </w:pPr>
            <w:r w:rsidRPr="003D075E">
              <w:rPr>
                <w:rFonts w:ascii="Garamond" w:hAnsi="Garamond"/>
              </w:rPr>
              <w:t>2</w:t>
            </w:r>
          </w:p>
        </w:tc>
      </w:tr>
      <w:tr w:rsidR="003D075E" w:rsidRPr="003D075E" w14:paraId="77DDBA24" w14:textId="77777777" w:rsidTr="004621F5">
        <w:tc>
          <w:tcPr>
            <w:tcW w:w="2831" w:type="pct"/>
            <w:hideMark/>
          </w:tcPr>
          <w:p w14:paraId="7B79B2C5" w14:textId="77777777" w:rsidR="003D075E" w:rsidRPr="003D075E" w:rsidRDefault="003D075E" w:rsidP="003D075E">
            <w:pPr>
              <w:spacing w:before="100" w:beforeAutospacing="1" w:after="100" w:afterAutospacing="1" w:line="278" w:lineRule="auto"/>
              <w:jc w:val="both"/>
              <w:rPr>
                <w:rFonts w:ascii="Garamond" w:hAnsi="Garamond"/>
              </w:rPr>
            </w:pPr>
            <w:r w:rsidRPr="003D075E">
              <w:rPr>
                <w:rFonts w:ascii="Garamond" w:hAnsi="Garamond"/>
              </w:rPr>
              <w:t>Cold/seasonal variation</w:t>
            </w:r>
          </w:p>
        </w:tc>
        <w:tc>
          <w:tcPr>
            <w:tcW w:w="1506" w:type="pct"/>
            <w:hideMark/>
          </w:tcPr>
          <w:p w14:paraId="06CC3B9C" w14:textId="77777777" w:rsidR="003D075E" w:rsidRPr="003D075E" w:rsidRDefault="003D075E" w:rsidP="003D075E">
            <w:pPr>
              <w:spacing w:before="100" w:beforeAutospacing="1" w:after="100" w:afterAutospacing="1" w:line="278" w:lineRule="auto"/>
              <w:jc w:val="both"/>
              <w:rPr>
                <w:rFonts w:ascii="Garamond" w:hAnsi="Garamond"/>
              </w:rPr>
            </w:pPr>
            <w:r w:rsidRPr="003D075E">
              <w:rPr>
                <w:rFonts w:ascii="Garamond" w:hAnsi="Garamond"/>
              </w:rPr>
              <w:t>11.6</w:t>
            </w:r>
          </w:p>
        </w:tc>
        <w:tc>
          <w:tcPr>
            <w:tcW w:w="663" w:type="pct"/>
            <w:hideMark/>
          </w:tcPr>
          <w:p w14:paraId="641795E1" w14:textId="77777777" w:rsidR="003D075E" w:rsidRPr="003D075E" w:rsidRDefault="003D075E" w:rsidP="003D075E">
            <w:pPr>
              <w:spacing w:before="100" w:beforeAutospacing="1" w:after="100" w:afterAutospacing="1" w:line="278" w:lineRule="auto"/>
              <w:jc w:val="both"/>
              <w:rPr>
                <w:rFonts w:ascii="Garamond" w:hAnsi="Garamond"/>
              </w:rPr>
            </w:pPr>
            <w:r w:rsidRPr="003D075E">
              <w:rPr>
                <w:rFonts w:ascii="Garamond" w:hAnsi="Garamond"/>
              </w:rPr>
              <w:t>3</w:t>
            </w:r>
          </w:p>
        </w:tc>
      </w:tr>
      <w:tr w:rsidR="003D075E" w:rsidRPr="003D075E" w14:paraId="376807B0" w14:textId="77777777" w:rsidTr="004621F5">
        <w:tc>
          <w:tcPr>
            <w:tcW w:w="2831" w:type="pct"/>
            <w:hideMark/>
          </w:tcPr>
          <w:p w14:paraId="103AFC61" w14:textId="77777777" w:rsidR="003D075E" w:rsidRPr="003D075E" w:rsidRDefault="003D075E" w:rsidP="003D075E">
            <w:pPr>
              <w:spacing w:before="100" w:beforeAutospacing="1" w:after="100" w:afterAutospacing="1" w:line="278" w:lineRule="auto"/>
              <w:jc w:val="both"/>
              <w:rPr>
                <w:rFonts w:ascii="Garamond" w:hAnsi="Garamond"/>
              </w:rPr>
            </w:pPr>
            <w:r w:rsidRPr="003D075E">
              <w:rPr>
                <w:rFonts w:ascii="Garamond" w:hAnsi="Garamond"/>
              </w:rPr>
              <w:t>Seasonal variation effects</w:t>
            </w:r>
          </w:p>
        </w:tc>
        <w:tc>
          <w:tcPr>
            <w:tcW w:w="1506" w:type="pct"/>
            <w:hideMark/>
          </w:tcPr>
          <w:p w14:paraId="41F0CE1C" w14:textId="77777777" w:rsidR="003D075E" w:rsidRPr="003D075E" w:rsidRDefault="003D075E" w:rsidP="003D075E">
            <w:pPr>
              <w:spacing w:before="100" w:beforeAutospacing="1" w:after="100" w:afterAutospacing="1" w:line="278" w:lineRule="auto"/>
              <w:jc w:val="both"/>
              <w:rPr>
                <w:rFonts w:ascii="Garamond" w:hAnsi="Garamond"/>
              </w:rPr>
            </w:pPr>
            <w:r w:rsidRPr="003D075E">
              <w:rPr>
                <w:rFonts w:ascii="Garamond" w:hAnsi="Garamond"/>
              </w:rPr>
              <w:t>5.8</w:t>
            </w:r>
          </w:p>
        </w:tc>
        <w:tc>
          <w:tcPr>
            <w:tcW w:w="663" w:type="pct"/>
            <w:hideMark/>
          </w:tcPr>
          <w:p w14:paraId="4E1FDCD7" w14:textId="77777777" w:rsidR="003D075E" w:rsidRPr="003D075E" w:rsidRDefault="003D075E" w:rsidP="003D075E">
            <w:pPr>
              <w:spacing w:before="100" w:beforeAutospacing="1" w:after="100" w:afterAutospacing="1" w:line="278" w:lineRule="auto"/>
              <w:jc w:val="both"/>
              <w:rPr>
                <w:rFonts w:ascii="Garamond" w:hAnsi="Garamond"/>
              </w:rPr>
            </w:pPr>
            <w:r w:rsidRPr="003D075E">
              <w:rPr>
                <w:rFonts w:ascii="Garamond" w:hAnsi="Garamond"/>
              </w:rPr>
              <w:t>4</w:t>
            </w:r>
          </w:p>
        </w:tc>
      </w:tr>
      <w:tr w:rsidR="003D075E" w:rsidRPr="003D075E" w14:paraId="78545D3C" w14:textId="77777777" w:rsidTr="004621F5">
        <w:tc>
          <w:tcPr>
            <w:tcW w:w="2831" w:type="pct"/>
            <w:hideMark/>
          </w:tcPr>
          <w:p w14:paraId="2CFBADC6" w14:textId="77777777" w:rsidR="003D075E" w:rsidRPr="003D075E" w:rsidRDefault="003D075E" w:rsidP="003D075E">
            <w:pPr>
              <w:spacing w:before="100" w:beforeAutospacing="1" w:after="100" w:afterAutospacing="1" w:line="278" w:lineRule="auto"/>
              <w:jc w:val="both"/>
              <w:rPr>
                <w:rFonts w:ascii="Garamond" w:hAnsi="Garamond"/>
              </w:rPr>
            </w:pPr>
            <w:r w:rsidRPr="003D075E">
              <w:rPr>
                <w:rFonts w:ascii="Garamond" w:hAnsi="Garamond"/>
              </w:rPr>
              <w:t>Humidity/disease increase</w:t>
            </w:r>
          </w:p>
        </w:tc>
        <w:tc>
          <w:tcPr>
            <w:tcW w:w="1506" w:type="pct"/>
            <w:hideMark/>
          </w:tcPr>
          <w:p w14:paraId="4E465FAB" w14:textId="77777777" w:rsidR="003D075E" w:rsidRPr="003D075E" w:rsidRDefault="003D075E" w:rsidP="003D075E">
            <w:pPr>
              <w:spacing w:before="100" w:beforeAutospacing="1" w:after="100" w:afterAutospacing="1" w:line="278" w:lineRule="auto"/>
              <w:jc w:val="both"/>
              <w:rPr>
                <w:rFonts w:ascii="Garamond" w:hAnsi="Garamond"/>
              </w:rPr>
            </w:pPr>
            <w:r w:rsidRPr="003D075E">
              <w:rPr>
                <w:rFonts w:ascii="Garamond" w:hAnsi="Garamond"/>
              </w:rPr>
              <w:t>3.7</w:t>
            </w:r>
          </w:p>
        </w:tc>
        <w:tc>
          <w:tcPr>
            <w:tcW w:w="663" w:type="pct"/>
            <w:hideMark/>
          </w:tcPr>
          <w:p w14:paraId="7CD0FBAF" w14:textId="77777777" w:rsidR="003D075E" w:rsidRPr="003D075E" w:rsidRDefault="003D075E" w:rsidP="003D075E">
            <w:pPr>
              <w:spacing w:before="100" w:beforeAutospacing="1" w:after="100" w:afterAutospacing="1" w:line="278" w:lineRule="auto"/>
              <w:jc w:val="both"/>
              <w:rPr>
                <w:rFonts w:ascii="Garamond" w:hAnsi="Garamond"/>
              </w:rPr>
            </w:pPr>
            <w:r w:rsidRPr="003D075E">
              <w:rPr>
                <w:rFonts w:ascii="Garamond" w:hAnsi="Garamond"/>
              </w:rPr>
              <w:t>5</w:t>
            </w:r>
          </w:p>
        </w:tc>
      </w:tr>
    </w:tbl>
    <w:p w14:paraId="5789BFF4" w14:textId="77777777" w:rsidR="003D075E" w:rsidRPr="003D075E" w:rsidRDefault="003D075E" w:rsidP="003D075E">
      <w:pPr>
        <w:spacing w:before="100" w:beforeAutospacing="1" w:after="100" w:afterAutospacing="1"/>
        <w:jc w:val="both"/>
        <w:rPr>
          <w:rFonts w:ascii="Garamond" w:hAnsi="Garamond"/>
        </w:rPr>
      </w:pPr>
      <w:r w:rsidRPr="003D075E">
        <w:rPr>
          <w:rFonts w:ascii="Garamond" w:hAnsi="Garamond"/>
          <w:i/>
          <w:iCs/>
        </w:rPr>
        <w:t>Note: Respondents could indicate multiple impact types. Percentages calculated from valid responses (n = 190).</w:t>
      </w:r>
    </w:p>
    <w:p w14:paraId="5A95E8E7" w14:textId="77777777" w:rsidR="003D075E" w:rsidRPr="003D075E" w:rsidRDefault="003D075E" w:rsidP="003D075E">
      <w:pPr>
        <w:spacing w:before="100" w:beforeAutospacing="1" w:after="100" w:afterAutospacing="1"/>
        <w:jc w:val="both"/>
        <w:rPr>
          <w:rFonts w:ascii="Garamond" w:hAnsi="Garamond"/>
        </w:rPr>
      </w:pPr>
      <w:r w:rsidRPr="003D075E">
        <w:rPr>
          <w:rFonts w:ascii="Garamond" w:hAnsi="Garamond"/>
          <w:b/>
          <w:bCs/>
        </w:rPr>
        <w:t>4.4.3.3 Temporal Patterns of Perceived Fertility Changes</w:t>
      </w:r>
      <w:r w:rsidRPr="003D075E">
        <w:rPr>
          <w:rFonts w:ascii="Garamond" w:hAnsi="Garamond"/>
        </w:rPr>
        <w:t xml:space="preserve"> Examination of seasonal patterns in fertility changes revealed that heat-related impacts were most commonly reported, though substantial proportions of breeders observed year-round effects (Table 4.11). Decreased fertility during hot periods was reported by 40.5% of those observing fertility changes. Nearly equivalent numbers (40.0%) reported fertility decreases during both hot and cold periods. Cold-period specific decreases were reported by 19.5% of respondents.</w:t>
      </w:r>
    </w:p>
    <w:p w14:paraId="4414CA06" w14:textId="77777777" w:rsidR="003D075E" w:rsidRPr="003D075E" w:rsidRDefault="003D075E" w:rsidP="003D075E">
      <w:pPr>
        <w:spacing w:before="100" w:beforeAutospacing="1" w:after="100" w:afterAutospacing="1"/>
        <w:jc w:val="both"/>
        <w:rPr>
          <w:rFonts w:ascii="Garamond" w:hAnsi="Garamond"/>
        </w:rPr>
      </w:pPr>
      <w:r w:rsidRPr="003D075E">
        <w:rPr>
          <w:rFonts w:ascii="Garamond" w:hAnsi="Garamond"/>
          <w:b/>
          <w:bCs/>
        </w:rPr>
        <w:t>Table 4.11. Temporal Patterns of Fertility Changes Observed by Breeders (n = 185)</w:t>
      </w:r>
    </w:p>
    <w:tbl>
      <w:tblPr>
        <w:tblStyle w:val="TableGrid"/>
        <w:tblW w:w="5000" w:type="pct"/>
        <w:tblLook w:val="04A0" w:firstRow="1" w:lastRow="0" w:firstColumn="1" w:lastColumn="0" w:noHBand="0" w:noVBand="1"/>
      </w:tblPr>
      <w:tblGrid>
        <w:gridCol w:w="5103"/>
        <w:gridCol w:w="3159"/>
        <w:gridCol w:w="1133"/>
      </w:tblGrid>
      <w:tr w:rsidR="003D075E" w:rsidRPr="003D075E" w14:paraId="23C4EB74" w14:textId="77777777" w:rsidTr="002C12A9">
        <w:tc>
          <w:tcPr>
            <w:tcW w:w="2646" w:type="pct"/>
            <w:hideMark/>
          </w:tcPr>
          <w:p w14:paraId="6C97156E" w14:textId="77777777" w:rsidR="003D075E" w:rsidRPr="003D075E" w:rsidRDefault="003D075E" w:rsidP="003D075E">
            <w:pPr>
              <w:spacing w:before="100" w:beforeAutospacing="1" w:after="100" w:afterAutospacing="1" w:line="278" w:lineRule="auto"/>
              <w:jc w:val="both"/>
              <w:rPr>
                <w:rFonts w:ascii="Garamond" w:hAnsi="Garamond"/>
                <w:b/>
                <w:bCs/>
              </w:rPr>
            </w:pPr>
            <w:r w:rsidRPr="003D075E">
              <w:rPr>
                <w:rFonts w:ascii="Garamond" w:hAnsi="Garamond"/>
                <w:b/>
                <w:bCs/>
              </w:rPr>
              <w:lastRenderedPageBreak/>
              <w:t>Fertility Change Pattern</w:t>
            </w:r>
          </w:p>
        </w:tc>
        <w:tc>
          <w:tcPr>
            <w:tcW w:w="1638" w:type="pct"/>
            <w:hideMark/>
          </w:tcPr>
          <w:p w14:paraId="7B1E0136" w14:textId="77777777" w:rsidR="003D075E" w:rsidRPr="003D075E" w:rsidRDefault="003D075E" w:rsidP="003D075E">
            <w:pPr>
              <w:spacing w:before="100" w:beforeAutospacing="1" w:after="100" w:afterAutospacing="1" w:line="278" w:lineRule="auto"/>
              <w:jc w:val="both"/>
              <w:rPr>
                <w:rFonts w:ascii="Garamond" w:hAnsi="Garamond"/>
                <w:b/>
                <w:bCs/>
              </w:rPr>
            </w:pPr>
            <w:r w:rsidRPr="003D075E">
              <w:rPr>
                <w:rFonts w:ascii="Garamond" w:hAnsi="Garamond"/>
                <w:b/>
                <w:bCs/>
              </w:rPr>
              <w:t>Frequency (%)</w:t>
            </w:r>
          </w:p>
        </w:tc>
        <w:tc>
          <w:tcPr>
            <w:tcW w:w="587" w:type="pct"/>
            <w:hideMark/>
          </w:tcPr>
          <w:p w14:paraId="49217651" w14:textId="77777777" w:rsidR="003D075E" w:rsidRPr="003D075E" w:rsidRDefault="003D075E" w:rsidP="003D075E">
            <w:pPr>
              <w:spacing w:before="100" w:beforeAutospacing="1" w:after="100" w:afterAutospacing="1" w:line="278" w:lineRule="auto"/>
              <w:jc w:val="both"/>
              <w:rPr>
                <w:rFonts w:ascii="Garamond" w:hAnsi="Garamond"/>
                <w:b/>
                <w:bCs/>
              </w:rPr>
            </w:pPr>
            <w:r w:rsidRPr="003D075E">
              <w:rPr>
                <w:rFonts w:ascii="Garamond" w:hAnsi="Garamond"/>
                <w:b/>
                <w:bCs/>
              </w:rPr>
              <w:t>Rank</w:t>
            </w:r>
          </w:p>
        </w:tc>
      </w:tr>
      <w:tr w:rsidR="003D075E" w:rsidRPr="003D075E" w14:paraId="0A7964EC" w14:textId="77777777" w:rsidTr="002C12A9">
        <w:tc>
          <w:tcPr>
            <w:tcW w:w="2646" w:type="pct"/>
            <w:hideMark/>
          </w:tcPr>
          <w:p w14:paraId="54897571" w14:textId="77777777" w:rsidR="003D075E" w:rsidRPr="003D075E" w:rsidRDefault="003D075E" w:rsidP="003D075E">
            <w:pPr>
              <w:spacing w:before="100" w:beforeAutospacing="1" w:after="100" w:afterAutospacing="1" w:line="278" w:lineRule="auto"/>
              <w:jc w:val="both"/>
              <w:rPr>
                <w:rFonts w:ascii="Garamond" w:hAnsi="Garamond"/>
              </w:rPr>
            </w:pPr>
            <w:r w:rsidRPr="003D075E">
              <w:rPr>
                <w:rFonts w:ascii="Garamond" w:hAnsi="Garamond"/>
              </w:rPr>
              <w:t>Hot periods only</w:t>
            </w:r>
          </w:p>
        </w:tc>
        <w:tc>
          <w:tcPr>
            <w:tcW w:w="1638" w:type="pct"/>
            <w:hideMark/>
          </w:tcPr>
          <w:p w14:paraId="386B41A6" w14:textId="77777777" w:rsidR="003D075E" w:rsidRPr="003D075E" w:rsidRDefault="003D075E" w:rsidP="003D075E">
            <w:pPr>
              <w:spacing w:before="100" w:beforeAutospacing="1" w:after="100" w:afterAutospacing="1" w:line="278" w:lineRule="auto"/>
              <w:jc w:val="both"/>
              <w:rPr>
                <w:rFonts w:ascii="Garamond" w:hAnsi="Garamond"/>
              </w:rPr>
            </w:pPr>
            <w:r w:rsidRPr="003D075E">
              <w:rPr>
                <w:rFonts w:ascii="Garamond" w:hAnsi="Garamond"/>
              </w:rPr>
              <w:t>40.5</w:t>
            </w:r>
          </w:p>
        </w:tc>
        <w:tc>
          <w:tcPr>
            <w:tcW w:w="587" w:type="pct"/>
            <w:hideMark/>
          </w:tcPr>
          <w:p w14:paraId="05C24FBB" w14:textId="77777777" w:rsidR="003D075E" w:rsidRPr="003D075E" w:rsidRDefault="003D075E" w:rsidP="003D075E">
            <w:pPr>
              <w:spacing w:before="100" w:beforeAutospacing="1" w:after="100" w:afterAutospacing="1" w:line="278" w:lineRule="auto"/>
              <w:jc w:val="both"/>
              <w:rPr>
                <w:rFonts w:ascii="Garamond" w:hAnsi="Garamond"/>
              </w:rPr>
            </w:pPr>
            <w:r w:rsidRPr="003D075E">
              <w:rPr>
                <w:rFonts w:ascii="Garamond" w:hAnsi="Garamond"/>
              </w:rPr>
              <w:t>1</w:t>
            </w:r>
          </w:p>
        </w:tc>
      </w:tr>
      <w:tr w:rsidR="003D075E" w:rsidRPr="003D075E" w14:paraId="0AE2CE65" w14:textId="77777777" w:rsidTr="002C12A9">
        <w:tc>
          <w:tcPr>
            <w:tcW w:w="2646" w:type="pct"/>
            <w:hideMark/>
          </w:tcPr>
          <w:p w14:paraId="6E2156BF" w14:textId="77777777" w:rsidR="003D075E" w:rsidRPr="003D075E" w:rsidRDefault="003D075E" w:rsidP="003D075E">
            <w:pPr>
              <w:spacing w:before="100" w:beforeAutospacing="1" w:after="100" w:afterAutospacing="1" w:line="278" w:lineRule="auto"/>
              <w:jc w:val="both"/>
              <w:rPr>
                <w:rFonts w:ascii="Garamond" w:hAnsi="Garamond"/>
              </w:rPr>
            </w:pPr>
            <w:r w:rsidRPr="003D075E">
              <w:rPr>
                <w:rFonts w:ascii="Garamond" w:hAnsi="Garamond"/>
              </w:rPr>
              <w:t>Both hot and cold periods</w:t>
            </w:r>
          </w:p>
        </w:tc>
        <w:tc>
          <w:tcPr>
            <w:tcW w:w="1638" w:type="pct"/>
            <w:hideMark/>
          </w:tcPr>
          <w:p w14:paraId="1009D341" w14:textId="77777777" w:rsidR="003D075E" w:rsidRPr="003D075E" w:rsidRDefault="003D075E" w:rsidP="003D075E">
            <w:pPr>
              <w:spacing w:before="100" w:beforeAutospacing="1" w:after="100" w:afterAutospacing="1" w:line="278" w:lineRule="auto"/>
              <w:jc w:val="both"/>
              <w:rPr>
                <w:rFonts w:ascii="Garamond" w:hAnsi="Garamond"/>
              </w:rPr>
            </w:pPr>
            <w:r w:rsidRPr="003D075E">
              <w:rPr>
                <w:rFonts w:ascii="Garamond" w:hAnsi="Garamond"/>
              </w:rPr>
              <w:t>40.0</w:t>
            </w:r>
          </w:p>
        </w:tc>
        <w:tc>
          <w:tcPr>
            <w:tcW w:w="587" w:type="pct"/>
            <w:hideMark/>
          </w:tcPr>
          <w:p w14:paraId="63FA0D73" w14:textId="77777777" w:rsidR="003D075E" w:rsidRPr="003D075E" w:rsidRDefault="003D075E" w:rsidP="003D075E">
            <w:pPr>
              <w:spacing w:before="100" w:beforeAutospacing="1" w:after="100" w:afterAutospacing="1" w:line="278" w:lineRule="auto"/>
              <w:jc w:val="both"/>
              <w:rPr>
                <w:rFonts w:ascii="Garamond" w:hAnsi="Garamond"/>
              </w:rPr>
            </w:pPr>
            <w:r w:rsidRPr="003D075E">
              <w:rPr>
                <w:rFonts w:ascii="Garamond" w:hAnsi="Garamond"/>
              </w:rPr>
              <w:t>2</w:t>
            </w:r>
          </w:p>
        </w:tc>
      </w:tr>
      <w:tr w:rsidR="003D075E" w:rsidRPr="003D075E" w14:paraId="237E0996" w14:textId="77777777" w:rsidTr="002C12A9">
        <w:tc>
          <w:tcPr>
            <w:tcW w:w="2646" w:type="pct"/>
            <w:hideMark/>
          </w:tcPr>
          <w:p w14:paraId="3A14B575" w14:textId="77777777" w:rsidR="003D075E" w:rsidRPr="003D075E" w:rsidRDefault="003D075E" w:rsidP="003D075E">
            <w:pPr>
              <w:spacing w:before="100" w:beforeAutospacing="1" w:after="100" w:afterAutospacing="1" w:line="278" w:lineRule="auto"/>
              <w:jc w:val="both"/>
              <w:rPr>
                <w:rFonts w:ascii="Garamond" w:hAnsi="Garamond"/>
              </w:rPr>
            </w:pPr>
            <w:r w:rsidRPr="003D075E">
              <w:rPr>
                <w:rFonts w:ascii="Garamond" w:hAnsi="Garamond"/>
              </w:rPr>
              <w:t>Cold periods only</w:t>
            </w:r>
          </w:p>
        </w:tc>
        <w:tc>
          <w:tcPr>
            <w:tcW w:w="1638" w:type="pct"/>
            <w:hideMark/>
          </w:tcPr>
          <w:p w14:paraId="47822F42" w14:textId="77777777" w:rsidR="003D075E" w:rsidRPr="003D075E" w:rsidRDefault="003D075E" w:rsidP="003D075E">
            <w:pPr>
              <w:spacing w:before="100" w:beforeAutospacing="1" w:after="100" w:afterAutospacing="1" w:line="278" w:lineRule="auto"/>
              <w:jc w:val="both"/>
              <w:rPr>
                <w:rFonts w:ascii="Garamond" w:hAnsi="Garamond"/>
              </w:rPr>
            </w:pPr>
            <w:r w:rsidRPr="003D075E">
              <w:rPr>
                <w:rFonts w:ascii="Garamond" w:hAnsi="Garamond"/>
              </w:rPr>
              <w:t>19.5</w:t>
            </w:r>
          </w:p>
        </w:tc>
        <w:tc>
          <w:tcPr>
            <w:tcW w:w="587" w:type="pct"/>
            <w:hideMark/>
          </w:tcPr>
          <w:p w14:paraId="685BC413" w14:textId="77777777" w:rsidR="003D075E" w:rsidRPr="003D075E" w:rsidRDefault="003D075E" w:rsidP="003D075E">
            <w:pPr>
              <w:spacing w:before="100" w:beforeAutospacing="1" w:after="100" w:afterAutospacing="1" w:line="278" w:lineRule="auto"/>
              <w:jc w:val="both"/>
              <w:rPr>
                <w:rFonts w:ascii="Garamond" w:hAnsi="Garamond"/>
              </w:rPr>
            </w:pPr>
            <w:r w:rsidRPr="003D075E">
              <w:rPr>
                <w:rFonts w:ascii="Garamond" w:hAnsi="Garamond"/>
              </w:rPr>
              <w:t>3</w:t>
            </w:r>
          </w:p>
        </w:tc>
      </w:tr>
    </w:tbl>
    <w:p w14:paraId="35427C8F" w14:textId="77777777" w:rsidR="003D075E" w:rsidRPr="003D075E" w:rsidRDefault="003D075E" w:rsidP="003D075E">
      <w:pPr>
        <w:spacing w:before="100" w:beforeAutospacing="1" w:after="100" w:afterAutospacing="1"/>
        <w:jc w:val="both"/>
        <w:rPr>
          <w:rFonts w:ascii="Garamond" w:hAnsi="Garamond"/>
        </w:rPr>
      </w:pPr>
      <w:r w:rsidRPr="003D075E">
        <w:rPr>
          <w:rFonts w:ascii="Garamond" w:hAnsi="Garamond"/>
          <w:i/>
          <w:iCs/>
        </w:rPr>
        <w:t>Note: Percentages calculated from respondents reporting any fertility change (n = 185).</w:t>
      </w:r>
    </w:p>
    <w:p w14:paraId="52B15536" w14:textId="77777777" w:rsidR="003D075E" w:rsidRPr="003D075E" w:rsidRDefault="003D075E" w:rsidP="003D075E">
      <w:pPr>
        <w:spacing w:before="100" w:beforeAutospacing="1" w:after="100" w:afterAutospacing="1"/>
        <w:jc w:val="both"/>
        <w:rPr>
          <w:rFonts w:ascii="Garamond" w:hAnsi="Garamond"/>
          <w:b/>
          <w:bCs/>
        </w:rPr>
      </w:pPr>
      <w:r w:rsidRPr="003D075E">
        <w:rPr>
          <w:rFonts w:ascii="Garamond" w:hAnsi="Garamond"/>
          <w:b/>
          <w:bCs/>
        </w:rPr>
        <w:t>4.4.4 Statistical Analysis of Climate-Fertility Relationships</w:t>
      </w:r>
    </w:p>
    <w:p w14:paraId="781EDB98" w14:textId="77777777" w:rsidR="003D075E" w:rsidRPr="003D075E" w:rsidRDefault="003D075E" w:rsidP="003D075E">
      <w:pPr>
        <w:spacing w:before="100" w:beforeAutospacing="1" w:after="100" w:afterAutospacing="1"/>
        <w:jc w:val="both"/>
        <w:rPr>
          <w:rFonts w:ascii="Garamond" w:hAnsi="Garamond"/>
        </w:rPr>
      </w:pPr>
      <w:r w:rsidRPr="003D075E">
        <w:rPr>
          <w:rFonts w:ascii="Garamond" w:hAnsi="Garamond"/>
          <w:b/>
          <w:bCs/>
        </w:rPr>
        <w:t>4.4.4.1 Socio-demographic Predictors of Impact Detection</w:t>
      </w:r>
      <w:r w:rsidRPr="003D075E">
        <w:rPr>
          <w:rFonts w:ascii="Garamond" w:hAnsi="Garamond"/>
        </w:rPr>
        <w:t xml:space="preserve"> Univariate binary logistic regression analysis revealed that pre-existing belief in climate change was the strongest predictor of reported perception of fertility impacts (χ² = 116.169, p &lt; 0.001). Breeders who affirmed that climate change affects fertility had substantially elevated odds of also reporting reproductive impacts compared to those who did not (OR = 708.27, 95% CI: 36.66–13,683.6, </w:t>
      </w:r>
      <w:r w:rsidRPr="003D075E">
        <w:rPr>
          <w:rFonts w:ascii="Garamond" w:hAnsi="Garamond"/>
          <w:b/>
          <w:bCs/>
        </w:rPr>
        <w:t>η² = 0.38</w:t>
      </w:r>
      <w:r w:rsidRPr="003D075E">
        <w:rPr>
          <w:rFonts w:ascii="Garamond" w:hAnsi="Garamond"/>
        </w:rPr>
        <w:t xml:space="preserve">). </w:t>
      </w:r>
      <w:r w:rsidRPr="003D075E">
        <w:rPr>
          <w:rFonts w:ascii="Garamond" w:hAnsi="Garamond"/>
          <w:i/>
          <w:iCs/>
        </w:rPr>
        <w:t>Note: Effect size (Partial Eta Squared) calculated to determine practical significance alongside statistical significance (Masterclass, Page 29).</w:t>
      </w:r>
      <w:r w:rsidRPr="003D075E">
        <w:rPr>
          <w:rFonts w:ascii="Garamond" w:hAnsi="Garamond"/>
        </w:rPr>
        <w:t xml:space="preserve"> However, this association must be interpreted with caution: the extremely wide confidence interval reflects severe model instability arising from sparse outcome data (only 15 respondents reported no impacts), and the association embodies a recognised form of circular reasoning—respondents who believe climate change affects fertility are inherently more likely to attribute observed reproductive declines to climate causes.</w:t>
      </w:r>
    </w:p>
    <w:p w14:paraId="52DB5466" w14:textId="77777777" w:rsidR="003D075E" w:rsidRDefault="003D075E" w:rsidP="003D075E">
      <w:pPr>
        <w:spacing w:before="100" w:beforeAutospacing="1" w:after="100" w:afterAutospacing="1"/>
        <w:jc w:val="both"/>
        <w:rPr>
          <w:rFonts w:ascii="Garamond" w:hAnsi="Garamond"/>
        </w:rPr>
      </w:pPr>
      <w:r w:rsidRPr="003D075E">
        <w:rPr>
          <w:rFonts w:ascii="Garamond" w:hAnsi="Garamond"/>
        </w:rPr>
        <w:t xml:space="preserve">Analysis of socio-demographic predictors revealed that traditional background characteristics did not significantly influence the ability to detect climate-related fertility changes. Age group (χ² = 3.304, p = 0.192, </w:t>
      </w:r>
      <w:r w:rsidRPr="003D075E">
        <w:rPr>
          <w:rFonts w:ascii="Garamond" w:hAnsi="Garamond"/>
          <w:b/>
          <w:bCs/>
        </w:rPr>
        <w:t>η² = 0.02</w:t>
      </w:r>
      <w:r w:rsidRPr="003D075E">
        <w:rPr>
          <w:rFonts w:ascii="Garamond" w:hAnsi="Garamond"/>
        </w:rPr>
        <w:t xml:space="preserve">), education level (χ² = 2.516, p = 0.472, </w:t>
      </w:r>
      <w:r w:rsidRPr="003D075E">
        <w:rPr>
          <w:rFonts w:ascii="Garamond" w:hAnsi="Garamond"/>
          <w:b/>
          <w:bCs/>
        </w:rPr>
        <w:t>η² = 0.01</w:t>
      </w:r>
      <w:r w:rsidRPr="003D075E">
        <w:rPr>
          <w:rFonts w:ascii="Garamond" w:hAnsi="Garamond"/>
        </w:rPr>
        <w:t xml:space="preserve">), breeding experience (χ² = 0.127, p = 0.939, </w:t>
      </w:r>
      <w:r w:rsidRPr="003D075E">
        <w:rPr>
          <w:rFonts w:ascii="Garamond" w:hAnsi="Garamond"/>
          <w:b/>
          <w:bCs/>
        </w:rPr>
        <w:t>η² = 0.001</w:t>
      </w:r>
      <w:r w:rsidRPr="003D075E">
        <w:rPr>
          <w:rFonts w:ascii="Garamond" w:hAnsi="Garamond"/>
        </w:rPr>
        <w:t xml:space="preserve">), and primary occupation (χ² = 0.253, p = 0.615, </w:t>
      </w:r>
      <w:r w:rsidRPr="003D075E">
        <w:rPr>
          <w:rFonts w:ascii="Garamond" w:hAnsi="Garamond"/>
          <w:b/>
          <w:bCs/>
        </w:rPr>
        <w:t>η² = 0.001</w:t>
      </w:r>
      <w:r w:rsidRPr="003D075E">
        <w:rPr>
          <w:rFonts w:ascii="Garamond" w:hAnsi="Garamond"/>
        </w:rPr>
        <w:t>) showed no statistically significant associations with impact observation. Detection rates were remarkably consistent across experience levels: novice breeders (&lt; 5 years) reported impacts at 93.8%, intermediate breeders (5–15 years) at 92.8%, and veteran breeders (&gt; 15 years) at 91.9%.</w:t>
      </w:r>
    </w:p>
    <w:p w14:paraId="4341A266" w14:textId="77777777" w:rsidR="003D075E" w:rsidRPr="003D075E" w:rsidRDefault="003D075E" w:rsidP="003D075E">
      <w:pPr>
        <w:spacing w:before="100" w:beforeAutospacing="1" w:after="100" w:afterAutospacing="1"/>
        <w:jc w:val="both"/>
        <w:rPr>
          <w:rFonts w:ascii="Garamond" w:hAnsi="Garamond"/>
        </w:rPr>
      </w:pPr>
      <w:r w:rsidRPr="003D075E">
        <w:rPr>
          <w:rFonts w:ascii="Garamond" w:hAnsi="Garamond"/>
          <w:b/>
          <w:bCs/>
        </w:rPr>
        <w:t>4.4.4.2 Husbandry System Characteristics and Impact Detection</w:t>
      </w:r>
      <w:r w:rsidRPr="003D075E">
        <w:rPr>
          <w:rFonts w:ascii="Garamond" w:hAnsi="Garamond"/>
        </w:rPr>
        <w:t xml:space="preserve"> Herd size emerged as the only structural predictor significantly associated with climate impact detection (χ² = 11.293, p = 0.004, </w:t>
      </w:r>
      <w:r w:rsidRPr="003D075E">
        <w:rPr>
          <w:rFonts w:ascii="Garamond" w:hAnsi="Garamond"/>
          <w:b/>
          <w:bCs/>
        </w:rPr>
        <w:t>η² = 0.06</w:t>
      </w:r>
      <w:r w:rsidRPr="003D075E">
        <w:rPr>
          <w:rFonts w:ascii="Garamond" w:hAnsi="Garamond"/>
        </w:rPr>
        <w:t xml:space="preserve">). Medium-sized operations (20–50 heads) demonstrated substantially elevated odds of detecting fertility impacts relative to large herds (&gt; 50 heads; OR = 24.86, 95% CI: 1.34–461.6, </w:t>
      </w:r>
      <w:r w:rsidRPr="003D075E">
        <w:rPr>
          <w:rFonts w:ascii="Garamond" w:hAnsi="Garamond"/>
          <w:b/>
          <w:bCs/>
        </w:rPr>
        <w:t>η² = 0.12</w:t>
      </w:r>
      <w:r w:rsidRPr="003D075E">
        <w:rPr>
          <w:rFonts w:ascii="Garamond" w:hAnsi="Garamond"/>
        </w:rPr>
        <w:t xml:space="preserve">). However, the wide confidence interval indicates low precision of the estimate, suggesting caution in interpretation. Small herds (&lt; 20 heads) showed no significant difference from the reference category (OR = 0.93, 95% CI: 0.30–2.93, </w:t>
      </w:r>
      <w:r w:rsidRPr="003D075E">
        <w:rPr>
          <w:rFonts w:ascii="Garamond" w:hAnsi="Garamond"/>
          <w:b/>
          <w:bCs/>
        </w:rPr>
        <w:t>η² = 0.002</w:t>
      </w:r>
      <w:r w:rsidRPr="003D075E">
        <w:rPr>
          <w:rFonts w:ascii="Garamond" w:hAnsi="Garamond"/>
        </w:rPr>
        <w:t>), with 87.0% detection. Large herds exhibited the highest proportion reporting no impacts (12.2%), which may indicate greater buffering capacity against climate variability, although this relationship was not adjusted for potential confounders.</w:t>
      </w:r>
    </w:p>
    <w:p w14:paraId="47FFF89F" w14:textId="77777777" w:rsidR="003D075E" w:rsidRPr="003D075E" w:rsidRDefault="003D075E" w:rsidP="003D075E">
      <w:pPr>
        <w:spacing w:before="100" w:beforeAutospacing="1" w:after="100" w:afterAutospacing="1"/>
        <w:jc w:val="both"/>
        <w:rPr>
          <w:rFonts w:ascii="Garamond" w:hAnsi="Garamond"/>
        </w:rPr>
      </w:pPr>
      <w:r w:rsidRPr="003D075E">
        <w:rPr>
          <w:rFonts w:ascii="Garamond" w:hAnsi="Garamond"/>
          <w:b/>
          <w:bCs/>
        </w:rPr>
        <w:t>4.4.4.3 Regional Consistency in Stressor Reporting</w:t>
      </w:r>
      <w:r w:rsidRPr="003D075E">
        <w:rPr>
          <w:rFonts w:ascii="Garamond" w:hAnsi="Garamond"/>
        </w:rPr>
        <w:t xml:space="preserve"> Cross-tabulation analysis examined whether the type of climate impact reported varied by geographic region. The distribution of responses shows that forage and feed resource limitations and hot/dry conditions were consistently the most frequently reported stressors across all regions. Although some variation in frequency was observed—for </w:t>
      </w:r>
      <w:r w:rsidRPr="003D075E">
        <w:rPr>
          <w:rFonts w:ascii="Garamond" w:hAnsi="Garamond"/>
        </w:rPr>
        <w:lastRenderedPageBreak/>
        <w:t>instance, higher counts were recorded in Robbah and Taleb Larbi, while certain impact categories were absent in smaller regions—these differences reflect uneven distribution of responses rather than clear regional patterns.</w:t>
      </w:r>
    </w:p>
    <w:p w14:paraId="41F1D63C" w14:textId="77777777" w:rsidR="003D075E" w:rsidRPr="003D075E" w:rsidRDefault="003D075E" w:rsidP="003D075E">
      <w:pPr>
        <w:spacing w:before="100" w:beforeAutospacing="1" w:after="100" w:afterAutospacing="1"/>
        <w:jc w:val="both"/>
        <w:rPr>
          <w:rFonts w:ascii="Garamond" w:hAnsi="Garamond"/>
        </w:rPr>
      </w:pPr>
      <w:r w:rsidRPr="003D075E">
        <w:rPr>
          <w:rFonts w:ascii="Garamond" w:hAnsi="Garamond"/>
        </w:rPr>
        <w:t xml:space="preserve">Chi-square analysis confirmed that the association between region and climate impact type was not statistically significant (χ²(28) = 30.85, p = 0.324, Cramér's V = 0.196, </w:t>
      </w:r>
      <w:r w:rsidRPr="003D075E">
        <w:rPr>
          <w:rFonts w:ascii="Garamond" w:hAnsi="Garamond"/>
          <w:b/>
          <w:bCs/>
        </w:rPr>
        <w:t>η² = 0.04</w:t>
      </w:r>
      <w:r w:rsidRPr="003D075E">
        <w:rPr>
          <w:rFonts w:ascii="Garamond" w:hAnsi="Garamond"/>
        </w:rPr>
        <w:t>), suggesting that no statistically supported association was detected between geographic region and reported climate stressor type. However, 65% of expected cell frequencies were below the recommended threshold of 5, indicating violation of chi-square test assumptions and limiting the reliability of the test results. This reflects the small number of respondents reporting "no climate impact" (n = 10) and sparse regional sub-samples for certain categories.</w:t>
      </w:r>
    </w:p>
    <w:p w14:paraId="75B499E7" w14:textId="77777777" w:rsidR="003D075E" w:rsidRPr="003D075E" w:rsidRDefault="003D075E" w:rsidP="003D075E">
      <w:pPr>
        <w:spacing w:before="100" w:beforeAutospacing="1" w:after="100" w:afterAutospacing="1"/>
        <w:jc w:val="both"/>
        <w:rPr>
          <w:rFonts w:ascii="Garamond" w:hAnsi="Garamond"/>
          <w:b/>
          <w:bCs/>
        </w:rPr>
      </w:pPr>
      <w:r w:rsidRPr="003D075E">
        <w:rPr>
          <w:rFonts w:ascii="Garamond" w:hAnsi="Garamond"/>
          <w:b/>
          <w:bCs/>
        </w:rPr>
        <w:t>4.4.5 Discussion: Implications for Genetic Conservation</w:t>
      </w:r>
    </w:p>
    <w:p w14:paraId="2C813884" w14:textId="77777777" w:rsidR="003D075E" w:rsidRPr="003D075E" w:rsidRDefault="003D075E" w:rsidP="003D075E">
      <w:pPr>
        <w:spacing w:before="100" w:beforeAutospacing="1" w:after="100" w:afterAutospacing="1"/>
        <w:jc w:val="both"/>
        <w:rPr>
          <w:rFonts w:ascii="Garamond" w:hAnsi="Garamond"/>
        </w:rPr>
      </w:pPr>
      <w:r w:rsidRPr="003D075E">
        <w:rPr>
          <w:rFonts w:ascii="Garamond" w:hAnsi="Garamond"/>
          <w:b/>
          <w:bCs/>
        </w:rPr>
        <w:t>4.4.5.1 Perceptual Validation of Climate-Fertility Mechanisms</w:t>
      </w:r>
      <w:r w:rsidRPr="003D075E">
        <w:rPr>
          <w:rFonts w:ascii="Garamond" w:hAnsi="Garamond"/>
        </w:rPr>
        <w:t xml:space="preserve"> The near-universal recognition of climate-fertility relationships (95%) among El Oued sheep breeders represents one of the highest rates documented in livestock producer surveys globally. This finding aligns with emerging evidence that pastoral traditional ecological knowledge encompasses valuable climate adaptation strategies developed through generations of experience </w:t>
      </w:r>
      <w:r w:rsidRPr="003D075E">
        <w:rPr>
          <w:rFonts w:ascii="Garamond" w:hAnsi="Garamond"/>
          <w:b/>
          <w:bCs/>
        </w:rPr>
        <w:t>(Mekonnen et al., 2021; Sharifian et al., 2022)</w:t>
      </w:r>
      <w:r w:rsidRPr="003D075E">
        <w:rPr>
          <w:rFonts w:ascii="Garamond" w:hAnsi="Garamond"/>
        </w:rPr>
        <w:t>, yet remains underutilized in formal climate impact assessments.</w:t>
      </w:r>
    </w:p>
    <w:p w14:paraId="7461F4B2" w14:textId="77777777" w:rsidR="003D075E" w:rsidRPr="003D075E" w:rsidRDefault="003D075E" w:rsidP="003D075E">
      <w:pPr>
        <w:spacing w:before="100" w:beforeAutospacing="1" w:after="100" w:afterAutospacing="1"/>
        <w:jc w:val="both"/>
        <w:rPr>
          <w:rFonts w:ascii="Garamond" w:hAnsi="Garamond"/>
        </w:rPr>
      </w:pPr>
      <w:r w:rsidRPr="003D075E">
        <w:rPr>
          <w:rFonts w:ascii="Garamond" w:hAnsi="Garamond"/>
        </w:rPr>
        <w:t xml:space="preserve">The predominance of nutritional stress concerns (48.9%) over direct thermal stress (30.0%) invites reconsideration of exclusively heat-centric narratives dominating climate-livestock research. While physiological studies have extensively documented heat stress mechanisms </w:t>
      </w:r>
      <w:r w:rsidRPr="003D075E">
        <w:rPr>
          <w:rFonts w:ascii="Garamond" w:hAnsi="Garamond"/>
          <w:b/>
          <w:bCs/>
        </w:rPr>
        <w:t>(Van Wettere et al., 2021; Arero &amp; Ozmen, 2025)</w:t>
      </w:r>
      <w:r w:rsidRPr="003D075E">
        <w:rPr>
          <w:rFonts w:ascii="Garamond" w:hAnsi="Garamond"/>
        </w:rPr>
        <w:t xml:space="preserve">, surveyed Algerian breeders most frequently identified nutritional stress as their primary perceived fertility challenge. This perceptual prioritization is consistent with emerging recognition that feed scarcity may be an important climate impact pathway for extensive pastoral systems, particularly in arid and semi-arid regions where primary productivity is strongly precipitation-limited and rangeland degradation amplifies inter-annual variability </w:t>
      </w:r>
      <w:r w:rsidRPr="003D075E">
        <w:rPr>
          <w:rFonts w:ascii="Garamond" w:hAnsi="Garamond"/>
          <w:b/>
          <w:bCs/>
        </w:rPr>
        <w:t>(Ahmad et al., 2024; Bondaruk et al., 2022)</w:t>
      </w:r>
      <w:r w:rsidRPr="003D075E">
        <w:rPr>
          <w:rFonts w:ascii="Garamond" w:hAnsi="Garamond"/>
        </w:rPr>
        <w:t>.</w:t>
      </w:r>
    </w:p>
    <w:p w14:paraId="6CF53B36" w14:textId="77777777" w:rsidR="003D075E" w:rsidRPr="003D075E" w:rsidRDefault="003D075E" w:rsidP="003D075E">
      <w:pPr>
        <w:spacing w:before="100" w:beforeAutospacing="1" w:after="100" w:afterAutospacing="1"/>
        <w:jc w:val="both"/>
        <w:rPr>
          <w:rFonts w:ascii="Garamond" w:hAnsi="Garamond"/>
        </w:rPr>
      </w:pPr>
      <w:r w:rsidRPr="003D075E">
        <w:rPr>
          <w:rFonts w:ascii="Garamond" w:hAnsi="Garamond"/>
          <w:b/>
          <w:bCs/>
        </w:rPr>
        <w:t>4.4.5.2 Triangulation with Physiological Evidence</w:t>
      </w:r>
      <w:r w:rsidRPr="003D075E">
        <w:rPr>
          <w:rFonts w:ascii="Garamond" w:hAnsi="Garamond"/>
        </w:rPr>
        <w:t xml:space="preserve"> The alignment between breeder perceptions and established physiological mechanisms strengthens the plausibility of participatory approaches as complementary tools for climate impact assessment. The nutritional stress pathway operates through multiple mechanisms affecting fertility: feed restriction during critical reproductive phases, particularly pre-mating flushing and early gestation, compromises ovulation rates, embryo survival, and fetal programming </w:t>
      </w:r>
      <w:r w:rsidRPr="003D075E">
        <w:rPr>
          <w:rFonts w:ascii="Garamond" w:hAnsi="Garamond"/>
          <w:b/>
          <w:bCs/>
        </w:rPr>
        <w:t>(Yıldırır et al., 2022; Assan et al., 2025)</w:t>
      </w:r>
      <w:r w:rsidRPr="003D075E">
        <w:rPr>
          <w:rFonts w:ascii="Garamond" w:hAnsi="Garamond"/>
        </w:rPr>
        <w:t>. In extensive Algerian systems where supplementation is economically constrained, ewe fertility becomes directly coupled to rangeland productivity, which exhibits high inter-annual variability in Mediterranean climates (</w:t>
      </w:r>
      <w:r w:rsidRPr="003D075E">
        <w:rPr>
          <w:rFonts w:ascii="Garamond" w:hAnsi="Garamond"/>
          <w:b/>
          <w:bCs/>
        </w:rPr>
        <w:t>El Aayadi et al., 2021; Rjili et al., 2023)</w:t>
      </w:r>
      <w:r w:rsidRPr="003D075E">
        <w:rPr>
          <w:rFonts w:ascii="Garamond" w:hAnsi="Garamond"/>
        </w:rPr>
        <w:t>.</w:t>
      </w:r>
    </w:p>
    <w:p w14:paraId="16ED6BD9" w14:textId="77777777" w:rsidR="003D075E" w:rsidRPr="003D075E" w:rsidRDefault="003D075E" w:rsidP="003D075E">
      <w:pPr>
        <w:spacing w:before="100" w:beforeAutospacing="1" w:after="100" w:afterAutospacing="1"/>
        <w:jc w:val="both"/>
        <w:rPr>
          <w:rFonts w:ascii="Garamond" w:hAnsi="Garamond"/>
        </w:rPr>
      </w:pPr>
      <w:r w:rsidRPr="003D075E">
        <w:rPr>
          <w:rFonts w:ascii="Garamond" w:hAnsi="Garamond"/>
        </w:rPr>
        <w:t xml:space="preserve">Similarly, the substantial proportion (40.0%) reporting both hot and cold period fertility declines indicates that climate vulnerability in these systems is not seasonally bounded but represents a </w:t>
      </w:r>
      <w:r w:rsidRPr="003D075E">
        <w:rPr>
          <w:rFonts w:ascii="Garamond" w:hAnsi="Garamond"/>
        </w:rPr>
        <w:lastRenderedPageBreak/>
        <w:t xml:space="preserve">continuous challenge requiring year-round adaptive capacity. This pattern may reflect several interacting mechanisms: (1) nutritional stress continuity across seasons as summer drought reduces autumn forage availability and winter cold increases energy requirements; (2) body condition carryover effects where summer nutritional deficits compromise autumn breeding performance; and (3) physiological adaptation costs where chronic thermal stress exposure depletes metabolic reserves needed for reproduction </w:t>
      </w:r>
      <w:r w:rsidRPr="003D075E">
        <w:rPr>
          <w:rFonts w:ascii="Garamond" w:hAnsi="Garamond"/>
          <w:b/>
          <w:bCs/>
        </w:rPr>
        <w:t>(Joy et al., 2020; Tüfekci &amp; Sejian, 2023)</w:t>
      </w:r>
      <w:r w:rsidRPr="003D075E">
        <w:rPr>
          <w:rFonts w:ascii="Garamond" w:hAnsi="Garamond"/>
        </w:rPr>
        <w:t>.</w:t>
      </w:r>
    </w:p>
    <w:p w14:paraId="2D4F2698" w14:textId="77777777" w:rsidR="003D075E" w:rsidRPr="003D075E" w:rsidRDefault="003D075E" w:rsidP="003D075E">
      <w:pPr>
        <w:spacing w:before="100" w:beforeAutospacing="1" w:after="100" w:afterAutospacing="1"/>
        <w:jc w:val="both"/>
        <w:rPr>
          <w:rFonts w:ascii="Garamond" w:hAnsi="Garamond"/>
        </w:rPr>
      </w:pPr>
      <w:r w:rsidRPr="003D075E">
        <w:rPr>
          <w:rFonts w:ascii="Garamond" w:hAnsi="Garamond"/>
          <w:b/>
          <w:bCs/>
        </w:rPr>
        <w:t>4.4.5.3 Conservation Imperative Reinforcement</w:t>
      </w:r>
      <w:r w:rsidRPr="003D075E">
        <w:rPr>
          <w:rFonts w:ascii="Garamond" w:hAnsi="Garamond"/>
        </w:rPr>
        <w:t xml:space="preserve"> These findings directly reinforce the conservation imperative established in Experiments 1–3. The universal recognition of climate-fertility relationships, combined with the predominance of small-to-medium flock sizes (79.5% &lt; 50 head) and limited institutional cryobanking infrastructure, creates a critical vulnerability: valuable, locally adapted genotypes are at risk of unrecorded loss due to climate-induced mortality events. Post-slaughter sperm preservation using DPP-based extenders offers a field-deployable mechanism to capture genetic material from valuable rams that die unexpectedly—whether from disease, accidents, or climate-related stress—thereby converting potential genetic loss into conservation opportunity.</w:t>
      </w:r>
    </w:p>
    <w:p w14:paraId="508868FD" w14:textId="77777777" w:rsidR="003D075E" w:rsidRPr="003D075E" w:rsidRDefault="003D075E" w:rsidP="003D075E">
      <w:pPr>
        <w:spacing w:before="100" w:beforeAutospacing="1" w:after="100" w:afterAutospacing="1"/>
        <w:jc w:val="both"/>
        <w:rPr>
          <w:rFonts w:ascii="Garamond" w:hAnsi="Garamond"/>
        </w:rPr>
      </w:pPr>
      <w:r w:rsidRPr="003D075E">
        <w:rPr>
          <w:rFonts w:ascii="Garamond" w:hAnsi="Garamond"/>
        </w:rPr>
        <w:t>The convergence of date palm cultivation and sheep production in El Oued, established in Experiment 1, is thus particularly advantageous: locally available DPP provides a culturally acceptable, cost-free preservation medium that requires no sophisticated infrastructure, aligning precisely with the resource constraints and adaptation needs documented in this experiment.</w:t>
      </w:r>
    </w:p>
    <w:p w14:paraId="1C308E99" w14:textId="77777777" w:rsidR="003D075E" w:rsidRPr="003D075E" w:rsidRDefault="003D075E" w:rsidP="003D075E">
      <w:pPr>
        <w:spacing w:before="100" w:beforeAutospacing="1" w:after="100" w:afterAutospacing="1"/>
        <w:jc w:val="both"/>
        <w:rPr>
          <w:rFonts w:ascii="Garamond" w:hAnsi="Garamond"/>
        </w:rPr>
      </w:pPr>
      <w:r w:rsidRPr="003D075E">
        <w:rPr>
          <w:rFonts w:ascii="Garamond" w:hAnsi="Garamond"/>
          <w:b/>
          <w:bCs/>
        </w:rPr>
        <w:t>4.4.5.4 Methodological Reflections on Perception Research</w:t>
      </w:r>
      <w:r w:rsidRPr="003D075E">
        <w:rPr>
          <w:rFonts w:ascii="Garamond" w:hAnsi="Garamond"/>
        </w:rPr>
        <w:t xml:space="preserve"> The extremely strong association between pre-existing belief in climate change and reported observation (OR = 708.27) requires careful interpretation. This finding reflects an association between two perception variables—belief and reported observation—and must not be interpreted as evidence that climate change causally affects fertility. The association embodies a recognised form of circular reasoning: respondents who believe that climate change affects fertility are inherently more likely to attribute any observed reproductive decline to climate causes </w:t>
      </w:r>
      <w:r w:rsidRPr="003D075E">
        <w:rPr>
          <w:rFonts w:ascii="Garamond" w:hAnsi="Garamond"/>
          <w:b/>
          <w:bCs/>
        </w:rPr>
        <w:t>(Getson et al., 2022; Reddy et al., 2022)</w:t>
      </w:r>
      <w:r w:rsidRPr="003D075E">
        <w:rPr>
          <w:rFonts w:ascii="Garamond" w:hAnsi="Garamond"/>
        </w:rPr>
        <w:t>. This constitutes a fundamental limitation of cross-sectional perception research.</w:t>
      </w:r>
    </w:p>
    <w:p w14:paraId="0DDB5183" w14:textId="77777777" w:rsidR="003D075E" w:rsidRPr="003D075E" w:rsidRDefault="003D075E" w:rsidP="003D075E">
      <w:pPr>
        <w:spacing w:before="100" w:beforeAutospacing="1" w:after="100" w:afterAutospacing="1"/>
        <w:jc w:val="both"/>
        <w:rPr>
          <w:rFonts w:ascii="Garamond" w:hAnsi="Garamond"/>
        </w:rPr>
      </w:pPr>
      <w:r w:rsidRPr="003D075E">
        <w:rPr>
          <w:rFonts w:ascii="Garamond" w:hAnsi="Garamond"/>
        </w:rPr>
        <w:t xml:space="preserve">Furthermore, the near-universal agreement levels (95–100%) are consistent with confirmation bias and social desirability bias, phenomena well-documented in agricultural climate perception surveys where respondents align responses with perceived interviewer expectations or dominant community narratives </w:t>
      </w:r>
      <w:r w:rsidRPr="003D075E">
        <w:rPr>
          <w:rFonts w:ascii="Garamond" w:hAnsi="Garamond"/>
          <w:b/>
          <w:bCs/>
        </w:rPr>
        <w:t>(Kaine &amp; Wright, 2024; Kidane et al., 2026)</w:t>
      </w:r>
      <w:r w:rsidRPr="003D075E">
        <w:rPr>
          <w:rFonts w:ascii="Garamond" w:hAnsi="Garamond"/>
        </w:rPr>
        <w:t>. These limitations are acknowledged, and conclusions drawn from this finding are restricted to the observation that climate literacy is associated with heightened self-reported environmental monitoring—a sociological finding of independent interest that does not, by itself, validate the biological reality of the reported impacts.</w:t>
      </w:r>
    </w:p>
    <w:p w14:paraId="31D2BE78" w14:textId="77777777" w:rsidR="003D075E" w:rsidRPr="003D075E" w:rsidRDefault="003D075E" w:rsidP="003D075E">
      <w:pPr>
        <w:spacing w:before="100" w:beforeAutospacing="1" w:after="100" w:afterAutospacing="1"/>
        <w:jc w:val="both"/>
        <w:rPr>
          <w:rFonts w:ascii="Garamond" w:hAnsi="Garamond"/>
          <w:b/>
          <w:bCs/>
        </w:rPr>
      </w:pPr>
      <w:r w:rsidRPr="003D075E">
        <w:rPr>
          <w:rFonts w:ascii="Garamond" w:hAnsi="Garamond"/>
          <w:b/>
          <w:bCs/>
        </w:rPr>
        <w:t>4.4.6 Limitations and Future Research Directions</w:t>
      </w:r>
    </w:p>
    <w:p w14:paraId="7CE1DE0D" w14:textId="77777777" w:rsidR="003D075E" w:rsidRPr="003D075E" w:rsidRDefault="003D075E" w:rsidP="003D075E">
      <w:pPr>
        <w:spacing w:before="100" w:beforeAutospacing="1" w:after="100" w:afterAutospacing="1"/>
        <w:jc w:val="both"/>
        <w:rPr>
          <w:rFonts w:ascii="Garamond" w:hAnsi="Garamond"/>
        </w:rPr>
      </w:pPr>
      <w:r w:rsidRPr="003D075E">
        <w:rPr>
          <w:rFonts w:ascii="Garamond" w:hAnsi="Garamond"/>
        </w:rPr>
        <w:t>This experiment provides valuable perceptual evidence but leaves several questions unresolved, adhering to the Masterclass requirement for honest limitation auditing (Page 35):</w:t>
      </w:r>
    </w:p>
    <w:p w14:paraId="00109E79" w14:textId="77777777" w:rsidR="003D075E" w:rsidRPr="003D075E" w:rsidRDefault="003D075E" w:rsidP="003D075E">
      <w:pPr>
        <w:numPr>
          <w:ilvl w:val="0"/>
          <w:numId w:val="11"/>
        </w:numPr>
        <w:spacing w:before="100" w:beforeAutospacing="1" w:after="100" w:afterAutospacing="1"/>
        <w:jc w:val="both"/>
        <w:rPr>
          <w:rFonts w:ascii="Garamond" w:hAnsi="Garamond"/>
        </w:rPr>
      </w:pPr>
      <w:r w:rsidRPr="003D075E">
        <w:rPr>
          <w:rFonts w:ascii="Garamond" w:hAnsi="Garamond"/>
          <w:b/>
          <w:bCs/>
        </w:rPr>
        <w:lastRenderedPageBreak/>
        <w:t>Objective Validation Gap</w:t>
      </w:r>
      <w:r w:rsidRPr="003D075E">
        <w:rPr>
          <w:rFonts w:ascii="Garamond" w:hAnsi="Garamond"/>
        </w:rPr>
        <w:t>: This study is based entirely on breeder perceptions and contains no objective data—no reproductive records, climatic measurements, pasture productivity indices, or physiological indicators. The study therefore cannot establish whether observed fertility declines actually occurred, whether they are attributable to climate change rather than other factors, or whether the mechanistic pathways identified by breeders reflect biological reality. All findings must be interpreted strictly as perceptual data that generate hypotheses for future confirmatory research.</w:t>
      </w:r>
    </w:p>
    <w:p w14:paraId="189C4447" w14:textId="77777777" w:rsidR="003D075E" w:rsidRPr="003D075E" w:rsidRDefault="003D075E" w:rsidP="003D075E">
      <w:pPr>
        <w:numPr>
          <w:ilvl w:val="0"/>
          <w:numId w:val="11"/>
        </w:numPr>
        <w:spacing w:before="100" w:beforeAutospacing="1" w:after="100" w:afterAutospacing="1"/>
        <w:jc w:val="both"/>
        <w:rPr>
          <w:rFonts w:ascii="Garamond" w:hAnsi="Garamond"/>
        </w:rPr>
      </w:pPr>
      <w:r w:rsidRPr="003D075E">
        <w:rPr>
          <w:rFonts w:ascii="Garamond" w:hAnsi="Garamond"/>
          <w:b/>
          <w:bCs/>
        </w:rPr>
        <w:t>Cross-Sectional Design Limitation</w:t>
      </w:r>
      <w:r w:rsidRPr="003D075E">
        <w:rPr>
          <w:rFonts w:ascii="Garamond" w:hAnsi="Garamond"/>
        </w:rPr>
        <w:t>: The cross-sectional design prevents any inference about causality or temporal trends. The manuscript does not establish temporal precedence between climate variables and fertility outcomes, and all language implying causal directionality has been revised to reflect associative or perceptual framing only. Longitudinal panel designs with repeated surveys, or quasi-experimental approaches exploiting climate anomaly years as natural experiments, would be required to support causal claims.</w:t>
      </w:r>
    </w:p>
    <w:p w14:paraId="3DF413BD" w14:textId="77777777" w:rsidR="003D075E" w:rsidRPr="003D075E" w:rsidRDefault="003D075E" w:rsidP="003D075E">
      <w:pPr>
        <w:numPr>
          <w:ilvl w:val="0"/>
          <w:numId w:val="11"/>
        </w:numPr>
        <w:spacing w:before="100" w:beforeAutospacing="1" w:after="100" w:afterAutospacing="1"/>
        <w:jc w:val="both"/>
        <w:rPr>
          <w:rFonts w:ascii="Garamond" w:hAnsi="Garamond"/>
        </w:rPr>
      </w:pPr>
      <w:r w:rsidRPr="003D075E">
        <w:rPr>
          <w:rFonts w:ascii="Garamond" w:hAnsi="Garamond"/>
          <w:b/>
          <w:bCs/>
        </w:rPr>
        <w:t>Gender Representation Limitation</w:t>
      </w:r>
      <w:r w:rsidRPr="003D075E">
        <w:rPr>
          <w:rFonts w:ascii="Garamond" w:hAnsi="Garamond"/>
        </w:rPr>
        <w:t>: The exclusively male sample (100%) reflects structural features of the study context but limits generalisability. Women's perspectives on climate-fertility relationships may differ substantially, and future research should employ gender-sensitive recruitment strategies to capture female herders' observations.</w:t>
      </w:r>
    </w:p>
    <w:p w14:paraId="57A606C7" w14:textId="77777777" w:rsidR="003D075E" w:rsidRPr="003D075E" w:rsidRDefault="003D075E" w:rsidP="003D075E">
      <w:pPr>
        <w:numPr>
          <w:ilvl w:val="0"/>
          <w:numId w:val="11"/>
        </w:numPr>
        <w:spacing w:before="100" w:beforeAutospacing="1" w:after="100" w:afterAutospacing="1"/>
        <w:jc w:val="both"/>
        <w:rPr>
          <w:rFonts w:ascii="Garamond" w:hAnsi="Garamond"/>
        </w:rPr>
      </w:pPr>
      <w:r w:rsidRPr="003D075E">
        <w:rPr>
          <w:rFonts w:ascii="Garamond" w:hAnsi="Garamond"/>
          <w:b/>
          <w:bCs/>
        </w:rPr>
        <w:t>Statistical Power Constraints</w:t>
      </w:r>
      <w:r w:rsidRPr="003D075E">
        <w:rPr>
          <w:rFonts w:ascii="Garamond" w:hAnsi="Garamond"/>
        </w:rPr>
        <w:t>: The near-universal prevalence of reported impacts (92.5–95%) created a ceiling effect that reduced statistical power to detect associations with socio-demographic variables. The small number of respondents reporting no impacts (n = 15) resulted in wide confidence intervals for several odds ratios. Future research should employ more nuanced attitudinal scales, mixed-methods designs, or Bayesian approaches better suited to low-variance outcome distributions.</w:t>
      </w:r>
    </w:p>
    <w:p w14:paraId="175EF51C" w14:textId="77777777" w:rsidR="003D075E" w:rsidRPr="003D075E" w:rsidRDefault="003D075E" w:rsidP="003D075E">
      <w:pPr>
        <w:numPr>
          <w:ilvl w:val="0"/>
          <w:numId w:val="11"/>
        </w:numPr>
        <w:spacing w:before="100" w:beforeAutospacing="1" w:after="100" w:afterAutospacing="1"/>
        <w:jc w:val="both"/>
        <w:rPr>
          <w:rFonts w:ascii="Garamond" w:hAnsi="Garamond"/>
        </w:rPr>
      </w:pPr>
      <w:r w:rsidRPr="003D075E">
        <w:rPr>
          <w:rFonts w:ascii="Garamond" w:hAnsi="Garamond"/>
          <w:b/>
          <w:bCs/>
        </w:rPr>
        <w:t>Integration with Objective Metrics</w:t>
      </w:r>
      <w:r w:rsidRPr="003D075E">
        <w:rPr>
          <w:rFonts w:ascii="Garamond" w:hAnsi="Garamond"/>
        </w:rPr>
        <w:t>: Combining perceptual data with objective meteorological records, body condition scoring, and fertility metrics would strengthen climate attribution claims and improve the robustness of findings in similar near-universal impact contexts.</w:t>
      </w:r>
    </w:p>
    <w:p w14:paraId="30EDED78" w14:textId="77777777" w:rsidR="003D075E" w:rsidRPr="003D075E" w:rsidRDefault="003D075E" w:rsidP="003D075E">
      <w:pPr>
        <w:spacing w:before="100" w:beforeAutospacing="1" w:after="100" w:afterAutospacing="1"/>
        <w:jc w:val="both"/>
        <w:rPr>
          <w:rFonts w:ascii="Garamond" w:hAnsi="Garamond"/>
          <w:b/>
          <w:bCs/>
        </w:rPr>
      </w:pPr>
      <w:r w:rsidRPr="003D075E">
        <w:rPr>
          <w:rFonts w:ascii="Garamond" w:hAnsi="Garamond"/>
          <w:b/>
          <w:bCs/>
        </w:rPr>
        <w:t>4.4.7 Conclusion</w:t>
      </w:r>
    </w:p>
    <w:p w14:paraId="32BBD436" w14:textId="77777777" w:rsidR="003D075E" w:rsidRPr="003D075E" w:rsidRDefault="003D075E" w:rsidP="003D075E">
      <w:pPr>
        <w:spacing w:before="100" w:beforeAutospacing="1" w:after="100" w:afterAutospacing="1"/>
        <w:jc w:val="both"/>
        <w:rPr>
          <w:rFonts w:ascii="Garamond" w:hAnsi="Garamond"/>
        </w:rPr>
      </w:pPr>
      <w:r w:rsidRPr="003D075E">
        <w:rPr>
          <w:rFonts w:ascii="Garamond" w:hAnsi="Garamond"/>
        </w:rPr>
        <w:t>Experiment 4 documents that a large majority of surveyed Algerian sheep breeders perceive climate change as adversely affecting reproductive performance in their flocks, with forage and feed scarcity most frequently cited as the salient stressor. These perceptions are broadly consistent with established physiological mechanisms, lending them plausibility, but the entirely perception-based, cross-sectional design means that causal attribution to climate change cannot be established from this evidence alone.</w:t>
      </w:r>
    </w:p>
    <w:p w14:paraId="6AC8D742" w14:textId="77777777" w:rsidR="003D075E" w:rsidRPr="003D075E" w:rsidRDefault="003D075E" w:rsidP="003D075E">
      <w:pPr>
        <w:spacing w:before="100" w:beforeAutospacing="1" w:after="100" w:afterAutospacing="1"/>
        <w:jc w:val="both"/>
        <w:rPr>
          <w:rFonts w:ascii="Garamond" w:hAnsi="Garamond"/>
        </w:rPr>
      </w:pPr>
      <w:r w:rsidRPr="003D075E">
        <w:rPr>
          <w:rFonts w:ascii="Garamond" w:hAnsi="Garamond"/>
        </w:rPr>
        <w:t>The study makes a contribution as an exploratory, hypothesis-generating investigation that maps the perceptual landscape of climate-fertility concerns among pastoral producers across a large and understudied region. The temporal and stressor patterns documented provide useful preliminary guidance for adaptation programming, particularly regarding feed security and year-round stressor management. The concordance between producer perceptions and known physiological pathways supports the potential value of participatory approaches as complementary, rather than sufficient, tools for climate impact assessment in extensive livestock systems.</w:t>
      </w:r>
    </w:p>
    <w:p w14:paraId="35F6EF4C" w14:textId="77777777" w:rsidR="003D075E" w:rsidRPr="003D075E" w:rsidRDefault="003D075E" w:rsidP="003D075E">
      <w:pPr>
        <w:spacing w:before="100" w:beforeAutospacing="1" w:after="100" w:afterAutospacing="1"/>
        <w:jc w:val="both"/>
        <w:rPr>
          <w:rFonts w:ascii="Garamond" w:hAnsi="Garamond"/>
        </w:rPr>
      </w:pPr>
      <w:r w:rsidRPr="003D075E">
        <w:rPr>
          <w:rFonts w:ascii="Garamond" w:hAnsi="Garamond"/>
        </w:rPr>
        <w:lastRenderedPageBreak/>
        <w:t>Critically, these findings reinforce the conservation imperative established in Experiments 1–3: valuable, locally adapted ovine genotypes in El Oued are perceived to be at risk from climate-induced reproductive declines, creating urgent need for field-deployable genetic rescue technologies. The DPP-based preservation protocol validated in Experiment 3 offers precisely such a mechanism—culturally acceptable, cost-free, and infrastructure-light—aligning with the resource constraints and adaptation needs documented in this experiment.</w:t>
      </w:r>
    </w:p>
    <w:p w14:paraId="5D46F4E0" w14:textId="77777777" w:rsidR="003D075E" w:rsidRPr="003D075E" w:rsidRDefault="003D075E" w:rsidP="003D075E">
      <w:pPr>
        <w:spacing w:before="100" w:beforeAutospacing="1" w:after="100" w:afterAutospacing="1"/>
        <w:jc w:val="both"/>
        <w:rPr>
          <w:rFonts w:ascii="Garamond" w:hAnsi="Garamond"/>
        </w:rPr>
      </w:pPr>
      <w:r w:rsidRPr="003D075E">
        <w:rPr>
          <w:rFonts w:ascii="Garamond" w:hAnsi="Garamond"/>
        </w:rPr>
        <w:t>Future research must integrate perceptual data with objective reproductive records, body condition scoring, and climatic and pasture productivity measurements to move from perception to verified impact, and to enable multivariate, adjusted analyses capable of identifying independent predictors of fertility change.</w:t>
      </w:r>
    </w:p>
    <w:p w14:paraId="345AA3B6" w14:textId="77777777" w:rsidR="003D075E" w:rsidRPr="003D075E" w:rsidRDefault="003D075E" w:rsidP="004B44E0">
      <w:pPr>
        <w:spacing w:before="100" w:beforeAutospacing="1" w:after="100" w:afterAutospacing="1"/>
        <w:jc w:val="both"/>
        <w:rPr>
          <w:rFonts w:ascii="Garamond" w:hAnsi="Garamond"/>
        </w:rPr>
      </w:pPr>
    </w:p>
    <w:p w14:paraId="3934C6C6" w14:textId="77777777" w:rsidR="00F13D00" w:rsidRDefault="00F13D00" w:rsidP="004B44E0">
      <w:pPr>
        <w:spacing w:before="100" w:beforeAutospacing="1" w:after="100" w:afterAutospacing="1"/>
        <w:jc w:val="both"/>
        <w:rPr>
          <w:rFonts w:ascii="Garamond" w:hAnsi="Garamond"/>
          <w:lang w:val="en-GB"/>
        </w:rPr>
      </w:pPr>
    </w:p>
    <w:p w14:paraId="07466D66" w14:textId="77777777" w:rsidR="003D075E" w:rsidRDefault="003D075E" w:rsidP="004B44E0">
      <w:pPr>
        <w:spacing w:before="100" w:beforeAutospacing="1" w:after="100" w:afterAutospacing="1"/>
        <w:jc w:val="both"/>
        <w:rPr>
          <w:rFonts w:ascii="Garamond" w:hAnsi="Garamond"/>
          <w:lang w:val="en-GB"/>
        </w:rPr>
      </w:pPr>
    </w:p>
    <w:p w14:paraId="229DDDE9" w14:textId="77777777" w:rsidR="003D075E" w:rsidRDefault="003D075E" w:rsidP="004B44E0">
      <w:pPr>
        <w:spacing w:before="100" w:beforeAutospacing="1" w:after="100" w:afterAutospacing="1"/>
        <w:jc w:val="both"/>
        <w:rPr>
          <w:rFonts w:ascii="Garamond" w:hAnsi="Garamond"/>
          <w:lang w:val="en-GB"/>
        </w:rPr>
      </w:pPr>
    </w:p>
    <w:p w14:paraId="2ACD97D9" w14:textId="77777777" w:rsidR="003D075E" w:rsidRPr="00E261CD" w:rsidRDefault="003D075E" w:rsidP="004B44E0">
      <w:pPr>
        <w:spacing w:before="100" w:beforeAutospacing="1" w:after="100" w:afterAutospacing="1"/>
        <w:jc w:val="both"/>
        <w:rPr>
          <w:rFonts w:ascii="Garamond" w:hAnsi="Garamond"/>
          <w:lang w:val="en-GB"/>
        </w:rPr>
      </w:pPr>
    </w:p>
    <w:sectPr w:rsidR="003D075E" w:rsidRPr="00E261CD" w:rsidSect="00FA2CAA">
      <w:footerReference w:type="default" r:id="rId11"/>
      <w:pgSz w:w="12240" w:h="15840"/>
      <w:pgMar w:top="1134" w:right="1134"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bdelkader Atia" w:date="2026-03-01T23:18:00Z" w:initials="AA">
    <w:p w14:paraId="69D98A2C" w14:textId="7F6ABABD" w:rsidR="00990870" w:rsidRDefault="00990870">
      <w:pPr>
        <w:pStyle w:val="CommentText"/>
      </w:pPr>
      <w:r>
        <w:rPr>
          <w:rStyle w:val="CommentReference"/>
        </w:rPr>
        <w:annotationRef/>
      </w:r>
      <w:r>
        <w:t xml:space="preserve">Read it carefully </w:t>
      </w:r>
    </w:p>
  </w:comment>
  <w:comment w:id="1" w:author="Abdelkader Atia" w:date="2026-03-06T22:40:00Z" w:initials="AA">
    <w:p w14:paraId="4734676D" w14:textId="6AFB87BB" w:rsidR="00880E0A" w:rsidRDefault="00880E0A">
      <w:pPr>
        <w:pStyle w:val="CommentText"/>
      </w:pPr>
      <w:r>
        <w:rPr>
          <w:rStyle w:val="CommentReference"/>
        </w:rPr>
        <w:annotationRef/>
      </w:r>
      <w:r>
        <w:t xml:space="preserve">Rephrase it </w:t>
      </w:r>
    </w:p>
  </w:comment>
  <w:comment w:id="2" w:author="Abdelkader Atia" w:date="2026-03-03T07:31:00Z" w:initials="AA">
    <w:p w14:paraId="46A80DFB" w14:textId="3582B4B7" w:rsidR="00AB1578" w:rsidRDefault="00AB1578">
      <w:pPr>
        <w:pStyle w:val="CommentText"/>
      </w:pPr>
      <w:r>
        <w:rPr>
          <w:rStyle w:val="CommentReference"/>
        </w:rPr>
        <w:annotationRef/>
      </w:r>
      <w:r>
        <w:t xml:space="preserve">Reorganize it following the original doc </w:t>
      </w:r>
    </w:p>
  </w:comment>
  <w:comment w:id="3" w:author="Abdelkader Atia" w:date="2026-03-07T07:05:00Z" w:initials="AA">
    <w:p w14:paraId="40045FA1" w14:textId="483A71EC" w:rsidR="00A86A41" w:rsidRDefault="00A86A41">
      <w:pPr>
        <w:pStyle w:val="CommentText"/>
      </w:pPr>
      <w:r>
        <w:rPr>
          <w:rStyle w:val="CommentReference"/>
        </w:rPr>
        <w:annotationRef/>
      </w:r>
      <w:r>
        <w:t xml:space="preserve">Where to add the map </w:t>
      </w:r>
    </w:p>
  </w:comment>
  <w:comment w:id="4" w:author="Abdelkader Atia" w:date="2026-03-03T07:32:00Z" w:initials="AA">
    <w:p w14:paraId="02464CC6" w14:textId="312E28DF" w:rsidR="0085397F" w:rsidRDefault="0085397F">
      <w:pPr>
        <w:pStyle w:val="CommentText"/>
      </w:pPr>
      <w:r>
        <w:rPr>
          <w:rStyle w:val="CommentReference"/>
        </w:rPr>
        <w:annotationRef/>
      </w:r>
      <w:r>
        <w:t xml:space="preserve">Read it again </w:t>
      </w:r>
    </w:p>
  </w:comment>
  <w:comment w:id="5" w:author="Abdelkader Atia" w:date="2026-03-03T07:33:00Z" w:initials="AA">
    <w:p w14:paraId="52E2D218" w14:textId="7DC07DE4" w:rsidR="0085397F" w:rsidRDefault="0085397F">
      <w:pPr>
        <w:pStyle w:val="CommentText"/>
      </w:pPr>
      <w:r>
        <w:rPr>
          <w:rStyle w:val="CommentReference"/>
        </w:rPr>
        <w:annotationRef/>
      </w:r>
      <w:r>
        <w:t xml:space="preserve">Good but try to rephrase it for better </w:t>
      </w:r>
    </w:p>
  </w:comment>
  <w:comment w:id="6" w:author="Abdelkader Atia" w:date="2026-03-07T11:00:00Z" w:initials="AA">
    <w:p w14:paraId="53AEAD11" w14:textId="4CD06463" w:rsidR="00D27E68" w:rsidRDefault="00D27E68">
      <w:pPr>
        <w:pStyle w:val="CommentText"/>
      </w:pPr>
      <w:r>
        <w:rPr>
          <w:rStyle w:val="CommentReference"/>
        </w:rPr>
        <w:annotationRef/>
      </w:r>
      <w:r>
        <w:t xml:space="preserve">Remove this </w:t>
      </w:r>
    </w:p>
  </w:comment>
  <w:comment w:id="7" w:author="Abdelkader Atia" w:date="2026-03-05T23:36:00Z" w:initials="AA">
    <w:p w14:paraId="21C24894" w14:textId="60FCF854" w:rsidR="00FE50E2" w:rsidRDefault="00FE50E2">
      <w:pPr>
        <w:pStyle w:val="CommentText"/>
      </w:pPr>
      <w:r>
        <w:rPr>
          <w:rStyle w:val="CommentReference"/>
        </w:rPr>
        <w:annotationRef/>
      </w:r>
      <w:r>
        <w:t>Table number</w:t>
      </w:r>
    </w:p>
  </w:comment>
  <w:comment w:id="8" w:author="Abdelkader Atia" w:date="2026-03-07T11:56:00Z" w:initials="AA">
    <w:p w14:paraId="761BE0DD" w14:textId="37C3A914" w:rsidR="00FD3394" w:rsidRDefault="00FD3394">
      <w:pPr>
        <w:pStyle w:val="CommentText"/>
      </w:pPr>
      <w:r>
        <w:rPr>
          <w:rStyle w:val="CommentReference"/>
        </w:rPr>
        <w:annotationRef/>
      </w:r>
      <w:r>
        <w:t xml:space="preserve">Add the role or the effect on sperm </w:t>
      </w:r>
    </w:p>
  </w:comment>
  <w:comment w:id="9" w:author="Abdelkader Atia" w:date="2026-03-01T23:32:00Z" w:initials="AA">
    <w:p w14:paraId="4A48BE96" w14:textId="2A706D17" w:rsidR="009C65AD" w:rsidRDefault="009C65AD">
      <w:pPr>
        <w:pStyle w:val="CommentText"/>
      </w:pPr>
      <w:r>
        <w:rPr>
          <w:rStyle w:val="CommentReference"/>
        </w:rPr>
        <w:annotationRef/>
      </w:r>
      <w:r>
        <w:t xml:space="preserve">Read it carefully </w:t>
      </w:r>
    </w:p>
  </w:comment>
  <w:comment w:id="10" w:author="Abdelkader Atia" w:date="2026-03-01T23:32:00Z" w:initials="AA">
    <w:p w14:paraId="74B56A40" w14:textId="6C8E1C86" w:rsidR="00703098" w:rsidRDefault="00703098">
      <w:pPr>
        <w:pStyle w:val="CommentText"/>
      </w:pPr>
      <w:r>
        <w:rPr>
          <w:rStyle w:val="CommentReference"/>
        </w:rPr>
        <w:annotationRef/>
      </w:r>
      <w:r>
        <w:t xml:space="preserve">Maybe to remove it </w:t>
      </w:r>
      <w:r w:rsidR="005E2BEA">
        <w:t xml:space="preserve">or add it to the other experiment </w:t>
      </w:r>
    </w:p>
  </w:comment>
  <w:comment w:id="11" w:author="Abdelkader Atia" w:date="2026-03-01T23:33:00Z" w:initials="AA">
    <w:p w14:paraId="35807EB7" w14:textId="5BA52A42" w:rsidR="00703098" w:rsidRDefault="00703098">
      <w:pPr>
        <w:pStyle w:val="CommentText"/>
      </w:pPr>
      <w:r>
        <w:rPr>
          <w:rStyle w:val="CommentReference"/>
        </w:rPr>
        <w:annotationRef/>
      </w:r>
      <w:r>
        <w:t xml:space="preserve">Always try to write a good one rephrase it </w:t>
      </w:r>
    </w:p>
  </w:comment>
  <w:comment w:id="12" w:author="Abdelkader Atia" w:date="2026-03-03T08:46:00Z" w:initials="AA">
    <w:p w14:paraId="7D8BBA48" w14:textId="42D8410C" w:rsidR="0028051B" w:rsidRDefault="0028051B">
      <w:pPr>
        <w:pStyle w:val="CommentText"/>
      </w:pPr>
      <w:r>
        <w:rPr>
          <w:rStyle w:val="CommentReference"/>
        </w:rPr>
        <w:annotationRef/>
      </w:r>
      <w:r>
        <w:t xml:space="preserve">last part </w:t>
      </w:r>
    </w:p>
  </w:comment>
  <w:comment w:id="13" w:author="Abdelkader Atia" w:date="2026-03-08T06:30:00Z" w:initials="AA">
    <w:p w14:paraId="6DC6C8F3" w14:textId="256FDA15" w:rsidR="00A21377" w:rsidRDefault="00A21377">
      <w:pPr>
        <w:pStyle w:val="CommentText"/>
      </w:pPr>
      <w:r>
        <w:rPr>
          <w:rStyle w:val="CommentReference"/>
        </w:rPr>
        <w:annotationRef/>
      </w:r>
      <w:r>
        <w:t>remove</w:t>
      </w:r>
    </w:p>
  </w:comment>
  <w:comment w:id="14" w:author="Abdelkader Atia" w:date="2026-03-08T06:31:00Z" w:initials="AA">
    <w:p w14:paraId="4F0E0F5E" w14:textId="45FB5754" w:rsidR="00A21377" w:rsidRDefault="00A21377">
      <w:pPr>
        <w:pStyle w:val="CommentText"/>
      </w:pPr>
      <w:r>
        <w:rPr>
          <w:rStyle w:val="CommentReference"/>
        </w:rPr>
        <w:annotationRef/>
      </w:r>
      <w:r>
        <w:t xml:space="preserve">check this </w:t>
      </w:r>
    </w:p>
  </w:comment>
  <w:comment w:id="15" w:author="Abdelkader Atia" w:date="2026-03-08T06:43:00Z" w:initials="AA">
    <w:p w14:paraId="000B7448" w14:textId="4ECECF79" w:rsidR="00725379" w:rsidRDefault="00725379">
      <w:pPr>
        <w:pStyle w:val="CommentText"/>
      </w:pPr>
      <w:r>
        <w:rPr>
          <w:rStyle w:val="CommentReference"/>
        </w:rPr>
        <w:annotationRef/>
      </w:r>
      <w:r>
        <w:t xml:space="preserve">remove it </w:t>
      </w:r>
    </w:p>
  </w:comment>
  <w:comment w:id="16" w:author="Abdelkader Atia" w:date="2026-03-01T23:39:00Z" w:initials="AA">
    <w:p w14:paraId="4F55FC98" w14:textId="54957B4B" w:rsidR="00A30950" w:rsidRDefault="00A30950">
      <w:pPr>
        <w:pStyle w:val="CommentText"/>
      </w:pPr>
      <w:r>
        <w:rPr>
          <w:rStyle w:val="CommentReference"/>
        </w:rPr>
        <w:annotationRef/>
      </w:r>
      <w:r>
        <w:t xml:space="preserve">Read it carefully </w:t>
      </w:r>
    </w:p>
  </w:comment>
  <w:comment w:id="17" w:author="Abdelkader Atia" w:date="2026-03-08T07:44:00Z" w:initials="AA">
    <w:p w14:paraId="1657505F" w14:textId="1B8B26AA" w:rsidR="000B41FF" w:rsidRDefault="000B41FF">
      <w:pPr>
        <w:pStyle w:val="CommentText"/>
      </w:pPr>
      <w:r>
        <w:rPr>
          <w:rStyle w:val="CommentReference"/>
        </w:rPr>
        <w:annotationRef/>
      </w:r>
      <w:r>
        <w:t xml:space="preserve">Continue from here </w:t>
      </w:r>
    </w:p>
  </w:comment>
  <w:comment w:id="18" w:author="Abdelkader Atia" w:date="2026-03-08T07:37:00Z" w:initials="AA">
    <w:p w14:paraId="34BF0E9F" w14:textId="47886E50" w:rsidR="00BB6461" w:rsidRDefault="00BB6461">
      <w:pPr>
        <w:pStyle w:val="CommentText"/>
      </w:pPr>
      <w:r>
        <w:rPr>
          <w:rStyle w:val="CommentReference"/>
        </w:rPr>
        <w:annotationRef/>
      </w:r>
      <w:r>
        <w:t xml:space="preserve">Re read this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D98A2C" w15:done="0"/>
  <w15:commentEx w15:paraId="4734676D" w15:done="0"/>
  <w15:commentEx w15:paraId="46A80DFB" w15:done="0"/>
  <w15:commentEx w15:paraId="40045FA1" w15:done="0"/>
  <w15:commentEx w15:paraId="02464CC6" w15:done="0"/>
  <w15:commentEx w15:paraId="52E2D218" w15:done="0"/>
  <w15:commentEx w15:paraId="53AEAD11" w15:done="0"/>
  <w15:commentEx w15:paraId="21C24894" w15:done="0"/>
  <w15:commentEx w15:paraId="761BE0DD" w15:done="0"/>
  <w15:commentEx w15:paraId="4A48BE96" w15:done="0"/>
  <w15:commentEx w15:paraId="74B56A40" w15:done="0"/>
  <w15:commentEx w15:paraId="35807EB7" w15:done="0"/>
  <w15:commentEx w15:paraId="7D8BBA48" w15:done="0"/>
  <w15:commentEx w15:paraId="6DC6C8F3" w15:done="0"/>
  <w15:commentEx w15:paraId="4F0E0F5E" w15:done="0"/>
  <w15:commentEx w15:paraId="000B7448" w15:done="0"/>
  <w15:commentEx w15:paraId="4F55FC98" w15:done="0"/>
  <w15:commentEx w15:paraId="1657505F" w15:done="0"/>
  <w15:commentEx w15:paraId="34BF0E9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E78FF4" w16cex:dateUtc="2026-03-01T22:18:00Z"/>
  <w16cex:commentExtensible w16cex:durableId="03023771" w16cex:dateUtc="2026-03-06T21:40:00Z"/>
  <w16cex:commentExtensible w16cex:durableId="1138DBB1" w16cex:dateUtc="2026-03-03T06:31:00Z"/>
  <w16cex:commentExtensible w16cex:durableId="229F3205" w16cex:dateUtc="2026-03-07T06:05:00Z"/>
  <w16cex:commentExtensible w16cex:durableId="3567CCD3" w16cex:dateUtc="2026-03-03T06:32:00Z"/>
  <w16cex:commentExtensible w16cex:durableId="46CB1C3C" w16cex:dateUtc="2026-03-03T06:33:00Z"/>
  <w16cex:commentExtensible w16cex:durableId="606AC8A1" w16cex:dateUtc="2026-03-07T10:00:00Z"/>
  <w16cex:commentExtensible w16cex:durableId="0EE7CD47" w16cex:dateUtc="2026-03-05T22:36:00Z"/>
  <w16cex:commentExtensible w16cex:durableId="23319573" w16cex:dateUtc="2026-03-07T10:56:00Z"/>
  <w16cex:commentExtensible w16cex:durableId="342DC194" w16cex:dateUtc="2026-03-01T22:32:00Z"/>
  <w16cex:commentExtensible w16cex:durableId="17B63F4A" w16cex:dateUtc="2026-03-01T22:32:00Z"/>
  <w16cex:commentExtensible w16cex:durableId="7CB6FC63" w16cex:dateUtc="2026-03-01T22:33:00Z"/>
  <w16cex:commentExtensible w16cex:durableId="76372D5C" w16cex:dateUtc="2026-03-03T07:46:00Z"/>
  <w16cex:commentExtensible w16cex:durableId="271A7613" w16cex:dateUtc="2026-03-08T05:30:00Z"/>
  <w16cex:commentExtensible w16cex:durableId="70854924" w16cex:dateUtc="2026-03-08T05:31:00Z"/>
  <w16cex:commentExtensible w16cex:durableId="554BDCCC" w16cex:dateUtc="2026-03-08T05:43:00Z"/>
  <w16cex:commentExtensible w16cex:durableId="28157162" w16cex:dateUtc="2026-03-01T22:39:00Z"/>
  <w16cex:commentExtensible w16cex:durableId="0444C13B" w16cex:dateUtc="2026-03-08T06:44:00Z"/>
  <w16cex:commentExtensible w16cex:durableId="05EC804E" w16cex:dateUtc="2026-03-08T06: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D98A2C" w16cid:durableId="61E78FF4"/>
  <w16cid:commentId w16cid:paraId="4734676D" w16cid:durableId="03023771"/>
  <w16cid:commentId w16cid:paraId="46A80DFB" w16cid:durableId="1138DBB1"/>
  <w16cid:commentId w16cid:paraId="40045FA1" w16cid:durableId="229F3205"/>
  <w16cid:commentId w16cid:paraId="02464CC6" w16cid:durableId="3567CCD3"/>
  <w16cid:commentId w16cid:paraId="52E2D218" w16cid:durableId="46CB1C3C"/>
  <w16cid:commentId w16cid:paraId="53AEAD11" w16cid:durableId="606AC8A1"/>
  <w16cid:commentId w16cid:paraId="21C24894" w16cid:durableId="0EE7CD47"/>
  <w16cid:commentId w16cid:paraId="761BE0DD" w16cid:durableId="23319573"/>
  <w16cid:commentId w16cid:paraId="4A48BE96" w16cid:durableId="342DC194"/>
  <w16cid:commentId w16cid:paraId="74B56A40" w16cid:durableId="17B63F4A"/>
  <w16cid:commentId w16cid:paraId="35807EB7" w16cid:durableId="7CB6FC63"/>
  <w16cid:commentId w16cid:paraId="7D8BBA48" w16cid:durableId="76372D5C"/>
  <w16cid:commentId w16cid:paraId="6DC6C8F3" w16cid:durableId="271A7613"/>
  <w16cid:commentId w16cid:paraId="4F0E0F5E" w16cid:durableId="70854924"/>
  <w16cid:commentId w16cid:paraId="000B7448" w16cid:durableId="554BDCCC"/>
  <w16cid:commentId w16cid:paraId="4F55FC98" w16cid:durableId="28157162"/>
  <w16cid:commentId w16cid:paraId="1657505F" w16cid:durableId="0444C13B"/>
  <w16cid:commentId w16cid:paraId="34BF0E9F" w16cid:durableId="05EC80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0EA97" w14:textId="77777777" w:rsidR="00A333E7" w:rsidRDefault="00A333E7" w:rsidP="000A46C4">
      <w:pPr>
        <w:spacing w:after="0" w:line="240" w:lineRule="auto"/>
      </w:pPr>
      <w:r>
        <w:separator/>
      </w:r>
    </w:p>
  </w:endnote>
  <w:endnote w:type="continuationSeparator" w:id="0">
    <w:p w14:paraId="32A1CFB6" w14:textId="77777777" w:rsidR="00A333E7" w:rsidRDefault="00A333E7" w:rsidP="000A46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Garamond" w:hAnsi="Garamond"/>
      </w:rPr>
      <w:id w:val="1649708277"/>
      <w:docPartObj>
        <w:docPartGallery w:val="Page Numbers (Bottom of Page)"/>
        <w:docPartUnique/>
      </w:docPartObj>
    </w:sdtPr>
    <w:sdtEndPr>
      <w:rPr>
        <w:color w:val="7F7F7F" w:themeColor="background1" w:themeShade="7F"/>
        <w:spacing w:val="60"/>
      </w:rPr>
    </w:sdtEndPr>
    <w:sdtContent>
      <w:p w14:paraId="46077260" w14:textId="78DD9EB7" w:rsidR="000A46C4" w:rsidRPr="000A46C4" w:rsidRDefault="000A46C4">
        <w:pPr>
          <w:pStyle w:val="Footer"/>
          <w:pBdr>
            <w:top w:val="single" w:sz="4" w:space="1" w:color="D9D9D9" w:themeColor="background1" w:themeShade="D9"/>
          </w:pBdr>
          <w:rPr>
            <w:rFonts w:ascii="Garamond" w:hAnsi="Garamond"/>
            <w:b/>
            <w:bCs/>
          </w:rPr>
        </w:pPr>
        <w:r w:rsidRPr="000A46C4">
          <w:rPr>
            <w:rFonts w:ascii="Garamond" w:hAnsi="Garamond"/>
          </w:rPr>
          <w:fldChar w:fldCharType="begin"/>
        </w:r>
        <w:r w:rsidRPr="000A46C4">
          <w:rPr>
            <w:rFonts w:ascii="Garamond" w:hAnsi="Garamond"/>
          </w:rPr>
          <w:instrText xml:space="preserve"> PAGE   \* MERGEFORMAT </w:instrText>
        </w:r>
        <w:r w:rsidRPr="000A46C4">
          <w:rPr>
            <w:rFonts w:ascii="Garamond" w:hAnsi="Garamond"/>
          </w:rPr>
          <w:fldChar w:fldCharType="separate"/>
        </w:r>
        <w:r w:rsidRPr="000A46C4">
          <w:rPr>
            <w:rFonts w:ascii="Garamond" w:hAnsi="Garamond"/>
            <w:b/>
            <w:bCs/>
            <w:noProof/>
          </w:rPr>
          <w:t>2</w:t>
        </w:r>
        <w:r w:rsidRPr="000A46C4">
          <w:rPr>
            <w:rFonts w:ascii="Garamond" w:hAnsi="Garamond"/>
            <w:b/>
            <w:bCs/>
            <w:noProof/>
          </w:rPr>
          <w:fldChar w:fldCharType="end"/>
        </w:r>
        <w:r w:rsidRPr="000A46C4">
          <w:rPr>
            <w:rFonts w:ascii="Garamond" w:hAnsi="Garamond"/>
            <w:b/>
            <w:bCs/>
          </w:rPr>
          <w:t xml:space="preserve"> | </w:t>
        </w:r>
        <w:r w:rsidRPr="000A46C4">
          <w:rPr>
            <w:rFonts w:ascii="Garamond" w:hAnsi="Garamond"/>
            <w:color w:val="7F7F7F" w:themeColor="background1" w:themeShade="7F"/>
            <w:spacing w:val="60"/>
          </w:rPr>
          <w:t>Page</w:t>
        </w:r>
      </w:p>
    </w:sdtContent>
  </w:sdt>
  <w:p w14:paraId="24E5DB09" w14:textId="77777777" w:rsidR="000A46C4" w:rsidRDefault="000A46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44E25" w14:textId="77777777" w:rsidR="00A333E7" w:rsidRDefault="00A333E7" w:rsidP="000A46C4">
      <w:pPr>
        <w:spacing w:after="0" w:line="240" w:lineRule="auto"/>
      </w:pPr>
      <w:r>
        <w:separator/>
      </w:r>
    </w:p>
  </w:footnote>
  <w:footnote w:type="continuationSeparator" w:id="0">
    <w:p w14:paraId="2A16F39C" w14:textId="77777777" w:rsidR="00A333E7" w:rsidRDefault="00A333E7" w:rsidP="000A46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542BA"/>
    <w:multiLevelType w:val="multilevel"/>
    <w:tmpl w:val="4C106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81590"/>
    <w:multiLevelType w:val="multilevel"/>
    <w:tmpl w:val="B192B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480FAB"/>
    <w:multiLevelType w:val="multilevel"/>
    <w:tmpl w:val="777C3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8A75E8"/>
    <w:multiLevelType w:val="multilevel"/>
    <w:tmpl w:val="410CE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6E20DE"/>
    <w:multiLevelType w:val="multilevel"/>
    <w:tmpl w:val="549A30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9816D66"/>
    <w:multiLevelType w:val="multilevel"/>
    <w:tmpl w:val="6DBC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0F06D39"/>
    <w:multiLevelType w:val="multilevel"/>
    <w:tmpl w:val="0B12F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9A1DF6"/>
    <w:multiLevelType w:val="multilevel"/>
    <w:tmpl w:val="A16631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DB10AE5"/>
    <w:multiLevelType w:val="multilevel"/>
    <w:tmpl w:val="67326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ED5730"/>
    <w:multiLevelType w:val="multilevel"/>
    <w:tmpl w:val="253E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C640FAF"/>
    <w:multiLevelType w:val="multilevel"/>
    <w:tmpl w:val="AD9E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4608962">
    <w:abstractNumId w:val="3"/>
  </w:num>
  <w:num w:numId="2" w16cid:durableId="1735740020">
    <w:abstractNumId w:val="4"/>
  </w:num>
  <w:num w:numId="3" w16cid:durableId="554396006">
    <w:abstractNumId w:val="9"/>
  </w:num>
  <w:num w:numId="4" w16cid:durableId="465437687">
    <w:abstractNumId w:val="10"/>
  </w:num>
  <w:num w:numId="5" w16cid:durableId="1383867393">
    <w:abstractNumId w:val="7"/>
  </w:num>
  <w:num w:numId="6" w16cid:durableId="731121057">
    <w:abstractNumId w:val="2"/>
  </w:num>
  <w:num w:numId="7" w16cid:durableId="371808523">
    <w:abstractNumId w:val="5"/>
  </w:num>
  <w:num w:numId="8" w16cid:durableId="88473882">
    <w:abstractNumId w:val="6"/>
  </w:num>
  <w:num w:numId="9" w16cid:durableId="697707108">
    <w:abstractNumId w:val="1"/>
  </w:num>
  <w:num w:numId="10" w16cid:durableId="665787129">
    <w:abstractNumId w:val="0"/>
  </w:num>
  <w:num w:numId="11" w16cid:durableId="536313204">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bdelkader Atia">
    <w15:presenceInfo w15:providerId="Windows Live" w15:userId="5593cad1bfc9d8e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CAA"/>
    <w:rsid w:val="00001E7D"/>
    <w:rsid w:val="00006123"/>
    <w:rsid w:val="00007C1B"/>
    <w:rsid w:val="00007E4C"/>
    <w:rsid w:val="00016D58"/>
    <w:rsid w:val="00034C40"/>
    <w:rsid w:val="0003551D"/>
    <w:rsid w:val="0003620B"/>
    <w:rsid w:val="000373AD"/>
    <w:rsid w:val="000378F6"/>
    <w:rsid w:val="00043CF8"/>
    <w:rsid w:val="000465A5"/>
    <w:rsid w:val="00047A29"/>
    <w:rsid w:val="000510F7"/>
    <w:rsid w:val="00051B97"/>
    <w:rsid w:val="00051C76"/>
    <w:rsid w:val="000525A4"/>
    <w:rsid w:val="000544F8"/>
    <w:rsid w:val="0005644B"/>
    <w:rsid w:val="00057B6A"/>
    <w:rsid w:val="00063254"/>
    <w:rsid w:val="000702A7"/>
    <w:rsid w:val="000721B3"/>
    <w:rsid w:val="000743F4"/>
    <w:rsid w:val="0007467F"/>
    <w:rsid w:val="00074AD4"/>
    <w:rsid w:val="00074E0A"/>
    <w:rsid w:val="00075A71"/>
    <w:rsid w:val="00077560"/>
    <w:rsid w:val="0008143A"/>
    <w:rsid w:val="00081506"/>
    <w:rsid w:val="00082A17"/>
    <w:rsid w:val="00083737"/>
    <w:rsid w:val="00086F1F"/>
    <w:rsid w:val="00090705"/>
    <w:rsid w:val="00091A84"/>
    <w:rsid w:val="000939F5"/>
    <w:rsid w:val="000A08C3"/>
    <w:rsid w:val="000A2980"/>
    <w:rsid w:val="000A46C4"/>
    <w:rsid w:val="000A46D2"/>
    <w:rsid w:val="000A5BF7"/>
    <w:rsid w:val="000A6625"/>
    <w:rsid w:val="000B0538"/>
    <w:rsid w:val="000B41FF"/>
    <w:rsid w:val="000B762D"/>
    <w:rsid w:val="000C7C01"/>
    <w:rsid w:val="000D1DF2"/>
    <w:rsid w:val="000D3622"/>
    <w:rsid w:val="000D3641"/>
    <w:rsid w:val="000D4472"/>
    <w:rsid w:val="000D5AC6"/>
    <w:rsid w:val="000E0703"/>
    <w:rsid w:val="000E55FA"/>
    <w:rsid w:val="000E6B38"/>
    <w:rsid w:val="000E6F8B"/>
    <w:rsid w:val="000F05F5"/>
    <w:rsid w:val="000F1EA6"/>
    <w:rsid w:val="000F4740"/>
    <w:rsid w:val="000F5928"/>
    <w:rsid w:val="000F7921"/>
    <w:rsid w:val="0010169C"/>
    <w:rsid w:val="001039B6"/>
    <w:rsid w:val="00104DC7"/>
    <w:rsid w:val="0010675B"/>
    <w:rsid w:val="00112214"/>
    <w:rsid w:val="0011399C"/>
    <w:rsid w:val="00115D1C"/>
    <w:rsid w:val="001218A0"/>
    <w:rsid w:val="001221D0"/>
    <w:rsid w:val="00124F48"/>
    <w:rsid w:val="0012571B"/>
    <w:rsid w:val="00126E02"/>
    <w:rsid w:val="00131236"/>
    <w:rsid w:val="001327B3"/>
    <w:rsid w:val="00134529"/>
    <w:rsid w:val="0013479F"/>
    <w:rsid w:val="00135283"/>
    <w:rsid w:val="00135363"/>
    <w:rsid w:val="001368EA"/>
    <w:rsid w:val="00137BD0"/>
    <w:rsid w:val="0014096C"/>
    <w:rsid w:val="00142EE2"/>
    <w:rsid w:val="00143BE3"/>
    <w:rsid w:val="0014408C"/>
    <w:rsid w:val="00144479"/>
    <w:rsid w:val="00144F3F"/>
    <w:rsid w:val="00147FB7"/>
    <w:rsid w:val="00151018"/>
    <w:rsid w:val="00151021"/>
    <w:rsid w:val="00152A6C"/>
    <w:rsid w:val="00155CE3"/>
    <w:rsid w:val="00155EA0"/>
    <w:rsid w:val="001642EF"/>
    <w:rsid w:val="00167FA8"/>
    <w:rsid w:val="00170134"/>
    <w:rsid w:val="00176F06"/>
    <w:rsid w:val="00176FCE"/>
    <w:rsid w:val="0018164D"/>
    <w:rsid w:val="00182DDB"/>
    <w:rsid w:val="001835F6"/>
    <w:rsid w:val="00183EC9"/>
    <w:rsid w:val="001843B2"/>
    <w:rsid w:val="001854B2"/>
    <w:rsid w:val="0018767D"/>
    <w:rsid w:val="00187A5B"/>
    <w:rsid w:val="00193D2E"/>
    <w:rsid w:val="00195E8B"/>
    <w:rsid w:val="001965CE"/>
    <w:rsid w:val="001A0841"/>
    <w:rsid w:val="001A52D1"/>
    <w:rsid w:val="001A71A8"/>
    <w:rsid w:val="001B0C0D"/>
    <w:rsid w:val="001B743C"/>
    <w:rsid w:val="001C3D50"/>
    <w:rsid w:val="001C42FD"/>
    <w:rsid w:val="001D0FE9"/>
    <w:rsid w:val="001D2343"/>
    <w:rsid w:val="001D3218"/>
    <w:rsid w:val="001D50D0"/>
    <w:rsid w:val="001E1DB6"/>
    <w:rsid w:val="001E237C"/>
    <w:rsid w:val="001E25EA"/>
    <w:rsid w:val="001E29DE"/>
    <w:rsid w:val="001E3057"/>
    <w:rsid w:val="001E30FE"/>
    <w:rsid w:val="001E3D79"/>
    <w:rsid w:val="001E4004"/>
    <w:rsid w:val="001E4CC2"/>
    <w:rsid w:val="001E68CC"/>
    <w:rsid w:val="001F068A"/>
    <w:rsid w:val="001F0ED6"/>
    <w:rsid w:val="001F0F2C"/>
    <w:rsid w:val="001F5044"/>
    <w:rsid w:val="001F55B0"/>
    <w:rsid w:val="001F679D"/>
    <w:rsid w:val="00200A99"/>
    <w:rsid w:val="002026E7"/>
    <w:rsid w:val="00202F1D"/>
    <w:rsid w:val="00203626"/>
    <w:rsid w:val="002064AD"/>
    <w:rsid w:val="00210E87"/>
    <w:rsid w:val="00213E91"/>
    <w:rsid w:val="00215828"/>
    <w:rsid w:val="00215843"/>
    <w:rsid w:val="00217064"/>
    <w:rsid w:val="002172D5"/>
    <w:rsid w:val="00223EAF"/>
    <w:rsid w:val="00230C6A"/>
    <w:rsid w:val="00233324"/>
    <w:rsid w:val="00234429"/>
    <w:rsid w:val="00234C94"/>
    <w:rsid w:val="002364C8"/>
    <w:rsid w:val="00242547"/>
    <w:rsid w:val="0024350A"/>
    <w:rsid w:val="00247EB9"/>
    <w:rsid w:val="00250E0C"/>
    <w:rsid w:val="00252539"/>
    <w:rsid w:val="00252CC4"/>
    <w:rsid w:val="002530F7"/>
    <w:rsid w:val="00253BD1"/>
    <w:rsid w:val="0026190D"/>
    <w:rsid w:val="00261B75"/>
    <w:rsid w:val="00261BCD"/>
    <w:rsid w:val="002645DA"/>
    <w:rsid w:val="0026462A"/>
    <w:rsid w:val="00265068"/>
    <w:rsid w:val="002659ED"/>
    <w:rsid w:val="0026736C"/>
    <w:rsid w:val="00267E6E"/>
    <w:rsid w:val="002716B2"/>
    <w:rsid w:val="00272819"/>
    <w:rsid w:val="002733E7"/>
    <w:rsid w:val="00274FB8"/>
    <w:rsid w:val="00276F1E"/>
    <w:rsid w:val="0028051B"/>
    <w:rsid w:val="00282C3A"/>
    <w:rsid w:val="002835AD"/>
    <w:rsid w:val="00283778"/>
    <w:rsid w:val="00286C8D"/>
    <w:rsid w:val="00290403"/>
    <w:rsid w:val="00290617"/>
    <w:rsid w:val="00293ABB"/>
    <w:rsid w:val="002A41C5"/>
    <w:rsid w:val="002B3AC2"/>
    <w:rsid w:val="002C12A9"/>
    <w:rsid w:val="002C2F07"/>
    <w:rsid w:val="002C514A"/>
    <w:rsid w:val="002C51E7"/>
    <w:rsid w:val="002C5D38"/>
    <w:rsid w:val="002C6109"/>
    <w:rsid w:val="002C76C9"/>
    <w:rsid w:val="002C7B04"/>
    <w:rsid w:val="002D37BC"/>
    <w:rsid w:val="002E13E7"/>
    <w:rsid w:val="002E462B"/>
    <w:rsid w:val="002E620A"/>
    <w:rsid w:val="002E7F34"/>
    <w:rsid w:val="002F131E"/>
    <w:rsid w:val="002F4139"/>
    <w:rsid w:val="002F5A5C"/>
    <w:rsid w:val="002F6D28"/>
    <w:rsid w:val="002F74B1"/>
    <w:rsid w:val="00301955"/>
    <w:rsid w:val="0030251E"/>
    <w:rsid w:val="00303EB9"/>
    <w:rsid w:val="00304E15"/>
    <w:rsid w:val="00311CAF"/>
    <w:rsid w:val="00311CDD"/>
    <w:rsid w:val="00312E4A"/>
    <w:rsid w:val="00315E4D"/>
    <w:rsid w:val="00316DE0"/>
    <w:rsid w:val="0032142A"/>
    <w:rsid w:val="003220D7"/>
    <w:rsid w:val="00322305"/>
    <w:rsid w:val="00323B02"/>
    <w:rsid w:val="00324D72"/>
    <w:rsid w:val="00325CF7"/>
    <w:rsid w:val="003275E4"/>
    <w:rsid w:val="00327ACF"/>
    <w:rsid w:val="003300D7"/>
    <w:rsid w:val="003317A8"/>
    <w:rsid w:val="00332DB4"/>
    <w:rsid w:val="0033435B"/>
    <w:rsid w:val="0033504E"/>
    <w:rsid w:val="00336A6E"/>
    <w:rsid w:val="003402E0"/>
    <w:rsid w:val="00340DB9"/>
    <w:rsid w:val="00352E74"/>
    <w:rsid w:val="0035393B"/>
    <w:rsid w:val="00354218"/>
    <w:rsid w:val="00355070"/>
    <w:rsid w:val="0036101C"/>
    <w:rsid w:val="003610C3"/>
    <w:rsid w:val="00361340"/>
    <w:rsid w:val="00361D08"/>
    <w:rsid w:val="00365976"/>
    <w:rsid w:val="00370F45"/>
    <w:rsid w:val="00372C4A"/>
    <w:rsid w:val="00372E75"/>
    <w:rsid w:val="00383372"/>
    <w:rsid w:val="00383640"/>
    <w:rsid w:val="003839BE"/>
    <w:rsid w:val="00384A6C"/>
    <w:rsid w:val="003857C2"/>
    <w:rsid w:val="003858B3"/>
    <w:rsid w:val="00394108"/>
    <w:rsid w:val="00396101"/>
    <w:rsid w:val="003A0D5E"/>
    <w:rsid w:val="003A1E9C"/>
    <w:rsid w:val="003A2E6D"/>
    <w:rsid w:val="003A4E90"/>
    <w:rsid w:val="003A5EDC"/>
    <w:rsid w:val="003C06CE"/>
    <w:rsid w:val="003D075E"/>
    <w:rsid w:val="003E06C8"/>
    <w:rsid w:val="003E144C"/>
    <w:rsid w:val="003E29B7"/>
    <w:rsid w:val="003E3034"/>
    <w:rsid w:val="003E3777"/>
    <w:rsid w:val="003E38F2"/>
    <w:rsid w:val="003E4464"/>
    <w:rsid w:val="003E4666"/>
    <w:rsid w:val="003F02C5"/>
    <w:rsid w:val="003F3C68"/>
    <w:rsid w:val="003F4834"/>
    <w:rsid w:val="003F5D34"/>
    <w:rsid w:val="003F7017"/>
    <w:rsid w:val="00401FFE"/>
    <w:rsid w:val="0040243A"/>
    <w:rsid w:val="0040294F"/>
    <w:rsid w:val="00404016"/>
    <w:rsid w:val="004110E6"/>
    <w:rsid w:val="004121B3"/>
    <w:rsid w:val="004133D9"/>
    <w:rsid w:val="00414972"/>
    <w:rsid w:val="0041773B"/>
    <w:rsid w:val="0042119B"/>
    <w:rsid w:val="004237CA"/>
    <w:rsid w:val="00424E3F"/>
    <w:rsid w:val="004277E8"/>
    <w:rsid w:val="00427A9B"/>
    <w:rsid w:val="004376AD"/>
    <w:rsid w:val="00437F85"/>
    <w:rsid w:val="00440946"/>
    <w:rsid w:val="00442DA5"/>
    <w:rsid w:val="00442F07"/>
    <w:rsid w:val="00443FC6"/>
    <w:rsid w:val="00445CCA"/>
    <w:rsid w:val="00452247"/>
    <w:rsid w:val="004526F0"/>
    <w:rsid w:val="0045371F"/>
    <w:rsid w:val="00453934"/>
    <w:rsid w:val="00455407"/>
    <w:rsid w:val="00455C55"/>
    <w:rsid w:val="00460403"/>
    <w:rsid w:val="004621F5"/>
    <w:rsid w:val="00464370"/>
    <w:rsid w:val="00467AAD"/>
    <w:rsid w:val="00472360"/>
    <w:rsid w:val="00472C51"/>
    <w:rsid w:val="00474C74"/>
    <w:rsid w:val="00476357"/>
    <w:rsid w:val="004770B5"/>
    <w:rsid w:val="00477757"/>
    <w:rsid w:val="004834FA"/>
    <w:rsid w:val="004901FB"/>
    <w:rsid w:val="00491A76"/>
    <w:rsid w:val="00492894"/>
    <w:rsid w:val="00493330"/>
    <w:rsid w:val="00496281"/>
    <w:rsid w:val="00496802"/>
    <w:rsid w:val="004968DB"/>
    <w:rsid w:val="004970BE"/>
    <w:rsid w:val="004A1436"/>
    <w:rsid w:val="004B44E0"/>
    <w:rsid w:val="004B701E"/>
    <w:rsid w:val="004C2117"/>
    <w:rsid w:val="004C44D5"/>
    <w:rsid w:val="004C51C5"/>
    <w:rsid w:val="004D121A"/>
    <w:rsid w:val="004D443D"/>
    <w:rsid w:val="004D4C71"/>
    <w:rsid w:val="004D6DE7"/>
    <w:rsid w:val="004E22FD"/>
    <w:rsid w:val="004E661C"/>
    <w:rsid w:val="004E68D4"/>
    <w:rsid w:val="004F2E8A"/>
    <w:rsid w:val="004F5130"/>
    <w:rsid w:val="00501D48"/>
    <w:rsid w:val="00503C47"/>
    <w:rsid w:val="005053C9"/>
    <w:rsid w:val="00510999"/>
    <w:rsid w:val="00511092"/>
    <w:rsid w:val="00521857"/>
    <w:rsid w:val="005221C7"/>
    <w:rsid w:val="0052306D"/>
    <w:rsid w:val="00524889"/>
    <w:rsid w:val="00524938"/>
    <w:rsid w:val="00524D5A"/>
    <w:rsid w:val="0052687D"/>
    <w:rsid w:val="00531BAF"/>
    <w:rsid w:val="00532F6A"/>
    <w:rsid w:val="00534B4C"/>
    <w:rsid w:val="00537BE3"/>
    <w:rsid w:val="00542337"/>
    <w:rsid w:val="00545F84"/>
    <w:rsid w:val="00545FD6"/>
    <w:rsid w:val="00546D37"/>
    <w:rsid w:val="00547E00"/>
    <w:rsid w:val="0055019A"/>
    <w:rsid w:val="00554336"/>
    <w:rsid w:val="00554CA0"/>
    <w:rsid w:val="0055560D"/>
    <w:rsid w:val="00556166"/>
    <w:rsid w:val="0055717D"/>
    <w:rsid w:val="00560067"/>
    <w:rsid w:val="005615FA"/>
    <w:rsid w:val="0056165D"/>
    <w:rsid w:val="00561A92"/>
    <w:rsid w:val="005631E3"/>
    <w:rsid w:val="00565A5B"/>
    <w:rsid w:val="00565AFB"/>
    <w:rsid w:val="00570307"/>
    <w:rsid w:val="00572BC0"/>
    <w:rsid w:val="00580B71"/>
    <w:rsid w:val="00584E52"/>
    <w:rsid w:val="00584FDC"/>
    <w:rsid w:val="005852C2"/>
    <w:rsid w:val="00585F16"/>
    <w:rsid w:val="005914A1"/>
    <w:rsid w:val="0059310A"/>
    <w:rsid w:val="005939B9"/>
    <w:rsid w:val="0059564F"/>
    <w:rsid w:val="00596D3D"/>
    <w:rsid w:val="005973E1"/>
    <w:rsid w:val="005973F8"/>
    <w:rsid w:val="005A35DE"/>
    <w:rsid w:val="005B092F"/>
    <w:rsid w:val="005B2BD3"/>
    <w:rsid w:val="005B5AC6"/>
    <w:rsid w:val="005C17D7"/>
    <w:rsid w:val="005C1800"/>
    <w:rsid w:val="005C1AC4"/>
    <w:rsid w:val="005C1C14"/>
    <w:rsid w:val="005C31EB"/>
    <w:rsid w:val="005C3C91"/>
    <w:rsid w:val="005C3EC4"/>
    <w:rsid w:val="005C5EBA"/>
    <w:rsid w:val="005C65D5"/>
    <w:rsid w:val="005D14A1"/>
    <w:rsid w:val="005D29D3"/>
    <w:rsid w:val="005D3687"/>
    <w:rsid w:val="005D4377"/>
    <w:rsid w:val="005D46CA"/>
    <w:rsid w:val="005D73C9"/>
    <w:rsid w:val="005E256B"/>
    <w:rsid w:val="005E2BEA"/>
    <w:rsid w:val="005E34A9"/>
    <w:rsid w:val="005E3675"/>
    <w:rsid w:val="005E3C86"/>
    <w:rsid w:val="005E70DB"/>
    <w:rsid w:val="005F2683"/>
    <w:rsid w:val="005F4E83"/>
    <w:rsid w:val="005F5B9E"/>
    <w:rsid w:val="00605166"/>
    <w:rsid w:val="00605813"/>
    <w:rsid w:val="00606807"/>
    <w:rsid w:val="006139FE"/>
    <w:rsid w:val="00617A23"/>
    <w:rsid w:val="00622D89"/>
    <w:rsid w:val="00624A38"/>
    <w:rsid w:val="00626A47"/>
    <w:rsid w:val="00626B1B"/>
    <w:rsid w:val="006311A1"/>
    <w:rsid w:val="006314E4"/>
    <w:rsid w:val="00632E41"/>
    <w:rsid w:val="006341EE"/>
    <w:rsid w:val="00635D2E"/>
    <w:rsid w:val="006370AB"/>
    <w:rsid w:val="0063758D"/>
    <w:rsid w:val="006417B3"/>
    <w:rsid w:val="00641E4A"/>
    <w:rsid w:val="00645AC2"/>
    <w:rsid w:val="006508A6"/>
    <w:rsid w:val="0065754F"/>
    <w:rsid w:val="0066023D"/>
    <w:rsid w:val="006604F7"/>
    <w:rsid w:val="00660567"/>
    <w:rsid w:val="00665A03"/>
    <w:rsid w:val="00667ADE"/>
    <w:rsid w:val="00670E4D"/>
    <w:rsid w:val="00672E5A"/>
    <w:rsid w:val="006730C8"/>
    <w:rsid w:val="00673AB7"/>
    <w:rsid w:val="00674715"/>
    <w:rsid w:val="00674E75"/>
    <w:rsid w:val="00676DFD"/>
    <w:rsid w:val="00677B82"/>
    <w:rsid w:val="006811DE"/>
    <w:rsid w:val="00687E9E"/>
    <w:rsid w:val="0069018C"/>
    <w:rsid w:val="00693261"/>
    <w:rsid w:val="00694574"/>
    <w:rsid w:val="006948E6"/>
    <w:rsid w:val="0069580B"/>
    <w:rsid w:val="00696F21"/>
    <w:rsid w:val="006A1277"/>
    <w:rsid w:val="006B1C3C"/>
    <w:rsid w:val="006B28F5"/>
    <w:rsid w:val="006B6A52"/>
    <w:rsid w:val="006C02C6"/>
    <w:rsid w:val="006C07ED"/>
    <w:rsid w:val="006C5CAE"/>
    <w:rsid w:val="006C7EF4"/>
    <w:rsid w:val="006D0E13"/>
    <w:rsid w:val="006D1B13"/>
    <w:rsid w:val="006D2C98"/>
    <w:rsid w:val="006D4293"/>
    <w:rsid w:val="006D6646"/>
    <w:rsid w:val="006D6FA5"/>
    <w:rsid w:val="006D7AE7"/>
    <w:rsid w:val="006E29BF"/>
    <w:rsid w:val="006E3293"/>
    <w:rsid w:val="006E67AD"/>
    <w:rsid w:val="006F4A30"/>
    <w:rsid w:val="006F5179"/>
    <w:rsid w:val="006F624B"/>
    <w:rsid w:val="006F6B8A"/>
    <w:rsid w:val="0070129F"/>
    <w:rsid w:val="00703098"/>
    <w:rsid w:val="00703397"/>
    <w:rsid w:val="00705786"/>
    <w:rsid w:val="00706120"/>
    <w:rsid w:val="00707AFA"/>
    <w:rsid w:val="00707E64"/>
    <w:rsid w:val="007105E3"/>
    <w:rsid w:val="00711D5C"/>
    <w:rsid w:val="007134F4"/>
    <w:rsid w:val="00716212"/>
    <w:rsid w:val="00716A8F"/>
    <w:rsid w:val="007177BD"/>
    <w:rsid w:val="0072092F"/>
    <w:rsid w:val="007238DD"/>
    <w:rsid w:val="00725379"/>
    <w:rsid w:val="00725F25"/>
    <w:rsid w:val="00725F62"/>
    <w:rsid w:val="00727B85"/>
    <w:rsid w:val="00733043"/>
    <w:rsid w:val="0073581D"/>
    <w:rsid w:val="00736357"/>
    <w:rsid w:val="00736D26"/>
    <w:rsid w:val="007373D1"/>
    <w:rsid w:val="0073776D"/>
    <w:rsid w:val="007413C5"/>
    <w:rsid w:val="007425AB"/>
    <w:rsid w:val="00742E32"/>
    <w:rsid w:val="00750670"/>
    <w:rsid w:val="00751066"/>
    <w:rsid w:val="00751F3D"/>
    <w:rsid w:val="00753370"/>
    <w:rsid w:val="00756976"/>
    <w:rsid w:val="00762552"/>
    <w:rsid w:val="00763EDE"/>
    <w:rsid w:val="00764ABA"/>
    <w:rsid w:val="00765734"/>
    <w:rsid w:val="00766375"/>
    <w:rsid w:val="00766A80"/>
    <w:rsid w:val="00770612"/>
    <w:rsid w:val="00773DBE"/>
    <w:rsid w:val="0077660A"/>
    <w:rsid w:val="00776BE0"/>
    <w:rsid w:val="007801DB"/>
    <w:rsid w:val="00785DF4"/>
    <w:rsid w:val="0079136C"/>
    <w:rsid w:val="00793277"/>
    <w:rsid w:val="007932CC"/>
    <w:rsid w:val="00793526"/>
    <w:rsid w:val="00793F89"/>
    <w:rsid w:val="007A03A9"/>
    <w:rsid w:val="007A2354"/>
    <w:rsid w:val="007A2B41"/>
    <w:rsid w:val="007A3841"/>
    <w:rsid w:val="007A4A24"/>
    <w:rsid w:val="007A6AAF"/>
    <w:rsid w:val="007B1145"/>
    <w:rsid w:val="007B1CFD"/>
    <w:rsid w:val="007B4302"/>
    <w:rsid w:val="007B4992"/>
    <w:rsid w:val="007B6A63"/>
    <w:rsid w:val="007B7C78"/>
    <w:rsid w:val="007D0316"/>
    <w:rsid w:val="007D1291"/>
    <w:rsid w:val="007D75B5"/>
    <w:rsid w:val="007E01C4"/>
    <w:rsid w:val="007E58E1"/>
    <w:rsid w:val="007F1098"/>
    <w:rsid w:val="007F2593"/>
    <w:rsid w:val="007F66E4"/>
    <w:rsid w:val="008022FB"/>
    <w:rsid w:val="008129F3"/>
    <w:rsid w:val="00812B05"/>
    <w:rsid w:val="00815C82"/>
    <w:rsid w:val="008161C3"/>
    <w:rsid w:val="00816F57"/>
    <w:rsid w:val="00821077"/>
    <w:rsid w:val="008213CD"/>
    <w:rsid w:val="00833A20"/>
    <w:rsid w:val="00833E24"/>
    <w:rsid w:val="00835A24"/>
    <w:rsid w:val="0083687E"/>
    <w:rsid w:val="00840084"/>
    <w:rsid w:val="00842C3B"/>
    <w:rsid w:val="00843CB3"/>
    <w:rsid w:val="0085397F"/>
    <w:rsid w:val="0085632F"/>
    <w:rsid w:val="008603F3"/>
    <w:rsid w:val="00862279"/>
    <w:rsid w:val="00864FEA"/>
    <w:rsid w:val="00866CAD"/>
    <w:rsid w:val="00877F78"/>
    <w:rsid w:val="00880E0A"/>
    <w:rsid w:val="008836EA"/>
    <w:rsid w:val="008856D5"/>
    <w:rsid w:val="00890825"/>
    <w:rsid w:val="008933D3"/>
    <w:rsid w:val="00895200"/>
    <w:rsid w:val="00895CDC"/>
    <w:rsid w:val="008976AA"/>
    <w:rsid w:val="008979B2"/>
    <w:rsid w:val="008A461D"/>
    <w:rsid w:val="008A54D2"/>
    <w:rsid w:val="008B04A8"/>
    <w:rsid w:val="008B5F6F"/>
    <w:rsid w:val="008B6CEA"/>
    <w:rsid w:val="008B6EC0"/>
    <w:rsid w:val="008C0273"/>
    <w:rsid w:val="008C6C10"/>
    <w:rsid w:val="008C6C4F"/>
    <w:rsid w:val="008C7F1F"/>
    <w:rsid w:val="008D1FCB"/>
    <w:rsid w:val="008D38C9"/>
    <w:rsid w:val="008D459C"/>
    <w:rsid w:val="008D7B43"/>
    <w:rsid w:val="008D7E53"/>
    <w:rsid w:val="008E3BF2"/>
    <w:rsid w:val="008E5610"/>
    <w:rsid w:val="008F06B4"/>
    <w:rsid w:val="008F08FB"/>
    <w:rsid w:val="008F1706"/>
    <w:rsid w:val="008F1F21"/>
    <w:rsid w:val="008F2094"/>
    <w:rsid w:val="008F392E"/>
    <w:rsid w:val="008F4AE4"/>
    <w:rsid w:val="008F523D"/>
    <w:rsid w:val="008F688D"/>
    <w:rsid w:val="009002B0"/>
    <w:rsid w:val="00901BE2"/>
    <w:rsid w:val="0090234E"/>
    <w:rsid w:val="0090308E"/>
    <w:rsid w:val="00903F99"/>
    <w:rsid w:val="00904CE2"/>
    <w:rsid w:val="00910143"/>
    <w:rsid w:val="0091182E"/>
    <w:rsid w:val="00911FAD"/>
    <w:rsid w:val="009120FA"/>
    <w:rsid w:val="0091282E"/>
    <w:rsid w:val="009138A8"/>
    <w:rsid w:val="009175A5"/>
    <w:rsid w:val="00920404"/>
    <w:rsid w:val="009238DD"/>
    <w:rsid w:val="00930183"/>
    <w:rsid w:val="009306D0"/>
    <w:rsid w:val="00931685"/>
    <w:rsid w:val="009317D0"/>
    <w:rsid w:val="00933DB1"/>
    <w:rsid w:val="00936FC0"/>
    <w:rsid w:val="009406F7"/>
    <w:rsid w:val="00941C45"/>
    <w:rsid w:val="00942B1C"/>
    <w:rsid w:val="00942B3B"/>
    <w:rsid w:val="00942DAE"/>
    <w:rsid w:val="00944E72"/>
    <w:rsid w:val="00950D35"/>
    <w:rsid w:val="00955891"/>
    <w:rsid w:val="0095684D"/>
    <w:rsid w:val="00960ABB"/>
    <w:rsid w:val="0096205B"/>
    <w:rsid w:val="00962989"/>
    <w:rsid w:val="00970FD2"/>
    <w:rsid w:val="00977F78"/>
    <w:rsid w:val="009814C9"/>
    <w:rsid w:val="00982268"/>
    <w:rsid w:val="0098263E"/>
    <w:rsid w:val="00983DFA"/>
    <w:rsid w:val="0098584A"/>
    <w:rsid w:val="00985FED"/>
    <w:rsid w:val="00987828"/>
    <w:rsid w:val="00987BF0"/>
    <w:rsid w:val="00990870"/>
    <w:rsid w:val="00990E84"/>
    <w:rsid w:val="009919D0"/>
    <w:rsid w:val="009944DE"/>
    <w:rsid w:val="00994B2F"/>
    <w:rsid w:val="00996997"/>
    <w:rsid w:val="009A2A80"/>
    <w:rsid w:val="009A2FD0"/>
    <w:rsid w:val="009A2FF2"/>
    <w:rsid w:val="009A3101"/>
    <w:rsid w:val="009A45B4"/>
    <w:rsid w:val="009A5F90"/>
    <w:rsid w:val="009A7B0B"/>
    <w:rsid w:val="009B0022"/>
    <w:rsid w:val="009B31C0"/>
    <w:rsid w:val="009B328D"/>
    <w:rsid w:val="009B370D"/>
    <w:rsid w:val="009B635F"/>
    <w:rsid w:val="009C3CE0"/>
    <w:rsid w:val="009C5C09"/>
    <w:rsid w:val="009C65AD"/>
    <w:rsid w:val="009D11BF"/>
    <w:rsid w:val="009D16B9"/>
    <w:rsid w:val="009D25C5"/>
    <w:rsid w:val="009D2F1B"/>
    <w:rsid w:val="009D44CC"/>
    <w:rsid w:val="009D630A"/>
    <w:rsid w:val="009D6781"/>
    <w:rsid w:val="009E02EB"/>
    <w:rsid w:val="009E44D3"/>
    <w:rsid w:val="009E678D"/>
    <w:rsid w:val="009F0E67"/>
    <w:rsid w:val="009F15D6"/>
    <w:rsid w:val="009F2C36"/>
    <w:rsid w:val="009F53E4"/>
    <w:rsid w:val="009F6955"/>
    <w:rsid w:val="00A00755"/>
    <w:rsid w:val="00A00B59"/>
    <w:rsid w:val="00A061F7"/>
    <w:rsid w:val="00A06604"/>
    <w:rsid w:val="00A06848"/>
    <w:rsid w:val="00A0688F"/>
    <w:rsid w:val="00A0703B"/>
    <w:rsid w:val="00A07100"/>
    <w:rsid w:val="00A0710B"/>
    <w:rsid w:val="00A07E31"/>
    <w:rsid w:val="00A07FCA"/>
    <w:rsid w:val="00A11AC4"/>
    <w:rsid w:val="00A12A01"/>
    <w:rsid w:val="00A14A03"/>
    <w:rsid w:val="00A168DF"/>
    <w:rsid w:val="00A21377"/>
    <w:rsid w:val="00A21C7D"/>
    <w:rsid w:val="00A26086"/>
    <w:rsid w:val="00A30950"/>
    <w:rsid w:val="00A30D29"/>
    <w:rsid w:val="00A3240A"/>
    <w:rsid w:val="00A333E7"/>
    <w:rsid w:val="00A379CF"/>
    <w:rsid w:val="00A40658"/>
    <w:rsid w:val="00A416F2"/>
    <w:rsid w:val="00A41CAB"/>
    <w:rsid w:val="00A434D9"/>
    <w:rsid w:val="00A439F6"/>
    <w:rsid w:val="00A46CD9"/>
    <w:rsid w:val="00A471B1"/>
    <w:rsid w:val="00A478D2"/>
    <w:rsid w:val="00A51CA5"/>
    <w:rsid w:val="00A5229D"/>
    <w:rsid w:val="00A535F0"/>
    <w:rsid w:val="00A559B0"/>
    <w:rsid w:val="00A56237"/>
    <w:rsid w:val="00A63915"/>
    <w:rsid w:val="00A6676B"/>
    <w:rsid w:val="00A73249"/>
    <w:rsid w:val="00A751B1"/>
    <w:rsid w:val="00A75940"/>
    <w:rsid w:val="00A77C2F"/>
    <w:rsid w:val="00A83367"/>
    <w:rsid w:val="00A85838"/>
    <w:rsid w:val="00A86A41"/>
    <w:rsid w:val="00A87B6A"/>
    <w:rsid w:val="00A9077D"/>
    <w:rsid w:val="00A921D7"/>
    <w:rsid w:val="00A94F42"/>
    <w:rsid w:val="00A96802"/>
    <w:rsid w:val="00AA1D08"/>
    <w:rsid w:val="00AA1FDD"/>
    <w:rsid w:val="00AB0CA8"/>
    <w:rsid w:val="00AB1578"/>
    <w:rsid w:val="00AB1B9A"/>
    <w:rsid w:val="00AB423D"/>
    <w:rsid w:val="00AB5DAC"/>
    <w:rsid w:val="00AC3304"/>
    <w:rsid w:val="00AC5171"/>
    <w:rsid w:val="00AC76CD"/>
    <w:rsid w:val="00AC7704"/>
    <w:rsid w:val="00AD03B1"/>
    <w:rsid w:val="00AD0F26"/>
    <w:rsid w:val="00AD2DE9"/>
    <w:rsid w:val="00AD5141"/>
    <w:rsid w:val="00AE01C9"/>
    <w:rsid w:val="00AE08EF"/>
    <w:rsid w:val="00AE10D7"/>
    <w:rsid w:val="00AE4792"/>
    <w:rsid w:val="00AE4889"/>
    <w:rsid w:val="00AE4A74"/>
    <w:rsid w:val="00AE5D64"/>
    <w:rsid w:val="00AE7079"/>
    <w:rsid w:val="00AE7CDF"/>
    <w:rsid w:val="00AF2281"/>
    <w:rsid w:val="00AF31DC"/>
    <w:rsid w:val="00AF4B06"/>
    <w:rsid w:val="00AF5195"/>
    <w:rsid w:val="00B00308"/>
    <w:rsid w:val="00B01EA4"/>
    <w:rsid w:val="00B02364"/>
    <w:rsid w:val="00B0241A"/>
    <w:rsid w:val="00B05AEA"/>
    <w:rsid w:val="00B07A81"/>
    <w:rsid w:val="00B12F3A"/>
    <w:rsid w:val="00B14939"/>
    <w:rsid w:val="00B2155B"/>
    <w:rsid w:val="00B21826"/>
    <w:rsid w:val="00B218BC"/>
    <w:rsid w:val="00B226ED"/>
    <w:rsid w:val="00B23AE8"/>
    <w:rsid w:val="00B25C02"/>
    <w:rsid w:val="00B325E4"/>
    <w:rsid w:val="00B331B2"/>
    <w:rsid w:val="00B336E7"/>
    <w:rsid w:val="00B34180"/>
    <w:rsid w:val="00B34EE6"/>
    <w:rsid w:val="00B37205"/>
    <w:rsid w:val="00B37989"/>
    <w:rsid w:val="00B407C7"/>
    <w:rsid w:val="00B4635B"/>
    <w:rsid w:val="00B504A6"/>
    <w:rsid w:val="00B53B65"/>
    <w:rsid w:val="00B6064F"/>
    <w:rsid w:val="00B60A51"/>
    <w:rsid w:val="00B60E24"/>
    <w:rsid w:val="00B624F0"/>
    <w:rsid w:val="00B62699"/>
    <w:rsid w:val="00B64DFF"/>
    <w:rsid w:val="00B64E51"/>
    <w:rsid w:val="00B709CC"/>
    <w:rsid w:val="00B70B2E"/>
    <w:rsid w:val="00B7390B"/>
    <w:rsid w:val="00B80321"/>
    <w:rsid w:val="00B80DCC"/>
    <w:rsid w:val="00B8250F"/>
    <w:rsid w:val="00B82FD1"/>
    <w:rsid w:val="00B830AC"/>
    <w:rsid w:val="00B85BBE"/>
    <w:rsid w:val="00B86E4D"/>
    <w:rsid w:val="00B92126"/>
    <w:rsid w:val="00B974DA"/>
    <w:rsid w:val="00BA5C01"/>
    <w:rsid w:val="00BB1645"/>
    <w:rsid w:val="00BB6461"/>
    <w:rsid w:val="00BC0297"/>
    <w:rsid w:val="00BC08F4"/>
    <w:rsid w:val="00BC3095"/>
    <w:rsid w:val="00BC43A9"/>
    <w:rsid w:val="00BC7042"/>
    <w:rsid w:val="00BC7383"/>
    <w:rsid w:val="00BD304D"/>
    <w:rsid w:val="00BD6B53"/>
    <w:rsid w:val="00BD7896"/>
    <w:rsid w:val="00BE4F65"/>
    <w:rsid w:val="00BE7DDC"/>
    <w:rsid w:val="00BF29C3"/>
    <w:rsid w:val="00BF2A40"/>
    <w:rsid w:val="00BF68B7"/>
    <w:rsid w:val="00BF7B5A"/>
    <w:rsid w:val="00C04685"/>
    <w:rsid w:val="00C04CF2"/>
    <w:rsid w:val="00C05C0F"/>
    <w:rsid w:val="00C1064B"/>
    <w:rsid w:val="00C17016"/>
    <w:rsid w:val="00C17FE5"/>
    <w:rsid w:val="00C24A02"/>
    <w:rsid w:val="00C24C0D"/>
    <w:rsid w:val="00C255E8"/>
    <w:rsid w:val="00C27740"/>
    <w:rsid w:val="00C30AE5"/>
    <w:rsid w:val="00C3257E"/>
    <w:rsid w:val="00C37323"/>
    <w:rsid w:val="00C418BA"/>
    <w:rsid w:val="00C428EC"/>
    <w:rsid w:val="00C4415A"/>
    <w:rsid w:val="00C44F42"/>
    <w:rsid w:val="00C51B3E"/>
    <w:rsid w:val="00C521EF"/>
    <w:rsid w:val="00C54D10"/>
    <w:rsid w:val="00C5581E"/>
    <w:rsid w:val="00C5649C"/>
    <w:rsid w:val="00C578A4"/>
    <w:rsid w:val="00C57A6A"/>
    <w:rsid w:val="00C57DE2"/>
    <w:rsid w:val="00C63F51"/>
    <w:rsid w:val="00C640F1"/>
    <w:rsid w:val="00C6412A"/>
    <w:rsid w:val="00C66B9D"/>
    <w:rsid w:val="00C670EC"/>
    <w:rsid w:val="00C71A90"/>
    <w:rsid w:val="00C74B21"/>
    <w:rsid w:val="00C756DF"/>
    <w:rsid w:val="00C768ED"/>
    <w:rsid w:val="00C842AE"/>
    <w:rsid w:val="00C85FCD"/>
    <w:rsid w:val="00C86F8B"/>
    <w:rsid w:val="00C90DA5"/>
    <w:rsid w:val="00C9447B"/>
    <w:rsid w:val="00C94D4A"/>
    <w:rsid w:val="00C9796B"/>
    <w:rsid w:val="00CA0E9A"/>
    <w:rsid w:val="00CA3619"/>
    <w:rsid w:val="00CA3BC0"/>
    <w:rsid w:val="00CA42E5"/>
    <w:rsid w:val="00CA4B46"/>
    <w:rsid w:val="00CA578C"/>
    <w:rsid w:val="00CB19D3"/>
    <w:rsid w:val="00CB2136"/>
    <w:rsid w:val="00CB35B7"/>
    <w:rsid w:val="00CB4A64"/>
    <w:rsid w:val="00CB5E45"/>
    <w:rsid w:val="00CB7659"/>
    <w:rsid w:val="00CC0E8B"/>
    <w:rsid w:val="00CC103A"/>
    <w:rsid w:val="00CC19E9"/>
    <w:rsid w:val="00CC27ED"/>
    <w:rsid w:val="00CC3BD2"/>
    <w:rsid w:val="00CC576A"/>
    <w:rsid w:val="00CD00E7"/>
    <w:rsid w:val="00CD34A8"/>
    <w:rsid w:val="00CD41BB"/>
    <w:rsid w:val="00CD5313"/>
    <w:rsid w:val="00CD5824"/>
    <w:rsid w:val="00CE0564"/>
    <w:rsid w:val="00CE072C"/>
    <w:rsid w:val="00CE0F23"/>
    <w:rsid w:val="00CE39FB"/>
    <w:rsid w:val="00CF34D4"/>
    <w:rsid w:val="00CF7557"/>
    <w:rsid w:val="00D00D07"/>
    <w:rsid w:val="00D011AF"/>
    <w:rsid w:val="00D0289D"/>
    <w:rsid w:val="00D1787C"/>
    <w:rsid w:val="00D20E5A"/>
    <w:rsid w:val="00D220BF"/>
    <w:rsid w:val="00D23FB5"/>
    <w:rsid w:val="00D27C94"/>
    <w:rsid w:val="00D27E68"/>
    <w:rsid w:val="00D33603"/>
    <w:rsid w:val="00D340F4"/>
    <w:rsid w:val="00D35525"/>
    <w:rsid w:val="00D356F4"/>
    <w:rsid w:val="00D3781C"/>
    <w:rsid w:val="00D37D07"/>
    <w:rsid w:val="00D41E15"/>
    <w:rsid w:val="00D43D2F"/>
    <w:rsid w:val="00D45500"/>
    <w:rsid w:val="00D46022"/>
    <w:rsid w:val="00D46B1F"/>
    <w:rsid w:val="00D52333"/>
    <w:rsid w:val="00D54392"/>
    <w:rsid w:val="00D55C33"/>
    <w:rsid w:val="00D56244"/>
    <w:rsid w:val="00D569F7"/>
    <w:rsid w:val="00D57535"/>
    <w:rsid w:val="00D608A1"/>
    <w:rsid w:val="00D627A6"/>
    <w:rsid w:val="00D64417"/>
    <w:rsid w:val="00D652A5"/>
    <w:rsid w:val="00D6616A"/>
    <w:rsid w:val="00D71B8E"/>
    <w:rsid w:val="00D720FA"/>
    <w:rsid w:val="00D74500"/>
    <w:rsid w:val="00D7490E"/>
    <w:rsid w:val="00D7536E"/>
    <w:rsid w:val="00D90170"/>
    <w:rsid w:val="00D91596"/>
    <w:rsid w:val="00D916F5"/>
    <w:rsid w:val="00DA40A6"/>
    <w:rsid w:val="00DA5CDB"/>
    <w:rsid w:val="00DB1490"/>
    <w:rsid w:val="00DC47B4"/>
    <w:rsid w:val="00DD1634"/>
    <w:rsid w:val="00DD773E"/>
    <w:rsid w:val="00DE00FC"/>
    <w:rsid w:val="00DE3AB7"/>
    <w:rsid w:val="00DE6EBB"/>
    <w:rsid w:val="00DE79F4"/>
    <w:rsid w:val="00DF0070"/>
    <w:rsid w:val="00DF14AC"/>
    <w:rsid w:val="00DF6025"/>
    <w:rsid w:val="00DF61BD"/>
    <w:rsid w:val="00DF6644"/>
    <w:rsid w:val="00DF6AAA"/>
    <w:rsid w:val="00E00F37"/>
    <w:rsid w:val="00E0352C"/>
    <w:rsid w:val="00E05278"/>
    <w:rsid w:val="00E05904"/>
    <w:rsid w:val="00E05EC6"/>
    <w:rsid w:val="00E07C5B"/>
    <w:rsid w:val="00E120A6"/>
    <w:rsid w:val="00E12C34"/>
    <w:rsid w:val="00E13A59"/>
    <w:rsid w:val="00E16368"/>
    <w:rsid w:val="00E165F3"/>
    <w:rsid w:val="00E22C61"/>
    <w:rsid w:val="00E2378C"/>
    <w:rsid w:val="00E24C02"/>
    <w:rsid w:val="00E24C8C"/>
    <w:rsid w:val="00E25E27"/>
    <w:rsid w:val="00E261CD"/>
    <w:rsid w:val="00E26CFC"/>
    <w:rsid w:val="00E2762C"/>
    <w:rsid w:val="00E361E7"/>
    <w:rsid w:val="00E36BC8"/>
    <w:rsid w:val="00E40951"/>
    <w:rsid w:val="00E414C1"/>
    <w:rsid w:val="00E43EB3"/>
    <w:rsid w:val="00E51D14"/>
    <w:rsid w:val="00E54A93"/>
    <w:rsid w:val="00E57CD5"/>
    <w:rsid w:val="00E61CED"/>
    <w:rsid w:val="00E63535"/>
    <w:rsid w:val="00E63B8A"/>
    <w:rsid w:val="00E646AD"/>
    <w:rsid w:val="00E67075"/>
    <w:rsid w:val="00E678C0"/>
    <w:rsid w:val="00E704D4"/>
    <w:rsid w:val="00E7078F"/>
    <w:rsid w:val="00E7082C"/>
    <w:rsid w:val="00E70EB3"/>
    <w:rsid w:val="00E71273"/>
    <w:rsid w:val="00E71C87"/>
    <w:rsid w:val="00E7255D"/>
    <w:rsid w:val="00E73B47"/>
    <w:rsid w:val="00E74821"/>
    <w:rsid w:val="00E7702F"/>
    <w:rsid w:val="00E77A86"/>
    <w:rsid w:val="00E804BE"/>
    <w:rsid w:val="00E80F7B"/>
    <w:rsid w:val="00E83B3C"/>
    <w:rsid w:val="00E8561C"/>
    <w:rsid w:val="00E90236"/>
    <w:rsid w:val="00E92E6B"/>
    <w:rsid w:val="00E93953"/>
    <w:rsid w:val="00E95489"/>
    <w:rsid w:val="00E960E9"/>
    <w:rsid w:val="00E961DE"/>
    <w:rsid w:val="00EA0C1B"/>
    <w:rsid w:val="00EA56AC"/>
    <w:rsid w:val="00EA6080"/>
    <w:rsid w:val="00EA7D99"/>
    <w:rsid w:val="00EB0A49"/>
    <w:rsid w:val="00EB11B9"/>
    <w:rsid w:val="00EB42D3"/>
    <w:rsid w:val="00EC266C"/>
    <w:rsid w:val="00EC3F49"/>
    <w:rsid w:val="00EC4E01"/>
    <w:rsid w:val="00ED122F"/>
    <w:rsid w:val="00ED2BCC"/>
    <w:rsid w:val="00ED3420"/>
    <w:rsid w:val="00ED536F"/>
    <w:rsid w:val="00EE06DD"/>
    <w:rsid w:val="00EE31D6"/>
    <w:rsid w:val="00EE3769"/>
    <w:rsid w:val="00EE6949"/>
    <w:rsid w:val="00EF0C74"/>
    <w:rsid w:val="00EF10F8"/>
    <w:rsid w:val="00EF3B7E"/>
    <w:rsid w:val="00EF48F0"/>
    <w:rsid w:val="00EF5212"/>
    <w:rsid w:val="00EF675E"/>
    <w:rsid w:val="00F00EB2"/>
    <w:rsid w:val="00F02C85"/>
    <w:rsid w:val="00F03305"/>
    <w:rsid w:val="00F0440D"/>
    <w:rsid w:val="00F075BB"/>
    <w:rsid w:val="00F113B1"/>
    <w:rsid w:val="00F121FC"/>
    <w:rsid w:val="00F129A5"/>
    <w:rsid w:val="00F13D00"/>
    <w:rsid w:val="00F13DC2"/>
    <w:rsid w:val="00F15427"/>
    <w:rsid w:val="00F2080A"/>
    <w:rsid w:val="00F20A7D"/>
    <w:rsid w:val="00F24338"/>
    <w:rsid w:val="00F26614"/>
    <w:rsid w:val="00F302AE"/>
    <w:rsid w:val="00F308BB"/>
    <w:rsid w:val="00F3310F"/>
    <w:rsid w:val="00F354DA"/>
    <w:rsid w:val="00F36C5A"/>
    <w:rsid w:val="00F4272C"/>
    <w:rsid w:val="00F44DCC"/>
    <w:rsid w:val="00F47B77"/>
    <w:rsid w:val="00F5045C"/>
    <w:rsid w:val="00F523AB"/>
    <w:rsid w:val="00F527A6"/>
    <w:rsid w:val="00F54CD4"/>
    <w:rsid w:val="00F55304"/>
    <w:rsid w:val="00F55FB3"/>
    <w:rsid w:val="00F61D8B"/>
    <w:rsid w:val="00F62779"/>
    <w:rsid w:val="00F6374D"/>
    <w:rsid w:val="00F65C68"/>
    <w:rsid w:val="00F71A01"/>
    <w:rsid w:val="00F72CC6"/>
    <w:rsid w:val="00F75621"/>
    <w:rsid w:val="00F76020"/>
    <w:rsid w:val="00F76764"/>
    <w:rsid w:val="00F76D3F"/>
    <w:rsid w:val="00F81A0C"/>
    <w:rsid w:val="00F83A53"/>
    <w:rsid w:val="00F87000"/>
    <w:rsid w:val="00F87082"/>
    <w:rsid w:val="00F94275"/>
    <w:rsid w:val="00FA25EC"/>
    <w:rsid w:val="00FA2CAA"/>
    <w:rsid w:val="00FA358E"/>
    <w:rsid w:val="00FA4140"/>
    <w:rsid w:val="00FA6A5C"/>
    <w:rsid w:val="00FB1C56"/>
    <w:rsid w:val="00FB3323"/>
    <w:rsid w:val="00FB3AE2"/>
    <w:rsid w:val="00FB465D"/>
    <w:rsid w:val="00FB63D0"/>
    <w:rsid w:val="00FB6819"/>
    <w:rsid w:val="00FB691C"/>
    <w:rsid w:val="00FC2236"/>
    <w:rsid w:val="00FC415C"/>
    <w:rsid w:val="00FC50D6"/>
    <w:rsid w:val="00FC5146"/>
    <w:rsid w:val="00FC5310"/>
    <w:rsid w:val="00FC7BE6"/>
    <w:rsid w:val="00FD1E35"/>
    <w:rsid w:val="00FD272C"/>
    <w:rsid w:val="00FD2FAE"/>
    <w:rsid w:val="00FD3394"/>
    <w:rsid w:val="00FD4F72"/>
    <w:rsid w:val="00FD51BE"/>
    <w:rsid w:val="00FE1E55"/>
    <w:rsid w:val="00FE2607"/>
    <w:rsid w:val="00FE38D0"/>
    <w:rsid w:val="00FE50E2"/>
    <w:rsid w:val="00FE5DCD"/>
    <w:rsid w:val="00FE6AE9"/>
    <w:rsid w:val="00FF0FDF"/>
    <w:rsid w:val="00FF1501"/>
    <w:rsid w:val="00FF27A2"/>
    <w:rsid w:val="00FF2E0D"/>
    <w:rsid w:val="00FF4DFD"/>
    <w:rsid w:val="00FF617B"/>
    <w:rsid w:val="00FF77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6C4D3"/>
  <w15:chartTrackingRefBased/>
  <w15:docId w15:val="{A82DC11D-D931-47F8-9A31-34549D64C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2C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2C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A2C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2C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2C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2C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C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C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C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C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2C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A2C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2C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2C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2C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C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C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CAA"/>
    <w:rPr>
      <w:rFonts w:eastAsiaTheme="majorEastAsia" w:cstheme="majorBidi"/>
      <w:color w:val="272727" w:themeColor="text1" w:themeTint="D8"/>
    </w:rPr>
  </w:style>
  <w:style w:type="paragraph" w:styleId="Title">
    <w:name w:val="Title"/>
    <w:basedOn w:val="Normal"/>
    <w:next w:val="Normal"/>
    <w:link w:val="TitleChar"/>
    <w:uiPriority w:val="10"/>
    <w:qFormat/>
    <w:rsid w:val="00FA2C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C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C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C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CAA"/>
    <w:pPr>
      <w:spacing w:before="160"/>
      <w:jc w:val="center"/>
    </w:pPr>
    <w:rPr>
      <w:i/>
      <w:iCs/>
      <w:color w:val="404040" w:themeColor="text1" w:themeTint="BF"/>
    </w:rPr>
  </w:style>
  <w:style w:type="character" w:customStyle="1" w:styleId="QuoteChar">
    <w:name w:val="Quote Char"/>
    <w:basedOn w:val="DefaultParagraphFont"/>
    <w:link w:val="Quote"/>
    <w:uiPriority w:val="29"/>
    <w:rsid w:val="00FA2CAA"/>
    <w:rPr>
      <w:i/>
      <w:iCs/>
      <w:color w:val="404040" w:themeColor="text1" w:themeTint="BF"/>
    </w:rPr>
  </w:style>
  <w:style w:type="paragraph" w:styleId="ListParagraph">
    <w:name w:val="List Paragraph"/>
    <w:basedOn w:val="Normal"/>
    <w:uiPriority w:val="34"/>
    <w:qFormat/>
    <w:rsid w:val="00FA2CAA"/>
    <w:pPr>
      <w:ind w:left="720"/>
      <w:contextualSpacing/>
    </w:pPr>
  </w:style>
  <w:style w:type="character" w:styleId="IntenseEmphasis">
    <w:name w:val="Intense Emphasis"/>
    <w:basedOn w:val="DefaultParagraphFont"/>
    <w:uiPriority w:val="21"/>
    <w:qFormat/>
    <w:rsid w:val="00FA2CAA"/>
    <w:rPr>
      <w:i/>
      <w:iCs/>
      <w:color w:val="2F5496" w:themeColor="accent1" w:themeShade="BF"/>
    </w:rPr>
  </w:style>
  <w:style w:type="paragraph" w:styleId="IntenseQuote">
    <w:name w:val="Intense Quote"/>
    <w:basedOn w:val="Normal"/>
    <w:next w:val="Normal"/>
    <w:link w:val="IntenseQuoteChar"/>
    <w:uiPriority w:val="30"/>
    <w:qFormat/>
    <w:rsid w:val="00FA2C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2CAA"/>
    <w:rPr>
      <w:i/>
      <w:iCs/>
      <w:color w:val="2F5496" w:themeColor="accent1" w:themeShade="BF"/>
    </w:rPr>
  </w:style>
  <w:style w:type="character" w:styleId="IntenseReference">
    <w:name w:val="Intense Reference"/>
    <w:basedOn w:val="DefaultParagraphFont"/>
    <w:uiPriority w:val="32"/>
    <w:qFormat/>
    <w:rsid w:val="00FA2CAA"/>
    <w:rPr>
      <w:b/>
      <w:bCs/>
      <w:smallCaps/>
      <w:color w:val="2F5496" w:themeColor="accent1" w:themeShade="BF"/>
      <w:spacing w:val="5"/>
    </w:rPr>
  </w:style>
  <w:style w:type="character" w:styleId="CommentReference">
    <w:name w:val="annotation reference"/>
    <w:basedOn w:val="DefaultParagraphFont"/>
    <w:uiPriority w:val="99"/>
    <w:semiHidden/>
    <w:unhideWhenUsed/>
    <w:rsid w:val="00990870"/>
    <w:rPr>
      <w:sz w:val="16"/>
      <w:szCs w:val="16"/>
    </w:rPr>
  </w:style>
  <w:style w:type="paragraph" w:styleId="CommentText">
    <w:name w:val="annotation text"/>
    <w:basedOn w:val="Normal"/>
    <w:link w:val="CommentTextChar"/>
    <w:uiPriority w:val="99"/>
    <w:semiHidden/>
    <w:unhideWhenUsed/>
    <w:rsid w:val="00990870"/>
    <w:pPr>
      <w:spacing w:line="240" w:lineRule="auto"/>
    </w:pPr>
    <w:rPr>
      <w:sz w:val="20"/>
      <w:szCs w:val="20"/>
    </w:rPr>
  </w:style>
  <w:style w:type="character" w:customStyle="1" w:styleId="CommentTextChar">
    <w:name w:val="Comment Text Char"/>
    <w:basedOn w:val="DefaultParagraphFont"/>
    <w:link w:val="CommentText"/>
    <w:uiPriority w:val="99"/>
    <w:semiHidden/>
    <w:rsid w:val="00990870"/>
    <w:rPr>
      <w:sz w:val="20"/>
      <w:szCs w:val="20"/>
    </w:rPr>
  </w:style>
  <w:style w:type="paragraph" w:styleId="CommentSubject">
    <w:name w:val="annotation subject"/>
    <w:basedOn w:val="CommentText"/>
    <w:next w:val="CommentText"/>
    <w:link w:val="CommentSubjectChar"/>
    <w:uiPriority w:val="99"/>
    <w:semiHidden/>
    <w:unhideWhenUsed/>
    <w:rsid w:val="00990870"/>
    <w:rPr>
      <w:b/>
      <w:bCs/>
    </w:rPr>
  </w:style>
  <w:style w:type="character" w:customStyle="1" w:styleId="CommentSubjectChar">
    <w:name w:val="Comment Subject Char"/>
    <w:basedOn w:val="CommentTextChar"/>
    <w:link w:val="CommentSubject"/>
    <w:uiPriority w:val="99"/>
    <w:semiHidden/>
    <w:rsid w:val="00990870"/>
    <w:rPr>
      <w:b/>
      <w:bCs/>
      <w:sz w:val="20"/>
      <w:szCs w:val="20"/>
    </w:rPr>
  </w:style>
  <w:style w:type="table" w:styleId="TableGrid">
    <w:name w:val="Table Grid"/>
    <w:basedOn w:val="TableNormal"/>
    <w:uiPriority w:val="39"/>
    <w:rsid w:val="00007C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A5F90"/>
    <w:rPr>
      <w:rFonts w:ascii="Times New Roman" w:hAnsi="Times New Roman" w:cs="Times New Roman"/>
    </w:rPr>
  </w:style>
  <w:style w:type="paragraph" w:styleId="Header">
    <w:name w:val="header"/>
    <w:basedOn w:val="Normal"/>
    <w:link w:val="HeaderChar"/>
    <w:uiPriority w:val="99"/>
    <w:unhideWhenUsed/>
    <w:rsid w:val="000A46C4"/>
    <w:pPr>
      <w:tabs>
        <w:tab w:val="center" w:pos="4320"/>
        <w:tab w:val="right" w:pos="8640"/>
      </w:tabs>
      <w:spacing w:after="0" w:line="240" w:lineRule="auto"/>
    </w:pPr>
  </w:style>
  <w:style w:type="character" w:customStyle="1" w:styleId="HeaderChar">
    <w:name w:val="Header Char"/>
    <w:basedOn w:val="DefaultParagraphFont"/>
    <w:link w:val="Header"/>
    <w:uiPriority w:val="99"/>
    <w:rsid w:val="000A46C4"/>
  </w:style>
  <w:style w:type="paragraph" w:styleId="Footer">
    <w:name w:val="footer"/>
    <w:basedOn w:val="Normal"/>
    <w:link w:val="FooterChar"/>
    <w:uiPriority w:val="99"/>
    <w:unhideWhenUsed/>
    <w:rsid w:val="000A46C4"/>
    <w:pPr>
      <w:tabs>
        <w:tab w:val="center" w:pos="4320"/>
        <w:tab w:val="right" w:pos="8640"/>
      </w:tabs>
      <w:spacing w:after="0" w:line="240" w:lineRule="auto"/>
    </w:pPr>
  </w:style>
  <w:style w:type="character" w:customStyle="1" w:styleId="FooterChar">
    <w:name w:val="Footer Char"/>
    <w:basedOn w:val="DefaultParagraphFont"/>
    <w:link w:val="Footer"/>
    <w:uiPriority w:val="99"/>
    <w:rsid w:val="000A46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15F56F7-17C1-4BC8-98A4-45FF4EA27167}">
  <we:reference id="wa200000199" version="8.2.0.0" store="en-US" storeType="OMEX"/>
  <we:alternateReferences>
    <we:reference id="wa200000199" version="8.2.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2144</TotalTime>
  <Pages>38</Pages>
  <Words>58677</Words>
  <Characters>378472</Characters>
  <Application>Microsoft Office Word</Application>
  <DocSecurity>0</DocSecurity>
  <Lines>31539</Lines>
  <Paragraphs>19006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Abdelkader Atia</dc:creator>
  <cp:keywords/>
  <dc:description/>
  <cp:lastModifiedBy>Abdelkader Atia</cp:lastModifiedBy>
  <cp:revision>30</cp:revision>
  <dcterms:created xsi:type="dcterms:W3CDTF">2026-03-01T21:42:00Z</dcterms:created>
  <dcterms:modified xsi:type="dcterms:W3CDTF">2026-06-25T17:35:00Z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a2f8bc10-5a8e-42a9-85b8-4cc28a2d26c0</vt:lpwstr>
  </property>
  <property fmtid="{D5CDD505-2E9C-101B-9397-08002B2CF9AE}" pid="3" name="ZOTERO_PREF_1">
    <vt:lpwstr>&lt;data data-version="3" zotero-version="8.0.3"&gt;&lt;session id="1SFXs3uO"/&gt;&lt;style id="http://www.zotero.org/styles/apa" locale="en-US" hasBibliography="1" bibliographyStyleHasBeenSet="0"/&gt;&lt;prefs&gt;&lt;pref name="fieldType" value="Field"/&gt;&lt;/prefs&gt;&lt;/data&gt;</vt:lpwstr>
  </property>
</Properties>
</file>