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="Times New Roman" w:cs="Times New Roman"/>
          <w:sz w:val="24"/>
          <w:szCs w:val="24"/>
          <w:lang w:eastAsia="ru-RU"/>
        </w:rPr>
        <w:alias w:val="44-ФЗ ст.5 п.1"/>
        <w:tag w:val="44-ФЗ ст.5 п.1"/>
        <w:id w:val="1105544343"/>
        <w:placeholder>
          <w:docPart w:val="DefaultPlaceholder_-1854013440"/>
        </w:placeholder>
      </w:sdtPr>
      <w:sdtEndPr/>
      <w:sdtContent>
        <w:p w14:paraId="5C3216CA" w14:textId="09FFD649" w:rsidR="009D48B9" w:rsidRPr="009D48B9" w:rsidRDefault="009D48B9" w:rsidP="009D48B9">
          <w:pPr>
            <w:spacing w:after="0" w:line="240" w:lineRule="auto"/>
            <w:ind w:firstLine="540"/>
            <w:jc w:val="both"/>
            <w:rPr>
              <w:rFonts w:ascii="Verdana" w:eastAsia="Times New Roman" w:hAnsi="Verdana" w:cs="Times New Roman"/>
              <w:sz w:val="21"/>
              <w:szCs w:val="21"/>
              <w:lang w:eastAsia="ru-RU"/>
            </w:rPr>
          </w:pPr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 xml:space="preserve">1. Конкурсная комиссия вскрывает конверты с заявками на участие в открытом конкурсе и (или) открывает доступ к поданным в форме электронных документов заявкам на участие в открытом конкурсе после наступления срока, указанного в конкурсной документации в качестве срока подачи заявок на участие в конкурсе. Конверты с заявками на участие в открытом конкурсе вскрываются, открывается доступ к поданным в форме электронных документов заявкам на участие в открытом конкурсе публично </w:t>
          </w:r>
          <w:proofErr w:type="gramStart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во время</w:t>
          </w:r>
          <w:proofErr w:type="gramEnd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, в месте, в порядке и в соответствии с процедурами, которые указаны в конкурсной документации. Вскрытие всех поступивших конвертов с за</w:t>
          </w:r>
          <w:bookmarkStart w:id="0" w:name="_GoBack"/>
          <w:bookmarkEnd w:id="0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явками на участие в открытом конкурсе и открытие доступа к поданным в форме электронных документов заявкам на участие в таком конкурсе осуществляются в один день.</w:t>
          </w:r>
        </w:p>
      </w:sdtContent>
    </w:sdt>
    <w:p w14:paraId="304857FD" w14:textId="25A7C2B6" w:rsidR="003A12E0" w:rsidRPr="009D48B9" w:rsidRDefault="009D48B9" w:rsidP="009D48B9">
      <w:pPr>
        <w:spacing w:after="0" w:line="240" w:lineRule="auto"/>
        <w:ind w:firstLine="540"/>
        <w:jc w:val="both"/>
        <w:rPr>
          <w:rFonts w:ascii="Verdana" w:eastAsia="Times New Roman" w:hAnsi="Verdana" w:cs="Times New Roman"/>
          <w:sz w:val="21"/>
          <w:szCs w:val="21"/>
          <w:lang w:eastAsia="ru-RU"/>
        </w:rPr>
      </w:pPr>
      <w:r w:rsidRPr="009D48B9">
        <w:rPr>
          <w:rFonts w:eastAsia="Times New Roman" w:cs="Times New Roman"/>
          <w:sz w:val="24"/>
          <w:szCs w:val="24"/>
          <w:lang w:eastAsia="ru-RU"/>
        </w:rPr>
        <w:t>2. Заказчик обязан предоставить возможность всем участникам открытого конкурса, подавшим заявки на участие в нем, или их представителям присутствовать при вскрытии конвертов с заявками на участие в открытом конкурсе и (или) открытии доступа к поданным в форме электронных документов заявкам на участие в открытом конкурсе. Заказчик признается исполнившим эту обязанность, если участникам открытого конкурса предоставлена возможность получать в режиме реального времени полную информацию о вскрытии конвертов с заявками на участие в открытом конкурсе и (или) об открытии указанного доступа.</w:t>
      </w:r>
    </w:p>
    <w:sectPr w:rsidR="003A12E0" w:rsidRPr="009D48B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C62"/>
    <w:rsid w:val="00071519"/>
    <w:rsid w:val="000C328F"/>
    <w:rsid w:val="00114F20"/>
    <w:rsid w:val="001161B7"/>
    <w:rsid w:val="00174625"/>
    <w:rsid w:val="00186FE2"/>
    <w:rsid w:val="001A3C38"/>
    <w:rsid w:val="00234E12"/>
    <w:rsid w:val="00242732"/>
    <w:rsid w:val="0024738A"/>
    <w:rsid w:val="00376A12"/>
    <w:rsid w:val="003A12E0"/>
    <w:rsid w:val="003A35D0"/>
    <w:rsid w:val="00467C62"/>
    <w:rsid w:val="00493546"/>
    <w:rsid w:val="004A28CB"/>
    <w:rsid w:val="004D0CEB"/>
    <w:rsid w:val="005333B3"/>
    <w:rsid w:val="00541CE6"/>
    <w:rsid w:val="005908B0"/>
    <w:rsid w:val="005A0622"/>
    <w:rsid w:val="005C7D32"/>
    <w:rsid w:val="005D7CE2"/>
    <w:rsid w:val="006437D7"/>
    <w:rsid w:val="00691366"/>
    <w:rsid w:val="006D772A"/>
    <w:rsid w:val="00813648"/>
    <w:rsid w:val="00827C1D"/>
    <w:rsid w:val="008772E2"/>
    <w:rsid w:val="00892FC7"/>
    <w:rsid w:val="008C32A4"/>
    <w:rsid w:val="008E310D"/>
    <w:rsid w:val="00910465"/>
    <w:rsid w:val="009C686A"/>
    <w:rsid w:val="009D48B9"/>
    <w:rsid w:val="00A8190C"/>
    <w:rsid w:val="00AE4612"/>
    <w:rsid w:val="00AE7C2A"/>
    <w:rsid w:val="00B4062C"/>
    <w:rsid w:val="00B74316"/>
    <w:rsid w:val="00B85FFB"/>
    <w:rsid w:val="00B95DA7"/>
    <w:rsid w:val="00BF046C"/>
    <w:rsid w:val="00CC4535"/>
    <w:rsid w:val="00CD20FA"/>
    <w:rsid w:val="00D70963"/>
    <w:rsid w:val="00E3063E"/>
    <w:rsid w:val="00E4553E"/>
    <w:rsid w:val="00E92590"/>
    <w:rsid w:val="00EA3856"/>
    <w:rsid w:val="00EF550F"/>
    <w:rsid w:val="00F7327D"/>
    <w:rsid w:val="00F81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EDB54"/>
  <w15:chartTrackingRefBased/>
  <w15:docId w15:val="{609F14A9-8DDC-4713-9967-33D3E0EE65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71519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4A28CB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A28CB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A28C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4A28CB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4A28CB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4A28C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A28CB"/>
    <w:pPr>
      <w:numPr>
        <w:ilvl w:val="1"/>
      </w:numPr>
    </w:pPr>
    <w:rPr>
      <w:rFonts w:eastAsiaTheme="minorEastAsia"/>
      <w:b/>
      <w:i/>
      <w:spacing w:val="15"/>
      <w:sz w:val="24"/>
    </w:rPr>
  </w:style>
  <w:style w:type="character" w:customStyle="1" w:styleId="a6">
    <w:name w:val="Подзаголовок Знак"/>
    <w:basedOn w:val="a0"/>
    <w:link w:val="a5"/>
    <w:uiPriority w:val="11"/>
    <w:rsid w:val="004A28CB"/>
    <w:rPr>
      <w:rFonts w:ascii="Times New Roman" w:eastAsiaTheme="minorEastAsia" w:hAnsi="Times New Roman"/>
      <w:b/>
      <w:i/>
      <w:spacing w:val="15"/>
      <w:sz w:val="24"/>
    </w:rPr>
  </w:style>
  <w:style w:type="character" w:styleId="a7">
    <w:name w:val="Subtle Emphasis"/>
    <w:basedOn w:val="a0"/>
    <w:uiPriority w:val="19"/>
    <w:qFormat/>
    <w:rsid w:val="004A28CB"/>
    <w:rPr>
      <w:rFonts w:ascii="Times New Roman" w:hAnsi="Times New Roman"/>
      <w:i/>
      <w:iCs/>
      <w:color w:val="404040" w:themeColor="text1" w:themeTint="BF"/>
      <w:sz w:val="28"/>
    </w:rPr>
  </w:style>
  <w:style w:type="character" w:styleId="a8">
    <w:name w:val="Placeholder Text"/>
    <w:basedOn w:val="a0"/>
    <w:uiPriority w:val="99"/>
    <w:semiHidden/>
    <w:rsid w:val="009D48B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BASTRACE.DIVE" wne:name="Project.basTrace.Dive" wne:bEncrypt="00" wne:cmg="56"/>
    <wne:mcd wne:macroName="PROJECT.BASTRACE.LEAVEFRAME" wne:name="Project.basTrace.LeaveFrame" wne:bEncrypt="00" wne:cmg="56"/>
    <wne:mcd wne:macroName="PROJECT.BASTRACE.SOS" wne:name="Project.basTrace.SOS" wne:bEncrypt="00" wne:cmg="56"/>
    <wne:mcd wne:macroName="PROJECT.BASDEV.BEFORECOMMIT" wne:name="Project.basDev.BeforeCommit" wne:bEncrypt="00" wne:cmg="56"/>
    <wne:mcd wne:macroName="PROJECT.BASDEV.SHOWFACEIDS" wne:name="Project.basDev.ShowFaceIds" wne:bEncrypt="00" wne:cmg="56"/>
    <wne:mcd wne:macroName="PROJECT.BASMAIN.CHECKFORACTIVE" wne:name="Project.basMain.CheckForActive" wne:bEncrypt="00" wne:cmg="56"/>
    <wne:mcd wne:macroName="PROJECT.BASMAIN.BLOCK_ADD" wne:name="Project.basMain.Block_Add" wne:bEncrypt="00" wne:cmg="56"/>
    <wne:mcd wne:macroName="PROJECT.BASMAIN.BLOCK_DEL" wne:name="Project.basMain.Block_D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43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8B1F98-6724-4A42-B4AD-DEC64B4FE34A}"/>
      </w:docPartPr>
      <w:docPartBody>
        <w:p w:rsidR="000D5D23" w:rsidRDefault="00A54450">
          <w:r w:rsidRPr="00855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450"/>
    <w:rsid w:val="000D5D23"/>
    <w:rsid w:val="00A54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445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onspector" label="КОНСПЕКТОР">
        <group id="grpInfo" label="Информация">
          <labelControl id="VersionNumber" label="Версия: 0.1"/>
          <labelControl id="BuildNumber" label="Сборка: 1"/>
        </group>
        <group id="grpService" label="Сервис">
          <button id="btnBlockAdd" label="Добавить блоки" size="large" imageMso="SmartArtAddShape" keytip="A" onAction="Button_Click" screentip="Проверить выделенный текст или весь документ на актуальность согласно текущему законодательству."/>
          <button id="btnBlockDel" label="Удалить блок" size="large" imageMso="Delete" keytip="A" onAction="Button_Click" screentip="Проверить выделенный текст или весь документ на актуальность согласно текущему законодательству."/>
          <button id="btnCheck" label="Проверить на актуальность" size="large" imageMso="WatchWindow" keytip="A" onAction="Button_Click" screentip="Проверить выделенный текст или весь документ на актуальность согласно текущему законодательству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912</TotalTime>
  <Pages>1</Pages>
  <Words>205</Words>
  <Characters>1173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Толокольников</dc:creator>
  <cp:keywords/>
  <dc:description/>
  <cp:lastModifiedBy>Александр Толокольников</cp:lastModifiedBy>
  <cp:revision>37</cp:revision>
  <dcterms:created xsi:type="dcterms:W3CDTF">2019-06-08T11:12:00Z</dcterms:created>
  <dcterms:modified xsi:type="dcterms:W3CDTF">2019-06-09T12:03:00Z</dcterms:modified>
</cp:coreProperties>
</file>