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i/>
          <w:i/>
          <w:sz w:val="60"/>
          <w:szCs w:val="60"/>
        </w:rPr>
      </w:pPr>
      <w:r>
        <w:rPr>
          <w:rFonts w:eastAsia="Open Sans" w:cs="Open Sans" w:ascii="Open Sans" w:hAnsi="Open Sans"/>
          <w:b/>
          <w:i/>
          <w:sz w:val="60"/>
          <w:szCs w:val="60"/>
        </w:rPr>
        <w:t>REDES SOCIAIS</w:t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tbl>
      <w:tblPr>
        <w:tblStyle w:val="Table1"/>
        <w:tblW w:w="9360" w:type="dxa"/>
        <w:jc w:val="left"/>
        <w:tblInd w:w="-17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7546"/>
      </w:tblGrid>
      <w:tr>
        <w:trPr/>
        <w:tc>
          <w:tcPr>
            <w:tcW w:w="1813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both"/>
              <w:rPr>
                <w:rFonts w:ascii="Open Sans" w:hAnsi="Open Sans" w:eastAsia="Open Sans" w:cs="Open Sans"/>
                <w:b/>
                <w:b/>
                <w:sz w:val="36"/>
                <w:szCs w:val="36"/>
              </w:rPr>
            </w:pPr>
            <w:r>
              <w:rPr>
                <w:rFonts w:eastAsia="Open Sans" w:cs="Open Sans" w:ascii="Open Sans" w:hAnsi="Open Sans"/>
                <w:b/>
                <w:sz w:val="36"/>
                <w:szCs w:val="36"/>
              </w:rPr>
              <w:t>Entrega:</w:t>
            </w:r>
          </w:p>
        </w:tc>
        <w:tc>
          <w:tcPr>
            <w:tcW w:w="7546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eastAsia="Open Sans" w:cs="Open Sans" w:ascii="Open Sans" w:hAnsi="Open Sans"/>
                <w:sz w:val="36"/>
                <w:szCs w:val="36"/>
              </w:rPr>
              <w:t>Entrega de Medidas de Centralidade</w:t>
            </w:r>
          </w:p>
        </w:tc>
      </w:tr>
      <w:tr>
        <w:trPr/>
        <w:tc>
          <w:tcPr>
            <w:tcW w:w="1813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eastAsia="Open Sans" w:cs="Open Sans" w:ascii="Open Sans" w:hAnsi="Open Sans"/>
                <w:b/>
                <w:sz w:val="36"/>
                <w:szCs w:val="36"/>
              </w:rPr>
              <w:t>Aluno(s):</w:t>
            </w:r>
          </w:p>
        </w:tc>
        <w:tc>
          <w:tcPr>
            <w:tcW w:w="754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Open Sans" w:cs="Open Sans" w:ascii="Open Sans" w:hAnsi="Open Sans"/>
                <w:sz w:val="36"/>
                <w:szCs w:val="36"/>
              </w:rPr>
              <w:t>André Toyama</w:t>
            </w:r>
          </w:p>
        </w:tc>
      </w:tr>
      <w:tr>
        <w:trPr/>
        <w:tc>
          <w:tcPr>
            <w:tcW w:w="1813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both"/>
              <w:rPr>
                <w:rFonts w:ascii="Open Sans" w:hAnsi="Open Sans" w:eastAsia="Open Sans" w:cs="Open Sans"/>
                <w:b/>
                <w:b/>
                <w:sz w:val="36"/>
                <w:szCs w:val="36"/>
              </w:rPr>
            </w:pPr>
            <w:r>
              <w:rPr>
                <w:rFonts w:eastAsia="Open Sans" w:cs="Open Sans" w:ascii="Open Sans" w:hAnsi="Open Sans"/>
                <w:b/>
                <w:sz w:val="36"/>
                <w:szCs w:val="36"/>
              </w:rPr>
              <w:t>Data:</w:t>
            </w:r>
          </w:p>
        </w:tc>
        <w:tc>
          <w:tcPr>
            <w:tcW w:w="754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/>
            </w:pPr>
            <w:r>
              <w:rPr>
                <w:rFonts w:eastAsia="Open Sans" w:cs="Open Sans" w:ascii="Open Sans" w:hAnsi="Open Sans"/>
                <w:sz w:val="36"/>
                <w:szCs w:val="36"/>
              </w:rPr>
              <w:t>10/10</w:t>
            </w:r>
          </w:p>
        </w:tc>
      </w:tr>
    </w:tbl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u w:val="none"/>
        </w:rPr>
      </w:pPr>
      <w:r>
        <w:rPr>
          <w:rFonts w:eastAsia="Open Sans" w:cs="Open Sans" w:ascii="Open Sans" w:hAnsi="Open Sans"/>
          <w:b/>
          <w:u w:val="none"/>
        </w:rPr>
      </w:r>
    </w:p>
    <w:p>
      <w:pPr>
        <w:pStyle w:val="Normal"/>
        <w:spacing w:before="0" w:after="0"/>
        <w:contextualSpacing/>
        <w:jc w:val="both"/>
        <w:rPr>
          <w:sz w:val="28"/>
          <w:szCs w:val="28"/>
        </w:rPr>
      </w:pPr>
      <w:r>
        <w:rPr>
          <w:rFonts w:eastAsia="Open Sans" w:cs="Open Sans" w:ascii="Open Sans" w:hAnsi="Open Sans"/>
          <w:b/>
          <w:sz w:val="28"/>
          <w:szCs w:val="28"/>
          <w:u w:val="none"/>
        </w:rPr>
        <w:t>Hipótese:</w:t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sz w:val="28"/>
          <w:szCs w:val="28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  <w:u w:val="none"/>
        </w:rPr>
        <w:t>Quando consideramos outros tipos de trajetória e outros tipos de difusão, os nós com maior closeness simulado e betweenness simulado</w:t>
      </w:r>
    </w:p>
    <w:p>
      <w:pPr>
        <w:pStyle w:val="Normal"/>
        <w:spacing w:before="0" w:after="0"/>
        <w:contextualSpacing/>
        <w:jc w:val="both"/>
        <w:rPr>
          <w:sz w:val="28"/>
          <w:szCs w:val="28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  <w:u w:val="none"/>
        </w:rPr>
        <w:t>não são necessariamente os nós com maior closeness e betweenness segundo as fórmulas clássicas. (Que correspondem ao uso de geodésica e transferência na simulação).</w:t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u w:val="none"/>
        </w:rPr>
      </w:pPr>
      <w:r>
        <w:rPr>
          <w:rFonts w:eastAsia="Open Sans" w:cs="Open Sans" w:ascii="Open Sans" w:hAnsi="Open Sans"/>
          <w:b/>
          <w:u w:val="none"/>
        </w:rPr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u w:val="none"/>
        </w:rPr>
      </w:pPr>
      <w:r>
        <w:rPr>
          <w:rFonts w:eastAsia="Open Sans" w:cs="Open Sans" w:ascii="Open Sans" w:hAnsi="Open Sans"/>
          <w:b/>
          <w:u w:val="none"/>
        </w:rPr>
      </w:r>
    </w:p>
    <w:p>
      <w:pPr>
        <w:pStyle w:val="Normal"/>
        <w:spacing w:before="0" w:after="0"/>
        <w:contextualSpacing/>
        <w:jc w:val="both"/>
        <w:rPr>
          <w:sz w:val="28"/>
          <w:szCs w:val="28"/>
        </w:rPr>
      </w:pPr>
      <w:r>
        <w:rPr>
          <w:rFonts w:eastAsia="Open Sans" w:cs="Open Sans" w:ascii="Open Sans" w:hAnsi="Open Sans"/>
          <w:b/>
          <w:sz w:val="28"/>
          <w:szCs w:val="28"/>
          <w:u w:val="none"/>
        </w:rPr>
        <w:t>Teste de Hipótese:</w:t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  <w:u w:val="none"/>
        </w:rPr>
        <w:t xml:space="preserve">Para os outros tipos de  trajetória e outros tipos de difusão foi cálculado a média do closeness e betweenness simulado e representado na tabela1 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  <w:u w:val="none"/>
        </w:rPr>
        <w:t>(closeness) e na tabela 2 (betweenness)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  <w:u w:val="none"/>
        </w:rPr>
        <w:t xml:space="preserve"> junto com as médias de geodésica/transferência e closeness e betweenness análitico. Sendo assim possível analisar as familias  com os maiores valores para cada caso e ver se elas se mantém. Depois foi realizado o teste t em todos os casos para comparar as médias 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  <w:u w:val="none"/>
        </w:rPr>
        <w:t xml:space="preserve">e analinar o p-valor para </w:t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u w:val="none"/>
        </w:rPr>
      </w:pPr>
      <w:r>
        <w:rPr>
          <w:rFonts w:eastAsia="Open Sans" w:cs="Open Sans" w:ascii="Open Sans" w:hAnsi="Open Sans"/>
          <w:b/>
          <w:u w:val="none"/>
        </w:rPr>
      </w:r>
    </w:p>
    <w:p>
      <w:pPr>
        <w:pStyle w:val="Normal"/>
        <w:spacing w:before="0" w:after="0"/>
        <w:contextualSpacing/>
        <w:jc w:val="both"/>
        <w:rPr>
          <w:sz w:val="28"/>
          <w:szCs w:val="28"/>
        </w:rPr>
      </w:pPr>
      <w:r>
        <w:rPr>
          <w:rFonts w:eastAsia="Open Sans" w:cs="Open Sans" w:ascii="Open Sans" w:hAnsi="Open Sans"/>
          <w:b/>
          <w:sz w:val="28"/>
          <w:szCs w:val="28"/>
          <w:u w:val="none"/>
        </w:rPr>
        <w:t>Análise:</w:t>
      </w:r>
    </w:p>
    <w:p>
      <w:pPr>
        <w:pStyle w:val="Normal"/>
        <w:spacing w:before="0" w:after="0"/>
        <w:ind w:left="0" w:hanging="0"/>
        <w:contextualSpacing/>
        <w:jc w:val="both"/>
        <w:rPr>
          <w:rFonts w:ascii="Open Sans" w:hAnsi="Open Sans" w:eastAsia="Open Sans" w:cs="Open Sans"/>
          <w:sz w:val="24"/>
          <w:szCs w:val="24"/>
          <w:u w:val="none"/>
        </w:rPr>
      </w:pPr>
      <w:r>
        <w:rPr>
          <w:rFonts w:eastAsia="Open Sans" w:cs="Open Sans" w:ascii="Open Sans" w:hAnsi="Open Sans"/>
          <w:sz w:val="24"/>
          <w:szCs w:val="24"/>
          <w:u w:val="none"/>
        </w:rPr>
      </w:r>
    </w:p>
    <w:p>
      <w:pPr>
        <w:pStyle w:val="Normal"/>
        <w:spacing w:before="0" w:after="0"/>
        <w:contextualSpacing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ab/>
        <w:t>Foram apresentados resultados diferentes para closeness e betweenness, entao os casos serão analisados individualmente.</w:t>
      </w:r>
    </w:p>
    <w:p>
      <w:pPr>
        <w:pStyle w:val="Normal"/>
        <w:spacing w:before="0" w:after="0"/>
        <w:contextualSpacing/>
        <w:jc w:val="both"/>
        <w:rPr>
          <w:b w:val="false"/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ab/>
        <w:t>Qua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>n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 xml:space="preserve">do simulamos o closeness para os diferentes casos, de cara a hiótese ja aparente ser rejeitada, pois a familia que apresenta maior closeness simulado varia para os diferentes casos. 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 xml:space="preserve">A amostra de comparação (transferencia/geodésica) tem como maior closeness simulado a familia “medici”, porém os outros resultados variam entre “medici”,”acciaiuol” e “tornabuon”, 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 xml:space="preserve">logo a hipótese é rejeitada. 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ab/>
        <w:t xml:space="preserve">Para validação dos dados, usamos o valor do Teste T e o P-valor. 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 xml:space="preserve">As situações que apresentaram uma familia  diferente com maior closeness simulado são caminho/transferência, caminho/duplicação, passeio/duplicação e trilha/duplicação, eles tem seus valores de teste T e P-valor apresentados respectivamente nas tabelas 4, 5, 7 e 9. Nas tabelas podemos ver que o Teste T apresentou um valor maior  que 100 para a familia “medici”, que era a esperada de manter constancia de acordo com a hipótese. Esse valor é considerado alto, respresentando que as amostras diferem muito, o que justificaria as diferenças. O p-valor 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>para a familia é incrivelmente baixo nesses casos, o que implica em um alto nivel de confiança das amostras. Após observar o valor do teste T e o p-valor pode-se dizer com confiança que a hipótese é rejeita para o caso específico do closeness.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ab/>
      </w: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 xml:space="preserve">No caso do betweenness temos uma situação diferente, </w:t>
      </w: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>onde a familia com maior betweenness simulado sem mantém sendo “medici” em todos os casos, assim como diz a hipótese. Ao vermos os teste t, temos valores muito baixos de p-valor, mostrando a confiança das amostras, mas os valores de T são altos em módulo, representando que as amostras diferem bastante. Logo a hipótese é válidada mas pode ser questionada devido ao valor do teste T.</w:t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Open Sans" w:hAnsi="Open Sans" w:eastAsia="Open Sans" w:cs="Open Sans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36"/>
          <w:szCs w:val="36"/>
        </w:rPr>
        <w:t>Tabelas</w:t>
      </w:r>
    </w:p>
    <w:p>
      <w:pPr>
        <w:pStyle w:val="Normal"/>
        <w:spacing w:before="0" w:after="0"/>
        <w:contextualSpacing/>
        <w:jc w:val="lef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  <w:tab/>
        <w:tab/>
      </w:r>
    </w:p>
    <w:tbl>
      <w:tblPr>
        <w:tblStyle w:val="Table5"/>
        <w:tblW w:w="8517" w:type="dxa"/>
        <w:jc w:val="left"/>
        <w:tblInd w:w="-4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517"/>
      </w:tblGrid>
      <w:tr>
        <w:trPr/>
        <w:tc>
          <w:tcPr>
            <w:tcW w:w="8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/>
              <w:drawing>
                <wp:anchor behindDoc="0" distT="0" distB="0" distL="0" distR="39264590" simplePos="0" locked="0" layoutInCell="1" allowOverlap="1" relativeHeight="2">
                  <wp:simplePos x="0" y="0"/>
                  <wp:positionH relativeFrom="column">
                    <wp:posOffset>-1173480</wp:posOffset>
                  </wp:positionH>
                  <wp:positionV relativeFrom="paragraph">
                    <wp:posOffset>103505</wp:posOffset>
                  </wp:positionV>
                  <wp:extent cx="6597650" cy="3216910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0" cy="321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eastAsia="Open Sans" w:cs="Open Sans" w:ascii="Open Sans" w:hAnsi="Open Sans"/>
                <w:b/>
                <w:sz w:val="20"/>
                <w:szCs w:val="20"/>
              </w:rPr>
              <w:t>Tabela 1.</w:t>
            </w:r>
            <w:r>
              <w:rPr>
                <w:rFonts w:eastAsia="Open Sans" w:cs="Open Sans" w:ascii="Open Sans" w:hAnsi="Open Sans"/>
                <w:sz w:val="20"/>
                <w:szCs w:val="20"/>
              </w:rPr>
              <w:t xml:space="preserve"> Comparação entre closenesss analítico e closeness simulado, usando</w:t>
            </w:r>
            <w:r>
              <w:rPr>
                <w:rFonts w:eastAsia="Open Sans" w:cs="Open Sans" w:ascii="Open Sans" w:hAnsi="Open Sans"/>
                <w:b/>
                <w:sz w:val="20"/>
                <w:szCs w:val="20"/>
              </w:rPr>
              <w:t xml:space="preserve"> </w:t>
            </w:r>
            <w:r>
              <w:rPr>
                <w:rFonts w:eastAsia="Open Sans" w:cs="Open Sans" w:ascii="Open Sans" w:hAnsi="Open Sans"/>
                <w:b w:val="false"/>
                <w:bCs w:val="false"/>
                <w:sz w:val="20"/>
                <w:szCs w:val="20"/>
              </w:rPr>
              <w:t>os diferentes tipos de difusão (duplicação e transferência) e de trajetória (geodesica, passeio, caminho e trilha).</w:t>
            </w:r>
          </w:p>
        </w:tc>
      </w:tr>
      <w:tr>
        <w:trPr/>
        <w:tc>
          <w:tcPr>
            <w:tcW w:w="851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3810</wp:posOffset>
                  </wp:positionV>
                  <wp:extent cx="6527165" cy="31267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165" cy="312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2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Comparação entre </w:t>
      </w:r>
      <w:r>
        <w:rPr>
          <w:rFonts w:eastAsia="Open Sans" w:cs="Open Sans" w:ascii="Open Sans" w:hAnsi="Open Sans"/>
          <w:sz w:val="20"/>
          <w:szCs w:val="20"/>
        </w:rPr>
        <w:t>betweenness</w:t>
      </w:r>
      <w:r>
        <w:rPr>
          <w:rFonts w:eastAsia="Open Sans" w:cs="Open Sans" w:ascii="Open Sans" w:hAnsi="Open Sans"/>
          <w:sz w:val="20"/>
          <w:szCs w:val="20"/>
        </w:rPr>
        <w:t xml:space="preserve"> analítico e </w:t>
      </w:r>
      <w:r>
        <w:rPr>
          <w:rFonts w:eastAsia="Open Sans" w:cs="Open Sans" w:ascii="Open Sans" w:hAnsi="Open Sans"/>
          <w:sz w:val="20"/>
          <w:szCs w:val="20"/>
        </w:rPr>
        <w:t>betweenness</w:t>
      </w:r>
      <w:r>
        <w:rPr>
          <w:rFonts w:eastAsia="Open Sans" w:cs="Open Sans" w:ascii="Open Sans" w:hAnsi="Open Sans"/>
          <w:sz w:val="20"/>
          <w:szCs w:val="20"/>
        </w:rPr>
        <w:t xml:space="preserve"> simulado, usando</w:t>
      </w:r>
      <w:r>
        <w:rPr>
          <w:rFonts w:eastAsia="Open Sans" w:cs="Open Sans" w:ascii="Open Sans" w:hAnsi="Open Sans"/>
          <w:b/>
          <w:sz w:val="20"/>
          <w:szCs w:val="20"/>
        </w:rPr>
        <w:t xml:space="preserve"> </w:t>
      </w:r>
      <w:r>
        <w:rPr>
          <w:rFonts w:eastAsia="Open Sans" w:cs="Open Sans" w:ascii="Open Sans" w:hAnsi="Open Sans"/>
          <w:b w:val="false"/>
          <w:bCs w:val="false"/>
          <w:sz w:val="20"/>
          <w:szCs w:val="20"/>
        </w:rPr>
        <w:t>os diferentes tipos de difusão (duplicação e transferência) e de trajetória (geodesica, passeio, caminho e trilha).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tbl>
      <w:tblPr>
        <w:tblW w:w="367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857"/>
        <w:gridCol w:w="801"/>
        <w:gridCol w:w="1139"/>
      </w:tblGrid>
      <w:tr>
        <w:trPr>
          <w:tblHeader w:val="true"/>
        </w:trPr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br/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  <w:tc>
          <w:tcPr>
            <w:tcW w:w="11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top w:w="28" w:type="dxa"/>
              <w:left w:w="27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TextBody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3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</w:t>
      </w:r>
      <w:r>
        <w:rPr>
          <w:rFonts w:eastAsia="Open Sans" w:cs="Open Sans" w:ascii="Open Sans" w:hAnsi="Open Sans"/>
          <w:sz w:val="20"/>
          <w:szCs w:val="20"/>
        </w:rPr>
        <w:t>Teste T e P-valor para o cálculo de closeness geodésica/duplicação.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tbl>
      <w:tblPr>
        <w:tblW w:w="39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582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4.886991e-146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284.62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5.292322e-139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241.60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2.084559e-159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388.54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2.188888e-153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337.73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1.975944e-138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238.40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5.943766e-147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290.75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3.104729e-159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386.98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9.816776e-161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400.73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3.443250e-148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299.24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1.377378e-154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347.31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5.746666e-142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258.88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8.864145e-151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317.84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6.074660e-142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258.73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2.799302e-153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336.89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4.057225e-154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343.53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4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</w:t>
      </w:r>
      <w:r>
        <w:rPr>
          <w:rFonts w:eastAsia="Open Sans" w:cs="Open Sans" w:ascii="Open Sans" w:hAnsi="Open Sans"/>
          <w:sz w:val="20"/>
          <w:szCs w:val="20"/>
        </w:rPr>
        <w:t>Teste T e P-valor para o cálculo de closeness passeio/transferência.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tbl>
      <w:tblPr>
        <w:tblW w:w="39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582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2.309203e-112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129.75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7.084707e-105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108.88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4.632855e-114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135.01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2.508293e-112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129.64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7.318094e-106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111.43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8.456342e-110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122.20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1.577971e-118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149.87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1.438336e-111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127.36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3.562849e-102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102.20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4.132830e-109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120.24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3.050508e-102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102.36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1.203729e-108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118.94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1.056404e-100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98.72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2.403976e-108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118.11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5.275096e-106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111.80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>Tabela 5.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closeness passeio/duplicação.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tbl>
      <w:tblPr>
        <w:tblW w:w="381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460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8.583352e-69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46.19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3.098497e-70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47.83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1.427229e-73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51.85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1.241414e-68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46.01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1.209191e-63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40.72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1.181171e-67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44.92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1.241045e-78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58.55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1.013538e-76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55.93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4.727989e-74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52.46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5.379246e-84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66.54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4.843409e-69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46.47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1.486588e-84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67.43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2.115260e-72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50.41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4.153769e-77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56.45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6.181691e-74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52.31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>Tabela 6.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closeness caminho/transferência.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tbl>
      <w:tblPr>
        <w:tblW w:w="39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582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1.502841e-90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77.72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1.004761e-84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67.70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1.025150e-108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119.14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8.640569e-104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106.15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1.808302e-90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77.57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1.898867e-104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107.80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1.125921e-107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116.27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1.179908e-101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100.96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1.516793e-96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89.53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1.247936e-110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124.60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widowControl w:val="false"/>
              <w:spacing w:lineRule="auto" w:line="240" w:before="0" w:after="0"/>
              <w:contextualSpacing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1.193694e-92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81.67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1.666590e-104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107.94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4.299768e-98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92.85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2.808505e-100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97.74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5.170711e-96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88.41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>Tabela 7.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closeness caminho/duplicação.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rPr/>
      </w:pPr>
      <w:r>
        <w:rPr/>
      </w:r>
    </w:p>
    <w:tbl>
      <w:tblPr>
        <w:tblW w:w="381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460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1.607007e-66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43.70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1.314330e-67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44.87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3.893204e-73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51.31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5.074737e-72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49.95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1.168566e-60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37.82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2.478804e-67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44.57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3.526365e-70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47.77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5.243678e-80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60.51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3.954873e-73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51.30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1.318715e-76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55.78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1.280780e-73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51.91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1.288633e-82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64.39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2.408426e-65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42.46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2.342924e-74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52.84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1.016356e-80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61.55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>Tabela 8.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closeness trilha/transferência.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tbl>
      <w:tblPr>
        <w:tblW w:w="440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1582"/>
        <w:gridCol w:w="801"/>
        <w:gridCol w:w="1139"/>
      </w:tblGrid>
      <w:tr>
        <w:trPr>
          <w:tblHeader w:val="true"/>
        </w:trPr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br/>
              <w:t>P-Valor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  <w:tc>
          <w:tcPr>
            <w:tcW w:w="11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top w:w="28" w:type="dxa"/>
              <w:left w:w="27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4.087328e-97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90.74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8.498259e-89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74.57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9.771724e-108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116.43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1.299961e-106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113.41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2.991565e-91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79.02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3.123165e-105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109.80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6.871290e-110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122.46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6.652390e-102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101.55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7.390086e-102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101.44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2.299979e-116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142.48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2.424011e-100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97.89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1.365846e-105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110.73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4.267295e-100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97.33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1.794266e-95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87.30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1.581279e-98</w:t>
            </w:r>
          </w:p>
        </w:tc>
        <w:tc>
          <w:tcPr>
            <w:tcW w:w="801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93.80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TextBody"/>
        <w:spacing w:before="0" w:after="0"/>
        <w:ind w:left="0" w:right="0" w:hanging="0"/>
        <w:rPr>
          <w:rFonts w:ascii="Open Sans" w:hAnsi="Open Sans" w:eastAsia="Open Sans" w:cs="Open Sans"/>
          <w:sz w:val="20"/>
          <w:szCs w:val="2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>Tabela 9.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closeness trilha/duplicação.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tbl>
      <w:tblPr>
        <w:tblW w:w="467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582"/>
        <w:gridCol w:w="1593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8.851303e-116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-1.405400e+02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1.687536e-133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-2.125200e+02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0.000000e+00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-4.727235e+16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2.313907e-165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-4.462900e+02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3.431469e-75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-5.391000e+01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7.823160e-110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-1.222900e+02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1.772138e-89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-7.578000e+01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5.142866e-77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-5.633000e+01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3.268711e-44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-2.476000e+01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1.372854e-144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-2.751800e+02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3.704426e-113</w:t>
            </w:r>
          </w:p>
        </w:tc>
        <w:tc>
          <w:tcPr>
            <w:tcW w:w="1593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-1.321900e+02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10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</w:t>
      </w:r>
      <w:r>
        <w:rPr>
          <w:rFonts w:eastAsia="Open Sans" w:cs="Open Sans" w:ascii="Open Sans" w:hAnsi="Open Sans"/>
          <w:sz w:val="20"/>
          <w:szCs w:val="20"/>
        </w:rPr>
        <w:t xml:space="preserve">Teste T e P-valor para o cálculo de </w:t>
      </w:r>
      <w:r>
        <w:rPr>
          <w:rFonts w:eastAsia="Open Sans" w:cs="Open Sans" w:ascii="Open Sans" w:hAnsi="Open Sans"/>
          <w:sz w:val="20"/>
          <w:szCs w:val="20"/>
        </w:rPr>
        <w:t xml:space="preserve">betweenness </w:t>
      </w:r>
      <w:r>
        <w:rPr>
          <w:rFonts w:eastAsia="Open Sans" w:cs="Open Sans" w:ascii="Open Sans" w:hAnsi="Open Sans"/>
          <w:sz w:val="20"/>
          <w:szCs w:val="20"/>
        </w:rPr>
        <w:t>geodésica/duplicação.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tbl>
      <w:tblPr>
        <w:tblW w:w="39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582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2.524885e-80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-60.97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8.588287e-86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-69.44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4.944203e-95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-86.40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1.240740e-93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-83.59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1.391697e-76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-55.75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1.451636e-86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-70.73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3.616010e-101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-99.81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1.689885e-94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-85.32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2.963148e-91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-79.03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1.354722e-92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-81.57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4.564272e-84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-66.65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2.727784e-91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-79.10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9.001928e-86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-69.41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5.021232e-93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-82.40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1.096241e-89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-76.15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11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</w:t>
      </w:r>
      <w:r>
        <w:rPr>
          <w:rFonts w:eastAsia="Open Sans" w:cs="Open Sans" w:ascii="Open Sans" w:hAnsi="Open Sans"/>
          <w:sz w:val="20"/>
          <w:szCs w:val="20"/>
        </w:rPr>
        <w:t xml:space="preserve">Teste T e P-valor para o cálculo de </w:t>
      </w:r>
      <w:r>
        <w:rPr>
          <w:rFonts w:eastAsia="Open Sans" w:cs="Open Sans" w:ascii="Open Sans" w:hAnsi="Open Sans"/>
          <w:sz w:val="20"/>
          <w:szCs w:val="20"/>
        </w:rPr>
        <w:t xml:space="preserve">betweenness </w:t>
      </w:r>
      <w:r>
        <w:rPr>
          <w:rFonts w:eastAsia="Open Sans" w:cs="Open Sans" w:ascii="Open Sans" w:hAnsi="Open Sans"/>
          <w:sz w:val="20"/>
          <w:szCs w:val="20"/>
        </w:rPr>
        <w:t>passeio/transferência.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  <w:tab/>
      </w:r>
    </w:p>
    <w:tbl>
      <w:tblPr>
        <w:tblW w:w="445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1582"/>
        <w:gridCol w:w="849"/>
        <w:gridCol w:w="1139"/>
      </w:tblGrid>
      <w:tr>
        <w:trPr>
          <w:tblHeader w:val="true"/>
        </w:trPr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br/>
              <w:t>P-Valor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  <w:tc>
          <w:tcPr>
            <w:tcW w:w="11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top w:w="28" w:type="dxa"/>
              <w:left w:w="27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1.766415e-97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-91.52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2.729126e-95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-86.92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2.107822e-100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-98.03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7.938966e-99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-94.47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5.180136e-88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-73.19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1.435800e-93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-83.47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6.818125e-105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-108.93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3.573898e-104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-107.10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2.186817e-98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-93.49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3.252866e-103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-104.72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4.952498e-104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-106.75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8.003542e-100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-96.71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8.577070e-97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-90.05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2.753035e-97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-91.11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3.803070e-100</w:t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-97.44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12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</w:t>
      </w:r>
      <w:r>
        <w:rPr>
          <w:rFonts w:eastAsia="Open Sans" w:cs="Open Sans" w:ascii="Open Sans" w:hAnsi="Open Sans"/>
          <w:sz w:val="20"/>
          <w:szCs w:val="20"/>
        </w:rPr>
        <w:t>betweenness</w:t>
      </w:r>
      <w:r>
        <w:rPr>
          <w:rFonts w:eastAsia="Open Sans" w:cs="Open Sans" w:ascii="Open Sans" w:hAnsi="Open Sans"/>
          <w:sz w:val="20"/>
          <w:szCs w:val="20"/>
        </w:rPr>
        <w:t xml:space="preserve"> passeio/duplicação.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tbl>
      <w:tblPr>
        <w:tblW w:w="381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460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2.101654e-13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-8.49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8.243899e-69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-46.21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2.490769e-58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-35.69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9.155674e-83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-64.62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7.652490e-91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-78.26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1.778737e-89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-75.77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1.091767e-91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-79.84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6.292189e-90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-76.59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1.167763e-61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-38.77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2.949955e-96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-88.92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13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</w:t>
      </w:r>
      <w:r>
        <w:rPr>
          <w:rFonts w:eastAsia="Open Sans" w:cs="Open Sans" w:ascii="Open Sans" w:hAnsi="Open Sans"/>
          <w:sz w:val="20"/>
          <w:szCs w:val="20"/>
        </w:rPr>
        <w:t xml:space="preserve">betweenness </w:t>
      </w:r>
      <w:r>
        <w:rPr>
          <w:rFonts w:eastAsia="Open Sans" w:cs="Open Sans" w:ascii="Open Sans" w:hAnsi="Open Sans"/>
          <w:sz w:val="20"/>
          <w:szCs w:val="20"/>
        </w:rPr>
        <w:t>caminho/transferência.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tbl>
      <w:tblPr>
        <w:tblW w:w="39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582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1.026313e-112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-130.83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9.601868e-118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-147.15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7.222822e-116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-140.83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1.776953e-129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-193.50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6.147723e-103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-104.04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1.107488e-98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-94.15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3.180563e-117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-145.37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7.115267e-130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-195.30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1.505602e-130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-198.40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2.220429e-135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-222.05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2.286527e-112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-129.77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1.499687e-135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-222.93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5.835911e-124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-170.13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2.509396e-122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-163.77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8.719888e-128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-186.02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14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</w:t>
      </w:r>
      <w:r>
        <w:rPr>
          <w:rFonts w:eastAsia="Open Sans" w:cs="Open Sans" w:ascii="Open Sans" w:hAnsi="Open Sans"/>
          <w:sz w:val="20"/>
          <w:szCs w:val="20"/>
        </w:rPr>
        <w:t>betweenness</w:t>
      </w:r>
      <w:r>
        <w:rPr>
          <w:rFonts w:eastAsia="Open Sans" w:cs="Open Sans" w:ascii="Open Sans" w:hAnsi="Open Sans"/>
          <w:sz w:val="20"/>
          <w:szCs w:val="20"/>
        </w:rPr>
        <w:t xml:space="preserve"> caminho/duplicação.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tbl>
      <w:tblPr>
        <w:tblW w:w="381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460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8.238304e-39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-21.34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1.418154e-69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-47.07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4.206130e-75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-53.80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9.541255e-81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-61.59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3.410168e-80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-60.78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1.506725e-83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-65.84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NaN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4.063588e-85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-68.34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1.692736e-83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-65.76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3.613709e-72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-50.13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60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3.279113e-92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-80.83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15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</w:t>
      </w:r>
      <w:r>
        <w:rPr>
          <w:rFonts w:eastAsia="Open Sans" w:cs="Open Sans" w:ascii="Open Sans" w:hAnsi="Open Sans"/>
          <w:sz w:val="20"/>
          <w:szCs w:val="20"/>
        </w:rPr>
        <w:t xml:space="preserve">betweenness </w:t>
      </w:r>
      <w:r>
        <w:rPr>
          <w:rFonts w:eastAsia="Open Sans" w:cs="Open Sans" w:ascii="Open Sans" w:hAnsi="Open Sans"/>
          <w:sz w:val="20"/>
          <w:szCs w:val="20"/>
        </w:rPr>
        <w:t>trilha/transferência.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Open Sans" w:hAnsi="Open Sans" w:eastAsia="Open Sans" w:cs="Open Sans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tbl>
      <w:tblPr>
        <w:tblW w:w="39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1582"/>
        <w:gridCol w:w="857"/>
        <w:gridCol w:w="1139"/>
      </w:tblGrid>
      <w:tr>
        <w:trPr>
          <w:tblHeader w:val="true"/>
        </w:trPr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P-Valor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Teste T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família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1.659708e-109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-121.36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ginori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3.642778e-123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-167.00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lambertes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2.078585e-112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-129.89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albizzi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2.803867e-126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-179.59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guadagni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8.373724e-108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-116.62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pazzi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5.826476e-105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-109.10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salviati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7.801564e-121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-158.16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medici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2.864765e-130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-197.11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tornabuon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2.616300e-125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-175.57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bischeri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5.326349e-129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-191.36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ridolfi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6.983498e-113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-131.34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acciaiuol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3.253977e-138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-237.20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strozzi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6.092191e-126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-178.18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peruzzi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4.863333e-122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-162.67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barbadori</w:t>
            </w:r>
          </w:p>
        </w:tc>
      </w:tr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Heading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82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4.891518e-126</w:t>
            </w:r>
          </w:p>
        </w:tc>
        <w:tc>
          <w:tcPr>
            <w:tcW w:w="857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-178.58</w:t>
            </w:r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castellan</w:t>
            </w:r>
          </w:p>
        </w:tc>
      </w:tr>
    </w:tbl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eastAsia="Open Sans" w:cs="Open Sans" w:ascii="Open Sans" w:hAnsi="Open Sans"/>
          <w:b/>
          <w:sz w:val="20"/>
          <w:szCs w:val="20"/>
        </w:rPr>
        <w:t xml:space="preserve">Tabela </w:t>
      </w:r>
      <w:r>
        <w:rPr>
          <w:rFonts w:eastAsia="Open Sans" w:cs="Open Sans" w:ascii="Open Sans" w:hAnsi="Open Sans"/>
          <w:b/>
          <w:sz w:val="20"/>
          <w:szCs w:val="20"/>
        </w:rPr>
        <w:t>16</w:t>
      </w:r>
      <w:r>
        <w:rPr>
          <w:rFonts w:eastAsia="Open Sans" w:cs="Open Sans" w:ascii="Open Sans" w:hAnsi="Open Sans"/>
          <w:b/>
          <w:sz w:val="20"/>
          <w:szCs w:val="20"/>
        </w:rPr>
        <w:t>.</w:t>
      </w:r>
      <w:r>
        <w:rPr>
          <w:rFonts w:eastAsia="Open Sans" w:cs="Open Sans" w:ascii="Open Sans" w:hAnsi="Open Sans"/>
          <w:sz w:val="20"/>
          <w:szCs w:val="20"/>
        </w:rPr>
        <w:t xml:space="preserve"> Teste T e P-valor para o cálculo de </w:t>
      </w:r>
      <w:r>
        <w:rPr>
          <w:rFonts w:eastAsia="Open Sans" w:cs="Open Sans" w:ascii="Open Sans" w:hAnsi="Open Sans"/>
          <w:sz w:val="20"/>
          <w:szCs w:val="20"/>
        </w:rPr>
        <w:t>betweenness</w:t>
      </w:r>
      <w:r>
        <w:rPr>
          <w:rFonts w:eastAsia="Open Sans" w:cs="Open Sans" w:ascii="Open Sans" w:hAnsi="Open Sans"/>
          <w:sz w:val="20"/>
          <w:szCs w:val="20"/>
        </w:rPr>
        <w:t xml:space="preserve"> trilha/duplicação.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Open Sans" w:hAnsi="Open Sans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9</Pages>
  <Words>1542</Words>
  <Characters>9308</Characters>
  <CharactersWithSpaces>9951</CharactersWithSpaces>
  <Paragraphs>918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2018-10-12T20:28:28Z</dcterms:modified>
  <cp:revision>2</cp:revision>
  <dc:subject/>
  <dc:title/>
</cp:coreProperties>
</file>