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B41A" w14:textId="138C897B" w:rsidR="009D7C2D" w:rsidRDefault="009D7C2D">
      <w:pPr>
        <w:rPr>
          <w:lang w:val="en-US"/>
        </w:rPr>
      </w:pPr>
      <w:r>
        <w:rPr>
          <w:lang w:val="en-US"/>
        </w:rPr>
        <w:t>Ficks second law of diffusion</w:t>
      </w:r>
      <w:r w:rsidR="008522FE">
        <w:rPr>
          <w:lang w:val="en-US"/>
        </w:rPr>
        <w:t xml:space="preserve"> in cartesian coordinates is</w:t>
      </w:r>
      <w:r w:rsidR="004813FC">
        <w:rPr>
          <w:lang w:val="en-US"/>
        </w:rPr>
        <w:t>:</w:t>
      </w:r>
    </w:p>
    <w:p w14:paraId="4B714959" w14:textId="77777777" w:rsidR="009D7C2D" w:rsidRDefault="00000000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dC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=D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-R</m:t>
        </m:r>
      </m:oMath>
      <w:r w:rsidR="001D310F">
        <w:rPr>
          <w:rFonts w:eastAsiaTheme="minorEastAsia"/>
          <w:lang w:val="en-US"/>
        </w:rPr>
        <w:tab/>
      </w:r>
      <w:r w:rsidR="001D310F">
        <w:rPr>
          <w:rFonts w:eastAsiaTheme="minorEastAsia"/>
          <w:lang w:val="en-US"/>
        </w:rPr>
        <w:tab/>
      </w:r>
      <w:r w:rsidR="001D310F">
        <w:rPr>
          <w:rFonts w:eastAsiaTheme="minorEastAsia"/>
          <w:lang w:val="en-US"/>
        </w:rPr>
        <w:tab/>
      </w:r>
      <w:r w:rsidR="001D310F">
        <w:rPr>
          <w:rFonts w:eastAsiaTheme="minorEastAsia"/>
          <w:lang w:val="en-US"/>
        </w:rPr>
        <w:tab/>
        <w:t>1.1</w:t>
      </w:r>
    </w:p>
    <w:p w14:paraId="591D5A06" w14:textId="77777777" w:rsidR="009D7C2D" w:rsidRDefault="009D7C2D">
      <w:pPr>
        <w:rPr>
          <w:lang w:val="en-US"/>
        </w:rPr>
      </w:pPr>
      <w:r>
        <w:rPr>
          <w:rFonts w:eastAsiaTheme="minorEastAsia"/>
          <w:lang w:val="en-US"/>
        </w:rPr>
        <w:t xml:space="preserve">Where </w:t>
      </w:r>
      <w:r w:rsidRPr="001D310F">
        <w:rPr>
          <w:rFonts w:eastAsiaTheme="minorEastAsia"/>
          <w:i/>
          <w:lang w:val="en-US"/>
        </w:rPr>
        <w:t xml:space="preserve">C </w:t>
      </w:r>
      <w:r>
        <w:rPr>
          <w:rFonts w:eastAsiaTheme="minorEastAsia"/>
          <w:lang w:val="en-US"/>
        </w:rPr>
        <w:t>is the concentration of oxygen in the surface layer</w:t>
      </w:r>
      <w:r w:rsidR="008522FE">
        <w:rPr>
          <w:rFonts w:eastAsiaTheme="minorEastAsia"/>
          <w:lang w:val="en-US"/>
        </w:rPr>
        <w:t xml:space="preserve"> (</w:t>
      </w:r>
      <w:r>
        <w:rPr>
          <w:rFonts w:eastAsiaTheme="minorEastAsia" w:cstheme="minorHAnsi"/>
          <w:lang w:val="en-US"/>
        </w:rPr>
        <w:t>µ</w:t>
      </w:r>
      <w:r>
        <w:rPr>
          <w:rFonts w:eastAsiaTheme="minorEastAsia"/>
          <w:lang w:val="en-US"/>
        </w:rPr>
        <w:t xml:space="preserve">mol </w:t>
      </w:r>
      <w:r w:rsidR="001D721D">
        <w:rPr>
          <w:rFonts w:eastAsiaTheme="minorEastAsia"/>
          <w:lang w:val="en-US"/>
        </w:rPr>
        <w:t>cm</w:t>
      </w:r>
      <w:r>
        <w:rPr>
          <w:rFonts w:eastAsiaTheme="minorEastAsia"/>
          <w:vertAlign w:val="superscript"/>
          <w:lang w:val="en-US"/>
        </w:rPr>
        <w:t>-</w:t>
      </w:r>
      <w:r w:rsidR="001D721D">
        <w:rPr>
          <w:rFonts w:eastAsiaTheme="minorEastAsia"/>
          <w:vertAlign w:val="superscript"/>
          <w:lang w:val="en-US"/>
        </w:rPr>
        <w:t>3</w:t>
      </w:r>
      <w:r w:rsidR="008522FE">
        <w:rPr>
          <w:rFonts w:eastAsiaTheme="minorEastAsia"/>
          <w:lang w:val="en-US"/>
        </w:rPr>
        <w:t xml:space="preserve">) at time, </w:t>
      </w:r>
      <w:r w:rsidR="008522FE" w:rsidRPr="000061BF">
        <w:rPr>
          <w:rFonts w:eastAsiaTheme="minorEastAsia"/>
          <w:i/>
          <w:lang w:val="en-US"/>
        </w:rPr>
        <w:t>t</w:t>
      </w:r>
      <w:r w:rsidR="008522FE">
        <w:rPr>
          <w:rFonts w:eastAsiaTheme="minorEastAsia"/>
          <w:lang w:val="en-US"/>
        </w:rPr>
        <w:t xml:space="preserve"> (s) at manure depth, </w:t>
      </w:r>
      <w:r w:rsidR="008522FE" w:rsidRPr="000061BF">
        <w:rPr>
          <w:rFonts w:eastAsiaTheme="minorEastAsia"/>
          <w:i/>
          <w:lang w:val="en-US"/>
        </w:rPr>
        <w:t>x</w:t>
      </w:r>
      <w:r w:rsidR="008522FE">
        <w:rPr>
          <w:rFonts w:eastAsiaTheme="minorEastAsia"/>
          <w:lang w:val="en-US"/>
        </w:rPr>
        <w:t xml:space="preserve"> (</w:t>
      </w:r>
      <w:r w:rsidR="008522FE">
        <w:rPr>
          <w:rFonts w:eastAsiaTheme="minorEastAsia" w:cstheme="minorHAnsi"/>
          <w:lang w:val="en-US"/>
        </w:rPr>
        <w:t>µ</w:t>
      </w:r>
      <w:r w:rsidR="008522FE">
        <w:rPr>
          <w:rFonts w:eastAsiaTheme="minorEastAsia"/>
          <w:lang w:val="en-US"/>
        </w:rPr>
        <w:t xml:space="preserve">m). </w:t>
      </w:r>
      <w:r w:rsidR="001D310F" w:rsidRPr="001D310F">
        <w:rPr>
          <w:rFonts w:eastAsiaTheme="minorEastAsia"/>
          <w:i/>
          <w:lang w:val="en-US"/>
        </w:rPr>
        <w:t>D</w:t>
      </w:r>
      <w:r w:rsidR="001D310F">
        <w:rPr>
          <w:rFonts w:eastAsiaTheme="minorEastAsia"/>
          <w:lang w:val="en-US"/>
        </w:rPr>
        <w:t xml:space="preserve"> is the diffusion coefficient (</w:t>
      </w:r>
      <w:r w:rsidR="001D721D">
        <w:rPr>
          <w:rFonts w:eastAsiaTheme="minorEastAsia" w:cstheme="minorHAnsi"/>
          <w:lang w:val="en-US"/>
        </w:rPr>
        <w:t>cm</w:t>
      </w:r>
      <w:r w:rsidR="001D310F">
        <w:rPr>
          <w:rFonts w:eastAsiaTheme="minorEastAsia"/>
          <w:vertAlign w:val="superscript"/>
          <w:lang w:val="en-US"/>
        </w:rPr>
        <w:t>2</w:t>
      </w:r>
      <w:r w:rsidR="001D310F">
        <w:rPr>
          <w:rFonts w:eastAsiaTheme="minorEastAsia"/>
          <w:lang w:val="en-US"/>
        </w:rPr>
        <w:t xml:space="preserve"> s</w:t>
      </w:r>
      <w:r w:rsidR="001D310F">
        <w:rPr>
          <w:rFonts w:eastAsiaTheme="minorEastAsia"/>
          <w:vertAlign w:val="superscript"/>
          <w:lang w:val="en-US"/>
        </w:rPr>
        <w:t>-1</w:t>
      </w:r>
      <w:r w:rsidR="001D310F">
        <w:rPr>
          <w:rFonts w:eastAsiaTheme="minorEastAsia"/>
          <w:lang w:val="en-US"/>
        </w:rPr>
        <w:t xml:space="preserve">) and </w:t>
      </w:r>
      <w:r w:rsidR="008522FE" w:rsidRPr="001D310F">
        <w:rPr>
          <w:rFonts w:eastAsiaTheme="minorEastAsia"/>
          <w:i/>
          <w:lang w:val="en-US"/>
        </w:rPr>
        <w:t>R</w:t>
      </w:r>
      <w:r w:rsidR="008522FE">
        <w:rPr>
          <w:rFonts w:eastAsiaTheme="minorEastAsia"/>
          <w:lang w:val="en-US"/>
        </w:rPr>
        <w:t xml:space="preserve"> is the rate of oxygen consumption (</w:t>
      </w:r>
      <w:r w:rsidR="008522FE">
        <w:rPr>
          <w:rFonts w:eastAsiaTheme="minorEastAsia" w:cstheme="minorHAnsi"/>
          <w:lang w:val="en-US"/>
        </w:rPr>
        <w:t>µ</w:t>
      </w:r>
      <w:r w:rsidR="008522FE">
        <w:rPr>
          <w:rFonts w:eastAsiaTheme="minorEastAsia"/>
          <w:lang w:val="en-US"/>
        </w:rPr>
        <w:t xml:space="preserve">mol </w:t>
      </w:r>
      <w:r w:rsidR="001D721D">
        <w:rPr>
          <w:rFonts w:eastAsiaTheme="minorEastAsia"/>
          <w:lang w:val="en-US"/>
        </w:rPr>
        <w:t>cm</w:t>
      </w:r>
      <w:r w:rsidR="008522FE">
        <w:rPr>
          <w:rFonts w:eastAsiaTheme="minorEastAsia"/>
          <w:vertAlign w:val="superscript"/>
          <w:lang w:val="en-US"/>
        </w:rPr>
        <w:t>-</w:t>
      </w:r>
      <w:r w:rsidR="001D721D">
        <w:rPr>
          <w:rFonts w:eastAsiaTheme="minorEastAsia"/>
          <w:vertAlign w:val="superscript"/>
          <w:lang w:val="en-US"/>
        </w:rPr>
        <w:t>3</w:t>
      </w:r>
      <w:r w:rsidR="008522FE">
        <w:rPr>
          <w:rFonts w:eastAsiaTheme="minorEastAsia"/>
          <w:vertAlign w:val="superscript"/>
          <w:lang w:val="en-US"/>
        </w:rPr>
        <w:t xml:space="preserve"> </w:t>
      </w:r>
      <w:r w:rsidR="008522FE">
        <w:rPr>
          <w:rFonts w:eastAsiaTheme="minorEastAsia"/>
          <w:lang w:val="en-US"/>
        </w:rPr>
        <w:t>s</w:t>
      </w:r>
      <w:r w:rsidR="008522FE">
        <w:rPr>
          <w:rFonts w:eastAsiaTheme="minorEastAsia"/>
          <w:vertAlign w:val="superscript"/>
          <w:lang w:val="en-US"/>
        </w:rPr>
        <w:t>-1</w:t>
      </w:r>
      <w:r w:rsidR="008522FE">
        <w:rPr>
          <w:rFonts w:eastAsiaTheme="minorEastAsia"/>
          <w:lang w:val="en-US"/>
        </w:rPr>
        <w:t xml:space="preserve">). </w:t>
      </w:r>
      <w:r>
        <w:rPr>
          <w:rFonts w:eastAsiaTheme="minorEastAsia"/>
          <w:lang w:val="en-US"/>
        </w:rPr>
        <w:t xml:space="preserve">Assuming respiration </w:t>
      </w:r>
      <w:r w:rsidR="008522FE">
        <w:rPr>
          <w:rFonts w:eastAsiaTheme="minorEastAsia"/>
          <w:lang w:val="en-US"/>
        </w:rPr>
        <w:t xml:space="preserve">follows </w:t>
      </w:r>
      <w:r>
        <w:rPr>
          <w:rFonts w:eastAsiaTheme="minorEastAsia"/>
          <w:lang w:val="en-US"/>
        </w:rPr>
        <w:t>first order kinetics</w:t>
      </w:r>
      <w:r w:rsidR="001D310F">
        <w:rPr>
          <w:rFonts w:eastAsiaTheme="minorEastAsia"/>
          <w:lang w:val="en-US"/>
        </w:rPr>
        <w:t xml:space="preserve"> (references) and the system is in steady state, then we can reformulate eq 1.1</w:t>
      </w:r>
      <w:r w:rsidR="000061BF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 </w:t>
      </w:r>
    </w:p>
    <w:p w14:paraId="56137C35" w14:textId="77777777" w:rsidR="009D7C2D" w:rsidRDefault="001D310F" w:rsidP="009D7C2D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0=D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 xml:space="preserve">-k∙C </m:t>
        </m:r>
      </m:oMath>
      <w:r w:rsidR="000061B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1.2</w:t>
      </w:r>
    </w:p>
    <w:p w14:paraId="41BC9E28" w14:textId="77777777" w:rsidR="009D7C2D" w:rsidRDefault="009D7C2D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w:r w:rsidRPr="000061BF">
        <w:rPr>
          <w:i/>
          <w:lang w:val="en-US"/>
        </w:rPr>
        <w:t>k</w:t>
      </w:r>
      <w:r>
        <w:rPr>
          <w:lang w:val="en-US"/>
        </w:rPr>
        <w:t xml:space="preserve"> is</w:t>
      </w:r>
      <w:r w:rsidR="001D310F">
        <w:rPr>
          <w:lang w:val="en-US"/>
        </w:rPr>
        <w:t xml:space="preserve"> the</w:t>
      </w:r>
      <w:r>
        <w:rPr>
          <w:lang w:val="en-US"/>
        </w:rPr>
        <w:t xml:space="preserve"> positive </w:t>
      </w:r>
      <w:r w:rsidR="001D310F">
        <w:rPr>
          <w:lang w:val="en-US"/>
        </w:rPr>
        <w:t xml:space="preserve">first order </w:t>
      </w:r>
      <w:r>
        <w:rPr>
          <w:lang w:val="en-US"/>
        </w:rPr>
        <w:t>rate constant</w:t>
      </w:r>
      <w:r w:rsidR="000061BF">
        <w:rPr>
          <w:lang w:val="en-US"/>
        </w:rPr>
        <w:t xml:space="preserve">. Setting </w:t>
      </w:r>
      <m:oMath>
        <m:r>
          <w:rPr>
            <w:rFonts w:ascii="Cambria Math" w:hAnsi="Cambria Math"/>
            <w:lang w:val="en-US"/>
          </w:rPr>
          <m:t xml:space="preserve">α=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="000061BF">
        <w:rPr>
          <w:rFonts w:eastAsiaTheme="minorEastAsia"/>
          <w:lang w:val="en-US"/>
        </w:rPr>
        <w:t xml:space="preserve">, eq 1.2 has the general </w:t>
      </w:r>
      <w:proofErr w:type="gramStart"/>
      <w:r w:rsidR="000061BF">
        <w:rPr>
          <w:rFonts w:eastAsiaTheme="minorEastAsia"/>
          <w:lang w:val="en-US"/>
        </w:rPr>
        <w:t>solution</w:t>
      </w:r>
      <w:proofErr w:type="gramEnd"/>
    </w:p>
    <w:p w14:paraId="68969CFA" w14:textId="77777777" w:rsidR="000061BF" w:rsidRPr="004813FC" w:rsidRDefault="000061BF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C=A∙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rad>
            <m:r>
              <w:rPr>
                <w:rFonts w:ascii="Cambria Math" w:hAnsi="Cambria Math"/>
                <w:lang w:val="en-US"/>
              </w:rPr>
              <m:t>∙x</m:t>
            </m:r>
          </m:sup>
        </m:sSup>
        <m:r>
          <w:rPr>
            <w:rFonts w:ascii="Cambria Math" w:hAnsi="Cambria Math"/>
            <w:lang w:val="en-US"/>
          </w:rPr>
          <m:t>+B∙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rad>
            <m:r>
              <w:rPr>
                <w:rFonts w:ascii="Cambria Math" w:hAnsi="Cambria Math"/>
                <w:lang w:val="en-US"/>
              </w:rPr>
              <m:t>∙x</m:t>
            </m:r>
          </m:sup>
        </m:sSup>
      </m:oMath>
      <w:r w:rsidR="00500576" w:rsidRPr="004813FC">
        <w:rPr>
          <w:rFonts w:eastAsiaTheme="minorEastAsia"/>
          <w:lang w:val="en-US"/>
        </w:rPr>
        <w:tab/>
      </w:r>
      <w:r w:rsidR="00500576" w:rsidRPr="004813FC">
        <w:rPr>
          <w:rFonts w:eastAsiaTheme="minorEastAsia"/>
          <w:lang w:val="en-US"/>
        </w:rPr>
        <w:tab/>
      </w:r>
      <w:r w:rsidR="00500576" w:rsidRPr="004813FC">
        <w:rPr>
          <w:rFonts w:eastAsiaTheme="minorEastAsia"/>
          <w:lang w:val="en-US"/>
        </w:rPr>
        <w:tab/>
      </w:r>
      <w:r w:rsidR="00500576" w:rsidRPr="004813FC">
        <w:rPr>
          <w:rFonts w:eastAsiaTheme="minorEastAsia"/>
          <w:lang w:val="en-US"/>
        </w:rPr>
        <w:tab/>
        <w:t>1.3</w:t>
      </w:r>
    </w:p>
    <w:p w14:paraId="559BF8B3" w14:textId="77777777" w:rsidR="00500576" w:rsidRDefault="00500576">
      <w:pPr>
        <w:rPr>
          <w:rFonts w:eastAsiaTheme="minorEastAsia"/>
          <w:lang w:val="en-US"/>
        </w:rPr>
      </w:pPr>
      <w:r w:rsidRPr="00500576">
        <w:rPr>
          <w:rFonts w:eastAsiaTheme="minorEastAsia"/>
          <w:lang w:val="en-US"/>
        </w:rPr>
        <w:t xml:space="preserve">The concentration of oxygen must </w:t>
      </w:r>
      <w:r w:rsidR="00832731">
        <w:rPr>
          <w:rFonts w:eastAsiaTheme="minorEastAsia"/>
          <w:lang w:val="en-US"/>
        </w:rPr>
        <w:t xml:space="preserve">approach zero </w:t>
      </w:r>
      <w:r w:rsidRPr="00500576">
        <w:rPr>
          <w:rFonts w:eastAsiaTheme="minorEastAsia"/>
          <w:lang w:val="en-US"/>
        </w:rPr>
        <w:t>with</w:t>
      </w:r>
      <w:r w:rsidR="009D12BF">
        <w:rPr>
          <w:rFonts w:eastAsiaTheme="minorEastAsia"/>
          <w:lang w:val="en-US"/>
        </w:rPr>
        <w:t xml:space="preserve"> </w:t>
      </w:r>
      <w:r w:rsidR="00832731">
        <w:rPr>
          <w:rFonts w:eastAsiaTheme="minorEastAsia"/>
          <w:lang w:val="en-US"/>
        </w:rPr>
        <w:t xml:space="preserve">increasing manure </w:t>
      </w:r>
      <w:r w:rsidR="009D12BF">
        <w:rPr>
          <w:rFonts w:eastAsiaTheme="minorEastAsia"/>
          <w:lang w:val="en-US"/>
        </w:rPr>
        <w:t>depth</w:t>
      </w:r>
      <w:r w:rsidR="00832731">
        <w:rPr>
          <w:rFonts w:eastAsiaTheme="minorEastAsia"/>
          <w:lang w:val="en-US"/>
        </w:rPr>
        <w:t>s when oxygen consumption is the only process affecting the change of oxygen concentration. This condition can only be true if</w:t>
      </w:r>
      <w:r w:rsidR="009D12BF">
        <w:rPr>
          <w:rFonts w:eastAsiaTheme="minorEastAsia"/>
          <w:lang w:val="en-US"/>
        </w:rPr>
        <w:t xml:space="preserve"> </w:t>
      </w:r>
      <w:r w:rsidR="009D12BF" w:rsidRPr="009D12BF">
        <w:rPr>
          <w:rFonts w:eastAsiaTheme="minorEastAsia"/>
          <w:i/>
          <w:lang w:val="en-US"/>
        </w:rPr>
        <w:t>A = 0</w:t>
      </w:r>
      <w:r w:rsidR="00832731">
        <w:rPr>
          <w:rFonts w:eastAsiaTheme="minorEastAsia"/>
          <w:lang w:val="en-US"/>
        </w:rPr>
        <w:t>. The equation is then reduced to:</w:t>
      </w:r>
    </w:p>
    <w:p w14:paraId="5BA0D2CD" w14:textId="77777777" w:rsidR="009D12BF" w:rsidRPr="009D12BF" w:rsidRDefault="009D12BF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C=B∙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rad>
            <m:r>
              <w:rPr>
                <w:rFonts w:ascii="Cambria Math" w:hAnsi="Cambria Math"/>
                <w:lang w:val="en-US"/>
              </w:rPr>
              <m:t>∙x</m:t>
            </m:r>
          </m:sup>
        </m:sSup>
      </m:oMath>
      <w:r w:rsidR="00291D5F">
        <w:rPr>
          <w:rFonts w:eastAsiaTheme="minorEastAsia"/>
          <w:lang w:val="en-US"/>
        </w:rPr>
        <w:tab/>
      </w:r>
      <w:r w:rsidR="00291D5F">
        <w:rPr>
          <w:rFonts w:eastAsiaTheme="minorEastAsia"/>
          <w:lang w:val="en-US"/>
        </w:rPr>
        <w:tab/>
      </w:r>
      <w:r w:rsidR="00291D5F">
        <w:rPr>
          <w:rFonts w:eastAsiaTheme="minorEastAsia"/>
          <w:lang w:val="en-US"/>
        </w:rPr>
        <w:tab/>
      </w:r>
      <w:r w:rsidR="00291D5F">
        <w:rPr>
          <w:rFonts w:eastAsiaTheme="minorEastAsia"/>
          <w:lang w:val="en-US"/>
        </w:rPr>
        <w:tab/>
        <w:t>1.4</w:t>
      </w:r>
    </w:p>
    <w:p w14:paraId="783ED580" w14:textId="77777777" w:rsidR="009D12BF" w:rsidRDefault="004024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At the manure surface oxygen is equilibrium with the air phase, which provides the first</w:t>
      </w:r>
      <w:r w:rsidR="00F92487">
        <w:rPr>
          <w:rFonts w:eastAsiaTheme="minorEastAsia"/>
          <w:lang w:val="en-US"/>
        </w:rPr>
        <w:t xml:space="preserve"> of two</w:t>
      </w:r>
      <w:r>
        <w:rPr>
          <w:rFonts w:eastAsiaTheme="minorEastAsia"/>
          <w:lang w:val="en-US"/>
        </w:rPr>
        <w:t xml:space="preserve"> boundary condition</w:t>
      </w:r>
      <w:r w:rsidR="00F92487">
        <w:rPr>
          <w:rFonts w:eastAsiaTheme="minorEastAsia"/>
          <w:lang w:val="en-US"/>
        </w:rPr>
        <w:t>s:</w:t>
      </w:r>
      <w:r>
        <w:rPr>
          <w:rFonts w:eastAsiaTheme="minorEastAsia"/>
          <w:lang w:val="en-US"/>
        </w:rPr>
        <w:t xml:space="preserve"> </w:t>
      </w:r>
    </w:p>
    <w:p w14:paraId="1D917A80" w14:textId="77777777" w:rsidR="0040246E" w:rsidRPr="00500576" w:rsidRDefault="0040246E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=kH∙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air</m:t>
            </m:r>
          </m:sub>
        </m:sSub>
      </m:oMath>
      <w:r w:rsidR="00291D5F">
        <w:rPr>
          <w:rFonts w:eastAsiaTheme="minorEastAsia"/>
          <w:lang w:val="en-US"/>
        </w:rPr>
        <w:tab/>
      </w:r>
      <w:r w:rsidR="00291D5F">
        <w:rPr>
          <w:rFonts w:eastAsiaTheme="minorEastAsia"/>
          <w:lang w:val="en-US"/>
        </w:rPr>
        <w:tab/>
      </w:r>
      <w:r w:rsidR="00291D5F">
        <w:rPr>
          <w:rFonts w:eastAsiaTheme="minorEastAsia"/>
          <w:lang w:val="en-US"/>
        </w:rPr>
        <w:tab/>
      </w:r>
      <w:r w:rsidR="00291D5F">
        <w:rPr>
          <w:rFonts w:eastAsiaTheme="minorEastAsia"/>
          <w:lang w:val="en-US"/>
        </w:rPr>
        <w:tab/>
        <w:t>1.5</w:t>
      </w:r>
    </w:p>
    <w:p w14:paraId="3B8481A8" w14:textId="77777777" w:rsidR="00D57447" w:rsidRDefault="0040246E">
      <w:pPr>
        <w:rPr>
          <w:lang w:val="en-US"/>
        </w:rPr>
      </w:pPr>
      <w:r>
        <w:rPr>
          <w:lang w:val="en-US"/>
        </w:rPr>
        <w:t xml:space="preserve">The second boundary condition </w:t>
      </w:r>
      <w:r w:rsidR="00291D5F">
        <w:rPr>
          <w:lang w:val="en-US"/>
        </w:rPr>
        <w:t>is the oxygen gradient at the manure surface, which is measurable wit</w:t>
      </w:r>
      <w:r w:rsidR="00F92487">
        <w:rPr>
          <w:lang w:val="en-US"/>
        </w:rPr>
        <w:t>h a microsensor:</w:t>
      </w:r>
    </w:p>
    <w:p w14:paraId="656ED57B" w14:textId="77777777" w:rsidR="00291D5F" w:rsidRDefault="00000000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dC(0)</m:t>
            </m:r>
          </m:num>
          <m:den>
            <m:r>
              <w:rPr>
                <w:rFonts w:ascii="Cambria Math" w:hAnsi="Cambria Math"/>
                <w:lang w:val="en-US"/>
              </w:rPr>
              <m:t>dx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C'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291D5F">
        <w:rPr>
          <w:rFonts w:eastAsiaTheme="minorEastAsia"/>
          <w:i/>
          <w:lang w:val="en-US"/>
        </w:rPr>
        <w:tab/>
      </w:r>
      <w:r w:rsidR="00291D5F">
        <w:rPr>
          <w:rFonts w:eastAsiaTheme="minorEastAsia"/>
          <w:i/>
          <w:lang w:val="en-US"/>
        </w:rPr>
        <w:tab/>
      </w:r>
      <w:r w:rsidR="00291D5F">
        <w:rPr>
          <w:rFonts w:eastAsiaTheme="minorEastAsia"/>
          <w:i/>
          <w:lang w:val="en-US"/>
        </w:rPr>
        <w:tab/>
      </w:r>
      <w:r w:rsidR="00291D5F">
        <w:rPr>
          <w:rFonts w:eastAsiaTheme="minorEastAsia"/>
          <w:i/>
          <w:lang w:val="en-US"/>
        </w:rPr>
        <w:tab/>
      </w:r>
      <w:r w:rsidR="00291D5F">
        <w:rPr>
          <w:rFonts w:eastAsiaTheme="minorEastAsia"/>
          <w:i/>
          <w:lang w:val="en-US"/>
        </w:rPr>
        <w:tab/>
      </w:r>
      <w:r w:rsidR="00291D5F">
        <w:rPr>
          <w:rFonts w:eastAsiaTheme="minorEastAsia"/>
          <w:lang w:val="en-US"/>
        </w:rPr>
        <w:t>1.6</w:t>
      </w:r>
    </w:p>
    <w:p w14:paraId="7370CB82" w14:textId="77777777" w:rsidR="001C74D7" w:rsidRDefault="000E0C3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Applying</w:t>
      </w:r>
      <w:r w:rsidR="001C74D7">
        <w:rPr>
          <w:rFonts w:eastAsiaTheme="minorEastAsia"/>
          <w:lang w:val="en-US"/>
        </w:rPr>
        <w:t xml:space="preserve"> first</w:t>
      </w:r>
      <w:r>
        <w:rPr>
          <w:rFonts w:eastAsiaTheme="minorEastAsia"/>
          <w:lang w:val="en-US"/>
        </w:rPr>
        <w:t xml:space="preserve"> 1.5 to 1.4</w:t>
      </w:r>
      <w:r w:rsidR="00BB277F">
        <w:rPr>
          <w:rFonts w:eastAsiaTheme="minorEastAsia"/>
          <w:lang w:val="en-US"/>
        </w:rPr>
        <w:t xml:space="preserve"> and</w:t>
      </w:r>
      <w:r w:rsidR="001C74D7">
        <w:rPr>
          <w:rFonts w:eastAsiaTheme="minorEastAsia"/>
          <w:lang w:val="en-US"/>
        </w:rPr>
        <w:t xml:space="preserve"> then</w:t>
      </w:r>
      <w:r w:rsidR="00BB277F">
        <w:rPr>
          <w:rFonts w:eastAsiaTheme="minorEastAsia"/>
          <w:lang w:val="en-US"/>
        </w:rPr>
        <w:t xml:space="preserve"> 1.6 to the derivative of 1.4 give</w:t>
      </w:r>
      <w:r w:rsidR="00AE099B">
        <w:rPr>
          <w:rFonts w:eastAsiaTheme="minorEastAsia"/>
          <w:lang w:val="en-US"/>
        </w:rPr>
        <w:t xml:space="preserve"> </w:t>
      </w:r>
      <w:r w:rsidR="001C74D7">
        <w:rPr>
          <w:rFonts w:eastAsiaTheme="minorEastAsia"/>
          <w:lang w:val="en-US"/>
        </w:rPr>
        <w:t>the unknow</w:t>
      </w:r>
      <w:r w:rsidR="00AE099B">
        <w:rPr>
          <w:rFonts w:eastAsiaTheme="minorEastAsia"/>
          <w:lang w:val="en-US"/>
        </w:rPr>
        <w:t>ns (eq. 1</w:t>
      </w:r>
      <w:r w:rsidR="00B65FD1">
        <w:rPr>
          <w:rFonts w:eastAsiaTheme="minorEastAsia"/>
          <w:lang w:val="en-US"/>
        </w:rPr>
        <w:t>.</w:t>
      </w:r>
      <w:r w:rsidR="00AE099B">
        <w:rPr>
          <w:rFonts w:eastAsiaTheme="minorEastAsia"/>
          <w:lang w:val="en-US"/>
        </w:rPr>
        <w:t xml:space="preserve">7 and </w:t>
      </w:r>
      <w:r w:rsidR="00F92487">
        <w:rPr>
          <w:rFonts w:eastAsiaTheme="minorEastAsia"/>
          <w:lang w:val="en-US"/>
        </w:rPr>
        <w:t xml:space="preserve">eq. </w:t>
      </w:r>
      <w:r w:rsidR="00AE099B">
        <w:rPr>
          <w:rFonts w:eastAsiaTheme="minorEastAsia"/>
          <w:lang w:val="en-US"/>
        </w:rPr>
        <w:t>1.8)</w:t>
      </w:r>
      <w:r w:rsidR="001C74D7">
        <w:rPr>
          <w:rFonts w:eastAsiaTheme="minorEastAsia"/>
          <w:lang w:val="en-US"/>
        </w:rPr>
        <w:t>.</w:t>
      </w:r>
      <w:r w:rsidR="00AE099B">
        <w:rPr>
          <w:rFonts w:eastAsiaTheme="minorEastAsia"/>
          <w:lang w:val="en-US"/>
        </w:rPr>
        <w:t xml:space="preserve"> Resubstit</w:t>
      </w:r>
      <w:r w:rsidR="00B65FD1">
        <w:rPr>
          <w:rFonts w:eastAsiaTheme="minorEastAsia"/>
          <w:lang w:val="en-US"/>
        </w:rPr>
        <w:t>ut</w:t>
      </w:r>
      <w:r w:rsidR="00AE099B">
        <w:rPr>
          <w:rFonts w:eastAsiaTheme="minorEastAsia"/>
          <w:lang w:val="en-US"/>
        </w:rPr>
        <w:t>in</w:t>
      </w:r>
      <w:r w:rsidR="00B65FD1">
        <w:rPr>
          <w:rFonts w:eastAsiaTheme="minorEastAsia"/>
          <w:lang w:val="en-US"/>
        </w:rPr>
        <w:t>g</w:t>
      </w:r>
      <w:r w:rsidR="00AE099B">
        <w:rPr>
          <w:rFonts w:eastAsiaTheme="minorEastAsia"/>
          <w:lang w:val="en-US"/>
        </w:rPr>
        <w:t xml:space="preserve"> </w:t>
      </w:r>
      <w:r w:rsidR="00AE099B">
        <w:rPr>
          <w:rFonts w:eastAsiaTheme="minorEastAsia" w:cstheme="minorHAnsi"/>
          <w:lang w:val="en-US"/>
        </w:rPr>
        <w:t>α</w:t>
      </w:r>
      <w:r w:rsidR="00AE099B">
        <w:rPr>
          <w:rFonts w:eastAsiaTheme="minorEastAsia"/>
          <w:lang w:val="en-US"/>
        </w:rPr>
        <w:t xml:space="preserve"> </w:t>
      </w:r>
      <w:r w:rsidR="00B65FD1">
        <w:rPr>
          <w:rFonts w:eastAsiaTheme="minorEastAsia"/>
          <w:lang w:val="en-US"/>
        </w:rPr>
        <w:t xml:space="preserve">with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</m:den>
        </m:f>
      </m:oMath>
      <w:r w:rsidR="00B65FD1">
        <w:rPr>
          <w:rFonts w:eastAsiaTheme="minorEastAsia"/>
          <w:lang w:val="en-US"/>
        </w:rPr>
        <w:t xml:space="preserve"> </w:t>
      </w:r>
      <w:r w:rsidR="00AE099B">
        <w:rPr>
          <w:rFonts w:eastAsiaTheme="minorEastAsia"/>
          <w:lang w:val="en-US"/>
        </w:rPr>
        <w:t xml:space="preserve">gives the first order rate constant </w:t>
      </w:r>
      <w:r w:rsidR="00B65FD1">
        <w:rPr>
          <w:rFonts w:eastAsiaTheme="minorEastAsia"/>
          <w:lang w:val="en-US"/>
        </w:rPr>
        <w:t>in eq. 1.9.</w:t>
      </w:r>
    </w:p>
    <w:p w14:paraId="7E694A1D" w14:textId="77777777" w:rsidR="00BB277F" w:rsidRDefault="000E0C3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B=kH∙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air</m:t>
            </m:r>
          </m:sub>
        </m:sSub>
      </m:oMath>
      <w:r w:rsidR="001C74D7">
        <w:rPr>
          <w:rFonts w:eastAsiaTheme="minorEastAsia"/>
          <w:lang w:val="en-US"/>
        </w:rPr>
        <w:tab/>
      </w:r>
      <w:r w:rsidR="001C74D7">
        <w:rPr>
          <w:rFonts w:eastAsiaTheme="minorEastAsia"/>
          <w:lang w:val="en-US"/>
        </w:rPr>
        <w:tab/>
      </w:r>
      <w:r w:rsidR="001C74D7">
        <w:rPr>
          <w:rFonts w:eastAsiaTheme="minorEastAsia"/>
          <w:lang w:val="en-US"/>
        </w:rPr>
        <w:tab/>
      </w:r>
      <w:r w:rsidR="001C74D7">
        <w:rPr>
          <w:rFonts w:eastAsiaTheme="minorEastAsia"/>
          <w:lang w:val="en-US"/>
        </w:rPr>
        <w:tab/>
      </w:r>
      <w:r w:rsidR="001C74D7">
        <w:rPr>
          <w:rFonts w:eastAsiaTheme="minorEastAsia"/>
          <w:lang w:val="en-US"/>
        </w:rPr>
        <w:tab/>
        <w:t>1.7</w:t>
      </w:r>
    </w:p>
    <w:p w14:paraId="242FCE13" w14:textId="77777777" w:rsidR="00291D5F" w:rsidRDefault="00BB277F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α=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kH∙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air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1C74D7">
        <w:rPr>
          <w:rFonts w:eastAsiaTheme="minorEastAsia"/>
          <w:lang w:val="en-US"/>
        </w:rPr>
        <w:tab/>
      </w:r>
      <w:r w:rsidR="001C74D7">
        <w:rPr>
          <w:rFonts w:eastAsiaTheme="minorEastAsia"/>
          <w:lang w:val="en-US"/>
        </w:rPr>
        <w:tab/>
      </w:r>
      <w:r w:rsidR="001C74D7">
        <w:rPr>
          <w:rFonts w:eastAsiaTheme="minorEastAsia"/>
          <w:lang w:val="en-US"/>
        </w:rPr>
        <w:tab/>
      </w:r>
      <w:r w:rsidR="001C74D7">
        <w:rPr>
          <w:rFonts w:eastAsiaTheme="minorEastAsia"/>
          <w:lang w:val="en-US"/>
        </w:rPr>
        <w:tab/>
        <w:t>1.8</w:t>
      </w:r>
    </w:p>
    <w:p w14:paraId="5F21A476" w14:textId="77777777" w:rsidR="001C74D7" w:rsidRDefault="001C74D7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k=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kH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air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  <w:r w:rsidR="00AE099B">
        <w:rPr>
          <w:rFonts w:eastAsiaTheme="minorEastAsia"/>
          <w:lang w:val="en-US"/>
        </w:rPr>
        <w:tab/>
      </w:r>
      <w:r w:rsidR="00AE099B">
        <w:rPr>
          <w:rFonts w:eastAsiaTheme="minorEastAsia"/>
          <w:lang w:val="en-US"/>
        </w:rPr>
        <w:tab/>
      </w:r>
      <w:r w:rsidR="00AE099B">
        <w:rPr>
          <w:rFonts w:eastAsiaTheme="minorEastAsia"/>
          <w:lang w:val="en-US"/>
        </w:rPr>
        <w:tab/>
      </w:r>
      <w:r w:rsidR="00AE099B">
        <w:rPr>
          <w:rFonts w:eastAsiaTheme="minorEastAsia"/>
          <w:lang w:val="en-US"/>
        </w:rPr>
        <w:tab/>
      </w:r>
      <w:r w:rsidR="00AE099B">
        <w:rPr>
          <w:rFonts w:eastAsiaTheme="minorEastAsia"/>
          <w:lang w:val="en-US"/>
        </w:rPr>
        <w:tab/>
        <w:t>1.9</w:t>
      </w:r>
    </w:p>
    <w:p w14:paraId="07F12F2D" w14:textId="77777777" w:rsidR="00B65FD1" w:rsidRDefault="00B65FD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fitted eq. 1.4 </w:t>
      </w:r>
      <w:r w:rsidR="000951A4">
        <w:rPr>
          <w:rFonts w:eastAsiaTheme="minorEastAsia"/>
          <w:lang w:val="en-US"/>
        </w:rPr>
        <w:t>to oxygen profiles swine and cattle manure by</w:t>
      </w:r>
      <w:r>
        <w:rPr>
          <w:rFonts w:eastAsiaTheme="minorEastAsia"/>
          <w:lang w:val="en-US"/>
        </w:rPr>
        <w:t xml:space="preserve"> </w:t>
      </w:r>
      <w:r w:rsidR="000951A4">
        <w:rPr>
          <w:rFonts w:eastAsiaTheme="minorEastAsia"/>
          <w:lang w:val="en-US"/>
        </w:rPr>
        <w:t xml:space="preserve">changing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C'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0951A4">
        <w:rPr>
          <w:rFonts w:eastAsiaTheme="minorEastAsia"/>
          <w:lang w:val="en-US"/>
        </w:rPr>
        <w:t xml:space="preserve">. This </w:t>
      </w:r>
      <w:r>
        <w:rPr>
          <w:rFonts w:eastAsiaTheme="minorEastAsia"/>
          <w:lang w:val="en-US"/>
        </w:rPr>
        <w:t xml:space="preserve">allowed us to calculate </w:t>
      </w:r>
      <w:r w:rsidRPr="00B65FD1">
        <w:rPr>
          <w:rFonts w:eastAsiaTheme="minorEastAsia"/>
          <w:i/>
          <w:lang w:val="en-US"/>
        </w:rPr>
        <w:t>k</w:t>
      </w:r>
      <w:r>
        <w:rPr>
          <w:rFonts w:eastAsiaTheme="minorEastAsia"/>
          <w:lang w:val="en-US"/>
        </w:rPr>
        <w:t xml:space="preserve">. </w:t>
      </w:r>
    </w:p>
    <w:p w14:paraId="25D55225" w14:textId="77777777" w:rsidR="00845593" w:rsidRDefault="008455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  <w:lang w:val="en-US"/>
        </w:rPr>
        <w:t xml:space="preserve"> code for this approach</w:t>
      </w:r>
      <w:r w:rsidR="00FE1DCF">
        <w:rPr>
          <w:rFonts w:eastAsiaTheme="minorEastAsia"/>
          <w:lang w:val="en-US"/>
        </w:rPr>
        <w:t xml:space="preserve"> using data from manure4 at steady state (24 h)</w:t>
      </w:r>
      <w:r>
        <w:rPr>
          <w:rFonts w:eastAsiaTheme="minorEastAsia"/>
          <w:lang w:val="en-US"/>
        </w:rPr>
        <w:t xml:space="preserve">: </w:t>
      </w:r>
    </w:p>
    <w:p w14:paraId="03BD1C67" w14:textId="77777777" w:rsidR="00845593" w:rsidRPr="00845593" w:rsidRDefault="00845593" w:rsidP="00845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5593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5593">
        <w:rPr>
          <w:rFonts w:ascii="Courier New" w:hAnsi="Courier New" w:cs="Courier New"/>
          <w:color w:val="A020F0"/>
          <w:sz w:val="20"/>
          <w:szCs w:val="20"/>
          <w:lang w:val="en-US"/>
        </w:rPr>
        <w:t>D</w:t>
      </w:r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593">
        <w:rPr>
          <w:rFonts w:ascii="Courier New" w:hAnsi="Courier New" w:cs="Courier New"/>
          <w:color w:val="A020F0"/>
          <w:sz w:val="20"/>
          <w:szCs w:val="20"/>
          <w:lang w:val="en-US"/>
        </w:rPr>
        <w:t>kH</w:t>
      </w:r>
      <w:proofErr w:type="spellEnd"/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593">
        <w:rPr>
          <w:rFonts w:ascii="Courier New" w:hAnsi="Courier New" w:cs="Courier New"/>
          <w:color w:val="A020F0"/>
          <w:sz w:val="20"/>
          <w:szCs w:val="20"/>
          <w:lang w:val="en-US"/>
        </w:rPr>
        <w:t>Cair</w:t>
      </w:r>
      <w:proofErr w:type="spellEnd"/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5593">
        <w:rPr>
          <w:rFonts w:ascii="Courier New" w:hAnsi="Courier New" w:cs="Courier New"/>
          <w:color w:val="A020F0"/>
          <w:sz w:val="20"/>
          <w:szCs w:val="20"/>
          <w:lang w:val="en-US"/>
        </w:rPr>
        <w:t>dc0</w:t>
      </w:r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5593">
        <w:rPr>
          <w:rFonts w:ascii="Courier New" w:hAnsi="Courier New" w:cs="Courier New"/>
          <w:color w:val="A020F0"/>
          <w:sz w:val="20"/>
          <w:szCs w:val="20"/>
          <w:lang w:val="en-US"/>
        </w:rPr>
        <w:t>C</w:t>
      </w:r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5593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</w:p>
    <w:p w14:paraId="08F74F6C" w14:textId="77777777" w:rsidR="00845593" w:rsidRPr="00845593" w:rsidRDefault="00845593" w:rsidP="00845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D=2.2*10^-5 </w:t>
      </w:r>
      <w:r w:rsidRPr="00845593">
        <w:rPr>
          <w:rFonts w:ascii="Courier New" w:hAnsi="Courier New" w:cs="Courier New"/>
          <w:color w:val="3C763D"/>
          <w:sz w:val="20"/>
          <w:szCs w:val="20"/>
          <w:lang w:val="en-US"/>
        </w:rPr>
        <w:t>% cm^2*s^-1</w:t>
      </w:r>
    </w:p>
    <w:p w14:paraId="12AE97F6" w14:textId="77777777" w:rsidR="00845593" w:rsidRPr="00845593" w:rsidRDefault="00845593" w:rsidP="00845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>kH</w:t>
      </w:r>
      <w:proofErr w:type="spellEnd"/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0.0013/1000*10^6 </w:t>
      </w:r>
      <w:r w:rsidRPr="0084559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 w:rsidRPr="00845593">
        <w:rPr>
          <w:rFonts w:ascii="Courier New" w:hAnsi="Courier New" w:cs="Courier New"/>
          <w:color w:val="3C763D"/>
          <w:sz w:val="20"/>
          <w:szCs w:val="20"/>
          <w:lang w:val="en-US"/>
        </w:rPr>
        <w:t>umol</w:t>
      </w:r>
      <w:proofErr w:type="spellEnd"/>
      <w:r w:rsidRPr="0084559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cm^-3 ATM^-1</w:t>
      </w:r>
    </w:p>
    <w:p w14:paraId="4F0874E9" w14:textId="77777777" w:rsidR="00845593" w:rsidRPr="00845593" w:rsidRDefault="00845593" w:rsidP="00845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>Cair</w:t>
      </w:r>
      <w:proofErr w:type="spellEnd"/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0.208 </w:t>
      </w:r>
      <w:r w:rsidRPr="00845593">
        <w:rPr>
          <w:rFonts w:ascii="Courier New" w:hAnsi="Courier New" w:cs="Courier New"/>
          <w:color w:val="3C763D"/>
          <w:sz w:val="20"/>
          <w:szCs w:val="20"/>
          <w:lang w:val="en-US"/>
        </w:rPr>
        <w:t>% ATM</w:t>
      </w:r>
    </w:p>
    <w:p w14:paraId="1279DF7F" w14:textId="77777777" w:rsidR="00845593" w:rsidRPr="00845593" w:rsidRDefault="00845593" w:rsidP="00845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dc0 = 0.007 </w:t>
      </w:r>
      <w:r w:rsidRPr="0084559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 w:rsidRPr="00845593">
        <w:rPr>
          <w:rFonts w:ascii="Courier New" w:hAnsi="Courier New" w:cs="Courier New"/>
          <w:color w:val="3C763D"/>
          <w:sz w:val="20"/>
          <w:szCs w:val="20"/>
          <w:lang w:val="en-US"/>
        </w:rPr>
        <w:t>umol</w:t>
      </w:r>
      <w:proofErr w:type="spellEnd"/>
      <w:r w:rsidRPr="0084559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cm^-3 um^-1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red from data</w:t>
      </w:r>
    </w:p>
    <w:p w14:paraId="687FBE3C" w14:textId="77777777" w:rsidR="00845593" w:rsidRPr="00845593" w:rsidRDefault="00845593" w:rsidP="00845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>C=</w:t>
      </w:r>
      <w:proofErr w:type="spellStart"/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>kH</w:t>
      </w:r>
      <w:proofErr w:type="spellEnd"/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>Cair</w:t>
      </w:r>
      <w:proofErr w:type="spellEnd"/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>*exp(-sqrt((D*dc0^2)/(kH^2*Cair^2)/</w:t>
      </w:r>
      <w:proofErr w:type="gramStart"/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>D)*</w:t>
      </w:r>
      <w:proofErr w:type="gramEnd"/>
      <w:r w:rsidRPr="008455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x) </w:t>
      </w:r>
      <w:r w:rsidRPr="0084559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 w:rsidRPr="00845593">
        <w:rPr>
          <w:rFonts w:ascii="Courier New" w:hAnsi="Courier New" w:cs="Courier New"/>
          <w:color w:val="3C763D"/>
          <w:sz w:val="20"/>
          <w:szCs w:val="20"/>
          <w:lang w:val="en-US"/>
        </w:rPr>
        <w:t>umol</w:t>
      </w:r>
      <w:proofErr w:type="spellEnd"/>
      <w:r w:rsidRPr="00845593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cm^-3</w:t>
      </w:r>
    </w:p>
    <w:p w14:paraId="07B1FF5B" w14:textId="77777777" w:rsidR="00845593" w:rsidRDefault="00845593" w:rsidP="00845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C,[0 1000])</w:t>
      </w:r>
    </w:p>
    <w:p w14:paraId="529E0DB0" w14:textId="77777777" w:rsidR="00845593" w:rsidRDefault="00845593">
      <w:pPr>
        <w:rPr>
          <w:rFonts w:eastAsiaTheme="minorEastAsia"/>
          <w:lang w:val="en-US"/>
        </w:rPr>
      </w:pPr>
    </w:p>
    <w:p w14:paraId="68287B74" w14:textId="77777777" w:rsidR="00E6090B" w:rsidRDefault="00E6090B" w:rsidP="00E6090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Georgia" w:hAnsi="Georgia"/>
          <w:sz w:val="20"/>
          <w:szCs w:val="20"/>
        </w:rPr>
      </w:pPr>
      <w:r w:rsidRPr="00E6090B">
        <w:rPr>
          <w:rStyle w:val="normaltextrun"/>
          <w:rFonts w:ascii="Georgia" w:hAnsi="Georgia"/>
          <w:sz w:val="20"/>
          <w:szCs w:val="20"/>
          <w:lang w:val="en-US"/>
        </w:rPr>
        <w:lastRenderedPageBreak/>
        <w:t xml:space="preserve">Dalby FR et al. (2021) A mechanistic model of methane emission from animal slurry with a focus on microbial groups. </w:t>
      </w:r>
      <w:proofErr w:type="spellStart"/>
      <w:r>
        <w:rPr>
          <w:rStyle w:val="normaltextrun"/>
          <w:rFonts w:ascii="Georgia" w:hAnsi="Georgia"/>
          <w:sz w:val="20"/>
          <w:szCs w:val="20"/>
        </w:rPr>
        <w:t>PLoS</w:t>
      </w:r>
      <w:proofErr w:type="spellEnd"/>
      <w:r>
        <w:rPr>
          <w:rStyle w:val="normaltextrun"/>
          <w:rFonts w:ascii="Georgia" w:hAnsi="Georgia"/>
          <w:sz w:val="20"/>
          <w:szCs w:val="20"/>
        </w:rPr>
        <w:t xml:space="preserve"> ONE 16(6): e0252881. </w:t>
      </w:r>
      <w:r>
        <w:rPr>
          <w:rStyle w:val="eop"/>
          <w:rFonts w:ascii="Georgia" w:hAnsi="Georgia"/>
          <w:sz w:val="20"/>
          <w:szCs w:val="20"/>
        </w:rPr>
        <w:t> </w:t>
      </w:r>
    </w:p>
    <w:p w14:paraId="7414EFB3" w14:textId="77777777" w:rsidR="00E6090B" w:rsidRDefault="00E6090B" w:rsidP="00E6090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Georgia" w:hAnsi="Georgia"/>
          <w:sz w:val="20"/>
          <w:szCs w:val="20"/>
        </w:rPr>
      </w:pPr>
      <w:r w:rsidRPr="00E6090B">
        <w:rPr>
          <w:rStyle w:val="normaltextrun"/>
          <w:rFonts w:ascii="Georgia" w:hAnsi="Georgia"/>
          <w:sz w:val="20"/>
          <w:szCs w:val="20"/>
          <w:lang w:val="en-US"/>
        </w:rPr>
        <w:t xml:space="preserve">Dalby FR et al. (2021). Understanding methane emission from stored animal manure: A review to guide model development. </w:t>
      </w:r>
      <w:r>
        <w:rPr>
          <w:rStyle w:val="normaltextrun"/>
          <w:rFonts w:ascii="Georgia" w:hAnsi="Georgia"/>
          <w:sz w:val="20"/>
          <w:szCs w:val="20"/>
        </w:rPr>
        <w:t xml:space="preserve">J </w:t>
      </w:r>
      <w:proofErr w:type="spellStart"/>
      <w:r>
        <w:rPr>
          <w:rStyle w:val="normaltextrun"/>
          <w:rFonts w:ascii="Georgia" w:hAnsi="Georgia"/>
          <w:sz w:val="20"/>
          <w:szCs w:val="20"/>
        </w:rPr>
        <w:t>Environ</w:t>
      </w:r>
      <w:proofErr w:type="spellEnd"/>
      <w:r>
        <w:rPr>
          <w:rStyle w:val="normaltextrun"/>
          <w:rFonts w:ascii="Georgia" w:hAnsi="Georgia"/>
          <w:sz w:val="20"/>
          <w:szCs w:val="20"/>
        </w:rPr>
        <w:t xml:space="preserve"> </w:t>
      </w:r>
      <w:proofErr w:type="spellStart"/>
      <w:r>
        <w:rPr>
          <w:rStyle w:val="normaltextrun"/>
          <w:rFonts w:ascii="Georgia" w:hAnsi="Georgia"/>
          <w:sz w:val="20"/>
          <w:szCs w:val="20"/>
        </w:rPr>
        <w:t>Qual</w:t>
      </w:r>
      <w:proofErr w:type="spellEnd"/>
      <w:r>
        <w:rPr>
          <w:rStyle w:val="normaltextrun"/>
          <w:rFonts w:ascii="Georgia" w:hAnsi="Georgia"/>
          <w:sz w:val="20"/>
          <w:szCs w:val="20"/>
        </w:rPr>
        <w:t xml:space="preserve">. 2021 Jul;50(4):817-835. </w:t>
      </w:r>
      <w:proofErr w:type="spellStart"/>
      <w:r>
        <w:rPr>
          <w:rStyle w:val="normaltextrun"/>
          <w:rFonts w:ascii="Georgia" w:hAnsi="Georgia"/>
          <w:sz w:val="20"/>
          <w:szCs w:val="20"/>
        </w:rPr>
        <w:t>doi</w:t>
      </w:r>
      <w:proofErr w:type="spellEnd"/>
      <w:r>
        <w:rPr>
          <w:rStyle w:val="normaltextrun"/>
          <w:rFonts w:ascii="Georgia" w:hAnsi="Georgia"/>
          <w:sz w:val="20"/>
          <w:szCs w:val="20"/>
        </w:rPr>
        <w:t>: 10.1002/jeq2.20252. PMID: 34021608.</w:t>
      </w:r>
      <w:r>
        <w:rPr>
          <w:rStyle w:val="eop"/>
          <w:rFonts w:ascii="Georgia" w:hAnsi="Georgia"/>
          <w:sz w:val="20"/>
          <w:szCs w:val="20"/>
        </w:rPr>
        <w:t> </w:t>
      </w:r>
    </w:p>
    <w:p w14:paraId="623C88B5" w14:textId="77777777" w:rsidR="00E6090B" w:rsidRDefault="00E6090B" w:rsidP="00E6090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Georgia" w:hAnsi="Georgia"/>
          <w:sz w:val="20"/>
          <w:szCs w:val="20"/>
        </w:rPr>
      </w:pPr>
      <w:r w:rsidRPr="00E6090B">
        <w:rPr>
          <w:rStyle w:val="normaltextrun"/>
          <w:rFonts w:ascii="Georgia" w:hAnsi="Georgia"/>
          <w:sz w:val="20"/>
          <w:szCs w:val="20"/>
          <w:lang w:val="en-US"/>
        </w:rPr>
        <w:t xml:space="preserve">Dalby FR et al. (2023). Simple Management Changes Drastically Reduce Pig House Methane Emission in Combined Experimental and Modeling Study. </w:t>
      </w:r>
      <w:proofErr w:type="spellStart"/>
      <w:r>
        <w:rPr>
          <w:rStyle w:val="normaltextrun"/>
          <w:rFonts w:ascii="Georgia" w:hAnsi="Georgia"/>
          <w:sz w:val="20"/>
          <w:szCs w:val="20"/>
        </w:rPr>
        <w:t>Environmental</w:t>
      </w:r>
      <w:proofErr w:type="spellEnd"/>
      <w:r>
        <w:rPr>
          <w:rStyle w:val="normaltextrun"/>
          <w:rFonts w:ascii="Georgia" w:hAnsi="Georgia"/>
          <w:sz w:val="20"/>
          <w:szCs w:val="20"/>
        </w:rPr>
        <w:t xml:space="preserve"> Science &amp; Technology 2023 57 (9), 3990-4002. DOI: 10.1021/acs.est.2c08891</w:t>
      </w:r>
      <w:r>
        <w:rPr>
          <w:rStyle w:val="eop"/>
          <w:rFonts w:ascii="Georgia" w:hAnsi="Georgia"/>
          <w:sz w:val="20"/>
          <w:szCs w:val="20"/>
        </w:rPr>
        <w:t> </w:t>
      </w:r>
    </w:p>
    <w:p w14:paraId="47556A22" w14:textId="77777777" w:rsidR="00E6090B" w:rsidRPr="00E6090B" w:rsidRDefault="00E6090B" w:rsidP="00E6090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Georgia" w:hAnsi="Georgia"/>
          <w:sz w:val="20"/>
          <w:szCs w:val="20"/>
          <w:lang w:val="en-US"/>
        </w:rPr>
      </w:pPr>
      <w:r w:rsidRPr="00E6090B">
        <w:rPr>
          <w:rStyle w:val="normaltextrun"/>
          <w:rFonts w:ascii="Georgia" w:hAnsi="Georgia"/>
          <w:sz w:val="20"/>
          <w:szCs w:val="20"/>
          <w:lang w:val="en-US"/>
        </w:rPr>
        <w:t>Dalby FR et al. Pig slurry organic matter transformation and methanogenesis at ambient and low temperatures. Under review, JEQ (2023)</w:t>
      </w:r>
      <w:r w:rsidRPr="00E6090B">
        <w:rPr>
          <w:rStyle w:val="eop"/>
          <w:rFonts w:ascii="Georgia" w:hAnsi="Georgia"/>
          <w:sz w:val="20"/>
          <w:szCs w:val="20"/>
          <w:lang w:val="en-US"/>
        </w:rPr>
        <w:t> </w:t>
      </w:r>
    </w:p>
    <w:p w14:paraId="075C9B9F" w14:textId="77777777" w:rsidR="00E6090B" w:rsidRDefault="00E6090B">
      <w:pPr>
        <w:rPr>
          <w:rFonts w:eastAsiaTheme="minorEastAsia"/>
          <w:lang w:val="en-US"/>
        </w:rPr>
      </w:pPr>
    </w:p>
    <w:p w14:paraId="14800BA8" w14:textId="77777777" w:rsidR="00845593" w:rsidRDefault="00845593">
      <w:pPr>
        <w:rPr>
          <w:rFonts w:eastAsiaTheme="minorEastAsia"/>
          <w:lang w:val="en-US"/>
        </w:rPr>
      </w:pPr>
      <w:r w:rsidRPr="00845593">
        <w:rPr>
          <w:rFonts w:eastAsiaTheme="minorEastAsia"/>
          <w:noProof/>
          <w:lang w:eastAsia="da-DK"/>
        </w:rPr>
        <w:drawing>
          <wp:inline distT="0" distB="0" distL="0" distR="0" wp14:anchorId="20F40232" wp14:editId="4C04FDEC">
            <wp:extent cx="4830792" cy="3625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226" cy="363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E308" w14:textId="77777777" w:rsidR="00845593" w:rsidRDefault="00845593">
      <w:pPr>
        <w:rPr>
          <w:rFonts w:eastAsiaTheme="minorEastAsia"/>
          <w:lang w:val="en-US"/>
        </w:rPr>
      </w:pPr>
    </w:p>
    <w:p w14:paraId="6D5169D1" w14:textId="77777777" w:rsidR="00FE1DCF" w:rsidRDefault="00FE1D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Solving </w:t>
      </w:r>
      <w:proofErr w:type="spellStart"/>
      <w:r>
        <w:rPr>
          <w:rFonts w:eastAsiaTheme="minorEastAsia"/>
          <w:lang w:val="en-US"/>
        </w:rPr>
        <w:t>ficks</w:t>
      </w:r>
      <w:proofErr w:type="spellEnd"/>
      <w:r>
        <w:rPr>
          <w:rFonts w:eastAsiaTheme="minorEastAsia"/>
          <w:lang w:val="en-US"/>
        </w:rPr>
        <w:t xml:space="preserve"> second law with numerically, we don’t need to set </w:t>
      </w:r>
      <w:proofErr w:type="spellStart"/>
      <w:r>
        <w:rPr>
          <w:rFonts w:eastAsiaTheme="minorEastAsia"/>
          <w:lang w:val="en-US"/>
        </w:rPr>
        <w:t>dC</w:t>
      </w:r>
      <w:proofErr w:type="spellEnd"/>
      <w:r>
        <w:rPr>
          <w:rFonts w:eastAsiaTheme="minorEastAsia"/>
          <w:lang w:val="en-US"/>
        </w:rPr>
        <w:t xml:space="preserve">/dt =0. </w:t>
      </w:r>
      <w:proofErr w:type="gramStart"/>
      <w:r>
        <w:rPr>
          <w:rFonts w:eastAsiaTheme="minorEastAsia"/>
          <w:lang w:val="en-US"/>
        </w:rPr>
        <w:t>Instead</w:t>
      </w:r>
      <w:proofErr w:type="gramEnd"/>
      <w:r>
        <w:rPr>
          <w:rFonts w:eastAsiaTheme="minorEastAsia"/>
          <w:lang w:val="en-US"/>
        </w:rPr>
        <w:t xml:space="preserve"> we use method of lines to discretize the PDE into a system of ODEs. Applying method of lines to 1.1 and letting R = k*C, the central difference approximation for the second space derivative is:</w:t>
      </w:r>
    </w:p>
    <w:p w14:paraId="675574CE" w14:textId="77777777" w:rsidR="00CE5408" w:rsidRDefault="00000000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i+1,k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2C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i-1,k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</m:oMath>
      <w:r w:rsidR="00CE5408">
        <w:rPr>
          <w:rFonts w:eastAsiaTheme="minorEastAsia"/>
          <w:lang w:val="en-US"/>
        </w:rPr>
        <w:tab/>
      </w:r>
      <w:r w:rsidR="00EF46A8">
        <w:rPr>
          <w:rFonts w:eastAsiaTheme="minorEastAsia"/>
          <w:lang w:val="en-US"/>
        </w:rPr>
        <w:tab/>
      </w:r>
      <w:r w:rsidR="00EF46A8">
        <w:rPr>
          <w:rFonts w:eastAsiaTheme="minorEastAsia"/>
          <w:lang w:val="en-US"/>
        </w:rPr>
        <w:tab/>
      </w:r>
      <w:r w:rsidR="00EF46A8">
        <w:rPr>
          <w:rFonts w:eastAsiaTheme="minorEastAsia"/>
          <w:lang w:val="en-US"/>
        </w:rPr>
        <w:tab/>
        <w:t>1.11</w:t>
      </w:r>
    </w:p>
    <w:p w14:paraId="66443A6B" w14:textId="77777777" w:rsidR="00EF46A8" w:rsidRDefault="00EF4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1.11 into 1.10</w:t>
      </w:r>
      <w:r w:rsidR="00FE1DCF">
        <w:rPr>
          <w:rFonts w:eastAsiaTheme="minorEastAsia"/>
          <w:lang w:val="en-US"/>
        </w:rPr>
        <w:t>, we get the ODE system.</w:t>
      </w:r>
    </w:p>
    <w:p w14:paraId="6281F84E" w14:textId="77777777" w:rsidR="00EF46A8" w:rsidRDefault="00000000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dC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=D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i+1,k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2C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i,k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i-1,k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val="en-US"/>
          </w:rPr>
          <m:t>-k∙C</m:t>
        </m:r>
      </m:oMath>
      <w:r w:rsidR="00EF46A8">
        <w:rPr>
          <w:rFonts w:eastAsiaTheme="minorEastAsia"/>
          <w:lang w:val="en-US"/>
        </w:rPr>
        <w:tab/>
      </w:r>
      <w:r w:rsidR="00EF46A8">
        <w:rPr>
          <w:rFonts w:eastAsiaTheme="minorEastAsia"/>
          <w:lang w:val="en-US"/>
        </w:rPr>
        <w:tab/>
      </w:r>
      <w:r w:rsidR="00EF46A8">
        <w:rPr>
          <w:rFonts w:eastAsiaTheme="minorEastAsia"/>
          <w:lang w:val="en-US"/>
        </w:rPr>
        <w:tab/>
      </w:r>
      <w:r w:rsidR="00EF46A8">
        <w:rPr>
          <w:rFonts w:eastAsiaTheme="minorEastAsia"/>
          <w:lang w:val="en-US"/>
        </w:rPr>
        <w:tab/>
        <w:t>1.12</w:t>
      </w:r>
    </w:p>
    <w:p w14:paraId="51B4B43F" w14:textId="77777777" w:rsidR="00EF46A8" w:rsidRDefault="00EF4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boundary </w:t>
      </w:r>
      <w:r w:rsidR="00360DAD">
        <w:rPr>
          <w:rFonts w:eastAsiaTheme="minorEastAsia"/>
          <w:lang w:val="en-US"/>
        </w:rPr>
        <w:t xml:space="preserve">and initial </w:t>
      </w:r>
      <w:r>
        <w:rPr>
          <w:rFonts w:eastAsiaTheme="minorEastAsia"/>
          <w:lang w:val="en-US"/>
        </w:rPr>
        <w:t>conditions</w:t>
      </w:r>
      <w:r w:rsidR="00360DAD">
        <w:rPr>
          <w:rFonts w:eastAsiaTheme="minorEastAsia"/>
          <w:lang w:val="en-US"/>
        </w:rPr>
        <w:t>:</w:t>
      </w:r>
    </w:p>
    <w:p w14:paraId="1C73A73C" w14:textId="77777777" w:rsidR="00EF46A8" w:rsidRPr="00EF46A8" w:rsidRDefault="00EF46A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 xml:space="preserve"> kH∙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air</m:t>
            </m:r>
          </m:sub>
        </m:sSub>
      </m:oMath>
      <w:r w:rsidR="00360DAD">
        <w:rPr>
          <w:rFonts w:eastAsiaTheme="minorEastAsia"/>
          <w:lang w:val="en-US"/>
        </w:rPr>
        <w:tab/>
      </w:r>
    </w:p>
    <w:p w14:paraId="0B25A767" w14:textId="77777777" w:rsidR="00360DAD" w:rsidRDefault="00360DAD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N,t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ab/>
      </w:r>
    </w:p>
    <w:p w14:paraId="6C598FFC" w14:textId="77777777" w:rsidR="00360DAD" w:rsidRDefault="00360DAD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x,0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ab/>
      </w:r>
    </w:p>
    <w:p w14:paraId="5A051080" w14:textId="77777777" w:rsidR="00FE1DCF" w:rsidRDefault="004330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solve this ODE system and optimize parameter k with an objective function and get:</w:t>
      </w:r>
    </w:p>
    <w:p w14:paraId="0F56E89A" w14:textId="77777777" w:rsidR="004330AE" w:rsidRDefault="00512BC7">
      <w:pPr>
        <w:rPr>
          <w:rFonts w:eastAsiaTheme="minorEastAsia"/>
          <w:lang w:val="en-US"/>
        </w:rPr>
      </w:pPr>
      <w:r w:rsidRPr="00512BC7">
        <w:rPr>
          <w:rFonts w:eastAsiaTheme="minorEastAsia"/>
          <w:noProof/>
          <w:lang w:eastAsia="da-DK"/>
        </w:rPr>
        <w:lastRenderedPageBreak/>
        <w:drawing>
          <wp:inline distT="0" distB="0" distL="0" distR="0" wp14:anchorId="768E24B1" wp14:editId="462291F6">
            <wp:extent cx="5322570" cy="399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1737" w14:textId="77777777" w:rsidR="001C74D7" w:rsidRDefault="001C74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14556676" w14:textId="77777777" w:rsidR="001C74D7" w:rsidRPr="00291D5F" w:rsidRDefault="001C74D7">
      <w:pPr>
        <w:rPr>
          <w:lang w:val="en-US"/>
        </w:rPr>
      </w:pPr>
    </w:p>
    <w:sectPr w:rsidR="001C74D7" w:rsidRPr="00291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925D7"/>
    <w:multiLevelType w:val="multilevel"/>
    <w:tmpl w:val="BCCC84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6305C"/>
    <w:multiLevelType w:val="multilevel"/>
    <w:tmpl w:val="08E4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D71AA"/>
    <w:multiLevelType w:val="multilevel"/>
    <w:tmpl w:val="AB58EE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4401D"/>
    <w:multiLevelType w:val="multilevel"/>
    <w:tmpl w:val="B63473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837550">
    <w:abstractNumId w:val="1"/>
  </w:num>
  <w:num w:numId="2" w16cid:durableId="2002348524">
    <w:abstractNumId w:val="3"/>
  </w:num>
  <w:num w:numId="3" w16cid:durableId="1173104045">
    <w:abstractNumId w:val="0"/>
  </w:num>
  <w:num w:numId="4" w16cid:durableId="206571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9E2"/>
    <w:rsid w:val="000061BF"/>
    <w:rsid w:val="000629E2"/>
    <w:rsid w:val="000951A4"/>
    <w:rsid w:val="000E0C38"/>
    <w:rsid w:val="001C74D7"/>
    <w:rsid w:val="001D310F"/>
    <w:rsid w:val="001D721D"/>
    <w:rsid w:val="00291D5F"/>
    <w:rsid w:val="002C070A"/>
    <w:rsid w:val="00360DAD"/>
    <w:rsid w:val="0040246E"/>
    <w:rsid w:val="004330AE"/>
    <w:rsid w:val="004813FC"/>
    <w:rsid w:val="00500576"/>
    <w:rsid w:val="00512BC7"/>
    <w:rsid w:val="0078582E"/>
    <w:rsid w:val="00832731"/>
    <w:rsid w:val="00845593"/>
    <w:rsid w:val="008522FE"/>
    <w:rsid w:val="009D12BF"/>
    <w:rsid w:val="009D7C2D"/>
    <w:rsid w:val="00AE099B"/>
    <w:rsid w:val="00AF593A"/>
    <w:rsid w:val="00B65FD1"/>
    <w:rsid w:val="00BB277F"/>
    <w:rsid w:val="00CE5408"/>
    <w:rsid w:val="00D57447"/>
    <w:rsid w:val="00E6090B"/>
    <w:rsid w:val="00EF46A8"/>
    <w:rsid w:val="00F92487"/>
    <w:rsid w:val="00FE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71E3"/>
  <w15:chartTrackingRefBased/>
  <w15:docId w15:val="{09A6E40E-6115-4C28-8A6C-D4F83C97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7C2D"/>
    <w:rPr>
      <w:color w:val="808080"/>
    </w:rPr>
  </w:style>
  <w:style w:type="paragraph" w:customStyle="1" w:styleId="paragraph">
    <w:name w:val="paragraph"/>
    <w:basedOn w:val="Normal"/>
    <w:rsid w:val="00E60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DefaultParagraphFont"/>
    <w:rsid w:val="00E6090B"/>
  </w:style>
  <w:style w:type="character" w:customStyle="1" w:styleId="eop">
    <w:name w:val="eop"/>
    <w:basedOn w:val="DefaultParagraphFont"/>
    <w:rsid w:val="00E60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0BCB8FDA3789478577C31581FA3B2F" ma:contentTypeVersion="13" ma:contentTypeDescription="Opret et nyt dokument." ma:contentTypeScope="" ma:versionID="c06459a21e43211b0de11ff77573cb40">
  <xsd:schema xmlns:xsd="http://www.w3.org/2001/XMLSchema" xmlns:xs="http://www.w3.org/2001/XMLSchema" xmlns:p="http://schemas.microsoft.com/office/2006/metadata/properties" xmlns:ns2="0cd6032e-4b27-47f4-bb02-403eeb79ffb0" xmlns:ns3="51017e06-3185-4484-8ddc-2b23098c8f10" targetNamespace="http://schemas.microsoft.com/office/2006/metadata/properties" ma:root="true" ma:fieldsID="e35ba2eb85927cfbb810afd3c45bff63" ns2:_="" ns3:_="">
    <xsd:import namespace="0cd6032e-4b27-47f4-bb02-403eeb79ffb0"/>
    <xsd:import namespace="51017e06-3185-4484-8ddc-2b23098c8f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6032e-4b27-47f4-bb02-403eeb79f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5cd08861-88c0-49b2-8510-903f698cfa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17e06-3185-4484-8ddc-2b23098c8f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650218f9-5b5b-44c9-a5a4-b251f80673b8}" ma:internalName="TaxCatchAll" ma:showField="CatchAllData" ma:web="51017e06-3185-4484-8ddc-2b23098c8f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017e06-3185-4484-8ddc-2b23098c8f10" xsi:nil="true"/>
    <lcf76f155ced4ddcb4097134ff3c332f xmlns="0cd6032e-4b27-47f4-bb02-403eeb79ffb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68EF32-5EA4-41E2-91E2-AF0C8CDC9A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E82560-D05A-4154-B4CB-41ED65ECE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6032e-4b27-47f4-bb02-403eeb79ffb0"/>
    <ds:schemaRef ds:uri="51017e06-3185-4484-8ddc-2b23098c8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974DDF-60AA-414C-B835-54C497D1CB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358255-5B12-4AE8-ABE8-0E6731F3C9D3}">
  <ds:schemaRefs>
    <ds:schemaRef ds:uri="http://schemas.microsoft.com/office/2006/metadata/properties"/>
    <ds:schemaRef ds:uri="http://schemas.microsoft.com/office/infopath/2007/PartnerControls"/>
    <ds:schemaRef ds:uri="51017e06-3185-4484-8ddc-2b23098c8f10"/>
    <ds:schemaRef ds:uri="0cd6032e-4b27-47f4-bb02-403eeb79ff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467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Rask Dalby</dc:creator>
  <cp:keywords/>
  <dc:description/>
  <cp:lastModifiedBy>Frederik Rask Dalby</cp:lastModifiedBy>
  <cp:revision>3</cp:revision>
  <dcterms:created xsi:type="dcterms:W3CDTF">2023-06-12T13:07:00Z</dcterms:created>
  <dcterms:modified xsi:type="dcterms:W3CDTF">2023-06-20T11:04:00Z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0x010100010BCB8FDA3789478577C31581FA3B2F</vt:lpwstr>
  </property>
  <property fmtid="{D5CDD505-2E9C-101B-9397-08002B2CF9AE}" pid="3" name="MediaServiceImageTags">
    <vt:lpwstr/>
  </property>
</Properties>
</file>