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t>NOTE: All dates in this document are PROPOSED and subject to confirmation by the instructor and the Registrar.</w:t>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 (+ Ch1-2 Practice Test due)</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May 5,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January 19, 2027</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January 19, 2027</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January 19, 2027</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