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ACCT2101CO1: Principles of Accounting I</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r>
      <w:r>
        <w:rPr>
          <w:rFonts w:ascii="Cambria" w:eastAsia="Cambria" w:hAnsi="Cambria" w:cs="Cambria"/>
          <w:bCs/>
          <w:spacing w:val="-15"/>
          <w:sz w:val="24"/>
          <w:szCs w:val="24"/>
        </w:rPr>
      </w:r>
      <w:r w:rsidR="00DC61E9">
        <w:rPr>
          <w:rFonts w:ascii="Cambria" w:hAnsi="Cambria" w:cs="Cambria"/>
          <w:bCs/>
          <w:w w:val="111"/>
          <w:sz w:val="24"/>
          <w:szCs w:val="24"/>
          <w:lang w:eastAsia="ko-KR"/>
        </w:rPr>
      </w:r>
      <w:r w:rsidR="00F47913">
        <w:rPr>
          <w:rFonts w:ascii="Cambria" w:hAnsi="Cambria" w:cs="Cambria"/>
          <w:bCs/>
          <w:w w:val="111"/>
          <w:sz w:val="24"/>
          <w:szCs w:val="24"/>
          <w:lang w:eastAsia="ko-KR"/>
        </w:rPr>
      </w:r>
      <w:r w:rsidR="00B23DB0">
        <w:rPr>
          <w:rFonts w:ascii="Cambria" w:hAnsi="Cambria" w:cs="Cambria" w:hint="eastAsia"/>
          <w:bCs/>
          <w:w w:val="111"/>
          <w:sz w:val="24"/>
          <w:szCs w:val="24"/>
          <w:lang w:eastAsia="ko-KR"/>
        </w:rPr>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Summer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This is an online course through D2L &amp; MyAccountingLab</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b/>
          <w:color w:val="FF0000"/>
          <w:sz w:val="28"/>
          <w:u w:val="single"/>
        </w:rPr>
        <w:t xml:space="preserve">Refer to </w:t>
      </w:r>
      <w:r w:rsidR="00A10D3A">
        <w:rPr>
          <w:rFonts w:ascii="Cambria" w:hAnsi="Cambria" w:cs="TimesNewRomanPSMT"/>
          <w:b/>
          <w:color w:val="FF0000"/>
          <w:sz w:val="28"/>
          <w:u w:val="single"/>
        </w:rPr>
        <w:t>“</w:t>
      </w:r>
      <w:r w:rsidR="005259FE">
        <w:rPr>
          <w:rFonts w:ascii="Cambria" w:hAnsi="Cambria" w:cs="TimesNewRomanPSMT"/>
          <w:b/>
          <w:color w:val="FF0000"/>
          <w:sz w:val="28"/>
          <w:u w:val="single"/>
        </w:rPr>
        <w:t>MyAccounting</w:t>
      </w:r>
      <w:r w:rsidR="00AC35D3">
        <w:rPr>
          <w:rFonts w:ascii="Cambria" w:hAnsi="Cambria" w:cs="TimesNewRomanPSMT"/>
          <w:b/>
          <w:color w:val="FF0000"/>
          <w:sz w:val="28"/>
          <w:u w:val="single"/>
        </w:rPr>
        <w:t>Lab</w:t>
      </w:r>
      <w:r w:rsidR="00A10D3A">
        <w:rPr>
          <w:rFonts w:ascii="Cambria" w:hAnsi="Cambria" w:cs="TimesNewRomanPSMT"/>
          <w:b/>
          <w:color w:val="FF0000"/>
          <w:sz w:val="28"/>
          <w:u w:val="single"/>
        </w:rPr>
        <w:t>_Registration_Handout”</w:t>
      </w:r>
      <w:r w:rsidRPr="0054093D">
        <w:rPr>
          <w:rFonts w:ascii="Cambria" w:hAnsi="Cambria" w:cs="TimesNewRomanPSMT"/>
          <w:b/>
          <w:color w:val="FF0000"/>
          <w:sz w:val="28"/>
          <w:u w:val="single"/>
        </w:rPr>
        <w:t xml:space="preserve"> on D2L to enroll in MyAccountingLab.</w:t>
      </w:r>
      <w:r w:rsidR="00FE32C9">
        <w:rPr>
          <w:rFonts w:ascii="Cambria" w:hAnsi="Cambria" w:cs="TimesNewRomanPSMT"/>
          <w:b/>
          <w:color w:val="FF0000"/>
          <w:sz w:val="28"/>
          <w:u w:val="single"/>
        </w:rPr>
        <w:t xml:space="preserve"> You must enroll before June 1, 2026</w:t>
      </w:r>
      <w:r w:rsidR="00B826BD">
        <w:rPr>
          <w:rFonts w:ascii="Cambria" w:hAnsi="Cambria" w:cs="TimesNewRomanPSMT" w:hint="eastAsia"/>
          <w:b/>
          <w:color w:val="FF0000"/>
          <w:sz w:val="28"/>
          <w:u w:val="single"/>
          <w:lang w:eastAsia="ko-KR"/>
        </w:rPr>
      </w:r>
      <w:r w:rsidR="00B826BD" w:rsidRPr="00B826BD">
        <w:rPr>
          <w:rFonts w:ascii="Cambria" w:hAnsi="Cambria" w:cs="TimesNewRomanPSMT" w:hint="eastAsia"/>
          <w:b/>
          <w:color w:val="FF0000"/>
          <w:sz w:val="28"/>
          <w:u w:val="single"/>
          <w:vertAlign w:val="superscript"/>
          <w:lang w:eastAsia="ko-KR"/>
        </w:rPr>
      </w:r>
      <w:r w:rsidR="00FE32C9">
        <w:rPr>
          <w:rFonts w:ascii="Cambria" w:hAnsi="Cambria" w:cs="TimesNewRomanPSMT"/>
          <w:b/>
          <w:color w:val="FF0000"/>
          <w:sz w:val="28"/>
          <w:u w:val="single"/>
        </w:rPr>
        <w:t>.</w:t>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 xml:space="preserve">Day-One Quiz </w:t>
            </w:r>
            <w:r w:rsidRPr="00FD55F1">
              <w:rPr>
                <w:rFonts w:ascii="Times New Roman" w:eastAsia="Malgun Gothic" w:hAnsi="Times New Roman" w:cs="Times New Roman"/>
                <w:b/>
                <w:bCs/>
                <w:color w:val="FF0000"/>
                <w:sz w:val="28"/>
                <w:u w:val="single"/>
                <w:lang w:eastAsia="ko-KR"/>
              </w:rPr>
              <w:t>Bonus Points</w:t>
            </w:r>
            <w:r w:rsidRPr="00FD55F1">
              <w:rPr>
                <w:rFonts w:ascii="Times New Roman" w:eastAsia="Malgun Gothic" w:hAnsi="Times New Roman" w:cs="Times New Roman"/>
                <w:color w:val="FF0000"/>
                <w:sz w:val="28"/>
                <w:lang w:eastAsia="ko-KR"/>
              </w:rPr>
              <w:t xml:space="preserve"> </w:t>
            </w:r>
            <w:r>
              <w:rPr>
                <w:rFonts w:ascii="Times New Roman" w:eastAsia="Malgun Gothic" w:hAnsi="Times New Roman" w:cs="Times New Roman"/>
                <w:sz w:val="28"/>
                <w:lang w:eastAsia="ko-KR"/>
              </w:rPr>
              <w:t>(Due on June 1, 2026</w:t>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t>)</w:t>
            </w:r>
            <w:r>
              <w:rPr>
                <w:rFonts w:ascii="Times New Roman" w:eastAsia="Malgun Gothic" w:hAnsi="Times New Roman" w:cs="Times New Roman" w:hint="eastAsia"/>
                <w:sz w:val="28"/>
                <w:lang w:eastAsia="ko-KR"/>
              </w:rPr>
              <w:t xml:space="preserve"> </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Ch1-2-practice-test</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w:t>
      </w:r>
      <w:r w:rsidRPr="00F10131">
        <w:rPr>
          <w:rFonts w:asciiTheme="majorHAnsi" w:eastAsia="Malgun Gothic" w:hAnsiTheme="majorHAnsi" w:cs="Times New Roman"/>
        </w:rPr>
        <w:t>tudents have the opportunity to earn up to 20 bonus points by completing the Day-One Quiz, which is due on June 1, 2026</w:t>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t>. These bonus points will be added to your total score and can help improve your final grade.</w:t>
      </w:r>
      <w:r w:rsidRPr="00E01277">
        <w:rPr>
          <w:rFonts w:asciiTheme="majorHAnsi" w:hAnsiTheme="majorHAnsi"/>
        </w:rPr>
        <w:t xml:space="preserve"> </w:t>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June 15, 2026</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