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(Monday / Wednesday, time TBD,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January 13, 2027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February 10, 2027 — 1st Exam — Ch 1 &amp; 2 (+ Ch1-2 Practice Test due)</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March 10, 2027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April 14, 2027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Monday, May 3, 2027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w:t>
      </w:r>
      <w:r w:rsidRPr="00BB71C8">
        <w:rPr>
          <w:rFonts w:ascii="Cambria" w:hAnsi="Cambria" w:cs="Calibri"/>
          <w:color w:val="000000"/>
          <w:sz w:val="24"/>
          <w:szCs w:val="24"/>
        </w:rPr>
        <w:t xml:space="preserve">, with each quiz having </w:t>
      </w:r>
      <w:r w:rsidRPr="00BB71C8">
        <w:rPr>
          <w:rFonts w:ascii="Cambria" w:hAnsi="Cambria" w:cs="Calibri"/>
          <w:b/>
          <w:bCs/>
          <w:color w:val="FF0000"/>
          <w:sz w:val="24"/>
          <w:szCs w:val="24"/>
          <w:u w:val="single"/>
        </w:rPr>
        <w:t>a strict 1</w:t>
      </w:r>
      <w:r w:rsidR="00CD58AF">
        <w:rPr>
          <w:rFonts w:ascii="Cambria" w:hAnsi="Cambria" w:cs="Calibri" w:hint="eastAsia"/>
          <w:b/>
          <w:bCs/>
          <w:color w:val="FF0000"/>
          <w:sz w:val="24"/>
          <w:szCs w:val="24"/>
          <w:u w:val="single"/>
          <w:lang w:eastAsia="ko-KR"/>
        </w:rPr>
        <w:t>0</w:t>
      </w:r>
      <w:r w:rsidRPr="00BB71C8">
        <w:rPr>
          <w:rFonts w:ascii="Cambria" w:hAnsi="Cambria" w:cs="Calibri"/>
          <w:b/>
          <w:bCs/>
          <w:color w:val="FF0000"/>
          <w:sz w:val="24"/>
          <w:szCs w:val="24"/>
          <w:u w:val="single"/>
        </w:rPr>
        <w:t>-minute time limit (refer to the 'Course Schedule' for quiz due dates)</w:t>
      </w:r>
      <w:r w:rsidRPr="00BB71C8">
        <w:rPr>
          <w:rFonts w:ascii="Cambria" w:hAnsi="Cambria" w:cs="Calibri"/>
          <w:color w:val="000000"/>
          <w:sz w:val="24"/>
          <w:szCs w:val="24"/>
        </w:rPr>
        <w:t xml:space="preserve">. Each chapter quiz will consist of five multiple-choice questions, worth two points each. A total of twelve chapters will be covered this semester, resulting in a maximum of 120 possible quiz points. However, </w:t>
      </w:r>
      <w:r w:rsidRPr="00BB71C8">
        <w:rPr>
          <w:rFonts w:ascii="Cambria" w:hAnsi="Cambria" w:cs="Calibri"/>
          <w:b/>
          <w:bCs/>
          <w:color w:val="FF0000"/>
          <w:sz w:val="24"/>
          <w:szCs w:val="24"/>
          <w:u w:val="single"/>
        </w:rPr>
        <w:t>your two lowest quiz scores will be dropped, making the total quiz score counted toward your final grade 100 points</w:t>
      </w:r>
      <w:r w:rsidRPr="00BB71C8">
        <w:rPr>
          <w:rFonts w:ascii="Cambria" w:hAnsi="Cambria" w:cs="Calibri"/>
          <w:color w:val="000000"/>
          <w:sz w:val="24"/>
          <w:szCs w:val="24"/>
        </w:rPr>
        <w:t>.</w:t>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 xml:space="preserve">Instructions for </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Ch1-2-practice-test</w:t>
      </w:r>
      <w:r>
        <w:rPr>
          <w:rFonts w:ascii="Cambria" w:hAnsi="Cambria" w:cs="Calibri"/>
          <w:b/>
          <w:color w:val="FF0000"/>
          <w:sz w:val="24"/>
          <w:szCs w:val="24"/>
          <w:u w:val="single"/>
          <w:lang w:eastAsia="ko-KR"/>
        </w:rPr>
        <w:t>”</w:t>
      </w:r>
      <w:r w:rsidRPr="0019424E">
        <w:rPr>
          <w:rFonts w:ascii="Cambria" w:hAnsi="Cambria" w:cs="Calibri"/>
          <w:b/>
          <w:color w:val="FF0000"/>
          <w:sz w:val="24"/>
          <w:szCs w:val="24"/>
          <w:u w:val="single"/>
          <w:lang w:eastAsia="ko-KR"/>
        </w:rPr>
        <w:t xml:space="preserve"> </w:t>
      </w:r>
      <w:r>
        <w:rPr>
          <w:rFonts w:ascii="Cambria" w:hAnsi="Cambria" w:cs="Calibri" w:hint="eastAsia"/>
          <w:b/>
          <w:color w:val="FF0000"/>
          <w:sz w:val="24"/>
          <w:szCs w:val="24"/>
          <w:u w:val="single"/>
          <w:lang w:eastAsia="ko-KR"/>
        </w:rPr>
        <w:t>will be provided by email.</w:t>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Exams #1 and #2 consist of 60 multiple-choice questions.</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#3 and the Comprehensive Final Exam consist of problems from the MyAccountingLab Chapter Graded Assignments.</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and your student ID to each in-person exam and arrive on time; the time limit runs during the scheduled class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