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2C9F3">
      <w:pPr>
        <w:widowControl w:val="0"/>
        <w:spacing w:after="0" w:line="276" w:lineRule="auto"/>
        <w:rPr>
          <w:rFonts w:ascii="Arial" w:hAnsi="Arial" w:eastAsia="Arial" w:cs="Arial"/>
          <w:color w:val="000000"/>
          <w:lang w:val="ru-RU"/>
        </w:rPr>
      </w:pPr>
      <w:bookmarkStart w:id="0" w:name="_Hlk182297725"/>
    </w:p>
    <w:tbl>
      <w:tblPr>
        <w:tblStyle w:val="14"/>
        <w:tblW w:w="9639" w:type="dxa"/>
        <w:tblInd w:w="0" w:type="dxa"/>
        <w:tblLayout w:type="fixed"/>
        <w:tblCellMar>
          <w:top w:w="0" w:type="dxa"/>
          <w:left w:w="108" w:type="dxa"/>
          <w:bottom w:w="0" w:type="dxa"/>
          <w:right w:w="108" w:type="dxa"/>
        </w:tblCellMar>
      </w:tblPr>
      <w:tblGrid>
        <w:gridCol w:w="4672"/>
        <w:gridCol w:w="4967"/>
      </w:tblGrid>
      <w:tr w14:paraId="4AD9CC57">
        <w:tblPrEx>
          <w:tblCellMar>
            <w:top w:w="0" w:type="dxa"/>
            <w:left w:w="108" w:type="dxa"/>
            <w:bottom w:w="0" w:type="dxa"/>
            <w:right w:w="108" w:type="dxa"/>
          </w:tblCellMar>
        </w:tblPrEx>
        <w:tc>
          <w:tcPr>
            <w:tcW w:w="4672" w:type="dxa"/>
          </w:tcPr>
          <w:p w14:paraId="05DF215D">
            <w:pPr>
              <w:pStyle w:val="2"/>
              <w:spacing w:before="0" w:after="0"/>
              <w:outlineLvl w:val="1"/>
              <w:rPr>
                <w:rFonts w:hint="default" w:ascii="Times New Roman" w:hAnsi="Times New Roman" w:eastAsia="Times New Roman" w:cs="Times New Roman"/>
                <w:color w:val="000000"/>
                <w:sz w:val="22"/>
                <w:szCs w:val="22"/>
                <w:lang w:val="en-US"/>
              </w:rPr>
            </w:pPr>
            <w:r>
              <w:rPr>
                <w:rFonts w:ascii="Times New Roman" w:hAnsi="Times New Roman" w:eastAsia="Times New Roman" w:cs="Times New Roman"/>
                <w:color w:val="000000"/>
                <w:sz w:val="22"/>
                <w:szCs w:val="22"/>
              </w:rPr>
              <w:t xml:space="preserve">АГЕНТСКИЙ ДОГОВОР № </w:t>
            </w:r>
            <w:r>
              <w:rPr>
                <w:rFonts w:hint="eastAsia" w:ascii="Times New Roman" w:hAnsi="Times New Roman" w:eastAsia="宋体" w:cs="Times New Roman"/>
                <w:color w:val="000000"/>
                <w:sz w:val="22"/>
                <w:szCs w:val="22"/>
                <w:highlight w:val="yellow"/>
                <w:lang w:val="en-US" w:eastAsia="zh-CN"/>
              </w:rPr>
              <w:t>GS-1812202602</w:t>
            </w:r>
          </w:p>
          <w:p w14:paraId="1BCB1B28">
            <w:pPr>
              <w:widowControl w:val="0"/>
              <w:spacing w:after="0" w:line="240" w:lineRule="auto"/>
              <w:rPr>
                <w:rFonts w:ascii="Times New Roman" w:hAnsi="Times New Roman" w:eastAsia="Times New Roman" w:cs="Times New Roman"/>
                <w:b/>
                <w:color w:val="000000"/>
                <w:sz w:val="22"/>
                <w:szCs w:val="22"/>
              </w:rPr>
            </w:pPr>
          </w:p>
          <w:p w14:paraId="716B81B2">
            <w:pPr>
              <w:widowControl w:val="0"/>
              <w:spacing w:after="0" w:line="240" w:lineRule="auto"/>
              <w:rPr>
                <w:rFonts w:ascii="Times New Roman" w:hAnsi="Times New Roman" w:eastAsia="Times New Roman" w:cs="Times New Roman"/>
                <w:color w:val="000000"/>
                <w:sz w:val="22"/>
                <w:szCs w:val="22"/>
              </w:rPr>
            </w:pPr>
            <w:r>
              <w:rPr>
                <w:rFonts w:ascii="Times New Roman" w:hAnsi="Times New Roman" w:eastAsia="Times New Roman" w:cs="Times New Roman"/>
                <w:b/>
                <w:color w:val="000000"/>
                <w:sz w:val="22"/>
                <w:szCs w:val="22"/>
              </w:rPr>
              <w:t>Гонконг</w:t>
            </w:r>
            <w:r>
              <w:rPr>
                <w:rFonts w:ascii="Times New Roman" w:hAnsi="Times New Roman" w:eastAsia="Times New Roman" w:cs="Times New Roman"/>
                <w:b/>
                <w:color w:val="000000"/>
                <w:sz w:val="22"/>
                <w:szCs w:val="22"/>
                <w:lang w:val="ru-RU"/>
              </w:rPr>
              <w:t xml:space="preserve">                                     </w:t>
            </w:r>
            <w:r>
              <w:rPr>
                <w:rFonts w:hint="eastAsia" w:ascii="Times New Roman" w:hAnsi="Times New Roman" w:eastAsia="宋体" w:cs="Times New Roman"/>
                <w:b/>
                <w:color w:val="000000"/>
                <w:sz w:val="22"/>
                <w:szCs w:val="22"/>
                <w:lang w:val="en-US" w:eastAsia="zh-CN"/>
              </w:rPr>
              <w:t>27</w:t>
            </w:r>
            <w:r>
              <w:rPr>
                <w:rFonts w:ascii="Times New Roman" w:hAnsi="Times New Roman" w:eastAsia="Times New Roman" w:cs="Times New Roman"/>
                <w:color w:val="000000"/>
                <w:sz w:val="22"/>
                <w:szCs w:val="22"/>
              </w:rPr>
              <w:t>.</w:t>
            </w:r>
            <w:r>
              <w:rPr>
                <w:rFonts w:hint="eastAsia" w:ascii="Times New Roman" w:hAnsi="Times New Roman" w:eastAsia="宋体" w:cs="Times New Roman"/>
                <w:color w:val="000000"/>
                <w:sz w:val="22"/>
                <w:szCs w:val="22"/>
                <w:lang w:val="en-US" w:eastAsia="zh-CN"/>
              </w:rPr>
              <w:t>02</w:t>
            </w:r>
            <w:r>
              <w:rPr>
                <w:rFonts w:ascii="Times New Roman" w:hAnsi="Times New Roman" w:eastAsia="Times New Roman" w:cs="Times New Roman"/>
                <w:color w:val="000000"/>
                <w:sz w:val="22"/>
                <w:szCs w:val="22"/>
              </w:rPr>
              <w:t>.202</w:t>
            </w:r>
            <w:r>
              <w:rPr>
                <w:rFonts w:hint="eastAsia" w:ascii="Times New Roman" w:hAnsi="Times New Roman" w:eastAsia="宋体" w:cs="Times New Roman"/>
                <w:color w:val="000000"/>
                <w:sz w:val="22"/>
                <w:szCs w:val="22"/>
                <w:lang w:val="en-US" w:eastAsia="zh-CN"/>
              </w:rPr>
              <w:t>6</w:t>
            </w:r>
            <w:r>
              <w:rPr>
                <w:rFonts w:ascii="Times New Roman" w:hAnsi="Times New Roman" w:eastAsia="Times New Roman" w:cs="Times New Roman"/>
                <w:color w:val="000000"/>
                <w:sz w:val="22"/>
                <w:szCs w:val="22"/>
              </w:rPr>
              <w:t xml:space="preserve"> г.</w:t>
            </w:r>
          </w:p>
          <w:p w14:paraId="0037C9DC">
            <w:pPr>
              <w:spacing w:after="0" w:line="240" w:lineRule="auto"/>
              <w:rPr>
                <w:rFonts w:ascii="Times New Roman" w:hAnsi="Times New Roman" w:eastAsia="Times New Roman" w:cs="Times New Roman"/>
                <w:sz w:val="22"/>
                <w:szCs w:val="22"/>
                <w:lang w:val="ru-RU"/>
              </w:rPr>
            </w:pPr>
            <w:r>
              <w:rPr>
                <w:rFonts w:ascii="Times New Roman" w:hAnsi="Times New Roman" w:eastAsia="Times New Roman" w:cs="Times New Roman"/>
                <w:sz w:val="22"/>
                <w:szCs w:val="22"/>
                <w:lang w:val="ru-RU"/>
              </w:rPr>
              <w:t xml:space="preserve"> </w:t>
            </w:r>
          </w:p>
        </w:tc>
        <w:tc>
          <w:tcPr>
            <w:tcW w:w="4967" w:type="dxa"/>
          </w:tcPr>
          <w:p w14:paraId="4A2E2F60">
            <w:pPr>
              <w:keepNext/>
              <w:spacing w:after="0" w:line="240" w:lineRule="auto"/>
              <w:jc w:val="center"/>
              <w:rPr>
                <w:rFonts w:ascii="Times New Roman" w:hAnsi="Times New Roman" w:eastAsia="Times New Roman" w:cs="Times New Roman"/>
                <w:b/>
                <w:color w:val="000000"/>
                <w:sz w:val="22"/>
                <w:szCs w:val="22"/>
              </w:rPr>
            </w:pPr>
            <w:r>
              <w:rPr>
                <w:rFonts w:ascii="Times New Roman" w:hAnsi="Times New Roman" w:eastAsia="Times New Roman" w:cs="Times New Roman"/>
                <w:b/>
                <w:color w:val="000000"/>
                <w:sz w:val="22"/>
                <w:szCs w:val="22"/>
              </w:rPr>
              <w:t>AGENCY AGREEMENT No</w:t>
            </w:r>
            <w:r>
              <w:rPr>
                <w:rFonts w:hint="eastAsia" w:ascii="Times New Roman" w:hAnsi="Times New Roman" w:eastAsia="宋体" w:cs="Times New Roman"/>
                <w:b/>
                <w:color w:val="000000"/>
                <w:sz w:val="22"/>
                <w:szCs w:val="22"/>
                <w:lang w:val="en-US" w:eastAsia="zh-CN"/>
              </w:rPr>
              <w:t xml:space="preserve"> </w:t>
            </w:r>
            <w:r>
              <w:rPr>
                <w:rFonts w:hint="eastAsia" w:ascii="Times New Roman" w:hAnsi="Times New Roman" w:eastAsia="宋体" w:cs="Times New Roman"/>
                <w:b/>
                <w:bCs/>
                <w:color w:val="000000"/>
                <w:sz w:val="22"/>
                <w:szCs w:val="22"/>
                <w:highlight w:val="yellow"/>
                <w:lang w:val="en-US" w:eastAsia="zh-CN"/>
              </w:rPr>
              <w:t>GS-1812202602</w:t>
            </w:r>
          </w:p>
          <w:p w14:paraId="381C225E">
            <w:pPr>
              <w:widowControl w:val="0"/>
              <w:spacing w:after="0" w:line="240" w:lineRule="auto"/>
              <w:rPr>
                <w:rFonts w:ascii="Times New Roman" w:hAnsi="Times New Roman" w:eastAsia="Times New Roman" w:cs="Times New Roman"/>
                <w:color w:val="000000"/>
                <w:sz w:val="22"/>
                <w:szCs w:val="22"/>
              </w:rPr>
            </w:pPr>
          </w:p>
          <w:p w14:paraId="36474A08">
            <w:pPr>
              <w:widowControl w:val="0"/>
              <w:spacing w:after="0" w:line="240" w:lineRule="auto"/>
              <w:rPr>
                <w:rFonts w:hint="eastAsia" w:ascii="Times New Roman" w:hAnsi="Times New Roman" w:eastAsia="宋体" w:cs="Times New Roman"/>
                <w:b/>
                <w:color w:val="000000"/>
                <w:sz w:val="22"/>
                <w:szCs w:val="22"/>
                <w:lang w:val="en-US" w:eastAsia="zh-CN"/>
              </w:rPr>
            </w:pPr>
            <w:r>
              <w:rPr>
                <w:rFonts w:ascii="Times New Roman" w:hAnsi="Times New Roman" w:eastAsia="Times New Roman" w:cs="Times New Roman"/>
                <w:b/>
                <w:color w:val="000000"/>
                <w:sz w:val="22"/>
                <w:szCs w:val="22"/>
              </w:rPr>
              <w:t xml:space="preserve">Hong Kong                                        </w:t>
            </w:r>
            <w:r>
              <w:rPr>
                <w:rFonts w:ascii="Times New Roman" w:hAnsi="Times New Roman" w:eastAsia="Times New Roman" w:cs="Times New Roman"/>
                <w:b/>
                <w:color w:val="000000"/>
                <w:sz w:val="22"/>
                <w:szCs w:val="22"/>
                <w:lang w:val="ru-RU"/>
              </w:rPr>
              <w:t xml:space="preserve"> </w:t>
            </w:r>
            <w:r>
              <w:rPr>
                <w:rFonts w:hint="eastAsia" w:ascii="Times New Roman" w:hAnsi="Times New Roman" w:eastAsia="宋体" w:cs="Times New Roman"/>
                <w:b/>
                <w:color w:val="000000"/>
                <w:sz w:val="22"/>
                <w:szCs w:val="22"/>
                <w:lang w:val="en-US" w:eastAsia="zh-CN"/>
              </w:rPr>
              <w:t>27</w:t>
            </w:r>
            <w:r>
              <w:rPr>
                <w:rFonts w:ascii="Times New Roman" w:hAnsi="Times New Roman" w:eastAsia="Times New Roman" w:cs="Times New Roman"/>
                <w:color w:val="000000"/>
                <w:sz w:val="22"/>
                <w:szCs w:val="22"/>
              </w:rPr>
              <w:t>.</w:t>
            </w:r>
            <w:r>
              <w:rPr>
                <w:rFonts w:hint="eastAsia" w:ascii="Times New Roman" w:hAnsi="Times New Roman" w:eastAsia="宋体" w:cs="Times New Roman"/>
                <w:color w:val="000000"/>
                <w:sz w:val="22"/>
                <w:szCs w:val="22"/>
                <w:lang w:val="en-US" w:eastAsia="zh-CN"/>
              </w:rPr>
              <w:t>02</w:t>
            </w:r>
            <w:r>
              <w:rPr>
                <w:rFonts w:ascii="Times New Roman" w:hAnsi="Times New Roman" w:eastAsia="Times New Roman" w:cs="Times New Roman"/>
                <w:color w:val="000000"/>
                <w:sz w:val="22"/>
                <w:szCs w:val="22"/>
              </w:rPr>
              <w:t>.202</w:t>
            </w:r>
            <w:r>
              <w:rPr>
                <w:rFonts w:hint="eastAsia" w:ascii="Times New Roman" w:hAnsi="Times New Roman" w:eastAsia="宋体" w:cs="Times New Roman"/>
                <w:color w:val="000000"/>
                <w:sz w:val="22"/>
                <w:szCs w:val="22"/>
                <w:lang w:val="en-US" w:eastAsia="zh-CN"/>
              </w:rPr>
              <w:t>6</w:t>
            </w:r>
            <w:r>
              <w:rPr>
                <w:rFonts w:ascii="Times New Roman" w:hAnsi="Times New Roman" w:eastAsia="Times New Roman" w:cs="Times New Roman"/>
                <w:color w:val="000000"/>
                <w:sz w:val="22"/>
                <w:szCs w:val="22"/>
              </w:rPr>
              <w:t xml:space="preserve"> г.</w:t>
            </w:r>
          </w:p>
        </w:tc>
      </w:tr>
      <w:tr w14:paraId="0FFAABFE">
        <w:tblPrEx>
          <w:tblCellMar>
            <w:top w:w="0" w:type="dxa"/>
            <w:left w:w="108" w:type="dxa"/>
            <w:bottom w:w="0" w:type="dxa"/>
            <w:right w:w="108" w:type="dxa"/>
          </w:tblCellMar>
        </w:tblPrEx>
        <w:tc>
          <w:tcPr>
            <w:tcW w:w="4672" w:type="dxa"/>
          </w:tcPr>
          <w:p w14:paraId="6290402A">
            <w:pPr>
              <w:spacing w:after="0" w:line="240" w:lineRule="auto"/>
              <w:jc w:val="both"/>
              <w:rPr>
                <w:rFonts w:ascii="Times New Roman" w:hAnsi="Times New Roman" w:eastAsia="Times New Roman" w:cs="Times New Roman"/>
                <w:sz w:val="22"/>
                <w:szCs w:val="22"/>
                <w:lang w:val="ru-RU"/>
              </w:rPr>
            </w:pPr>
            <w:r>
              <w:rPr>
                <w:rFonts w:ascii="Times New Roman" w:hAnsi="Times New Roman" w:eastAsia="Times New Roman" w:cs="Times New Roman"/>
                <w:b/>
                <w:sz w:val="22"/>
                <w:szCs w:val="22"/>
                <w:lang w:val="ru-RU"/>
              </w:rPr>
              <w:t xml:space="preserve">Общество с ограниченной ответственностью </w:t>
            </w:r>
            <w:r>
              <w:rPr>
                <w:rFonts w:ascii="Times New Roman" w:hAnsi="Times New Roman" w:eastAsia="Times New Roman" w:cs="Times New Roman"/>
                <w:b/>
                <w:sz w:val="22"/>
                <w:szCs w:val="22"/>
                <w:highlight w:val="yellow"/>
                <w:lang w:val="ru-RU"/>
              </w:rPr>
              <w:t>«</w:t>
            </w:r>
            <w:r>
              <w:rPr>
                <w:rFonts w:hint="eastAsia" w:ascii="Times New Roman" w:hAnsi="Times New Roman" w:eastAsia="宋体" w:cs="Times New Roman"/>
                <w:b/>
                <w:sz w:val="22"/>
                <w:szCs w:val="22"/>
                <w:highlight w:val="yellow"/>
                <w:lang w:val="en-US" w:eastAsia="zh-CN"/>
              </w:rPr>
              <w:t>付款企业名称</w:t>
            </w:r>
            <w:r>
              <w:rPr>
                <w:rFonts w:ascii="Times New Roman" w:hAnsi="Times New Roman" w:eastAsia="Times New Roman" w:cs="Times New Roman"/>
                <w:b/>
                <w:sz w:val="22"/>
                <w:szCs w:val="22"/>
                <w:highlight w:val="yellow"/>
                <w:lang w:val="ru-RU"/>
              </w:rPr>
              <w:t>»</w:t>
            </w:r>
            <w:r>
              <w:rPr>
                <w:rFonts w:ascii="Times New Roman" w:hAnsi="Times New Roman" w:eastAsia="Times New Roman" w:cs="Times New Roman"/>
                <w:sz w:val="22"/>
                <w:szCs w:val="22"/>
                <w:lang w:val="ru-RU"/>
              </w:rPr>
              <w:t xml:space="preserve"> именуемое в дальнейшем </w:t>
            </w:r>
            <w:r>
              <w:rPr>
                <w:rFonts w:ascii="Times New Roman" w:hAnsi="Times New Roman" w:eastAsia="Times New Roman" w:cs="Times New Roman"/>
                <w:b/>
                <w:sz w:val="22"/>
                <w:szCs w:val="22"/>
                <w:lang w:val="ru-RU"/>
              </w:rPr>
              <w:t>«Принципал</w:t>
            </w:r>
            <w:r>
              <w:rPr>
                <w:rFonts w:ascii="Times New Roman" w:hAnsi="Times New Roman" w:eastAsia="Times New Roman" w:cs="Times New Roman"/>
                <w:sz w:val="22"/>
                <w:szCs w:val="22"/>
                <w:lang w:val="ru-RU"/>
              </w:rPr>
              <w:t xml:space="preserve">», в лице Генерального директора </w:t>
            </w:r>
            <w:r>
              <w:rPr>
                <w:rFonts w:hint="eastAsia" w:ascii="Times New Roman" w:hAnsi="Times New Roman" w:eastAsia="宋体" w:cs="Times New Roman"/>
                <w:color w:val="000000"/>
                <w:kern w:val="0"/>
                <w:sz w:val="24"/>
                <w:szCs w:val="24"/>
                <w:highlight w:val="yellow"/>
                <w:lang w:val="en-US" w:eastAsia="zh-CN" w:bidi="ar"/>
              </w:rPr>
              <w:t>法人姓名</w:t>
            </w:r>
            <w:r>
              <w:rPr>
                <w:rFonts w:ascii="Times New Roman" w:hAnsi="Times New Roman" w:eastAsia="Times New Roman" w:cs="Times New Roman"/>
                <w:sz w:val="22"/>
                <w:szCs w:val="22"/>
                <w:lang w:val="ru-RU"/>
              </w:rPr>
              <w:t xml:space="preserve">, действующего на основании Устава, с одной стороны, </w:t>
            </w:r>
          </w:p>
          <w:p w14:paraId="5C593277">
            <w:pPr>
              <w:spacing w:after="0" w:line="240" w:lineRule="auto"/>
              <w:jc w:val="both"/>
              <w:rPr>
                <w:rFonts w:ascii="Times New Roman" w:hAnsi="Times New Roman" w:eastAsia="Times New Roman" w:cs="Times New Roman"/>
                <w:sz w:val="22"/>
                <w:szCs w:val="22"/>
                <w:lang w:val="ru-RU"/>
              </w:rPr>
            </w:pPr>
            <w:r>
              <w:rPr>
                <w:rFonts w:ascii="Times New Roman" w:hAnsi="Times New Roman" w:eastAsia="Times New Roman" w:cs="Times New Roman"/>
                <w:sz w:val="22"/>
                <w:szCs w:val="22"/>
                <w:lang w:val="ru-RU"/>
              </w:rPr>
              <w:t xml:space="preserve">и Компания </w:t>
            </w:r>
            <w:r>
              <w:rPr>
                <w:rFonts w:hint="default" w:ascii="Times New Roman" w:hAnsi="Times New Roman" w:cs="Times New Roman"/>
                <w:b/>
                <w:bCs/>
                <w:sz w:val="22"/>
                <w:szCs w:val="22"/>
                <w:lang w:val="ru-RU"/>
              </w:rPr>
              <w:t>ДЖЕНЕРАЛ СТАР КО., ЛИМИТЕД</w:t>
            </w:r>
            <w:r>
              <w:rPr>
                <w:rFonts w:ascii="Times New Roman" w:hAnsi="Times New Roman" w:eastAsia="Times New Roman" w:cs="Times New Roman"/>
                <w:sz w:val="22"/>
                <w:szCs w:val="22"/>
                <w:lang w:val="ru-RU"/>
              </w:rPr>
              <w:t xml:space="preserve">, именуемая в дальнейшем </w:t>
            </w:r>
            <w:r>
              <w:rPr>
                <w:rFonts w:ascii="Times New Roman" w:hAnsi="Times New Roman" w:eastAsia="Times New Roman" w:cs="Times New Roman"/>
                <w:b/>
                <w:sz w:val="22"/>
                <w:szCs w:val="22"/>
                <w:lang w:val="ru-RU"/>
              </w:rPr>
              <w:t>«Агент»</w:t>
            </w:r>
            <w:r>
              <w:rPr>
                <w:rFonts w:ascii="Times New Roman" w:hAnsi="Times New Roman" w:eastAsia="Times New Roman" w:cs="Times New Roman"/>
                <w:sz w:val="22"/>
                <w:szCs w:val="22"/>
                <w:lang w:val="ru-RU"/>
              </w:rPr>
              <w:t xml:space="preserve">, в лице Директора </w:t>
            </w:r>
            <w:r>
              <w:rPr>
                <w:rFonts w:hint="default" w:ascii="Times New Roman" w:hAnsi="Times New Roman" w:cs="Times New Roman"/>
                <w:sz w:val="22"/>
                <w:szCs w:val="22"/>
                <w:lang w:val="ru-RU"/>
              </w:rPr>
              <w:t>ЯН СЯОЦЗЮНЬ</w:t>
            </w:r>
            <w:r>
              <w:rPr>
                <w:rFonts w:ascii="Times New Roman" w:hAnsi="Times New Roman" w:eastAsia="Times New Roman" w:cs="Times New Roman"/>
                <w:sz w:val="22"/>
                <w:szCs w:val="22"/>
                <w:lang w:val="ru-RU"/>
              </w:rPr>
              <w:t xml:space="preserve">, с другой стороны, вместе именуемые «Стороны», а индивидуально – «Сторона», заключили настоящий агентский договор (далее по тексту – «Договор») о нижеследующем: </w:t>
            </w:r>
          </w:p>
          <w:p w14:paraId="49D9764B">
            <w:pPr>
              <w:spacing w:after="0" w:line="240" w:lineRule="auto"/>
              <w:rPr>
                <w:rFonts w:ascii="Times New Roman" w:hAnsi="Times New Roman" w:eastAsia="Times New Roman" w:cs="Times New Roman"/>
                <w:sz w:val="22"/>
                <w:szCs w:val="22"/>
                <w:lang w:val="ru-RU"/>
              </w:rPr>
            </w:pPr>
          </w:p>
        </w:tc>
        <w:tc>
          <w:tcPr>
            <w:tcW w:w="4967" w:type="dxa"/>
          </w:tcPr>
          <w:p w14:paraId="738C3C08">
            <w:pPr>
              <w:keepNext w:val="0"/>
              <w:keepLines w:val="0"/>
              <w:widowControl/>
              <w:suppressLineNumbers w:val="0"/>
              <w:jc w:val="left"/>
              <w:rPr>
                <w:rFonts w:ascii="Times New Roman" w:hAnsi="Times New Roman" w:eastAsia="Times New Roman" w:cs="Times New Roman"/>
                <w:sz w:val="22"/>
                <w:szCs w:val="22"/>
              </w:rPr>
            </w:pPr>
            <w:r>
              <w:rPr>
                <w:rFonts w:ascii="Times New Roman" w:hAnsi="Times New Roman" w:eastAsia="Times New Roman" w:cs="Times New Roman"/>
                <w:b/>
                <w:sz w:val="22"/>
                <w:szCs w:val="22"/>
              </w:rPr>
              <w:t>Limited liability company «</w:t>
            </w:r>
            <w:r>
              <w:rPr>
                <w:rFonts w:hint="eastAsia" w:ascii="Times New Roman" w:hAnsi="Times New Roman" w:eastAsia="Times New Roman" w:cs="Times New Roman"/>
                <w:b/>
                <w:sz w:val="22"/>
                <w:szCs w:val="22"/>
                <w:highlight w:val="yellow"/>
                <w:lang w:val="en-US" w:eastAsia="zh-CN"/>
              </w:rPr>
              <w:t>付款企业名称</w:t>
            </w:r>
            <w:r>
              <w:rPr>
                <w:rFonts w:ascii="Times New Roman" w:hAnsi="Times New Roman" w:eastAsia="Times New Roman" w:cs="Times New Roman"/>
                <w:b/>
                <w:sz w:val="22"/>
                <w:szCs w:val="22"/>
              </w:rPr>
              <w:t xml:space="preserve">», </w:t>
            </w:r>
            <w:r>
              <w:rPr>
                <w:rFonts w:ascii="Times New Roman" w:hAnsi="Times New Roman" w:eastAsia="Times New Roman" w:cs="Times New Roman"/>
                <w:sz w:val="22"/>
                <w:szCs w:val="22"/>
              </w:rPr>
              <w:t xml:space="preserve">hereinafter referred to as the </w:t>
            </w:r>
            <w:r>
              <w:rPr>
                <w:rFonts w:ascii="Times New Roman" w:hAnsi="Times New Roman" w:eastAsia="Times New Roman" w:cs="Times New Roman"/>
                <w:b/>
                <w:sz w:val="22"/>
                <w:szCs w:val="22"/>
              </w:rPr>
              <w:t>«Principal»</w:t>
            </w:r>
            <w:r>
              <w:rPr>
                <w:rFonts w:ascii="Times New Roman" w:hAnsi="Times New Roman" w:eastAsia="Times New Roman" w:cs="Times New Roman"/>
                <w:sz w:val="22"/>
                <w:szCs w:val="22"/>
              </w:rPr>
              <w:t xml:space="preserve">, represented by General Director </w:t>
            </w:r>
            <w:r>
              <w:rPr>
                <w:rFonts w:hint="eastAsia" w:ascii="Times New Roman" w:hAnsi="Times New Roman" w:eastAsia="宋体" w:cs="Times New Roman"/>
                <w:color w:val="000000"/>
                <w:kern w:val="0"/>
                <w:sz w:val="24"/>
                <w:szCs w:val="24"/>
                <w:highlight w:val="yellow"/>
                <w:lang w:val="en-US" w:eastAsia="zh-CN" w:bidi="ar"/>
              </w:rPr>
              <w:t>法人姓名</w:t>
            </w:r>
            <w:r>
              <w:rPr>
                <w:rFonts w:ascii="Times New Roman" w:hAnsi="Times New Roman" w:eastAsia="Times New Roman" w:cs="Times New Roman"/>
                <w:sz w:val="22"/>
                <w:szCs w:val="22"/>
              </w:rPr>
              <w:t>, acting on the basis of the Articles of association</w:t>
            </w:r>
            <w:r>
              <w:rPr>
                <w:rFonts w:ascii="Times New Roman" w:hAnsi="Times New Roman" w:eastAsia="Times New Roman" w:cs="Times New Roman"/>
                <w:sz w:val="22"/>
                <w:szCs w:val="22"/>
                <w:u w:val="single"/>
              </w:rPr>
              <w:t>,</w:t>
            </w:r>
            <w:r>
              <w:rPr>
                <w:rFonts w:ascii="Times New Roman" w:hAnsi="Times New Roman" w:eastAsia="Times New Roman" w:cs="Times New Roman"/>
                <w:sz w:val="22"/>
                <w:szCs w:val="22"/>
              </w:rPr>
              <w:t xml:space="preserve"> on the one hand, </w:t>
            </w:r>
          </w:p>
          <w:p w14:paraId="3B4F706A">
            <w:pPr>
              <w:spacing w:after="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and </w:t>
            </w:r>
            <w:r>
              <w:rPr>
                <w:rFonts w:hint="default" w:ascii="Times New Roman" w:hAnsi="Times New Roman" w:eastAsia="STFangsong" w:cs="Times New Roman"/>
                <w:b/>
                <w:bCs/>
                <w:sz w:val="22"/>
                <w:szCs w:val="22"/>
              </w:rPr>
              <w:t>GENERAL STAR CO., LIMITED</w:t>
            </w:r>
            <w:r>
              <w:rPr>
                <w:rFonts w:ascii="Times New Roman" w:hAnsi="Times New Roman" w:eastAsia="Times New Roman" w:cs="Times New Roman"/>
                <w:sz w:val="22"/>
                <w:szCs w:val="22"/>
              </w:rPr>
              <w:t xml:space="preserve">, hereinafter referred to as the </w:t>
            </w:r>
            <w:r>
              <w:rPr>
                <w:rFonts w:ascii="Times New Roman" w:hAnsi="Times New Roman" w:eastAsia="Times New Roman" w:cs="Times New Roman"/>
                <w:b/>
                <w:sz w:val="22"/>
                <w:szCs w:val="22"/>
              </w:rPr>
              <w:t>«Agent»</w:t>
            </w:r>
            <w:r>
              <w:rPr>
                <w:rFonts w:ascii="Times New Roman" w:hAnsi="Times New Roman" w:eastAsia="Times New Roman" w:cs="Times New Roman"/>
                <w:sz w:val="22"/>
                <w:szCs w:val="22"/>
              </w:rPr>
              <w:t xml:space="preserve">, represented by Director </w:t>
            </w:r>
            <w:r>
              <w:rPr>
                <w:rFonts w:hint="eastAsia" w:ascii="Times New Roman" w:hAnsi="Times New Roman" w:eastAsia="STFangsong" w:cs="Times New Roman"/>
                <w:bCs/>
                <w:sz w:val="22"/>
                <w:szCs w:val="22"/>
                <w:lang w:val="en-US" w:eastAsia="zh-CN"/>
              </w:rPr>
              <w:t>Yang Xiaojun</w:t>
            </w:r>
            <w:r>
              <w:rPr>
                <w:rFonts w:ascii="Times New Roman" w:hAnsi="Times New Roman" w:eastAsia="Times New Roman" w:cs="Times New Roman"/>
                <w:sz w:val="22"/>
                <w:szCs w:val="22"/>
              </w:rPr>
              <w:t>, on the other hand, collectively referred to as the «Parties», and individually as the «Party», have entered into this agency agreement (hereinafter referred to as the «Agreement») as follows:</w:t>
            </w:r>
          </w:p>
        </w:tc>
      </w:tr>
      <w:tr w14:paraId="501ACD33">
        <w:tblPrEx>
          <w:tblCellMar>
            <w:top w:w="0" w:type="dxa"/>
            <w:left w:w="108" w:type="dxa"/>
            <w:bottom w:w="0" w:type="dxa"/>
            <w:right w:w="108" w:type="dxa"/>
          </w:tblCellMar>
        </w:tblPrEx>
        <w:tc>
          <w:tcPr>
            <w:tcW w:w="4672" w:type="dxa"/>
          </w:tcPr>
          <w:p w14:paraId="592235FE">
            <w:pPr>
              <w:numPr>
                <w:ilvl w:val="0"/>
                <w:numId w:val="1"/>
              </w:numPr>
              <w:tabs>
                <w:tab w:val="left" w:pos="284"/>
              </w:tabs>
              <w:spacing w:after="0" w:line="240" w:lineRule="auto"/>
              <w:ind w:left="0" w:firstLine="0"/>
              <w:jc w:val="center"/>
              <w:rPr>
                <w:rFonts w:ascii="Times New Roman" w:hAnsi="Times New Roman" w:eastAsia="Times New Roman" w:cs="Times New Roman"/>
                <w:color w:val="000000"/>
                <w:sz w:val="22"/>
                <w:szCs w:val="22"/>
              </w:rPr>
            </w:pPr>
            <w:r>
              <w:rPr>
                <w:rFonts w:ascii="Times New Roman" w:hAnsi="Times New Roman" w:eastAsia="Times New Roman" w:cs="Times New Roman"/>
                <w:b/>
                <w:color w:val="000000"/>
                <w:sz w:val="22"/>
                <w:szCs w:val="22"/>
              </w:rPr>
              <w:t>Предмет Договора</w:t>
            </w:r>
          </w:p>
          <w:p w14:paraId="489860C0">
            <w:pPr>
              <w:spacing w:after="0" w:line="240" w:lineRule="auto"/>
              <w:ind w:left="30" w:hanging="30"/>
              <w:jc w:val="both"/>
              <w:rPr>
                <w:rFonts w:ascii="Times New Roman" w:hAnsi="Times New Roman" w:eastAsia="Times New Roman" w:cs="Times New Roman"/>
                <w:sz w:val="22"/>
                <w:szCs w:val="22"/>
                <w:lang w:val="ru-RU"/>
              </w:rPr>
            </w:pPr>
            <w:r>
              <w:rPr>
                <w:rFonts w:ascii="Times New Roman" w:hAnsi="Times New Roman" w:eastAsia="Times New Roman" w:cs="Times New Roman"/>
                <w:sz w:val="22"/>
                <w:szCs w:val="22"/>
                <w:lang w:val="ru-RU"/>
              </w:rPr>
              <w:t>1.1. По Договору «Принципал» поручает, а «Агент» принимает на себя обязательство за вознаграждение осуществлять от своего имени либо с привлечением третьих лиц, но за счет «Принципала» любые юридические и фактические действия, направленные на оплату товара (далее по тексту – товары/ имущество) для «Принципала» (далее по тексту – «Действия») по договору, реквизиты и стороны которого указаны в Поручениях, приложениях в настоящему договору.</w:t>
            </w:r>
          </w:p>
          <w:p w14:paraId="226F40F5">
            <w:pPr>
              <w:spacing w:after="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А именно:</w:t>
            </w:r>
          </w:p>
          <w:p w14:paraId="53D7EBC8">
            <w:pPr>
              <w:numPr>
                <w:ilvl w:val="0"/>
                <w:numId w:val="2"/>
              </w:numPr>
              <w:spacing w:after="0" w:line="240" w:lineRule="auto"/>
              <w:ind w:left="30" w:hanging="30"/>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произвести оплату за товары;</w:t>
            </w:r>
          </w:p>
          <w:p w14:paraId="0F3ADF20">
            <w:pPr>
              <w:numPr>
                <w:ilvl w:val="0"/>
                <w:numId w:val="2"/>
              </w:numPr>
              <w:spacing w:after="0" w:line="240" w:lineRule="auto"/>
              <w:ind w:left="30" w:hanging="30"/>
              <w:jc w:val="both"/>
              <w:rPr>
                <w:rFonts w:ascii="Times New Roman" w:hAnsi="Times New Roman" w:eastAsia="Times New Roman" w:cs="Times New Roman"/>
                <w:color w:val="000000"/>
                <w:sz w:val="22"/>
                <w:szCs w:val="22"/>
                <w:lang w:val="ru-RU"/>
              </w:rPr>
            </w:pPr>
            <w:r>
              <w:rPr>
                <w:rFonts w:ascii="Times New Roman" w:hAnsi="Times New Roman" w:eastAsia="Times New Roman" w:cs="Times New Roman"/>
                <w:color w:val="000000"/>
                <w:sz w:val="22"/>
                <w:szCs w:val="22"/>
                <w:lang w:val="ru-RU"/>
              </w:rPr>
              <w:t>совершить иные действия, направленные на выполнение указанного выше поручения.</w:t>
            </w:r>
          </w:p>
          <w:p w14:paraId="04464400">
            <w:pPr>
              <w:spacing w:after="0" w:line="240" w:lineRule="auto"/>
              <w:ind w:left="30" w:hanging="30"/>
              <w:jc w:val="both"/>
              <w:rPr>
                <w:rFonts w:ascii="Times New Roman" w:hAnsi="Times New Roman" w:eastAsia="Times New Roman" w:cs="Times New Roman"/>
                <w:color w:val="000000"/>
                <w:sz w:val="22"/>
                <w:szCs w:val="22"/>
                <w:lang w:val="ru-RU"/>
              </w:rPr>
            </w:pPr>
            <w:r>
              <w:rPr>
                <w:rFonts w:ascii="Times New Roman" w:hAnsi="Times New Roman" w:eastAsia="Times New Roman" w:cs="Times New Roman"/>
                <w:color w:val="000000"/>
                <w:sz w:val="22"/>
                <w:szCs w:val="22"/>
                <w:lang w:val="ru-RU"/>
              </w:rPr>
              <w:t xml:space="preserve">Товары, оплачиваемые «Агентом», являются собственностью «Принципала». </w:t>
            </w:r>
          </w:p>
          <w:p w14:paraId="663155A1">
            <w:pPr>
              <w:spacing w:after="0" w:line="240" w:lineRule="auto"/>
              <w:jc w:val="both"/>
              <w:rPr>
                <w:rFonts w:ascii="Times New Roman" w:hAnsi="Times New Roman" w:eastAsia="Times New Roman" w:cs="Times New Roman"/>
                <w:color w:val="000000"/>
                <w:sz w:val="22"/>
                <w:szCs w:val="22"/>
                <w:lang w:val="ru-RU"/>
              </w:rPr>
            </w:pPr>
            <w:r>
              <w:rPr>
                <w:rFonts w:ascii="Times New Roman" w:hAnsi="Times New Roman" w:eastAsia="Times New Roman" w:cs="Times New Roman"/>
                <w:color w:val="000000"/>
                <w:sz w:val="22"/>
                <w:szCs w:val="22"/>
                <w:lang w:val="ru-RU"/>
              </w:rPr>
              <w:t xml:space="preserve">Агентирование осуществляется за пределами территории Российской Федерации. </w:t>
            </w:r>
          </w:p>
          <w:p w14:paraId="25322B06">
            <w:pPr>
              <w:spacing w:after="0" w:line="240" w:lineRule="auto"/>
              <w:jc w:val="both"/>
              <w:rPr>
                <w:rFonts w:ascii="Times New Roman" w:hAnsi="Times New Roman" w:eastAsia="Times New Roman" w:cs="Times New Roman"/>
                <w:color w:val="000000"/>
                <w:sz w:val="22"/>
                <w:szCs w:val="22"/>
                <w:lang w:val="ru-RU"/>
              </w:rPr>
            </w:pPr>
            <w:r>
              <w:rPr>
                <w:rFonts w:ascii="Times New Roman" w:hAnsi="Times New Roman" w:eastAsia="Times New Roman" w:cs="Times New Roman"/>
                <w:color w:val="000000"/>
                <w:sz w:val="22"/>
                <w:szCs w:val="22"/>
                <w:lang w:val="ru-RU"/>
              </w:rPr>
              <w:t xml:space="preserve">1.2. В состав агентского вознаграждения включаются расходы, понесенные «Агентом» на банковское обслуживание по операциям, направленным на оплату по контракту Продавцу. </w:t>
            </w:r>
          </w:p>
          <w:p w14:paraId="60475A17">
            <w:pPr>
              <w:spacing w:after="0" w:line="240" w:lineRule="auto"/>
              <w:jc w:val="both"/>
              <w:rPr>
                <w:rFonts w:ascii="Times New Roman" w:hAnsi="Times New Roman" w:eastAsia="Times New Roman" w:cs="Times New Roman"/>
                <w:sz w:val="22"/>
                <w:szCs w:val="22"/>
                <w:lang w:val="ru-RU"/>
              </w:rPr>
            </w:pPr>
            <w:bookmarkStart w:id="1" w:name="gjdgxs" w:colFirst="0" w:colLast="0"/>
            <w:bookmarkEnd w:id="1"/>
            <w:r>
              <w:rPr>
                <w:rFonts w:ascii="Times New Roman" w:hAnsi="Times New Roman" w:eastAsia="Times New Roman" w:cs="Times New Roman"/>
                <w:color w:val="000000"/>
                <w:sz w:val="22"/>
                <w:szCs w:val="22"/>
                <w:lang w:val="ru-RU"/>
              </w:rPr>
              <w:t>1.3.</w:t>
            </w:r>
            <w:r>
              <w:rPr>
                <w:rFonts w:ascii="Times New Roman" w:hAnsi="Times New Roman" w:eastAsia="Times New Roman" w:cs="Times New Roman"/>
                <w:color w:val="000000"/>
                <w:sz w:val="22"/>
                <w:szCs w:val="22"/>
              </w:rPr>
              <w:t> </w:t>
            </w:r>
            <w:r>
              <w:rPr>
                <w:rFonts w:ascii="Times New Roman" w:hAnsi="Times New Roman" w:eastAsia="Times New Roman" w:cs="Times New Roman"/>
                <w:color w:val="000000"/>
                <w:sz w:val="22"/>
                <w:szCs w:val="22"/>
                <w:lang w:val="ru-RU"/>
              </w:rPr>
              <w:t xml:space="preserve">Ассортимент товаров, являющийся предметом агентирования, указан в «Поручениях» (по форме Приложения №1 к «Договору»), являющимися неотъемлемой частью «Договора». На каждую отдельную партию товара Стороны утверждают новое Поручение. </w:t>
            </w:r>
          </w:p>
        </w:tc>
        <w:tc>
          <w:tcPr>
            <w:tcW w:w="4967" w:type="dxa"/>
          </w:tcPr>
          <w:p w14:paraId="0CC2EA22">
            <w:pPr>
              <w:widowControl w:val="0"/>
              <w:tabs>
                <w:tab w:val="left" w:pos="5040"/>
                <w:tab w:val="left" w:pos="5472"/>
              </w:tabs>
              <w:spacing w:after="0" w:line="240" w:lineRule="auto"/>
              <w:ind w:left="30"/>
              <w:jc w:val="center"/>
              <w:rPr>
                <w:rFonts w:ascii="Times New Roman" w:hAnsi="Times New Roman" w:eastAsia="Times New Roman" w:cs="Times New Roman"/>
                <w:b/>
                <w:color w:val="000000"/>
                <w:sz w:val="22"/>
                <w:szCs w:val="22"/>
              </w:rPr>
            </w:pPr>
            <w:r>
              <w:rPr>
                <w:rFonts w:ascii="Times New Roman" w:hAnsi="Times New Roman" w:eastAsia="Times New Roman" w:cs="Times New Roman"/>
                <w:b/>
                <w:color w:val="000000"/>
                <w:sz w:val="22"/>
                <w:szCs w:val="22"/>
              </w:rPr>
              <w:t>1.Subject of the Agreement</w:t>
            </w:r>
          </w:p>
          <w:p w14:paraId="540E0C3F">
            <w:pPr>
              <w:spacing w:after="0" w:line="240" w:lineRule="auto"/>
              <w:ind w:left="30" w:hanging="3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1.1. Under the Agreement, the «Principal» instructs, and the «Agent» assumes the obligation to carry out for a fee on its own behalf or with the involvement of third parties, but at the expense of the «Principal» any legal and actual actions aimed at paying for the goods (hereinafter referred to as the goods / property) for the «Principal» (hereinafter referred to as the «Actions») under the contract, details and parties to which are specified in the I</w:t>
            </w:r>
            <w:r>
              <w:rPr>
                <w:rFonts w:ascii="Times New Roman" w:hAnsi="Times New Roman" w:eastAsia="Times New Roman" w:cs="Times New Roman"/>
                <w:color w:val="000000"/>
                <w:sz w:val="22"/>
                <w:szCs w:val="22"/>
              </w:rPr>
              <w:t>nstructions</w:t>
            </w:r>
            <w:r>
              <w:rPr>
                <w:rFonts w:ascii="Times New Roman" w:hAnsi="Times New Roman" w:eastAsia="Times New Roman" w:cs="Times New Roman"/>
                <w:sz w:val="22"/>
                <w:szCs w:val="22"/>
              </w:rPr>
              <w:t>, Annexes to this Agreement.</w:t>
            </w:r>
          </w:p>
          <w:p w14:paraId="16EC31D6">
            <w:pPr>
              <w:spacing w:after="0" w:line="240" w:lineRule="auto"/>
              <w:ind w:left="30" w:hanging="30"/>
              <w:jc w:val="both"/>
              <w:rPr>
                <w:rFonts w:ascii="Times New Roman" w:hAnsi="Times New Roman" w:eastAsia="Times New Roman" w:cs="Times New Roman"/>
                <w:sz w:val="22"/>
                <w:szCs w:val="22"/>
              </w:rPr>
            </w:pPr>
          </w:p>
          <w:p w14:paraId="0A7080DC">
            <w:pPr>
              <w:spacing w:after="0" w:line="240" w:lineRule="auto"/>
              <w:ind w:left="30" w:hanging="30"/>
              <w:jc w:val="both"/>
              <w:rPr>
                <w:rFonts w:ascii="Times New Roman" w:hAnsi="Times New Roman" w:eastAsia="Times New Roman" w:cs="Times New Roman"/>
                <w:sz w:val="22"/>
                <w:szCs w:val="22"/>
              </w:rPr>
            </w:pPr>
          </w:p>
          <w:p w14:paraId="13E20F42">
            <w:pPr>
              <w:widowControl w:val="0"/>
              <w:spacing w:after="0" w:line="240" w:lineRule="auto"/>
              <w:ind w:left="33" w:hanging="33"/>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Namely:</w:t>
            </w:r>
          </w:p>
          <w:p w14:paraId="547C6047">
            <w:pPr>
              <w:widowControl w:val="0"/>
              <w:spacing w:after="0" w:line="240" w:lineRule="auto"/>
              <w:ind w:left="33" w:hanging="33"/>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1) make payment for goods;</w:t>
            </w:r>
          </w:p>
          <w:p w14:paraId="3DB96B82">
            <w:pPr>
              <w:widowControl w:val="0"/>
              <w:spacing w:after="0" w:line="240" w:lineRule="auto"/>
              <w:ind w:left="33" w:hanging="33"/>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2) perform other actions aimed at fulfilling the above instructions.</w:t>
            </w:r>
          </w:p>
          <w:p w14:paraId="010F4C6F">
            <w:pPr>
              <w:widowControl w:val="0"/>
              <w:spacing w:after="0" w:line="240" w:lineRule="auto"/>
              <w:ind w:left="33" w:firstLine="2"/>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Goods paid by the «Agent» are the property of the «Principal».</w:t>
            </w:r>
          </w:p>
          <w:p w14:paraId="7E76D121">
            <w:pPr>
              <w:widowControl w:val="0"/>
              <w:spacing w:after="0" w:line="240" w:lineRule="auto"/>
              <w:ind w:left="33" w:firstLine="2"/>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Agency services are carried out outside the territory of the Russian Federation.</w:t>
            </w:r>
          </w:p>
          <w:p w14:paraId="16884623">
            <w:pPr>
              <w:widowControl w:val="0"/>
              <w:spacing w:after="0" w:line="240" w:lineRule="auto"/>
              <w:ind w:left="33" w:firstLine="2"/>
              <w:jc w:val="both"/>
              <w:rPr>
                <w:rFonts w:ascii="Times New Roman" w:hAnsi="Times New Roman" w:eastAsia="Times New Roman" w:cs="Times New Roman"/>
                <w:color w:val="000000"/>
                <w:sz w:val="22"/>
                <w:szCs w:val="22"/>
              </w:rPr>
            </w:pPr>
          </w:p>
          <w:p w14:paraId="6EAC249D">
            <w:pPr>
              <w:widowControl w:val="0"/>
              <w:spacing w:after="0" w:line="240" w:lineRule="auto"/>
              <w:ind w:left="33" w:firstLine="2"/>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1.2.  The agent's fee includes expenses incurred by the «Agent» for banking services for operations aimed at payment under the contract to the Seller.</w:t>
            </w:r>
          </w:p>
          <w:p w14:paraId="15616926">
            <w:pPr>
              <w:widowControl w:val="0"/>
              <w:spacing w:after="0" w:line="240" w:lineRule="auto"/>
              <w:ind w:left="33" w:firstLine="2"/>
              <w:jc w:val="both"/>
              <w:rPr>
                <w:rFonts w:ascii="Times New Roman" w:hAnsi="Times New Roman" w:eastAsia="Times New Roman" w:cs="Times New Roman"/>
                <w:color w:val="000000"/>
                <w:sz w:val="22"/>
                <w:szCs w:val="22"/>
              </w:rPr>
            </w:pPr>
          </w:p>
          <w:p w14:paraId="6AC08643">
            <w:pPr>
              <w:widowControl w:val="0"/>
              <w:spacing w:after="0" w:line="240" w:lineRule="auto"/>
              <w:ind w:left="33" w:firstLine="2"/>
              <w:jc w:val="both"/>
              <w:rPr>
                <w:rFonts w:ascii="Times New Roman" w:hAnsi="Times New Roman" w:eastAsia="Times New Roman" w:cs="Times New Roman"/>
                <w:color w:val="000000"/>
                <w:sz w:val="22"/>
                <w:szCs w:val="22"/>
              </w:rPr>
            </w:pPr>
          </w:p>
          <w:p w14:paraId="0A3BEEA2">
            <w:pPr>
              <w:widowControl w:val="0"/>
              <w:spacing w:after="0" w:line="240"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1.3. The range of goods that are the subject of agency services is specified in the «Instructions» (according to the form of Appendix No. 1 to the «Agreement»), which are an integral part of the «Agreement». For each individual consignment of goods, the Parties approve a new Order.</w:t>
            </w:r>
          </w:p>
          <w:p w14:paraId="4D229798">
            <w:pPr>
              <w:widowControl w:val="0"/>
              <w:spacing w:after="0" w:line="240" w:lineRule="auto"/>
              <w:ind w:left="35"/>
              <w:jc w:val="both"/>
              <w:rPr>
                <w:rFonts w:ascii="Times New Roman" w:hAnsi="Times New Roman" w:eastAsia="Times New Roman" w:cs="Times New Roman"/>
                <w:b/>
                <w:color w:val="000000"/>
                <w:sz w:val="22"/>
                <w:szCs w:val="22"/>
              </w:rPr>
            </w:pPr>
          </w:p>
        </w:tc>
      </w:tr>
      <w:tr w14:paraId="0D0881B6">
        <w:tblPrEx>
          <w:tblCellMar>
            <w:top w:w="0" w:type="dxa"/>
            <w:left w:w="108" w:type="dxa"/>
            <w:bottom w:w="0" w:type="dxa"/>
            <w:right w:w="108" w:type="dxa"/>
          </w:tblCellMar>
        </w:tblPrEx>
        <w:tc>
          <w:tcPr>
            <w:tcW w:w="4672" w:type="dxa"/>
          </w:tcPr>
          <w:p w14:paraId="1D7B1FC7">
            <w:pPr>
              <w:tabs>
                <w:tab w:val="left" w:pos="284"/>
              </w:tabs>
              <w:spacing w:after="0" w:line="240" w:lineRule="auto"/>
              <w:rPr>
                <w:rFonts w:ascii="Times New Roman" w:hAnsi="Times New Roman" w:eastAsia="Times New Roman" w:cs="Times New Roman"/>
                <w:b/>
                <w:color w:val="000000"/>
                <w:sz w:val="22"/>
                <w:szCs w:val="22"/>
              </w:rPr>
            </w:pPr>
          </w:p>
        </w:tc>
        <w:tc>
          <w:tcPr>
            <w:tcW w:w="4967" w:type="dxa"/>
          </w:tcPr>
          <w:p w14:paraId="2E3DFA7D">
            <w:pPr>
              <w:widowControl w:val="0"/>
              <w:tabs>
                <w:tab w:val="left" w:pos="5040"/>
                <w:tab w:val="left" w:pos="5472"/>
              </w:tabs>
              <w:spacing w:after="0" w:line="240" w:lineRule="auto"/>
              <w:ind w:left="720"/>
              <w:rPr>
                <w:rFonts w:ascii="Times New Roman" w:hAnsi="Times New Roman" w:eastAsia="Times New Roman" w:cs="Times New Roman"/>
                <w:b/>
                <w:color w:val="000000"/>
                <w:sz w:val="22"/>
                <w:szCs w:val="22"/>
              </w:rPr>
            </w:pPr>
          </w:p>
        </w:tc>
      </w:tr>
      <w:tr w14:paraId="263F237D">
        <w:tblPrEx>
          <w:tblCellMar>
            <w:top w:w="0" w:type="dxa"/>
            <w:left w:w="108" w:type="dxa"/>
            <w:bottom w:w="0" w:type="dxa"/>
            <w:right w:w="108" w:type="dxa"/>
          </w:tblCellMar>
        </w:tblPrEx>
        <w:tc>
          <w:tcPr>
            <w:tcW w:w="4672" w:type="dxa"/>
          </w:tcPr>
          <w:p w14:paraId="7DE6D897">
            <w:pPr>
              <w:spacing w:after="0" w:line="240" w:lineRule="auto"/>
              <w:jc w:val="center"/>
              <w:rPr>
                <w:rFonts w:ascii="Times New Roman" w:hAnsi="Times New Roman" w:eastAsia="Times New Roman" w:cs="Times New Roman"/>
                <w:b/>
                <w:sz w:val="22"/>
                <w:szCs w:val="22"/>
                <w:lang w:val="ru-RU"/>
              </w:rPr>
            </w:pPr>
            <w:r>
              <w:rPr>
                <w:rFonts w:ascii="Times New Roman" w:hAnsi="Times New Roman" w:eastAsia="Times New Roman" w:cs="Times New Roman"/>
                <w:b/>
                <w:sz w:val="22"/>
                <w:szCs w:val="22"/>
                <w:lang w:val="ru-RU"/>
              </w:rPr>
              <w:t>2. Срок действия Договора</w:t>
            </w:r>
          </w:p>
          <w:p w14:paraId="6D30AE91">
            <w:pPr>
              <w:spacing w:after="0" w:line="240" w:lineRule="auto"/>
              <w:jc w:val="both"/>
              <w:rPr>
                <w:rFonts w:ascii="Times New Roman" w:hAnsi="Times New Roman" w:eastAsia="Times New Roman" w:cs="Times New Roman"/>
                <w:sz w:val="22"/>
                <w:szCs w:val="22"/>
                <w:highlight w:val="yellow"/>
                <w:lang w:val="ru-RU"/>
              </w:rPr>
            </w:pPr>
            <w:r>
              <w:rPr>
                <w:rFonts w:ascii="Times New Roman" w:hAnsi="Times New Roman" w:eastAsia="Times New Roman" w:cs="Times New Roman"/>
                <w:sz w:val="22"/>
                <w:szCs w:val="22"/>
                <w:lang w:val="ru-RU"/>
              </w:rPr>
              <w:t>2.1.</w:t>
            </w:r>
            <w:r>
              <w:rPr>
                <w:rFonts w:ascii="Times New Roman" w:hAnsi="Times New Roman" w:eastAsia="Times New Roman" w:cs="Times New Roman"/>
                <w:b/>
                <w:sz w:val="22"/>
                <w:szCs w:val="22"/>
                <w:lang w:val="ru-RU"/>
              </w:rPr>
              <w:t xml:space="preserve"> </w:t>
            </w:r>
            <w:r>
              <w:rPr>
                <w:rFonts w:ascii="Times New Roman" w:hAnsi="Times New Roman" w:eastAsia="Times New Roman" w:cs="Times New Roman"/>
                <w:sz w:val="22"/>
                <w:szCs w:val="22"/>
                <w:lang w:val="ru-RU"/>
              </w:rPr>
              <w:t>«Договор» вступает в силу с момента заключения</w:t>
            </w:r>
            <w:r>
              <w:rPr>
                <w:rFonts w:ascii="Times New Roman" w:hAnsi="Times New Roman" w:eastAsia="Times New Roman" w:cs="Times New Roman"/>
                <w:sz w:val="22"/>
                <w:szCs w:val="22"/>
              </w:rPr>
              <w:t> </w:t>
            </w:r>
            <w:r>
              <w:rPr>
                <w:rFonts w:ascii="Times New Roman" w:hAnsi="Times New Roman" w:eastAsia="Times New Roman" w:cs="Times New Roman"/>
                <w:sz w:val="22"/>
                <w:szCs w:val="22"/>
                <w:lang w:val="ru-RU"/>
              </w:rPr>
              <w:t>и действует по</w:t>
            </w:r>
            <w:r>
              <w:rPr>
                <w:rFonts w:ascii="Times New Roman" w:hAnsi="Times New Roman" w:eastAsia="Times New Roman" w:cs="Times New Roman"/>
                <w:sz w:val="22"/>
                <w:szCs w:val="22"/>
                <w:highlight w:val="yellow"/>
                <w:lang w:val="ru-RU"/>
              </w:rPr>
              <w:t xml:space="preserve"> «</w:t>
            </w:r>
            <w:r>
              <w:rPr>
                <w:rFonts w:hint="eastAsia" w:ascii="Times New Roman" w:hAnsi="Times New Roman" w:eastAsia="宋体" w:cs="Times New Roman"/>
                <w:sz w:val="22"/>
                <w:szCs w:val="22"/>
                <w:highlight w:val="yellow"/>
                <w:lang w:val="en-US" w:eastAsia="zh-CN"/>
              </w:rPr>
              <w:t>27</w:t>
            </w:r>
            <w:r>
              <w:rPr>
                <w:rFonts w:ascii="Times New Roman" w:hAnsi="Times New Roman" w:eastAsia="Times New Roman" w:cs="Times New Roman"/>
                <w:sz w:val="22"/>
                <w:szCs w:val="22"/>
                <w:highlight w:val="yellow"/>
                <w:lang w:val="ru-RU"/>
              </w:rPr>
              <w:t>» мая 202</w:t>
            </w:r>
            <w:r>
              <w:rPr>
                <w:rFonts w:hint="eastAsia" w:ascii="Times New Roman" w:hAnsi="Times New Roman" w:eastAsia="宋体" w:cs="Times New Roman"/>
                <w:sz w:val="22"/>
                <w:szCs w:val="22"/>
                <w:highlight w:val="yellow"/>
                <w:lang w:val="en-US" w:eastAsia="zh-CN"/>
              </w:rPr>
              <w:t>7</w:t>
            </w:r>
            <w:r>
              <w:rPr>
                <w:rFonts w:ascii="Times New Roman" w:hAnsi="Times New Roman" w:eastAsia="Times New Roman" w:cs="Times New Roman"/>
                <w:sz w:val="22"/>
                <w:szCs w:val="22"/>
                <w:highlight w:val="yellow"/>
              </w:rPr>
              <w:t> </w:t>
            </w:r>
            <w:r>
              <w:rPr>
                <w:rFonts w:ascii="Times New Roman" w:hAnsi="Times New Roman" w:eastAsia="Times New Roman" w:cs="Times New Roman"/>
                <w:sz w:val="22"/>
                <w:szCs w:val="22"/>
                <w:highlight w:val="yellow"/>
                <w:lang w:val="ru-RU"/>
              </w:rPr>
              <w:t>г. включительно.</w:t>
            </w:r>
          </w:p>
          <w:p w14:paraId="3263C73D">
            <w:pPr>
              <w:spacing w:after="0" w:line="240" w:lineRule="auto"/>
              <w:jc w:val="both"/>
              <w:rPr>
                <w:rFonts w:ascii="Times New Roman" w:hAnsi="Times New Roman" w:eastAsia="Times New Roman" w:cs="Times New Roman"/>
                <w:sz w:val="22"/>
                <w:szCs w:val="22"/>
                <w:lang w:val="ru-RU"/>
              </w:rPr>
            </w:pPr>
            <w:r>
              <w:rPr>
                <w:rFonts w:ascii="Times New Roman" w:hAnsi="Times New Roman" w:eastAsia="Times New Roman" w:cs="Times New Roman"/>
                <w:sz w:val="22"/>
                <w:szCs w:val="22"/>
                <w:lang w:val="ru-RU"/>
              </w:rPr>
              <w:t>2.2. Если ни одна из «Сторон» не менее чем за 30 дней до истечения срока действия Договора не известит другую «Сторону» в письменной форме о расторжении настоящего Договора, срок его действия автоматически продлевается на следующий календарный год с последующей пролонгацией в том же порядке.</w:t>
            </w:r>
          </w:p>
          <w:p w14:paraId="7089D415">
            <w:pPr>
              <w:spacing w:after="0" w:line="240" w:lineRule="auto"/>
              <w:jc w:val="both"/>
              <w:rPr>
                <w:rFonts w:ascii="Times New Roman" w:hAnsi="Times New Roman" w:eastAsia="Times New Roman" w:cs="Times New Roman"/>
                <w:sz w:val="22"/>
                <w:szCs w:val="22"/>
                <w:lang w:val="ru-RU"/>
              </w:rPr>
            </w:pPr>
            <w:r>
              <w:rPr>
                <w:rFonts w:ascii="Times New Roman" w:hAnsi="Times New Roman" w:eastAsia="Times New Roman" w:cs="Times New Roman"/>
                <w:sz w:val="22"/>
                <w:szCs w:val="22"/>
                <w:lang w:val="ru-RU"/>
              </w:rPr>
              <w:t>2.3. Все изменения и дополнения к настоящему Договору являются его неотъемлемой частью и действительны лишь в том случае, если они совершены в письменной форме и подписаны уполномоченными представителями «Сторон».</w:t>
            </w:r>
          </w:p>
          <w:p w14:paraId="38E31071">
            <w:pPr>
              <w:tabs>
                <w:tab w:val="left" w:pos="1440"/>
                <w:tab w:val="left" w:pos="1789"/>
              </w:tabs>
              <w:spacing w:after="0" w:line="240" w:lineRule="auto"/>
              <w:jc w:val="both"/>
              <w:rPr>
                <w:rFonts w:ascii="Times New Roman" w:hAnsi="Times New Roman" w:eastAsia="Times New Roman" w:cs="Times New Roman"/>
                <w:b/>
                <w:color w:val="000000"/>
                <w:sz w:val="22"/>
                <w:szCs w:val="22"/>
                <w:lang w:val="ru-RU"/>
              </w:rPr>
            </w:pPr>
            <w:r>
              <w:rPr>
                <w:rFonts w:ascii="Times New Roman" w:hAnsi="Times New Roman" w:eastAsia="Times New Roman" w:cs="Times New Roman"/>
                <w:sz w:val="22"/>
                <w:szCs w:val="22"/>
                <w:lang w:val="ru-RU"/>
              </w:rPr>
              <w:t>2.4. Настоящий Договор составлен и подписан в двух экземплярах, имеющих одинаковую юридическую силу, один экземпляр находится у «Агента», второй – у «Принципала». Договор составлен на русском и английском языках. В случае противоречия между русской и английской версиями, английская версия имеет преимущество.</w:t>
            </w:r>
          </w:p>
        </w:tc>
        <w:tc>
          <w:tcPr>
            <w:tcW w:w="4967" w:type="dxa"/>
          </w:tcPr>
          <w:p w14:paraId="3CD5590C">
            <w:pPr>
              <w:pStyle w:val="17"/>
              <w:rPr>
                <w:sz w:val="22"/>
                <w:szCs w:val="22"/>
              </w:rPr>
            </w:pPr>
            <w:r>
              <w:rPr>
                <w:sz w:val="22"/>
                <w:szCs w:val="22"/>
              </w:rPr>
              <w:t>2.Duration of the Agreement</w:t>
            </w:r>
          </w:p>
          <w:p w14:paraId="48FC0869">
            <w:pPr>
              <w:widowControl w:val="0"/>
              <w:spacing w:after="0" w:line="240" w:lineRule="auto"/>
              <w:jc w:val="both"/>
              <w:rPr>
                <w:rFonts w:ascii="Times New Roman" w:hAnsi="Times New Roman" w:eastAsia="Times New Roman" w:cs="Times New Roman"/>
                <w:color w:val="000000"/>
                <w:sz w:val="22"/>
                <w:szCs w:val="22"/>
                <w:highlight w:val="yellow"/>
              </w:rPr>
            </w:pPr>
            <w:r>
              <w:rPr>
                <w:rFonts w:ascii="Times New Roman" w:hAnsi="Times New Roman" w:eastAsia="Times New Roman" w:cs="Times New Roman"/>
                <w:color w:val="000000"/>
                <w:sz w:val="22"/>
                <w:szCs w:val="22"/>
              </w:rPr>
              <w:t xml:space="preserve">2.1. The «Agreement» comes into force from the moment of conclusion and is valid until </w:t>
            </w:r>
            <w:r>
              <w:rPr>
                <w:rFonts w:hint="eastAsia" w:ascii="Times New Roman" w:hAnsi="Times New Roman" w:eastAsia="宋体" w:cs="Times New Roman"/>
                <w:color w:val="000000"/>
                <w:sz w:val="22"/>
                <w:szCs w:val="22"/>
                <w:highlight w:val="yellow"/>
                <w:lang w:val="en-US" w:eastAsia="zh-CN"/>
              </w:rPr>
              <w:t>May 27</w:t>
            </w:r>
            <w:r>
              <w:rPr>
                <w:rFonts w:ascii="Times New Roman" w:hAnsi="Times New Roman" w:eastAsia="Times New Roman" w:cs="Times New Roman"/>
                <w:color w:val="000000"/>
                <w:sz w:val="22"/>
                <w:szCs w:val="22"/>
                <w:highlight w:val="yellow"/>
              </w:rPr>
              <w:t>, 202</w:t>
            </w:r>
            <w:r>
              <w:rPr>
                <w:rFonts w:hint="eastAsia" w:ascii="Times New Roman" w:hAnsi="Times New Roman" w:eastAsia="宋体" w:cs="Times New Roman"/>
                <w:color w:val="000000"/>
                <w:sz w:val="22"/>
                <w:szCs w:val="22"/>
                <w:highlight w:val="yellow"/>
                <w:lang w:val="en-US" w:eastAsia="zh-CN"/>
              </w:rPr>
              <w:t>7</w:t>
            </w:r>
            <w:r>
              <w:rPr>
                <w:rFonts w:ascii="Times New Roman" w:hAnsi="Times New Roman" w:eastAsia="Times New Roman" w:cs="Times New Roman"/>
                <w:color w:val="000000"/>
                <w:sz w:val="22"/>
                <w:szCs w:val="22"/>
                <w:highlight w:val="yellow"/>
              </w:rPr>
              <w:t xml:space="preserve"> inclusive.</w:t>
            </w:r>
          </w:p>
          <w:p w14:paraId="46BBBF00">
            <w:pPr>
              <w:widowControl w:val="0"/>
              <w:spacing w:after="0" w:line="240"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2.2. If none of the «Parties» at least 30 days before the expiration of the Agreement does not notify the other «Party» in writing of the termination of this Agreement, its validity period is automatically extended for the next calendar year with subsequent prolongation in the same manner.</w:t>
            </w:r>
          </w:p>
          <w:p w14:paraId="1D655895">
            <w:pPr>
              <w:widowControl w:val="0"/>
              <w:spacing w:after="0" w:line="240" w:lineRule="auto"/>
              <w:jc w:val="both"/>
              <w:rPr>
                <w:rFonts w:ascii="Times New Roman" w:hAnsi="Times New Roman" w:eastAsia="Times New Roman" w:cs="Times New Roman"/>
                <w:color w:val="000000"/>
                <w:sz w:val="22"/>
                <w:szCs w:val="22"/>
              </w:rPr>
            </w:pPr>
          </w:p>
          <w:p w14:paraId="335980FD">
            <w:pPr>
              <w:widowControl w:val="0"/>
              <w:spacing w:after="0" w:line="240"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2.3. All changes and additions to this Agreement are its integral part and are valid only if they are made in writing and signed by authorized representatives of the «Parties».</w:t>
            </w:r>
          </w:p>
          <w:p w14:paraId="0763F0E8">
            <w:pPr>
              <w:widowControl w:val="0"/>
              <w:spacing w:after="0" w:line="240" w:lineRule="auto"/>
              <w:jc w:val="both"/>
              <w:rPr>
                <w:rFonts w:ascii="Times New Roman" w:hAnsi="Times New Roman" w:eastAsia="Times New Roman" w:cs="Times New Roman"/>
                <w:color w:val="000000"/>
                <w:sz w:val="22"/>
                <w:szCs w:val="22"/>
              </w:rPr>
            </w:pPr>
          </w:p>
          <w:p w14:paraId="7C7C980A">
            <w:pPr>
              <w:widowControl w:val="0"/>
              <w:spacing w:after="0" w:line="240"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2.4. This Agreement is drawn up and signed in two copies, having the same legal force, one copy is kept by the «Agent», the second - by the «Principal». The contract is drawn up in Russian and English. In the event of a conflict between the Russian and English versions, the English version takes precedence.</w:t>
            </w:r>
          </w:p>
        </w:tc>
      </w:tr>
      <w:tr w14:paraId="40DD843F">
        <w:tblPrEx>
          <w:tblCellMar>
            <w:top w:w="0" w:type="dxa"/>
            <w:left w:w="108" w:type="dxa"/>
            <w:bottom w:w="0" w:type="dxa"/>
            <w:right w:w="108" w:type="dxa"/>
          </w:tblCellMar>
        </w:tblPrEx>
        <w:tc>
          <w:tcPr>
            <w:tcW w:w="4672" w:type="dxa"/>
          </w:tcPr>
          <w:p w14:paraId="2C2C8AAA">
            <w:pPr>
              <w:spacing w:after="0" w:line="240" w:lineRule="auto"/>
              <w:jc w:val="center"/>
              <w:rPr>
                <w:rFonts w:ascii="Times New Roman" w:hAnsi="Times New Roman" w:eastAsia="Times New Roman" w:cs="Times New Roman"/>
                <w:b/>
                <w:sz w:val="22"/>
                <w:szCs w:val="22"/>
              </w:rPr>
            </w:pPr>
          </w:p>
        </w:tc>
        <w:tc>
          <w:tcPr>
            <w:tcW w:w="4967" w:type="dxa"/>
          </w:tcPr>
          <w:p w14:paraId="6C1CBED7">
            <w:pPr>
              <w:spacing w:after="0" w:line="240" w:lineRule="auto"/>
              <w:ind w:left="30"/>
              <w:rPr>
                <w:rFonts w:ascii="Times New Roman" w:hAnsi="Times New Roman" w:cs="Times New Roman"/>
                <w:sz w:val="22"/>
                <w:szCs w:val="22"/>
              </w:rPr>
            </w:pPr>
          </w:p>
        </w:tc>
      </w:tr>
      <w:tr w14:paraId="727AB009">
        <w:tblPrEx>
          <w:tblCellMar>
            <w:top w:w="0" w:type="dxa"/>
            <w:left w:w="108" w:type="dxa"/>
            <w:bottom w:w="0" w:type="dxa"/>
            <w:right w:w="108" w:type="dxa"/>
          </w:tblCellMar>
        </w:tblPrEx>
        <w:tc>
          <w:tcPr>
            <w:tcW w:w="4672" w:type="dxa"/>
            <w:shd w:val="clear" w:color="auto" w:fill="auto"/>
          </w:tcPr>
          <w:p w14:paraId="5934B14F">
            <w:pPr>
              <w:spacing w:after="0" w:line="240" w:lineRule="auto"/>
              <w:jc w:val="center"/>
              <w:rPr>
                <w:rFonts w:ascii="Times New Roman" w:hAnsi="Times New Roman" w:eastAsia="Times New Roman" w:cs="Times New Roman"/>
                <w:b/>
                <w:sz w:val="22"/>
                <w:szCs w:val="22"/>
                <w:lang w:val="ru-RU"/>
              </w:rPr>
            </w:pPr>
            <w:r>
              <w:rPr>
                <w:rFonts w:ascii="Times New Roman" w:hAnsi="Times New Roman" w:eastAsia="Times New Roman" w:cs="Times New Roman"/>
                <w:b/>
                <w:sz w:val="22"/>
                <w:szCs w:val="22"/>
                <w:lang w:val="ru-RU"/>
              </w:rPr>
              <w:t>3. Права и обязанности Сторон</w:t>
            </w:r>
          </w:p>
          <w:p w14:paraId="2ECDE778">
            <w:pPr>
              <w:widowControl w:val="0"/>
              <w:spacing w:after="0" w:line="240" w:lineRule="auto"/>
              <w:jc w:val="both"/>
              <w:rPr>
                <w:rFonts w:ascii="Times New Roman" w:hAnsi="Times New Roman" w:eastAsia="Times New Roman" w:cs="Times New Roman"/>
                <w:sz w:val="22"/>
                <w:szCs w:val="22"/>
                <w:lang w:val="ru-RU"/>
              </w:rPr>
            </w:pPr>
            <w:r>
              <w:rPr>
                <w:rFonts w:ascii="Times New Roman" w:hAnsi="Times New Roman" w:eastAsia="Times New Roman" w:cs="Times New Roman"/>
                <w:sz w:val="22"/>
                <w:szCs w:val="22"/>
                <w:lang w:val="ru-RU"/>
              </w:rPr>
              <w:t>3.1. «Агент» обязуется:</w:t>
            </w:r>
          </w:p>
          <w:p w14:paraId="7B134576">
            <w:pPr>
              <w:spacing w:after="0" w:line="240" w:lineRule="auto"/>
              <w:ind w:firstLine="30"/>
              <w:jc w:val="both"/>
              <w:rPr>
                <w:rFonts w:ascii="Times New Roman" w:hAnsi="Times New Roman" w:eastAsia="Times New Roman" w:cs="Times New Roman"/>
                <w:color w:val="000000"/>
                <w:sz w:val="22"/>
                <w:szCs w:val="22"/>
                <w:lang w:val="ru-RU"/>
              </w:rPr>
            </w:pPr>
            <w:r>
              <w:rPr>
                <w:rFonts w:ascii="Times New Roman" w:hAnsi="Times New Roman" w:eastAsia="Times New Roman" w:cs="Times New Roman"/>
                <w:color w:val="000000"/>
                <w:sz w:val="22"/>
                <w:szCs w:val="22"/>
                <w:lang w:val="ru-RU"/>
              </w:rPr>
              <w:t>3.1.1.</w:t>
            </w:r>
            <w:r>
              <w:rPr>
                <w:rFonts w:ascii="Times New Roman" w:hAnsi="Times New Roman" w:eastAsia="Times New Roman" w:cs="Times New Roman"/>
                <w:color w:val="000000"/>
                <w:sz w:val="22"/>
                <w:szCs w:val="22"/>
              </w:rPr>
              <w:t> </w:t>
            </w:r>
            <w:r>
              <w:rPr>
                <w:rFonts w:ascii="Times New Roman" w:hAnsi="Times New Roman" w:eastAsia="Times New Roman" w:cs="Times New Roman"/>
                <w:color w:val="000000"/>
                <w:sz w:val="22"/>
                <w:szCs w:val="22"/>
                <w:lang w:val="ru-RU"/>
              </w:rPr>
              <w:t xml:space="preserve">Выполнять поручение на разумно выгодных для «Принципала» условиях, добросовестно и разумно, в соответствии с указаниями «Принципала». Если в «Договоре» не указаны конкретные указания, действия будут осуществляться в соответствии с обычаями делового оборота или другими обычно предъявляемыми требованиями. </w:t>
            </w:r>
          </w:p>
          <w:p w14:paraId="626AF65E">
            <w:pPr>
              <w:spacing w:after="0" w:line="240" w:lineRule="auto"/>
              <w:ind w:firstLine="30"/>
              <w:jc w:val="both"/>
              <w:rPr>
                <w:rFonts w:ascii="Times New Roman" w:hAnsi="Times New Roman" w:eastAsia="Times New Roman" w:cs="Times New Roman"/>
                <w:color w:val="000000"/>
                <w:sz w:val="22"/>
                <w:szCs w:val="22"/>
                <w:lang w:val="ru-RU"/>
              </w:rPr>
            </w:pPr>
            <w:r>
              <w:rPr>
                <w:rFonts w:ascii="Times New Roman" w:hAnsi="Times New Roman" w:eastAsia="Times New Roman" w:cs="Times New Roman"/>
                <w:color w:val="000000"/>
                <w:sz w:val="22"/>
                <w:szCs w:val="22"/>
                <w:lang w:val="ru-RU"/>
              </w:rPr>
              <w:t>3.1.2.</w:t>
            </w:r>
            <w:r>
              <w:rPr>
                <w:rFonts w:ascii="Times New Roman" w:hAnsi="Times New Roman" w:eastAsia="Times New Roman" w:cs="Times New Roman"/>
                <w:color w:val="000000"/>
                <w:sz w:val="22"/>
                <w:szCs w:val="22"/>
              </w:rPr>
              <w:t> </w:t>
            </w:r>
            <w:r>
              <w:rPr>
                <w:rFonts w:ascii="Times New Roman" w:hAnsi="Times New Roman" w:eastAsia="Times New Roman" w:cs="Times New Roman"/>
                <w:color w:val="000000"/>
                <w:sz w:val="22"/>
                <w:szCs w:val="22"/>
                <w:lang w:val="ru-RU"/>
              </w:rPr>
              <w:t>Сообщать «Принципалу» по его требованию все сведения о ходе исполнения поручения.</w:t>
            </w:r>
          </w:p>
          <w:p w14:paraId="16589CEF">
            <w:pPr>
              <w:spacing w:after="0" w:line="240" w:lineRule="auto"/>
              <w:ind w:firstLine="30"/>
              <w:jc w:val="both"/>
              <w:rPr>
                <w:rFonts w:ascii="Times New Roman" w:hAnsi="Times New Roman" w:eastAsia="Times New Roman" w:cs="Times New Roman"/>
                <w:color w:val="000000"/>
                <w:sz w:val="22"/>
                <w:szCs w:val="22"/>
                <w:lang w:val="ru-RU"/>
              </w:rPr>
            </w:pPr>
            <w:r>
              <w:rPr>
                <w:rFonts w:ascii="Times New Roman" w:hAnsi="Times New Roman" w:eastAsia="Times New Roman" w:cs="Times New Roman"/>
                <w:color w:val="000000"/>
                <w:sz w:val="22"/>
                <w:szCs w:val="22"/>
                <w:lang w:val="ru-RU"/>
              </w:rPr>
              <w:t>3.1.3.</w:t>
            </w:r>
            <w:r>
              <w:rPr>
                <w:rFonts w:ascii="Times New Roman" w:hAnsi="Times New Roman" w:eastAsia="Times New Roman" w:cs="Times New Roman"/>
                <w:color w:val="000000"/>
                <w:sz w:val="22"/>
                <w:szCs w:val="22"/>
              </w:rPr>
              <w:t> </w:t>
            </w:r>
            <w:r>
              <w:rPr>
                <w:rFonts w:ascii="Times New Roman" w:hAnsi="Times New Roman" w:eastAsia="Times New Roman" w:cs="Times New Roman"/>
                <w:color w:val="000000"/>
                <w:sz w:val="22"/>
                <w:szCs w:val="22"/>
                <w:lang w:val="ru-RU"/>
              </w:rPr>
              <w:t>Вести необходимую отчетность по всем коммерческим операциям, осуществленным в интересах «Принципала», предоставлять «Принципалу» копии договоров, заключаемых в интересах последнего.</w:t>
            </w:r>
          </w:p>
          <w:p w14:paraId="2DDF91CB">
            <w:pPr>
              <w:spacing w:after="0" w:line="240" w:lineRule="auto"/>
              <w:ind w:firstLine="30"/>
              <w:jc w:val="both"/>
              <w:rPr>
                <w:rFonts w:ascii="Times New Roman" w:hAnsi="Times New Roman" w:eastAsia="Times New Roman" w:cs="Times New Roman"/>
                <w:color w:val="000000"/>
                <w:sz w:val="22"/>
                <w:szCs w:val="22"/>
                <w:lang w:val="ru-RU"/>
              </w:rPr>
            </w:pPr>
            <w:r>
              <w:rPr>
                <w:rFonts w:ascii="Times New Roman" w:hAnsi="Times New Roman" w:eastAsia="Times New Roman" w:cs="Times New Roman"/>
                <w:color w:val="000000"/>
                <w:sz w:val="22"/>
                <w:szCs w:val="22"/>
                <w:lang w:val="ru-RU"/>
              </w:rPr>
              <w:t>3.2.</w:t>
            </w:r>
            <w:r>
              <w:rPr>
                <w:rFonts w:ascii="Times New Roman" w:hAnsi="Times New Roman" w:eastAsia="Times New Roman" w:cs="Times New Roman"/>
                <w:color w:val="000000"/>
                <w:sz w:val="22"/>
                <w:szCs w:val="22"/>
              </w:rPr>
              <w:t> </w:t>
            </w:r>
            <w:r>
              <w:rPr>
                <w:rFonts w:ascii="Times New Roman" w:hAnsi="Times New Roman" w:eastAsia="Times New Roman" w:cs="Times New Roman"/>
                <w:color w:val="000000"/>
                <w:sz w:val="22"/>
                <w:szCs w:val="22"/>
                <w:lang w:val="ru-RU"/>
              </w:rPr>
              <w:t>«Агент» вправе:</w:t>
            </w:r>
          </w:p>
          <w:p w14:paraId="6A9A78D7">
            <w:pPr>
              <w:spacing w:after="0" w:line="240" w:lineRule="auto"/>
              <w:ind w:firstLine="30"/>
              <w:jc w:val="both"/>
              <w:rPr>
                <w:rFonts w:ascii="Times New Roman" w:hAnsi="Times New Roman" w:eastAsia="Times New Roman" w:cs="Times New Roman"/>
                <w:color w:val="000000"/>
                <w:sz w:val="22"/>
                <w:szCs w:val="22"/>
                <w:lang w:val="ru-RU"/>
              </w:rPr>
            </w:pPr>
            <w:r>
              <w:rPr>
                <w:rFonts w:ascii="Times New Roman" w:hAnsi="Times New Roman" w:eastAsia="Times New Roman" w:cs="Times New Roman"/>
                <w:color w:val="000000"/>
                <w:sz w:val="22"/>
                <w:szCs w:val="22"/>
                <w:lang w:val="ru-RU"/>
              </w:rPr>
              <w:t>3.2.1.</w:t>
            </w:r>
            <w:r>
              <w:rPr>
                <w:rFonts w:ascii="Times New Roman" w:hAnsi="Times New Roman" w:eastAsia="Times New Roman" w:cs="Times New Roman"/>
                <w:color w:val="000000"/>
                <w:sz w:val="22"/>
                <w:szCs w:val="22"/>
              </w:rPr>
              <w:t> </w:t>
            </w:r>
            <w:r>
              <w:rPr>
                <w:rFonts w:ascii="Times New Roman" w:hAnsi="Times New Roman" w:eastAsia="Times New Roman" w:cs="Times New Roman"/>
                <w:color w:val="000000"/>
                <w:sz w:val="22"/>
                <w:szCs w:val="22"/>
                <w:lang w:val="ru-RU"/>
              </w:rPr>
              <w:t>Удержать причитающиеся ему по «Договору» сумму агентского вознаграждения из всех сумм, поступивших к нему за счет «Принципала».</w:t>
            </w:r>
          </w:p>
          <w:p w14:paraId="3A650BDB">
            <w:pPr>
              <w:spacing w:after="0" w:line="240" w:lineRule="auto"/>
              <w:ind w:firstLine="30"/>
              <w:jc w:val="both"/>
              <w:rPr>
                <w:rFonts w:ascii="Times New Roman" w:hAnsi="Times New Roman" w:eastAsia="Times New Roman" w:cs="Times New Roman"/>
                <w:color w:val="000000"/>
                <w:sz w:val="22"/>
                <w:szCs w:val="22"/>
                <w:lang w:val="ru-RU"/>
              </w:rPr>
            </w:pPr>
            <w:r>
              <w:rPr>
                <w:rFonts w:ascii="Times New Roman" w:hAnsi="Times New Roman" w:eastAsia="Times New Roman" w:cs="Times New Roman"/>
                <w:color w:val="000000"/>
                <w:sz w:val="22"/>
                <w:szCs w:val="22"/>
                <w:lang w:val="ru-RU"/>
              </w:rPr>
              <w:t>3.2.2.</w:t>
            </w:r>
            <w:r>
              <w:rPr>
                <w:rFonts w:ascii="Times New Roman" w:hAnsi="Times New Roman" w:eastAsia="Times New Roman" w:cs="Times New Roman"/>
                <w:color w:val="000000"/>
                <w:sz w:val="22"/>
                <w:szCs w:val="22"/>
              </w:rPr>
              <w:t> </w:t>
            </w:r>
            <w:r>
              <w:rPr>
                <w:rFonts w:ascii="Times New Roman" w:hAnsi="Times New Roman" w:eastAsia="Times New Roman" w:cs="Times New Roman"/>
                <w:color w:val="000000"/>
                <w:sz w:val="22"/>
                <w:szCs w:val="22"/>
                <w:lang w:val="ru-RU"/>
              </w:rPr>
              <w:t>Получить агентское вознаграждение в порядке и на условиях «Договора».</w:t>
            </w:r>
          </w:p>
          <w:p w14:paraId="7A17D82B">
            <w:pPr>
              <w:spacing w:after="0" w:line="240" w:lineRule="auto"/>
              <w:ind w:firstLine="30"/>
              <w:jc w:val="both"/>
              <w:rPr>
                <w:rFonts w:ascii="Times New Roman" w:hAnsi="Times New Roman" w:eastAsia="Times New Roman" w:cs="Times New Roman"/>
                <w:color w:val="000000"/>
                <w:sz w:val="22"/>
                <w:szCs w:val="22"/>
                <w:lang w:val="ru-RU"/>
              </w:rPr>
            </w:pPr>
            <w:r>
              <w:rPr>
                <w:rFonts w:ascii="Times New Roman" w:hAnsi="Times New Roman" w:eastAsia="Times New Roman" w:cs="Times New Roman"/>
                <w:color w:val="000000"/>
                <w:sz w:val="22"/>
                <w:szCs w:val="22"/>
                <w:lang w:val="ru-RU"/>
              </w:rPr>
              <w:t xml:space="preserve">3.2.3. Привлекать иных лиц для проведения платежа Продавцу. </w:t>
            </w:r>
          </w:p>
          <w:p w14:paraId="40919E49">
            <w:pPr>
              <w:spacing w:after="0" w:line="240" w:lineRule="auto"/>
              <w:ind w:firstLine="30"/>
              <w:jc w:val="both"/>
              <w:rPr>
                <w:rFonts w:ascii="Times New Roman" w:hAnsi="Times New Roman" w:eastAsia="Times New Roman" w:cs="Times New Roman"/>
                <w:color w:val="000000"/>
                <w:sz w:val="22"/>
                <w:szCs w:val="22"/>
                <w:lang w:val="ru-RU"/>
              </w:rPr>
            </w:pPr>
            <w:r>
              <w:rPr>
                <w:rFonts w:ascii="Times New Roman" w:hAnsi="Times New Roman" w:eastAsia="Times New Roman" w:cs="Times New Roman"/>
                <w:color w:val="000000"/>
                <w:sz w:val="22"/>
                <w:szCs w:val="22"/>
                <w:lang w:val="ru-RU"/>
              </w:rPr>
              <w:t>3.3.</w:t>
            </w:r>
            <w:r>
              <w:rPr>
                <w:rFonts w:ascii="Times New Roman" w:hAnsi="Times New Roman" w:eastAsia="Times New Roman" w:cs="Times New Roman"/>
                <w:color w:val="000000"/>
                <w:sz w:val="22"/>
                <w:szCs w:val="22"/>
              </w:rPr>
              <w:t> </w:t>
            </w:r>
            <w:r>
              <w:rPr>
                <w:rFonts w:ascii="Times New Roman" w:hAnsi="Times New Roman" w:eastAsia="Times New Roman" w:cs="Times New Roman"/>
                <w:color w:val="000000"/>
                <w:sz w:val="22"/>
                <w:szCs w:val="22"/>
                <w:lang w:val="ru-RU"/>
              </w:rPr>
              <w:t>«Принципал» обязан возместить «Агенту» агентское вознаграждение, в порядке и на условиях «Договора».</w:t>
            </w:r>
          </w:p>
          <w:p w14:paraId="73191C83">
            <w:pPr>
              <w:spacing w:after="0" w:line="240" w:lineRule="auto"/>
              <w:ind w:firstLine="30"/>
              <w:jc w:val="both"/>
              <w:rPr>
                <w:rFonts w:ascii="Times New Roman" w:hAnsi="Times New Roman" w:eastAsia="Times New Roman" w:cs="Times New Roman"/>
                <w:color w:val="000000"/>
                <w:sz w:val="22"/>
                <w:szCs w:val="22"/>
                <w:lang w:val="ru-RU"/>
              </w:rPr>
            </w:pPr>
            <w:r>
              <w:rPr>
                <w:rFonts w:ascii="Times New Roman" w:hAnsi="Times New Roman" w:eastAsia="Times New Roman" w:cs="Times New Roman"/>
                <w:color w:val="000000"/>
                <w:sz w:val="22"/>
                <w:szCs w:val="22"/>
                <w:lang w:val="ru-RU"/>
              </w:rPr>
              <w:t>3.4.</w:t>
            </w:r>
            <w:r>
              <w:rPr>
                <w:rFonts w:ascii="Times New Roman" w:hAnsi="Times New Roman" w:eastAsia="Times New Roman" w:cs="Times New Roman"/>
                <w:color w:val="000000"/>
                <w:sz w:val="22"/>
                <w:szCs w:val="22"/>
              </w:rPr>
              <w:t> </w:t>
            </w:r>
            <w:r>
              <w:rPr>
                <w:rFonts w:ascii="Times New Roman" w:hAnsi="Times New Roman" w:eastAsia="Times New Roman" w:cs="Times New Roman"/>
                <w:color w:val="000000"/>
                <w:sz w:val="22"/>
                <w:szCs w:val="22"/>
                <w:lang w:val="ru-RU"/>
              </w:rPr>
              <w:t>«Принципал» вправе получать от «Агента» все сведения о ходе исполнения поручения.</w:t>
            </w:r>
          </w:p>
        </w:tc>
        <w:tc>
          <w:tcPr>
            <w:tcW w:w="4967" w:type="dxa"/>
          </w:tcPr>
          <w:p w14:paraId="1859C1A5">
            <w:pPr>
              <w:pStyle w:val="17"/>
              <w:rPr>
                <w:sz w:val="22"/>
                <w:szCs w:val="22"/>
              </w:rPr>
            </w:pPr>
            <w:r>
              <w:rPr>
                <w:sz w:val="22"/>
                <w:szCs w:val="22"/>
              </w:rPr>
              <w:t>3.Rights and obligations of the Parties</w:t>
            </w:r>
          </w:p>
          <w:p w14:paraId="185C9843">
            <w:pPr>
              <w:widowControl w:val="0"/>
              <w:spacing w:after="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3.1. The «Agent» undertakes:</w:t>
            </w:r>
          </w:p>
          <w:p w14:paraId="234A057B">
            <w:pPr>
              <w:widowControl w:val="0"/>
              <w:spacing w:after="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3.1.1. Perform the assignment on reasonably favorable terms for the «Principal», in good faith and reasonably, according to the instructions of the «Principal». If specific instructions are not given in the «Agreement», actions will be in accordance with the customs of business transactions or other usually imposed requirements.</w:t>
            </w:r>
          </w:p>
          <w:p w14:paraId="102DD91F">
            <w:pPr>
              <w:widowControl w:val="0"/>
              <w:spacing w:after="0" w:line="240" w:lineRule="auto"/>
              <w:jc w:val="both"/>
              <w:rPr>
                <w:rFonts w:ascii="Times New Roman" w:hAnsi="Times New Roman" w:eastAsia="Times New Roman" w:cs="Times New Roman"/>
                <w:sz w:val="22"/>
                <w:szCs w:val="22"/>
              </w:rPr>
            </w:pPr>
          </w:p>
          <w:p w14:paraId="47E21064">
            <w:pPr>
              <w:widowControl w:val="0"/>
              <w:spacing w:after="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3.1.2. Provide the «Principal» with necessary information about the progress of the execution of the order upon request.</w:t>
            </w:r>
          </w:p>
          <w:p w14:paraId="476C93C8">
            <w:pPr>
              <w:widowControl w:val="0"/>
              <w:spacing w:after="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3.1.3. Keep necessary records on all commercial transactions carried out in the interests of the «Principal» and provide the «Principal» with copies of agreements concluded in the interests of the latter.</w:t>
            </w:r>
          </w:p>
          <w:p w14:paraId="0192930A">
            <w:pPr>
              <w:widowControl w:val="0"/>
              <w:spacing w:after="0" w:line="240" w:lineRule="auto"/>
              <w:jc w:val="both"/>
              <w:rPr>
                <w:rFonts w:ascii="Times New Roman" w:hAnsi="Times New Roman" w:eastAsia="Times New Roman" w:cs="Times New Roman"/>
                <w:sz w:val="22"/>
                <w:szCs w:val="22"/>
              </w:rPr>
            </w:pPr>
          </w:p>
          <w:p w14:paraId="63E6C87D">
            <w:pPr>
              <w:widowControl w:val="0"/>
              <w:spacing w:after="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3.2. «Agent» has the right:</w:t>
            </w:r>
          </w:p>
          <w:p w14:paraId="1B6F4985">
            <w:pPr>
              <w:widowControl w:val="0"/>
              <w:spacing w:after="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3.2.1. Withhold the amount of agency fee due to him under the «Agreement» from all the amounts received by him at the expense of the «Principal».</w:t>
            </w:r>
          </w:p>
          <w:p w14:paraId="5EB005B5">
            <w:pPr>
              <w:widowControl w:val="0"/>
              <w:spacing w:after="0" w:line="240" w:lineRule="auto"/>
              <w:jc w:val="both"/>
              <w:rPr>
                <w:rFonts w:ascii="Times New Roman" w:hAnsi="Times New Roman" w:eastAsia="Times New Roman" w:cs="Times New Roman"/>
                <w:sz w:val="22"/>
                <w:szCs w:val="22"/>
              </w:rPr>
            </w:pPr>
          </w:p>
          <w:p w14:paraId="18D9FF7A">
            <w:pPr>
              <w:widowControl w:val="0"/>
              <w:spacing w:after="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3.2.2. Receive an agency fee in the manner and on the terms of the «Agreement».</w:t>
            </w:r>
          </w:p>
          <w:p w14:paraId="65D6577D">
            <w:pPr>
              <w:widowControl w:val="0"/>
              <w:spacing w:after="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3.2.3. Involve other persons to make a payment to the Seller.</w:t>
            </w:r>
          </w:p>
          <w:p w14:paraId="6ED3D858">
            <w:pPr>
              <w:widowControl w:val="0"/>
              <w:spacing w:after="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3.3. The «Principal» is obliged to reimburse the «Agent» agency fee, in the manner and on the terms of the «Agreement».</w:t>
            </w:r>
          </w:p>
          <w:p w14:paraId="5D02098D">
            <w:pPr>
              <w:widowControl w:val="0"/>
              <w:spacing w:after="0" w:line="240"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sz w:val="22"/>
                <w:szCs w:val="22"/>
              </w:rPr>
              <w:t xml:space="preserve">3.4. The «Principal» has the right to receive from the «Agent» all information about the progress of the execution of the order. </w:t>
            </w:r>
          </w:p>
        </w:tc>
      </w:tr>
      <w:tr w14:paraId="30873CC0">
        <w:tblPrEx>
          <w:tblCellMar>
            <w:top w:w="0" w:type="dxa"/>
            <w:left w:w="108" w:type="dxa"/>
            <w:bottom w:w="0" w:type="dxa"/>
            <w:right w:w="108" w:type="dxa"/>
          </w:tblCellMar>
        </w:tblPrEx>
        <w:tc>
          <w:tcPr>
            <w:tcW w:w="4672" w:type="dxa"/>
            <w:shd w:val="clear" w:color="auto" w:fill="auto"/>
          </w:tcPr>
          <w:p w14:paraId="46A0D1D6">
            <w:pPr>
              <w:spacing w:after="0" w:line="240" w:lineRule="auto"/>
              <w:rPr>
                <w:rFonts w:ascii="Times New Roman" w:hAnsi="Times New Roman" w:eastAsia="Times New Roman" w:cs="Times New Roman"/>
                <w:b/>
                <w:sz w:val="22"/>
                <w:szCs w:val="22"/>
              </w:rPr>
            </w:pPr>
          </w:p>
        </w:tc>
        <w:tc>
          <w:tcPr>
            <w:tcW w:w="4967" w:type="dxa"/>
          </w:tcPr>
          <w:p w14:paraId="199F53C4">
            <w:pPr>
              <w:widowControl w:val="0"/>
              <w:spacing w:after="0" w:line="240" w:lineRule="auto"/>
              <w:rPr>
                <w:rFonts w:ascii="Times New Roman" w:hAnsi="Times New Roman" w:eastAsia="Times New Roman" w:cs="Times New Roman"/>
                <w:b/>
                <w:color w:val="000000"/>
                <w:sz w:val="22"/>
                <w:szCs w:val="22"/>
              </w:rPr>
            </w:pPr>
          </w:p>
        </w:tc>
      </w:tr>
      <w:tr w14:paraId="1F76FC77">
        <w:tblPrEx>
          <w:tblCellMar>
            <w:top w:w="0" w:type="dxa"/>
            <w:left w:w="108" w:type="dxa"/>
            <w:bottom w:w="0" w:type="dxa"/>
            <w:right w:w="108" w:type="dxa"/>
          </w:tblCellMar>
        </w:tblPrEx>
        <w:tc>
          <w:tcPr>
            <w:tcW w:w="4672" w:type="dxa"/>
            <w:shd w:val="clear" w:color="auto" w:fill="auto"/>
          </w:tcPr>
          <w:p w14:paraId="15AC82C8">
            <w:pPr>
              <w:pStyle w:val="3"/>
              <w:spacing w:before="0" w:line="240" w:lineRule="auto"/>
              <w:jc w:val="center"/>
              <w:outlineLvl w:val="2"/>
              <w:rPr>
                <w:rFonts w:ascii="Times New Roman" w:hAnsi="Times New Roman" w:eastAsia="Times New Roman" w:cs="Times New Roman"/>
                <w:b/>
                <w:color w:val="000000"/>
                <w:sz w:val="22"/>
                <w:szCs w:val="22"/>
                <w:lang w:val="ru-RU"/>
              </w:rPr>
            </w:pPr>
            <w:r>
              <w:rPr>
                <w:rFonts w:ascii="Times New Roman" w:hAnsi="Times New Roman" w:eastAsia="Times New Roman" w:cs="Times New Roman"/>
                <w:b/>
                <w:color w:val="000000"/>
                <w:sz w:val="22"/>
                <w:szCs w:val="22"/>
                <w:lang w:val="ru-RU"/>
              </w:rPr>
              <w:t>4.</w:t>
            </w:r>
            <w:r>
              <w:rPr>
                <w:rFonts w:ascii="Times New Roman" w:hAnsi="Times New Roman" w:eastAsia="Times New Roman" w:cs="Times New Roman"/>
                <w:b/>
                <w:color w:val="000000"/>
                <w:sz w:val="22"/>
                <w:szCs w:val="22"/>
              </w:rPr>
              <w:t> </w:t>
            </w:r>
            <w:r>
              <w:rPr>
                <w:rFonts w:ascii="Times New Roman" w:hAnsi="Times New Roman" w:eastAsia="Times New Roman" w:cs="Times New Roman"/>
                <w:b/>
                <w:color w:val="000000"/>
                <w:sz w:val="22"/>
                <w:szCs w:val="22"/>
                <w:lang w:val="ru-RU"/>
              </w:rPr>
              <w:t>Сроки выполнения агентского поручения</w:t>
            </w:r>
          </w:p>
          <w:p w14:paraId="0EC32842">
            <w:pPr>
              <w:spacing w:after="0" w:line="240" w:lineRule="auto"/>
              <w:jc w:val="both"/>
              <w:rPr>
                <w:rFonts w:ascii="Times New Roman" w:hAnsi="Times New Roman" w:eastAsia="Times New Roman" w:cs="Times New Roman"/>
                <w:b/>
                <w:sz w:val="22"/>
                <w:szCs w:val="22"/>
                <w:lang w:val="ru-RU"/>
              </w:rPr>
            </w:pPr>
            <w:r>
              <w:rPr>
                <w:rFonts w:ascii="Times New Roman" w:hAnsi="Times New Roman" w:eastAsia="Times New Roman" w:cs="Times New Roman"/>
                <w:color w:val="000000"/>
                <w:sz w:val="22"/>
                <w:szCs w:val="22"/>
                <w:lang w:val="ru-RU"/>
              </w:rPr>
              <w:t>4.1. Агентский заказ по «Договору» инициируется «Агентом» с момента подписания «Договора» и продолжается до момента разумного исполнения «Агентом» своих обязательств, но не позднее срока, указанного в каждом отдельном заказе.</w:t>
            </w:r>
          </w:p>
        </w:tc>
        <w:tc>
          <w:tcPr>
            <w:tcW w:w="4967" w:type="dxa"/>
          </w:tcPr>
          <w:p w14:paraId="0CEDDD96">
            <w:pPr>
              <w:pStyle w:val="17"/>
              <w:rPr>
                <w:sz w:val="22"/>
                <w:szCs w:val="22"/>
              </w:rPr>
            </w:pPr>
            <w:r>
              <w:rPr>
                <w:sz w:val="22"/>
                <w:szCs w:val="22"/>
              </w:rPr>
              <w:t>4.Deadlines for the execution</w:t>
            </w:r>
          </w:p>
          <w:p w14:paraId="120698A7">
            <w:pPr>
              <w:pStyle w:val="17"/>
              <w:rPr>
                <w:sz w:val="22"/>
                <w:szCs w:val="22"/>
              </w:rPr>
            </w:pPr>
            <w:r>
              <w:rPr>
                <w:sz w:val="22"/>
                <w:szCs w:val="22"/>
              </w:rPr>
              <w:t>of an agency order</w:t>
            </w:r>
          </w:p>
          <w:p w14:paraId="4EA438D4">
            <w:pPr>
              <w:spacing w:after="0" w:line="240" w:lineRule="auto"/>
              <w:jc w:val="both"/>
              <w:rPr>
                <w:rFonts w:ascii="Times New Roman" w:hAnsi="Times New Roman" w:cs="Times New Roman"/>
                <w:sz w:val="22"/>
                <w:szCs w:val="22"/>
              </w:rPr>
            </w:pPr>
            <w:r>
              <w:rPr>
                <w:rFonts w:ascii="Times New Roman" w:hAnsi="Times New Roman" w:eastAsia="Times New Roman" w:cs="Times New Roman"/>
                <w:color w:val="000000"/>
                <w:sz w:val="22"/>
                <w:szCs w:val="22"/>
              </w:rPr>
              <w:t>4.1. The agency order under the «Agreement» is initiated by the «Agent» from the moment of signing the «Agreement» and continues until the «Agent» reasonably fulfills its obligations, but not later than the period specified in each individual order.</w:t>
            </w:r>
          </w:p>
        </w:tc>
      </w:tr>
      <w:tr w14:paraId="1CFFFFAF">
        <w:tblPrEx>
          <w:tblCellMar>
            <w:top w:w="0" w:type="dxa"/>
            <w:left w:w="108" w:type="dxa"/>
            <w:bottom w:w="0" w:type="dxa"/>
            <w:right w:w="108" w:type="dxa"/>
          </w:tblCellMar>
        </w:tblPrEx>
        <w:tc>
          <w:tcPr>
            <w:tcW w:w="4672" w:type="dxa"/>
            <w:shd w:val="clear" w:color="auto" w:fill="auto"/>
          </w:tcPr>
          <w:p w14:paraId="08F28090">
            <w:pPr>
              <w:pStyle w:val="3"/>
              <w:spacing w:before="0" w:line="240" w:lineRule="auto"/>
              <w:jc w:val="center"/>
              <w:outlineLvl w:val="2"/>
              <w:rPr>
                <w:rFonts w:ascii="Times New Roman" w:hAnsi="Times New Roman" w:eastAsia="Times New Roman" w:cs="Times New Roman"/>
                <w:b/>
                <w:color w:val="000000"/>
                <w:sz w:val="22"/>
                <w:szCs w:val="22"/>
              </w:rPr>
            </w:pPr>
          </w:p>
        </w:tc>
        <w:tc>
          <w:tcPr>
            <w:tcW w:w="4967" w:type="dxa"/>
          </w:tcPr>
          <w:p w14:paraId="35B69FCF">
            <w:pPr>
              <w:spacing w:after="0" w:line="240" w:lineRule="auto"/>
              <w:rPr>
                <w:rFonts w:ascii="Times New Roman" w:hAnsi="Times New Roman" w:cs="Times New Roman"/>
                <w:sz w:val="22"/>
                <w:szCs w:val="22"/>
              </w:rPr>
            </w:pPr>
          </w:p>
        </w:tc>
      </w:tr>
      <w:tr w14:paraId="5AF3ED0F">
        <w:tblPrEx>
          <w:tblCellMar>
            <w:top w:w="0" w:type="dxa"/>
            <w:left w:w="108" w:type="dxa"/>
            <w:bottom w:w="0" w:type="dxa"/>
            <w:right w:w="108" w:type="dxa"/>
          </w:tblCellMar>
        </w:tblPrEx>
        <w:tc>
          <w:tcPr>
            <w:tcW w:w="4672" w:type="dxa"/>
          </w:tcPr>
          <w:p w14:paraId="26A189A2">
            <w:pPr>
              <w:widowControl w:val="0"/>
              <w:spacing w:after="0" w:line="240" w:lineRule="auto"/>
              <w:ind w:left="360"/>
              <w:jc w:val="center"/>
              <w:rPr>
                <w:rFonts w:ascii="Times New Roman" w:hAnsi="Times New Roman" w:eastAsia="Times New Roman" w:cs="Times New Roman"/>
                <w:b/>
                <w:color w:val="000000"/>
                <w:sz w:val="22"/>
                <w:szCs w:val="22"/>
                <w:lang w:val="ru-RU"/>
              </w:rPr>
            </w:pPr>
            <w:r>
              <w:rPr>
                <w:rFonts w:ascii="Times New Roman" w:hAnsi="Times New Roman" w:eastAsia="Times New Roman" w:cs="Times New Roman"/>
                <w:b/>
                <w:color w:val="000000"/>
                <w:sz w:val="22"/>
                <w:szCs w:val="22"/>
                <w:lang w:val="ru-RU"/>
              </w:rPr>
              <w:t>5. Сдача Отчета агента</w:t>
            </w:r>
          </w:p>
          <w:p w14:paraId="3D26D409">
            <w:pPr>
              <w:spacing w:after="0" w:line="240" w:lineRule="auto"/>
              <w:jc w:val="both"/>
              <w:rPr>
                <w:rFonts w:ascii="Times New Roman" w:hAnsi="Times New Roman" w:eastAsia="Times New Roman" w:cs="Times New Roman"/>
                <w:color w:val="000000"/>
                <w:sz w:val="22"/>
                <w:szCs w:val="22"/>
                <w:lang w:val="ru-RU"/>
              </w:rPr>
            </w:pPr>
            <w:bookmarkStart w:id="2" w:name="30j0zll" w:colFirst="0" w:colLast="0"/>
            <w:bookmarkEnd w:id="2"/>
            <w:r>
              <w:rPr>
                <w:rFonts w:ascii="Times New Roman" w:hAnsi="Times New Roman" w:eastAsia="Times New Roman" w:cs="Times New Roman"/>
                <w:color w:val="000000"/>
                <w:sz w:val="22"/>
                <w:szCs w:val="22"/>
                <w:lang w:val="ru-RU"/>
              </w:rPr>
              <w:t>5.1.</w:t>
            </w:r>
            <w:r>
              <w:rPr>
                <w:rFonts w:ascii="Times New Roman" w:hAnsi="Times New Roman" w:eastAsia="Times New Roman" w:cs="Times New Roman"/>
                <w:color w:val="000000"/>
                <w:sz w:val="22"/>
                <w:szCs w:val="22"/>
              </w:rPr>
              <w:t> </w:t>
            </w:r>
            <w:r>
              <w:rPr>
                <w:rFonts w:ascii="Times New Roman" w:hAnsi="Times New Roman" w:eastAsia="Times New Roman" w:cs="Times New Roman"/>
                <w:color w:val="000000"/>
                <w:sz w:val="22"/>
                <w:szCs w:val="22"/>
                <w:lang w:val="ru-RU"/>
              </w:rPr>
              <w:t>В течение 5 рабочих дней со дня исполнения поручения «Агент» направляет «Принципалу» отчет (далее по тексту – «Отчет агента») в 2</w:t>
            </w:r>
            <w:r>
              <w:rPr>
                <w:rFonts w:ascii="Times New Roman" w:hAnsi="Times New Roman" w:eastAsia="Times New Roman" w:cs="Times New Roman"/>
                <w:color w:val="000000"/>
                <w:sz w:val="22"/>
                <w:szCs w:val="22"/>
              </w:rPr>
              <w:t> </w:t>
            </w:r>
            <w:r>
              <w:rPr>
                <w:rFonts w:ascii="Times New Roman" w:hAnsi="Times New Roman" w:eastAsia="Times New Roman" w:cs="Times New Roman"/>
                <w:color w:val="000000"/>
                <w:sz w:val="22"/>
                <w:szCs w:val="22"/>
                <w:lang w:val="ru-RU"/>
              </w:rPr>
              <w:t>(двух) экземплярах, в котором отчитывается по исполнению поручения.</w:t>
            </w:r>
          </w:p>
          <w:p w14:paraId="0C0979C3">
            <w:pPr>
              <w:spacing w:after="0" w:line="240" w:lineRule="auto"/>
              <w:ind w:firstLine="30"/>
              <w:jc w:val="both"/>
              <w:rPr>
                <w:rFonts w:ascii="Times New Roman" w:hAnsi="Times New Roman" w:eastAsia="Times New Roman" w:cs="Times New Roman"/>
                <w:color w:val="000000"/>
                <w:sz w:val="22"/>
                <w:szCs w:val="22"/>
                <w:lang w:val="ru-RU"/>
              </w:rPr>
            </w:pPr>
            <w:r>
              <w:rPr>
                <w:rFonts w:ascii="Times New Roman" w:hAnsi="Times New Roman" w:eastAsia="Times New Roman" w:cs="Times New Roman"/>
                <w:color w:val="000000"/>
                <w:sz w:val="22"/>
                <w:szCs w:val="22"/>
                <w:lang w:val="ru-RU"/>
              </w:rPr>
              <w:t>5.2.</w:t>
            </w:r>
            <w:r>
              <w:rPr>
                <w:rFonts w:ascii="Times New Roman" w:hAnsi="Times New Roman" w:eastAsia="Times New Roman" w:cs="Times New Roman"/>
                <w:color w:val="000000"/>
                <w:sz w:val="22"/>
                <w:szCs w:val="22"/>
              </w:rPr>
              <w:t> </w:t>
            </w:r>
            <w:r>
              <w:rPr>
                <w:rFonts w:ascii="Times New Roman" w:hAnsi="Times New Roman" w:eastAsia="Times New Roman" w:cs="Times New Roman"/>
                <w:color w:val="000000"/>
                <w:sz w:val="22"/>
                <w:szCs w:val="22"/>
                <w:lang w:val="ru-RU"/>
              </w:rPr>
              <w:t xml:space="preserve">«Принципал» обязан в течение </w:t>
            </w:r>
            <w:r>
              <w:rPr>
                <w:rFonts w:ascii="Times New Roman" w:hAnsi="Times New Roman" w:eastAsia="Times New Roman" w:cs="Times New Roman"/>
                <w:iCs/>
                <w:color w:val="000000"/>
                <w:sz w:val="22"/>
                <w:szCs w:val="22"/>
                <w:lang w:val="ru-RU"/>
              </w:rPr>
              <w:t>3</w:t>
            </w:r>
            <w:r>
              <w:rPr>
                <w:rFonts w:ascii="Times New Roman" w:hAnsi="Times New Roman" w:eastAsia="Times New Roman" w:cs="Times New Roman"/>
                <w:i/>
                <w:color w:val="000000"/>
                <w:sz w:val="22"/>
                <w:szCs w:val="22"/>
                <w:lang w:val="ru-RU"/>
              </w:rPr>
              <w:t xml:space="preserve"> </w:t>
            </w:r>
            <w:r>
              <w:rPr>
                <w:rFonts w:ascii="Times New Roman" w:hAnsi="Times New Roman" w:eastAsia="Times New Roman" w:cs="Times New Roman"/>
                <w:color w:val="000000"/>
                <w:sz w:val="22"/>
                <w:szCs w:val="22"/>
                <w:lang w:val="ru-RU"/>
              </w:rPr>
              <w:t>рабочих дней со дня получения рассмотреть «Отчет агента» и в случае отсутствия мотивированных возражений утвердить указанный отчет, а в противном случае в течение срока, указанного в настоящем пункте «Договора», направить «Агенту» письменные мотивированные возражения.</w:t>
            </w:r>
          </w:p>
          <w:p w14:paraId="19DDA874">
            <w:pPr>
              <w:spacing w:after="0" w:line="240" w:lineRule="auto"/>
              <w:ind w:firstLine="30"/>
              <w:jc w:val="both"/>
              <w:rPr>
                <w:rFonts w:ascii="Times New Roman" w:hAnsi="Times New Roman" w:eastAsia="Times New Roman" w:cs="Times New Roman"/>
                <w:color w:val="000000"/>
                <w:sz w:val="22"/>
                <w:szCs w:val="22"/>
                <w:lang w:val="ru-RU"/>
              </w:rPr>
            </w:pPr>
            <w:r>
              <w:rPr>
                <w:rFonts w:ascii="Times New Roman" w:hAnsi="Times New Roman" w:eastAsia="Times New Roman" w:cs="Times New Roman"/>
                <w:color w:val="000000"/>
                <w:sz w:val="22"/>
                <w:szCs w:val="22"/>
                <w:lang w:val="ru-RU"/>
              </w:rPr>
              <w:t>5.3.</w:t>
            </w:r>
            <w:r>
              <w:rPr>
                <w:rFonts w:ascii="Times New Roman" w:hAnsi="Times New Roman" w:eastAsia="Times New Roman" w:cs="Times New Roman"/>
                <w:color w:val="000000"/>
                <w:sz w:val="22"/>
                <w:szCs w:val="22"/>
              </w:rPr>
              <w:t> </w:t>
            </w:r>
            <w:r>
              <w:rPr>
                <w:rFonts w:ascii="Times New Roman" w:hAnsi="Times New Roman" w:eastAsia="Times New Roman" w:cs="Times New Roman"/>
                <w:color w:val="000000"/>
                <w:sz w:val="22"/>
                <w:szCs w:val="22"/>
                <w:lang w:val="ru-RU"/>
              </w:rPr>
              <w:t>В случае, если в установленный в п.</w:t>
            </w:r>
            <w:r>
              <w:rPr>
                <w:rFonts w:ascii="Times New Roman" w:hAnsi="Times New Roman" w:eastAsia="Times New Roman" w:cs="Times New Roman"/>
                <w:color w:val="000000"/>
                <w:sz w:val="22"/>
                <w:szCs w:val="22"/>
              </w:rPr>
              <w:t> </w:t>
            </w:r>
            <w:r>
              <w:fldChar w:fldCharType="begin"/>
            </w:r>
            <w:r>
              <w:instrText xml:space="preserve"> HYPERLINK \l "35nkun2" \h </w:instrText>
            </w:r>
            <w:r>
              <w:fldChar w:fldCharType="separate"/>
            </w:r>
            <w:r>
              <w:rPr>
                <w:rFonts w:ascii="Times New Roman" w:hAnsi="Times New Roman" w:eastAsia="Times New Roman" w:cs="Times New Roman"/>
                <w:color w:val="000000"/>
                <w:sz w:val="22"/>
                <w:szCs w:val="22"/>
                <w:lang w:val="ru-RU"/>
              </w:rPr>
              <w:t>5.2</w:t>
            </w:r>
            <w:r>
              <w:rPr>
                <w:rFonts w:ascii="Times New Roman" w:hAnsi="Times New Roman" w:eastAsia="Times New Roman" w:cs="Times New Roman"/>
                <w:color w:val="000000"/>
                <w:sz w:val="22"/>
                <w:szCs w:val="22"/>
                <w:lang w:val="ru-RU"/>
              </w:rPr>
              <w:fldChar w:fldCharType="end"/>
            </w:r>
            <w:r>
              <w:rPr>
                <w:rFonts w:ascii="Times New Roman" w:hAnsi="Times New Roman" w:eastAsia="Times New Roman" w:cs="Times New Roman"/>
                <w:color w:val="000000"/>
                <w:sz w:val="22"/>
                <w:szCs w:val="22"/>
                <w:lang w:val="ru-RU"/>
              </w:rPr>
              <w:t xml:space="preserve"> Договора срок «Принципал» не направил «Агенту» письменные мотивированные возражения, «Отчет агента» считается утвержденным, а агентское поручение исполненным надлежащим образом.</w:t>
            </w:r>
          </w:p>
          <w:p w14:paraId="2A19CA4A">
            <w:pPr>
              <w:spacing w:after="0" w:line="240" w:lineRule="auto"/>
              <w:ind w:firstLine="30"/>
              <w:jc w:val="both"/>
              <w:rPr>
                <w:rFonts w:ascii="Times New Roman" w:hAnsi="Times New Roman" w:eastAsia="Times New Roman" w:cs="Times New Roman"/>
                <w:color w:val="000000"/>
                <w:sz w:val="22"/>
                <w:szCs w:val="22"/>
                <w:lang w:val="ru-RU"/>
              </w:rPr>
            </w:pPr>
            <w:r>
              <w:rPr>
                <w:rFonts w:ascii="Times New Roman" w:hAnsi="Times New Roman" w:eastAsia="Times New Roman" w:cs="Times New Roman"/>
                <w:color w:val="000000"/>
                <w:sz w:val="22"/>
                <w:szCs w:val="22"/>
                <w:lang w:val="ru-RU"/>
              </w:rPr>
              <w:t>5.4.</w:t>
            </w:r>
            <w:r>
              <w:rPr>
                <w:rFonts w:ascii="Times New Roman" w:hAnsi="Times New Roman" w:eastAsia="Times New Roman" w:cs="Times New Roman"/>
                <w:color w:val="000000"/>
                <w:sz w:val="22"/>
                <w:szCs w:val="22"/>
              </w:rPr>
              <w:t> </w:t>
            </w:r>
            <w:r>
              <w:rPr>
                <w:rFonts w:ascii="Times New Roman" w:hAnsi="Times New Roman" w:eastAsia="Times New Roman" w:cs="Times New Roman"/>
                <w:color w:val="000000"/>
                <w:sz w:val="22"/>
                <w:szCs w:val="22"/>
                <w:lang w:val="ru-RU"/>
              </w:rPr>
              <w:t>В случае возникновения возражений со стороны «Принципала», «Агент» рассмотрит эти возражения и предоставит необходимые письменные разъяснения или подтверждающие документы в разумный срок, не превышающий 5 рабочих дней с даты получения возражений.</w:t>
            </w:r>
          </w:p>
          <w:p w14:paraId="148A5840">
            <w:pPr>
              <w:spacing w:after="0" w:line="240" w:lineRule="auto"/>
              <w:ind w:firstLine="30"/>
              <w:jc w:val="both"/>
              <w:rPr>
                <w:rFonts w:ascii="Times New Roman" w:hAnsi="Times New Roman" w:cs="Times New Roman"/>
                <w:sz w:val="22"/>
                <w:szCs w:val="22"/>
                <w:lang w:val="ru-RU"/>
              </w:rPr>
            </w:pPr>
            <w:bookmarkStart w:id="3" w:name="1fob9te" w:colFirst="0" w:colLast="0"/>
            <w:bookmarkEnd w:id="3"/>
            <w:r>
              <w:rPr>
                <w:rFonts w:ascii="Times New Roman" w:hAnsi="Times New Roman" w:eastAsia="Times New Roman" w:cs="Times New Roman"/>
                <w:color w:val="000000"/>
                <w:sz w:val="22"/>
                <w:szCs w:val="22"/>
                <w:lang w:val="ru-RU"/>
              </w:rPr>
              <w:t>5.5.</w:t>
            </w:r>
            <w:r>
              <w:rPr>
                <w:rFonts w:ascii="Times New Roman" w:hAnsi="Times New Roman" w:eastAsia="Times New Roman" w:cs="Times New Roman"/>
                <w:color w:val="000000"/>
                <w:sz w:val="22"/>
                <w:szCs w:val="22"/>
              </w:rPr>
              <w:t> </w:t>
            </w:r>
            <w:r>
              <w:rPr>
                <w:rFonts w:ascii="Times New Roman" w:hAnsi="Times New Roman" w:eastAsia="Times New Roman" w:cs="Times New Roman"/>
                <w:color w:val="000000"/>
                <w:sz w:val="22"/>
                <w:szCs w:val="22"/>
                <w:lang w:val="ru-RU"/>
              </w:rPr>
              <w:t xml:space="preserve">Возмещение вознаграждения «Агента», необходимых для исполнения агентского поручения, осуществляется «Принципалом» в следующем порядке: </w:t>
            </w:r>
            <w:r>
              <w:rPr>
                <w:rFonts w:ascii="Times New Roman" w:hAnsi="Times New Roman" w:eastAsia="Times New Roman" w:cs="Times New Roman"/>
                <w:sz w:val="22"/>
                <w:szCs w:val="22"/>
                <w:lang w:val="ru-RU"/>
              </w:rPr>
              <w:t xml:space="preserve">полная предварительная оплата до начала исполнения «Агентом» агентского поручения. </w:t>
            </w:r>
          </w:p>
        </w:tc>
        <w:tc>
          <w:tcPr>
            <w:tcW w:w="4967" w:type="dxa"/>
          </w:tcPr>
          <w:p w14:paraId="5917C507">
            <w:pPr>
              <w:spacing w:after="0" w:line="240" w:lineRule="auto"/>
              <w:jc w:val="center"/>
              <w:rPr>
                <w:rFonts w:ascii="Times New Roman" w:hAnsi="Times New Roman" w:eastAsia="Times New Roman" w:cs="Times New Roman"/>
                <w:b/>
                <w:color w:val="000000"/>
                <w:sz w:val="22"/>
                <w:szCs w:val="22"/>
              </w:rPr>
            </w:pPr>
            <w:r>
              <w:rPr>
                <w:rFonts w:ascii="Times New Roman" w:hAnsi="Times New Roman" w:eastAsia="Times New Roman" w:cs="Times New Roman"/>
                <w:b/>
                <w:color w:val="000000"/>
                <w:sz w:val="22"/>
                <w:szCs w:val="22"/>
              </w:rPr>
              <w:t>5.Submission of the Agent's Report</w:t>
            </w:r>
          </w:p>
          <w:p w14:paraId="61FE833F">
            <w:pPr>
              <w:spacing w:after="0" w:line="240"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5.1.Within 5 working days from the date of execution of the instruction, the «Agent» sends to the «Principal» a report (hereinafter referred to as the «Agent's Report») in 2 (two) copies, in which he reports on the execution of the instruction.</w:t>
            </w:r>
          </w:p>
          <w:p w14:paraId="5209ED1A">
            <w:pPr>
              <w:widowControl w:val="0"/>
              <w:spacing w:after="0" w:line="240" w:lineRule="auto"/>
              <w:ind w:left="33" w:hanging="33"/>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5.2. The «Principal» is obliged to consider the «Agent's Report» within 3 working days from the date of receipt and, in the absence of motivated objections, approve the specified report, and otherwise, within the period specified in this clause of the «Agreement», send written motivated objections to the «Agent».</w:t>
            </w:r>
          </w:p>
          <w:p w14:paraId="068C4DB7">
            <w:pPr>
              <w:widowControl w:val="0"/>
              <w:spacing w:after="0" w:line="240" w:lineRule="auto"/>
              <w:ind w:left="33" w:hanging="33"/>
              <w:jc w:val="both"/>
              <w:rPr>
                <w:rFonts w:ascii="Times New Roman" w:hAnsi="Times New Roman" w:eastAsia="Times New Roman" w:cs="Times New Roman"/>
                <w:color w:val="000000"/>
                <w:sz w:val="22"/>
                <w:szCs w:val="22"/>
              </w:rPr>
            </w:pPr>
          </w:p>
          <w:p w14:paraId="0D6807B5">
            <w:pPr>
              <w:widowControl w:val="0"/>
              <w:spacing w:after="0" w:line="240" w:lineRule="auto"/>
              <w:ind w:left="33" w:hanging="33"/>
              <w:jc w:val="both"/>
              <w:rPr>
                <w:rFonts w:ascii="Times New Roman" w:hAnsi="Times New Roman" w:eastAsia="Times New Roman" w:cs="Times New Roman"/>
                <w:color w:val="000000"/>
                <w:sz w:val="22"/>
                <w:szCs w:val="22"/>
              </w:rPr>
            </w:pPr>
          </w:p>
          <w:p w14:paraId="18F2A190">
            <w:pPr>
              <w:widowControl w:val="0"/>
              <w:spacing w:after="0" w:line="240" w:lineRule="auto"/>
              <w:ind w:left="33" w:hanging="33"/>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5.3. In the event that the Principal fails to send reasoned written objections to the Agent within the period specified in Clause 5.2 of the Agreement, the Agent's Report shall be considered approved and the agency order duly executed.</w:t>
            </w:r>
          </w:p>
          <w:p w14:paraId="76B5FA29">
            <w:pPr>
              <w:widowControl w:val="0"/>
              <w:spacing w:after="0" w:line="240" w:lineRule="auto"/>
              <w:ind w:left="33" w:hanging="33"/>
              <w:jc w:val="both"/>
              <w:rPr>
                <w:rFonts w:ascii="Times New Roman" w:hAnsi="Times New Roman" w:eastAsia="Times New Roman" w:cs="Times New Roman"/>
                <w:color w:val="000000"/>
                <w:sz w:val="22"/>
                <w:szCs w:val="22"/>
              </w:rPr>
            </w:pPr>
          </w:p>
          <w:p w14:paraId="02EA0225">
            <w:pPr>
              <w:widowControl w:val="0"/>
              <w:spacing w:after="0" w:line="240" w:lineRule="auto"/>
              <w:ind w:left="33" w:hanging="33"/>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5.4. If objections are raised by the «Principal», the «Agent» will address these objections and provide any necessary written clarifications or supporting documents within a reasonable time period, not to exceed 5 working days from the date of receipt of the objections.</w:t>
            </w:r>
          </w:p>
          <w:p w14:paraId="255B59C5">
            <w:pPr>
              <w:widowControl w:val="0"/>
              <w:spacing w:after="0" w:line="240" w:lineRule="auto"/>
              <w:ind w:left="33" w:hanging="33"/>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5.5. Reimbursement of the «Agent's» remuneration necessary for the execution of the agency order is carried out by the «Principal» in the following order: full advance payment before the start of execution by the «Agent» of the agency order.</w:t>
            </w:r>
          </w:p>
        </w:tc>
      </w:tr>
      <w:tr w14:paraId="054D06CB">
        <w:tblPrEx>
          <w:tblCellMar>
            <w:top w:w="0" w:type="dxa"/>
            <w:left w:w="108" w:type="dxa"/>
            <w:bottom w:w="0" w:type="dxa"/>
            <w:right w:w="108" w:type="dxa"/>
          </w:tblCellMar>
        </w:tblPrEx>
        <w:tc>
          <w:tcPr>
            <w:tcW w:w="4672" w:type="dxa"/>
          </w:tcPr>
          <w:p w14:paraId="7F048C99">
            <w:pPr>
              <w:spacing w:after="0" w:line="240" w:lineRule="auto"/>
              <w:rPr>
                <w:rFonts w:ascii="Times New Roman" w:hAnsi="Times New Roman" w:eastAsia="Times New Roman" w:cs="Times New Roman"/>
                <w:sz w:val="22"/>
                <w:szCs w:val="22"/>
              </w:rPr>
            </w:pPr>
          </w:p>
        </w:tc>
        <w:tc>
          <w:tcPr>
            <w:tcW w:w="4967" w:type="dxa"/>
          </w:tcPr>
          <w:p w14:paraId="0A96C2EC">
            <w:pPr>
              <w:widowControl w:val="0"/>
              <w:spacing w:after="0" w:line="240" w:lineRule="auto"/>
              <w:ind w:left="362" w:hanging="362"/>
              <w:jc w:val="both"/>
              <w:rPr>
                <w:rFonts w:ascii="Times New Roman" w:hAnsi="Times New Roman" w:eastAsia="Times New Roman" w:cs="Times New Roman"/>
                <w:color w:val="000000"/>
                <w:sz w:val="22"/>
                <w:szCs w:val="22"/>
              </w:rPr>
            </w:pPr>
          </w:p>
        </w:tc>
      </w:tr>
      <w:tr w14:paraId="4D068C13">
        <w:tblPrEx>
          <w:tblCellMar>
            <w:top w:w="0" w:type="dxa"/>
            <w:left w:w="108" w:type="dxa"/>
            <w:bottom w:w="0" w:type="dxa"/>
            <w:right w:w="108" w:type="dxa"/>
          </w:tblCellMar>
        </w:tblPrEx>
        <w:trPr>
          <w:trHeight w:val="53" w:hRule="atLeast"/>
        </w:trPr>
        <w:tc>
          <w:tcPr>
            <w:tcW w:w="4672" w:type="dxa"/>
          </w:tcPr>
          <w:p w14:paraId="3DD097BF">
            <w:pPr>
              <w:widowControl w:val="0"/>
              <w:spacing w:after="0" w:line="240" w:lineRule="auto"/>
              <w:jc w:val="center"/>
              <w:rPr>
                <w:rFonts w:ascii="Times New Roman" w:hAnsi="Times New Roman" w:eastAsia="Times New Roman" w:cs="Times New Roman"/>
                <w:b/>
                <w:sz w:val="22"/>
                <w:szCs w:val="22"/>
                <w:lang w:val="ru-RU"/>
              </w:rPr>
            </w:pPr>
            <w:r>
              <w:rPr>
                <w:rFonts w:ascii="Times New Roman" w:hAnsi="Times New Roman" w:eastAsia="Times New Roman" w:cs="Times New Roman"/>
                <w:b/>
                <w:sz w:val="22"/>
                <w:szCs w:val="22"/>
                <w:lang w:val="ru-RU"/>
              </w:rPr>
              <w:t>6. Платежи и агентское вознаграждение</w:t>
            </w:r>
          </w:p>
          <w:p w14:paraId="3F9E818A">
            <w:pPr>
              <w:spacing w:after="0" w:line="240" w:lineRule="auto"/>
              <w:jc w:val="both"/>
              <w:rPr>
                <w:rFonts w:ascii="Times New Roman" w:hAnsi="Times New Roman" w:eastAsia="Times New Roman" w:cs="Times New Roman"/>
                <w:color w:val="000000"/>
                <w:sz w:val="22"/>
                <w:szCs w:val="22"/>
                <w:lang w:val="ru-RU"/>
              </w:rPr>
            </w:pPr>
            <w:bookmarkStart w:id="4" w:name="3znysh7" w:colFirst="0" w:colLast="0"/>
            <w:bookmarkEnd w:id="4"/>
            <w:r>
              <w:rPr>
                <w:rFonts w:ascii="Times New Roman" w:hAnsi="Times New Roman" w:eastAsia="Times New Roman" w:cs="Times New Roman"/>
                <w:color w:val="000000"/>
                <w:sz w:val="22"/>
                <w:szCs w:val="22"/>
                <w:lang w:val="ru-RU"/>
              </w:rPr>
              <w:t>6.1.</w:t>
            </w:r>
            <w:r>
              <w:rPr>
                <w:rFonts w:ascii="Times New Roman" w:hAnsi="Times New Roman" w:eastAsia="Times New Roman" w:cs="Times New Roman"/>
                <w:color w:val="000000"/>
                <w:sz w:val="22"/>
                <w:szCs w:val="22"/>
              </w:rPr>
              <w:t> </w:t>
            </w:r>
            <w:r>
              <w:rPr>
                <w:rFonts w:ascii="Times New Roman" w:hAnsi="Times New Roman" w:eastAsia="Times New Roman" w:cs="Times New Roman"/>
                <w:color w:val="000000"/>
                <w:sz w:val="22"/>
                <w:szCs w:val="22"/>
                <w:lang w:val="ru-RU"/>
              </w:rPr>
              <w:t>Способ оплаты по «Договору»: безналичный расчет в рублях.</w:t>
            </w:r>
          </w:p>
          <w:p w14:paraId="77C89379">
            <w:pPr>
              <w:spacing w:after="0" w:line="240" w:lineRule="auto"/>
              <w:jc w:val="both"/>
              <w:rPr>
                <w:rFonts w:ascii="Times New Roman" w:hAnsi="Times New Roman" w:eastAsia="Times New Roman" w:cs="Times New Roman"/>
                <w:color w:val="000000"/>
                <w:sz w:val="22"/>
                <w:szCs w:val="22"/>
                <w:highlight w:val="none"/>
                <w:lang w:val="ru-RU"/>
              </w:rPr>
            </w:pPr>
            <w:r>
              <w:rPr>
                <w:rFonts w:ascii="Times New Roman" w:hAnsi="Times New Roman" w:cs="Times New Roman"/>
                <w:sz w:val="22"/>
                <w:szCs w:val="22"/>
                <w:highlight w:val="none"/>
                <w:lang w:val="ru-RU"/>
              </w:rPr>
              <w:t xml:space="preserve">6.2. </w:t>
            </w:r>
            <w:r>
              <w:rPr>
                <w:rFonts w:ascii="Times New Roman" w:hAnsi="Times New Roman" w:eastAsia="Times New Roman" w:cs="Times New Roman"/>
                <w:color w:val="000000"/>
                <w:sz w:val="22"/>
                <w:szCs w:val="22"/>
                <w:highlight w:val="none"/>
                <w:lang w:val="ru-RU"/>
              </w:rPr>
              <w:t>Платежи осуществляются Принципалом в российских рублях по курсу российского рубля к валюте платежа, установленному Центральным Банком Российской Федерации на день совершения платежа Принципалом.</w:t>
            </w:r>
          </w:p>
          <w:p w14:paraId="20BE439F">
            <w:pPr>
              <w:spacing w:after="0" w:line="240" w:lineRule="auto"/>
              <w:jc w:val="both"/>
              <w:rPr>
                <w:rFonts w:ascii="Times New Roman" w:hAnsi="Times New Roman" w:eastAsia="Times New Roman" w:cs="Times New Roman"/>
                <w:color w:val="000000"/>
                <w:sz w:val="22"/>
                <w:szCs w:val="22"/>
                <w:lang w:val="ru-RU"/>
              </w:rPr>
            </w:pPr>
            <w:r>
              <w:rPr>
                <w:rFonts w:ascii="Times New Roman" w:hAnsi="Times New Roman" w:eastAsia="Times New Roman" w:cs="Times New Roman"/>
                <w:color w:val="000000"/>
                <w:sz w:val="22"/>
                <w:szCs w:val="22"/>
                <w:highlight w:val="none"/>
                <w:lang w:val="ru-RU"/>
              </w:rPr>
              <w:t>6.3. Если сумма платежа от Принципала была зачислена на счет Агента после 1</w:t>
            </w:r>
            <w:r>
              <w:rPr>
                <w:rFonts w:hint="eastAsia" w:ascii="Times New Roman" w:hAnsi="Times New Roman" w:eastAsia="宋体" w:cs="Times New Roman"/>
                <w:color w:val="000000"/>
                <w:sz w:val="22"/>
                <w:szCs w:val="22"/>
                <w:highlight w:val="none"/>
                <w:lang w:val="en-US" w:eastAsia="zh-CN"/>
              </w:rPr>
              <w:t>7</w:t>
            </w:r>
            <w:r>
              <w:rPr>
                <w:rFonts w:ascii="Times New Roman" w:hAnsi="Times New Roman" w:eastAsia="Times New Roman" w:cs="Times New Roman"/>
                <w:color w:val="000000"/>
                <w:sz w:val="22"/>
                <w:szCs w:val="22"/>
                <w:highlight w:val="none"/>
                <w:lang w:val="ru-RU"/>
              </w:rPr>
              <w:t xml:space="preserve"> часов 00 минут по московскому времени, то применяется курс российского рубля к валюте платежа, установленному Центральным</w:t>
            </w:r>
            <w:r>
              <w:rPr>
                <w:rFonts w:ascii="Times New Roman" w:hAnsi="Times New Roman" w:eastAsia="Times New Roman" w:cs="Times New Roman"/>
                <w:color w:val="000000"/>
                <w:sz w:val="22"/>
                <w:szCs w:val="22"/>
                <w:highlight w:val="yellow"/>
                <w:lang w:val="ru-RU"/>
              </w:rPr>
              <w:t xml:space="preserve"> </w:t>
            </w:r>
            <w:r>
              <w:rPr>
                <w:rFonts w:ascii="Times New Roman" w:hAnsi="Times New Roman" w:eastAsia="Times New Roman" w:cs="Times New Roman"/>
                <w:color w:val="000000"/>
                <w:sz w:val="22"/>
                <w:szCs w:val="22"/>
                <w:lang w:val="ru-RU"/>
              </w:rPr>
              <w:t>Банком Российской Федерации на следующий рабочий день.</w:t>
            </w:r>
          </w:p>
          <w:p w14:paraId="668C59BD">
            <w:pPr>
              <w:spacing w:after="0" w:line="240" w:lineRule="auto"/>
              <w:jc w:val="both"/>
              <w:rPr>
                <w:rFonts w:ascii="Times New Roman" w:hAnsi="Times New Roman" w:eastAsia="Times New Roman" w:cs="Times New Roman"/>
                <w:sz w:val="22"/>
                <w:szCs w:val="22"/>
                <w:lang w:val="ru-RU"/>
              </w:rPr>
            </w:pPr>
            <w:r>
              <w:rPr>
                <w:rFonts w:ascii="Times New Roman" w:hAnsi="Times New Roman" w:eastAsia="Times New Roman" w:cs="Times New Roman"/>
                <w:color w:val="000000"/>
                <w:sz w:val="22"/>
                <w:szCs w:val="22"/>
                <w:lang w:val="ru-RU"/>
              </w:rPr>
              <w:t xml:space="preserve"> </w:t>
            </w:r>
            <w:bookmarkStart w:id="5" w:name="tyjcwt" w:colFirst="0" w:colLast="0"/>
            <w:bookmarkEnd w:id="5"/>
            <w:bookmarkStart w:id="6" w:name="2et92p0" w:colFirst="0" w:colLast="0"/>
            <w:bookmarkEnd w:id="6"/>
            <w:r>
              <w:rPr>
                <w:rFonts w:ascii="Times New Roman" w:hAnsi="Times New Roman" w:eastAsia="Times New Roman" w:cs="Times New Roman"/>
                <w:color w:val="000000"/>
                <w:sz w:val="22"/>
                <w:szCs w:val="22"/>
                <w:lang w:val="ru-RU"/>
              </w:rPr>
              <w:t xml:space="preserve">6.4. Сумма вознаграждения «Агента» по «Договору» указывается в Поручениях к настоящему Договору.  </w:t>
            </w:r>
          </w:p>
        </w:tc>
        <w:tc>
          <w:tcPr>
            <w:tcW w:w="4967" w:type="dxa"/>
          </w:tcPr>
          <w:p w14:paraId="7792AEAE">
            <w:pPr>
              <w:spacing w:after="0" w:line="240" w:lineRule="auto"/>
              <w:ind w:left="40"/>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6. Payments and Agent's commission</w:t>
            </w:r>
          </w:p>
          <w:p w14:paraId="447906DC">
            <w:pPr>
              <w:spacing w:after="0" w:line="240" w:lineRule="auto"/>
              <w:ind w:left="4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6.1. Method of payment under the «Agreement»: bank transfer.</w:t>
            </w:r>
          </w:p>
          <w:p w14:paraId="3208401E">
            <w:pPr>
              <w:spacing w:after="0" w:line="240" w:lineRule="auto"/>
              <w:ind w:left="4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6.2. Payments are made by the Principal in Russian rubles at the exchange rate of the Russian ruble to the currency of payment established by the Central Bank of the Russian Federation on the day of payment by the Principal.</w:t>
            </w:r>
          </w:p>
          <w:p w14:paraId="113F44FA">
            <w:pPr>
              <w:spacing w:after="0" w:line="240" w:lineRule="auto"/>
              <w:ind w:left="40"/>
              <w:jc w:val="both"/>
              <w:rPr>
                <w:rFonts w:ascii="Times New Roman" w:hAnsi="Times New Roman" w:eastAsia="Times New Roman" w:cs="Times New Roman"/>
                <w:sz w:val="22"/>
                <w:szCs w:val="22"/>
              </w:rPr>
            </w:pPr>
          </w:p>
          <w:p w14:paraId="19E0AB5F">
            <w:pPr>
              <w:spacing w:after="0" w:line="240" w:lineRule="auto"/>
              <w:ind w:left="4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6.3. If the payment amount from the Principal was credited to the Agent's account after 1</w:t>
            </w:r>
            <w:r>
              <w:rPr>
                <w:rFonts w:hint="eastAsia" w:ascii="Times New Roman" w:hAnsi="Times New Roman" w:eastAsia="宋体" w:cs="Times New Roman"/>
                <w:sz w:val="22"/>
                <w:szCs w:val="22"/>
                <w:lang w:val="en-US" w:eastAsia="zh-CN"/>
              </w:rPr>
              <w:t>7</w:t>
            </w:r>
            <w:r>
              <w:rPr>
                <w:rFonts w:ascii="Times New Roman" w:hAnsi="Times New Roman" w:eastAsia="Times New Roman" w:cs="Times New Roman"/>
                <w:sz w:val="22"/>
                <w:szCs w:val="22"/>
              </w:rPr>
              <w:t>:00 Moscow time, the exchange rate of the Russian ruble is applied to the payment currency set by the Central Bank of the Russian Federation on the next business day.</w:t>
            </w:r>
          </w:p>
          <w:p w14:paraId="15316335">
            <w:pPr>
              <w:spacing w:after="0" w:line="240" w:lineRule="auto"/>
              <w:ind w:left="40"/>
              <w:rPr>
                <w:rFonts w:ascii="Times New Roman" w:hAnsi="Times New Roman" w:eastAsia="Times New Roman" w:cs="Times New Roman"/>
                <w:sz w:val="22"/>
                <w:szCs w:val="22"/>
              </w:rPr>
            </w:pPr>
            <w:r>
              <w:rPr>
                <w:rFonts w:ascii="Times New Roman" w:hAnsi="Times New Roman" w:eastAsia="Times New Roman" w:cs="Times New Roman"/>
                <w:sz w:val="22"/>
                <w:szCs w:val="22"/>
              </w:rPr>
              <w:t>6.4. The «Principal» pays the «Agent» remuneration for the execution of the agency order in accordance with the conditions specified in the Orders.</w:t>
            </w:r>
          </w:p>
        </w:tc>
      </w:tr>
      <w:tr w14:paraId="4DF5EA86">
        <w:tblPrEx>
          <w:tblCellMar>
            <w:top w:w="0" w:type="dxa"/>
            <w:left w:w="108" w:type="dxa"/>
            <w:bottom w:w="0" w:type="dxa"/>
            <w:right w:w="108" w:type="dxa"/>
          </w:tblCellMar>
        </w:tblPrEx>
        <w:trPr>
          <w:trHeight w:val="53" w:hRule="atLeast"/>
        </w:trPr>
        <w:tc>
          <w:tcPr>
            <w:tcW w:w="4672" w:type="dxa"/>
          </w:tcPr>
          <w:p w14:paraId="25AC96C3">
            <w:pPr>
              <w:widowControl w:val="0"/>
              <w:spacing w:after="0" w:line="240" w:lineRule="auto"/>
              <w:jc w:val="center"/>
              <w:rPr>
                <w:rFonts w:ascii="Times New Roman" w:hAnsi="Times New Roman" w:eastAsia="Times New Roman" w:cs="Times New Roman"/>
                <w:b/>
                <w:sz w:val="22"/>
                <w:szCs w:val="22"/>
              </w:rPr>
            </w:pPr>
          </w:p>
        </w:tc>
        <w:tc>
          <w:tcPr>
            <w:tcW w:w="4967" w:type="dxa"/>
          </w:tcPr>
          <w:p w14:paraId="2E98EA8E">
            <w:pPr>
              <w:spacing w:after="0" w:line="240" w:lineRule="auto"/>
              <w:ind w:left="360"/>
              <w:jc w:val="center"/>
              <w:rPr>
                <w:rFonts w:ascii="Times New Roman" w:hAnsi="Times New Roman" w:eastAsia="Times New Roman" w:cs="Times New Roman"/>
                <w:b/>
                <w:sz w:val="22"/>
                <w:szCs w:val="22"/>
              </w:rPr>
            </w:pPr>
          </w:p>
        </w:tc>
      </w:tr>
      <w:tr w14:paraId="5F61598B">
        <w:tblPrEx>
          <w:tblCellMar>
            <w:top w:w="0" w:type="dxa"/>
            <w:left w:w="108" w:type="dxa"/>
            <w:bottom w:w="0" w:type="dxa"/>
            <w:right w:w="108" w:type="dxa"/>
          </w:tblCellMar>
        </w:tblPrEx>
        <w:tc>
          <w:tcPr>
            <w:tcW w:w="4672" w:type="dxa"/>
          </w:tcPr>
          <w:p w14:paraId="1914FCA0">
            <w:pPr>
              <w:spacing w:after="0" w:line="240" w:lineRule="auto"/>
              <w:ind w:firstLine="30"/>
              <w:jc w:val="center"/>
              <w:rPr>
                <w:rFonts w:ascii="Times New Roman" w:hAnsi="Times New Roman" w:eastAsia="Times New Roman" w:cs="Times New Roman"/>
                <w:b/>
                <w:bCs/>
                <w:color w:val="000000"/>
                <w:sz w:val="22"/>
                <w:szCs w:val="22"/>
                <w:lang w:val="ru-RU"/>
              </w:rPr>
            </w:pPr>
            <w:bookmarkStart w:id="7" w:name="2s8eyo1" w:colFirst="0" w:colLast="0"/>
            <w:bookmarkEnd w:id="7"/>
            <w:r>
              <w:rPr>
                <w:rFonts w:ascii="Times New Roman" w:hAnsi="Times New Roman" w:eastAsia="Times New Roman" w:cs="Times New Roman"/>
                <w:b/>
                <w:bCs/>
                <w:color w:val="000000"/>
                <w:sz w:val="22"/>
                <w:szCs w:val="22"/>
                <w:lang w:val="ru-RU"/>
              </w:rPr>
              <w:t>7. Ответственность Сторон</w:t>
            </w:r>
          </w:p>
          <w:p w14:paraId="645E3E4B">
            <w:pPr>
              <w:spacing w:after="0" w:line="240" w:lineRule="auto"/>
              <w:ind w:firstLine="30"/>
              <w:jc w:val="both"/>
              <w:rPr>
                <w:rFonts w:ascii="Times New Roman" w:hAnsi="Times New Roman" w:eastAsia="Times New Roman" w:cs="Times New Roman"/>
                <w:color w:val="000000"/>
                <w:sz w:val="22"/>
                <w:szCs w:val="22"/>
                <w:lang w:val="ru-RU"/>
              </w:rPr>
            </w:pPr>
            <w:r>
              <w:rPr>
                <w:rFonts w:ascii="Times New Roman" w:hAnsi="Times New Roman" w:eastAsia="Times New Roman" w:cs="Times New Roman"/>
                <w:color w:val="000000"/>
                <w:sz w:val="22"/>
                <w:szCs w:val="22"/>
                <w:lang w:val="ru-RU"/>
              </w:rPr>
              <w:t>7.1. «Стороны» несут ответственность за неисполнение или ненадлежащее исполнение своих обязательств по «Договору» в соответствии с «Договором» и законодательством.</w:t>
            </w:r>
          </w:p>
          <w:p w14:paraId="53C83AC8">
            <w:pPr>
              <w:spacing w:after="0" w:line="240" w:lineRule="auto"/>
              <w:ind w:firstLine="30"/>
              <w:jc w:val="both"/>
              <w:rPr>
                <w:rFonts w:ascii="Times New Roman" w:hAnsi="Times New Roman" w:eastAsia="Times New Roman" w:cs="Times New Roman"/>
                <w:color w:val="000000"/>
                <w:sz w:val="22"/>
                <w:szCs w:val="22"/>
                <w:lang w:val="ru-RU"/>
              </w:rPr>
            </w:pPr>
            <w:r>
              <w:rPr>
                <w:rFonts w:ascii="Times New Roman" w:hAnsi="Times New Roman" w:eastAsia="Times New Roman" w:cs="Times New Roman"/>
                <w:color w:val="000000"/>
                <w:sz w:val="22"/>
                <w:szCs w:val="22"/>
                <w:lang w:val="ru-RU"/>
              </w:rPr>
              <w:t>7.2. Ответственность «Принципала»:</w:t>
            </w:r>
          </w:p>
          <w:p w14:paraId="05DF8AA3">
            <w:pPr>
              <w:spacing w:after="0" w:line="240" w:lineRule="auto"/>
              <w:ind w:firstLine="30"/>
              <w:jc w:val="both"/>
              <w:rPr>
                <w:rFonts w:ascii="Times New Roman" w:hAnsi="Times New Roman" w:eastAsia="Times New Roman" w:cs="Times New Roman"/>
                <w:color w:val="000000"/>
                <w:sz w:val="22"/>
                <w:szCs w:val="22"/>
                <w:lang w:val="ru-RU"/>
              </w:rPr>
            </w:pPr>
            <w:r>
              <w:rPr>
                <w:rFonts w:ascii="Times New Roman" w:hAnsi="Times New Roman" w:eastAsia="Times New Roman" w:cs="Times New Roman"/>
                <w:color w:val="000000"/>
                <w:sz w:val="22"/>
                <w:szCs w:val="22"/>
                <w:lang w:val="ru-RU"/>
              </w:rPr>
              <w:t>7.2.1. В случае несвоевременного возмещения расходов Агента и/или оплаты агентского вознаграждения Принципал обязуется оперативно устранить задержку и принять меры для ее устранения в взаимоприемлемые сроки.</w:t>
            </w:r>
          </w:p>
          <w:p w14:paraId="59DA0248">
            <w:pPr>
              <w:spacing w:after="0" w:line="240" w:lineRule="auto"/>
              <w:ind w:firstLine="30"/>
              <w:jc w:val="both"/>
              <w:rPr>
                <w:rFonts w:ascii="Times New Roman" w:hAnsi="Times New Roman" w:eastAsia="Times New Roman" w:cs="Times New Roman"/>
                <w:color w:val="000000"/>
                <w:sz w:val="22"/>
                <w:szCs w:val="22"/>
                <w:lang w:val="ru-RU"/>
              </w:rPr>
            </w:pPr>
            <w:r>
              <w:rPr>
                <w:rFonts w:ascii="Times New Roman" w:hAnsi="Times New Roman" w:eastAsia="Times New Roman" w:cs="Times New Roman"/>
                <w:color w:val="000000"/>
                <w:sz w:val="22"/>
                <w:szCs w:val="22"/>
                <w:lang w:val="ru-RU"/>
              </w:rPr>
              <w:t>7.3.</w:t>
            </w:r>
            <w:r>
              <w:rPr>
                <w:rFonts w:ascii="Times New Roman" w:hAnsi="Times New Roman" w:eastAsia="Times New Roman" w:cs="Times New Roman"/>
                <w:color w:val="000000"/>
                <w:sz w:val="22"/>
                <w:szCs w:val="22"/>
              </w:rPr>
              <w:t> </w:t>
            </w:r>
            <w:r>
              <w:rPr>
                <w:rFonts w:ascii="Times New Roman" w:hAnsi="Times New Roman" w:eastAsia="Times New Roman" w:cs="Times New Roman"/>
                <w:color w:val="000000"/>
                <w:sz w:val="22"/>
                <w:szCs w:val="22"/>
                <w:lang w:val="ru-RU"/>
              </w:rPr>
              <w:t>Ответственность «Агента»:</w:t>
            </w:r>
          </w:p>
          <w:p w14:paraId="4A389627">
            <w:pPr>
              <w:spacing w:after="0" w:line="240" w:lineRule="auto"/>
              <w:ind w:firstLine="30"/>
              <w:jc w:val="both"/>
              <w:rPr>
                <w:rFonts w:ascii="Times New Roman" w:hAnsi="Times New Roman" w:eastAsia="Times New Roman" w:cs="Times New Roman"/>
                <w:b/>
                <w:sz w:val="22"/>
                <w:szCs w:val="22"/>
                <w:lang w:val="ru-RU"/>
              </w:rPr>
            </w:pPr>
            <w:bookmarkStart w:id="8" w:name="17dp8vu" w:colFirst="0" w:colLast="0"/>
            <w:bookmarkEnd w:id="8"/>
            <w:r>
              <w:rPr>
                <w:rFonts w:ascii="Times New Roman" w:hAnsi="Times New Roman" w:eastAsia="Times New Roman" w:cs="Times New Roman"/>
                <w:color w:val="000000"/>
                <w:sz w:val="22"/>
                <w:szCs w:val="22"/>
                <w:lang w:val="ru-RU"/>
              </w:rPr>
              <w:t>7.3.1.</w:t>
            </w:r>
            <w:r>
              <w:rPr>
                <w:rFonts w:ascii="Times New Roman" w:hAnsi="Times New Roman" w:eastAsia="Times New Roman" w:cs="Times New Roman"/>
                <w:color w:val="000000"/>
                <w:sz w:val="22"/>
                <w:szCs w:val="22"/>
              </w:rPr>
              <w:t> </w:t>
            </w:r>
            <w:r>
              <w:rPr>
                <w:rFonts w:ascii="Times New Roman" w:hAnsi="Times New Roman" w:eastAsia="Times New Roman" w:cs="Times New Roman"/>
                <w:color w:val="000000"/>
                <w:sz w:val="22"/>
                <w:szCs w:val="22"/>
                <w:lang w:val="ru-RU"/>
              </w:rPr>
              <w:t>В случае, если «Агент» не может выполнить условия, предусмотренные пунктом 4.1 «Договора», «Агент» обязуется незамедлительно уведомить об этом «Принципала» и работать над решением, приемлемым для обеих сторон.</w:t>
            </w:r>
          </w:p>
        </w:tc>
        <w:tc>
          <w:tcPr>
            <w:tcW w:w="4967" w:type="dxa"/>
          </w:tcPr>
          <w:p w14:paraId="20C460FA">
            <w:pPr>
              <w:widowControl w:val="0"/>
              <w:spacing w:after="0" w:line="240" w:lineRule="auto"/>
              <w:jc w:val="center"/>
              <w:rPr>
                <w:rFonts w:ascii="Times New Roman" w:hAnsi="Times New Roman" w:eastAsia="Times New Roman" w:cs="Times New Roman"/>
                <w:b/>
                <w:bCs/>
                <w:color w:val="000000"/>
                <w:sz w:val="22"/>
                <w:szCs w:val="22"/>
              </w:rPr>
            </w:pPr>
            <w:r>
              <w:rPr>
                <w:rFonts w:ascii="Times New Roman" w:hAnsi="Times New Roman" w:eastAsia="Times New Roman" w:cs="Times New Roman"/>
                <w:b/>
                <w:bCs/>
                <w:color w:val="000000"/>
                <w:sz w:val="22"/>
                <w:szCs w:val="22"/>
              </w:rPr>
              <w:t>7. Liability of the Parties</w:t>
            </w:r>
          </w:p>
          <w:p w14:paraId="584516A9">
            <w:pPr>
              <w:widowControl w:val="0"/>
              <w:spacing w:after="0" w:line="240"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7.1. The «Parties» are liable for non-performance or improper performance of their obligations under the «Agreement» in accordance with the «Agreement» and the law.</w:t>
            </w:r>
          </w:p>
          <w:p w14:paraId="7A652932">
            <w:pPr>
              <w:widowControl w:val="0"/>
              <w:spacing w:after="0" w:line="240" w:lineRule="auto"/>
              <w:jc w:val="both"/>
              <w:rPr>
                <w:rFonts w:ascii="Times New Roman" w:hAnsi="Times New Roman" w:eastAsia="Times New Roman" w:cs="Times New Roman"/>
                <w:color w:val="000000"/>
                <w:sz w:val="22"/>
                <w:szCs w:val="22"/>
              </w:rPr>
            </w:pPr>
          </w:p>
          <w:p w14:paraId="6FCC175C">
            <w:pPr>
              <w:widowControl w:val="0"/>
              <w:spacing w:after="0" w:line="240"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7.2. Responsibility of the «Principal»:</w:t>
            </w:r>
          </w:p>
          <w:p w14:paraId="060908B1">
            <w:pPr>
              <w:widowControl w:val="0"/>
              <w:spacing w:after="0" w:line="240"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7.2.1. In the case of late reimbursement of the Agent's expenses and/or payment of the agency fee, the Principal agrees to address the delay promptly and work to resolve it in a mutually acceptable timeframe.</w:t>
            </w:r>
          </w:p>
          <w:p w14:paraId="615FF4EC">
            <w:pPr>
              <w:widowControl w:val="0"/>
              <w:spacing w:after="0" w:line="240" w:lineRule="auto"/>
              <w:jc w:val="both"/>
              <w:rPr>
                <w:rFonts w:ascii="Times New Roman" w:hAnsi="Times New Roman" w:eastAsia="Times New Roman" w:cs="Times New Roman"/>
                <w:color w:val="000000"/>
                <w:sz w:val="22"/>
                <w:szCs w:val="22"/>
              </w:rPr>
            </w:pPr>
          </w:p>
          <w:p w14:paraId="6437E50C">
            <w:pPr>
              <w:widowControl w:val="0"/>
              <w:spacing w:after="0" w:line="240" w:lineRule="auto"/>
              <w:jc w:val="both"/>
              <w:rPr>
                <w:rFonts w:ascii="Times New Roman" w:hAnsi="Times New Roman" w:eastAsia="Times New Roman" w:cs="Times New Roman"/>
                <w:color w:val="000000"/>
                <w:sz w:val="22"/>
                <w:szCs w:val="22"/>
              </w:rPr>
            </w:pPr>
          </w:p>
          <w:p w14:paraId="4DB8FE03">
            <w:pPr>
              <w:widowControl w:val="0"/>
              <w:spacing w:after="0" w:line="240"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7.3. Responsibility of the «Agent»:</w:t>
            </w:r>
          </w:p>
          <w:p w14:paraId="38E5A81B">
            <w:pPr>
              <w:widowControl w:val="0"/>
              <w:spacing w:after="0" w:line="240" w:lineRule="auto"/>
              <w:jc w:val="both"/>
              <w:rPr>
                <w:rFonts w:ascii="Times New Roman" w:hAnsi="Times New Roman" w:eastAsia="Times New Roman" w:cs="Times New Roman"/>
                <w:b/>
                <w:sz w:val="22"/>
                <w:szCs w:val="22"/>
              </w:rPr>
            </w:pPr>
            <w:r>
              <w:rPr>
                <w:rFonts w:ascii="Times New Roman" w:hAnsi="Times New Roman" w:eastAsia="Times New Roman" w:cs="Times New Roman"/>
                <w:sz w:val="22"/>
                <w:szCs w:val="22"/>
              </w:rPr>
              <w:t>7.3.1. In the event that the «Agent» is unable to meet the conditions stipulated in clause 4.1 of the «Agreement», the «Agent» agrees to promptly notify the «Principal» and work towards a resolution that is acceptable to both parties.</w:t>
            </w:r>
          </w:p>
        </w:tc>
      </w:tr>
      <w:tr w14:paraId="1E115CD0">
        <w:tblPrEx>
          <w:tblCellMar>
            <w:top w:w="0" w:type="dxa"/>
            <w:left w:w="108" w:type="dxa"/>
            <w:bottom w:w="0" w:type="dxa"/>
            <w:right w:w="108" w:type="dxa"/>
          </w:tblCellMar>
        </w:tblPrEx>
        <w:tc>
          <w:tcPr>
            <w:tcW w:w="4672" w:type="dxa"/>
          </w:tcPr>
          <w:p w14:paraId="1B2893C7">
            <w:pPr>
              <w:spacing w:after="0" w:line="240" w:lineRule="auto"/>
              <w:ind w:firstLine="30"/>
              <w:jc w:val="both"/>
              <w:rPr>
                <w:rFonts w:ascii="Times New Roman" w:hAnsi="Times New Roman" w:eastAsia="Times New Roman" w:cs="Times New Roman"/>
                <w:color w:val="000000"/>
                <w:sz w:val="22"/>
                <w:szCs w:val="22"/>
              </w:rPr>
            </w:pPr>
          </w:p>
        </w:tc>
        <w:tc>
          <w:tcPr>
            <w:tcW w:w="4967" w:type="dxa"/>
          </w:tcPr>
          <w:p w14:paraId="42CC1F4F">
            <w:pPr>
              <w:widowControl w:val="0"/>
              <w:spacing w:after="0" w:line="240" w:lineRule="auto"/>
              <w:jc w:val="both"/>
              <w:rPr>
                <w:rFonts w:ascii="Times New Roman" w:hAnsi="Times New Roman" w:eastAsia="Times New Roman" w:cs="Times New Roman"/>
                <w:color w:val="000000"/>
                <w:sz w:val="22"/>
                <w:szCs w:val="22"/>
              </w:rPr>
            </w:pPr>
          </w:p>
        </w:tc>
      </w:tr>
      <w:tr w14:paraId="07F098CD">
        <w:tblPrEx>
          <w:tblCellMar>
            <w:top w:w="0" w:type="dxa"/>
            <w:left w:w="108" w:type="dxa"/>
            <w:bottom w:w="0" w:type="dxa"/>
            <w:right w:w="108" w:type="dxa"/>
          </w:tblCellMar>
        </w:tblPrEx>
        <w:trPr>
          <w:trHeight w:val="5822" w:hRule="atLeast"/>
        </w:trPr>
        <w:tc>
          <w:tcPr>
            <w:tcW w:w="4672" w:type="dxa"/>
          </w:tcPr>
          <w:p w14:paraId="37869B99">
            <w:pPr>
              <w:spacing w:after="0" w:line="240" w:lineRule="auto"/>
              <w:ind w:left="720"/>
              <w:rPr>
                <w:rFonts w:ascii="Times New Roman" w:hAnsi="Times New Roman" w:eastAsia="Times New Roman" w:cs="Times New Roman"/>
                <w:b/>
                <w:color w:val="000000"/>
                <w:sz w:val="22"/>
                <w:szCs w:val="22"/>
                <w:lang w:val="ru-RU"/>
              </w:rPr>
            </w:pPr>
            <w:bookmarkStart w:id="9" w:name="1t3h5sf" w:colFirst="0" w:colLast="0"/>
            <w:bookmarkEnd w:id="9"/>
            <w:r>
              <w:rPr>
                <w:rFonts w:ascii="Times New Roman" w:hAnsi="Times New Roman" w:eastAsia="Times New Roman" w:cs="Times New Roman"/>
                <w:b/>
                <w:color w:val="000000"/>
                <w:sz w:val="22"/>
                <w:szCs w:val="22"/>
                <w:lang w:val="ru-RU"/>
              </w:rPr>
              <w:t>8. Разрешение споров из договора</w:t>
            </w:r>
          </w:p>
          <w:p w14:paraId="592AD66D">
            <w:pPr>
              <w:spacing w:after="0" w:line="240" w:lineRule="auto"/>
              <w:ind w:firstLine="30"/>
              <w:jc w:val="both"/>
              <w:rPr>
                <w:rFonts w:ascii="Times New Roman" w:hAnsi="Times New Roman" w:eastAsia="Times New Roman" w:cs="Times New Roman"/>
                <w:color w:val="000000"/>
                <w:sz w:val="22"/>
                <w:szCs w:val="22"/>
                <w:lang w:val="ru-RU"/>
              </w:rPr>
            </w:pPr>
            <w:bookmarkStart w:id="10" w:name="26in1rg" w:colFirst="0" w:colLast="0"/>
            <w:bookmarkEnd w:id="10"/>
            <w:r>
              <w:rPr>
                <w:rFonts w:ascii="Times New Roman" w:hAnsi="Times New Roman" w:eastAsia="Times New Roman" w:cs="Times New Roman"/>
                <w:color w:val="000000"/>
                <w:sz w:val="22"/>
                <w:szCs w:val="22"/>
                <w:lang w:val="ru-RU"/>
              </w:rPr>
              <w:t>8.1.</w:t>
            </w:r>
            <w:r>
              <w:rPr>
                <w:rFonts w:ascii="Times New Roman" w:hAnsi="Times New Roman" w:eastAsia="Times New Roman" w:cs="Times New Roman"/>
                <w:color w:val="000000"/>
                <w:sz w:val="22"/>
                <w:szCs w:val="22"/>
              </w:rPr>
              <w:t> </w:t>
            </w:r>
            <w:r>
              <w:rPr>
                <w:rFonts w:ascii="Times New Roman" w:hAnsi="Times New Roman" w:eastAsia="Times New Roman" w:cs="Times New Roman"/>
                <w:color w:val="000000"/>
                <w:sz w:val="22"/>
                <w:szCs w:val="22"/>
                <w:lang w:val="ru-RU"/>
              </w:rPr>
              <w:t>Претензионный порядок рассмотрения споров из «Договора» является для «Сторон» обязательным.</w:t>
            </w:r>
          </w:p>
          <w:p w14:paraId="3E02703F">
            <w:pPr>
              <w:spacing w:after="0" w:line="240" w:lineRule="auto"/>
              <w:ind w:firstLine="30"/>
              <w:jc w:val="both"/>
              <w:rPr>
                <w:rFonts w:ascii="Times New Roman" w:hAnsi="Times New Roman" w:eastAsia="Times New Roman" w:cs="Times New Roman"/>
                <w:color w:val="000000"/>
                <w:sz w:val="22"/>
                <w:szCs w:val="22"/>
                <w:lang w:val="ru-RU"/>
              </w:rPr>
            </w:pPr>
            <w:bookmarkStart w:id="11" w:name="lnxbz9" w:colFirst="0" w:colLast="0"/>
            <w:bookmarkEnd w:id="11"/>
            <w:r>
              <w:rPr>
                <w:rFonts w:ascii="Times New Roman" w:hAnsi="Times New Roman" w:eastAsia="Times New Roman" w:cs="Times New Roman"/>
                <w:color w:val="000000"/>
                <w:sz w:val="22"/>
                <w:szCs w:val="22"/>
                <w:lang w:val="ru-RU"/>
              </w:rPr>
              <w:t xml:space="preserve">8.2. </w:t>
            </w:r>
            <w:r>
              <w:rPr>
                <w:rFonts w:ascii="Times New Roman" w:hAnsi="Times New Roman" w:cs="Times New Roman"/>
                <w:sz w:val="22"/>
                <w:szCs w:val="22"/>
                <w:lang w:val="ru-RU"/>
              </w:rPr>
              <w:t>Любой спор, возникающий из настоящего договора или в связи с ним, передается в Шанхайскую Подкомиссию Китайской международной экономической и торговой арбитражной комиссии (</w:t>
            </w:r>
            <w:r>
              <w:rPr>
                <w:rFonts w:ascii="Times New Roman" w:hAnsi="Times New Roman" w:cs="Times New Roman"/>
                <w:sz w:val="22"/>
                <w:szCs w:val="22"/>
              </w:rPr>
              <w:t>CIETAC</w:t>
            </w:r>
            <w:r>
              <w:rPr>
                <w:rFonts w:ascii="Times New Roman" w:hAnsi="Times New Roman" w:cs="Times New Roman"/>
                <w:sz w:val="22"/>
                <w:szCs w:val="22"/>
                <w:lang w:val="ru-RU"/>
              </w:rPr>
              <w:t xml:space="preserve">) и решается в соответствии с его арбитражным регламентом, действующим на момент подачи заявки на арбитраж. Арбитражное решение будет окончательным и обязательным для обеих Сторон Правом, применимым к отношениям, возникающим в связи с заключением и исполнением настоящего контракта, а также применяемым для разрешения споров, возникающих из настоящего контракта, является материальное и процессуальное право Китайской Народной Республики, за исключением права специальных административных регионов Гонконг и Макао. </w:t>
            </w:r>
            <w:r>
              <w:rPr>
                <w:rFonts w:ascii="Times New Roman" w:hAnsi="Times New Roman" w:cs="Times New Roman"/>
                <w:sz w:val="22"/>
                <w:szCs w:val="22"/>
              </w:rPr>
              <w:t>Решение Суда принимается обеими Сторонами.</w:t>
            </w:r>
            <w:bookmarkStart w:id="12" w:name="3rdcrjn" w:colFirst="0" w:colLast="0"/>
            <w:bookmarkEnd w:id="12"/>
          </w:p>
        </w:tc>
        <w:tc>
          <w:tcPr>
            <w:tcW w:w="4967" w:type="dxa"/>
          </w:tcPr>
          <w:p w14:paraId="2F5F9CFA">
            <w:pPr>
              <w:spacing w:after="0" w:line="240" w:lineRule="auto"/>
              <w:jc w:val="center"/>
              <w:rPr>
                <w:rFonts w:ascii="Times New Roman" w:hAnsi="Times New Roman" w:eastAsia="Times New Roman" w:cs="Times New Roman"/>
                <w:b/>
                <w:sz w:val="22"/>
                <w:szCs w:val="22"/>
              </w:rPr>
            </w:pPr>
            <w:r>
              <w:rPr>
                <w:rFonts w:ascii="Times New Roman" w:hAnsi="Times New Roman" w:eastAsia="Times New Roman" w:cs="Times New Roman"/>
                <w:b/>
                <w:sz w:val="22"/>
                <w:szCs w:val="22"/>
              </w:rPr>
              <w:t>8. Resolution of disputes from the contract</w:t>
            </w:r>
          </w:p>
          <w:p w14:paraId="4DB78C74">
            <w:pPr>
              <w:spacing w:after="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8.1. The claim procedure for resolving disputes from the «Agreement» is mandatory for the «Parties».</w:t>
            </w:r>
          </w:p>
          <w:p w14:paraId="734568CB">
            <w:pPr>
              <w:spacing w:after="0" w:line="240" w:lineRule="auto"/>
              <w:jc w:val="both"/>
              <w:rPr>
                <w:rFonts w:ascii="Times New Roman" w:hAnsi="Times New Roman" w:eastAsia="Times New Roman" w:cs="Times New Roman"/>
                <w:sz w:val="22"/>
                <w:szCs w:val="22"/>
              </w:rPr>
            </w:pPr>
          </w:p>
          <w:p w14:paraId="7B57265C">
            <w:pPr>
              <w:spacing w:after="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8.2. Any claim relating to or arising out of or in connection with this contract shall be referred to the Shanghai Sub-Commission of the China International Economic and Trade Arbitration Commission (CIETAC) and shall be settled in accordance with its arbitration rules in force at the time of the request for arbitration. The arbitral award shall be final and binding on both Parties The law applicable to the relations arising out of the conclusion and performance of this contract and applicable to the resolution of disputes arising out of this contract shall be the substantive and procedural law of the People's Republic of China, excluding the law of the Hong Kong and Macau Special Administrative Regions. The decision of the Court shall be made by both Parties.</w:t>
            </w:r>
          </w:p>
        </w:tc>
      </w:tr>
      <w:tr w14:paraId="2F19B621">
        <w:tblPrEx>
          <w:tblCellMar>
            <w:top w:w="0" w:type="dxa"/>
            <w:left w:w="108" w:type="dxa"/>
            <w:bottom w:w="0" w:type="dxa"/>
            <w:right w:w="108" w:type="dxa"/>
          </w:tblCellMar>
        </w:tblPrEx>
        <w:trPr>
          <w:trHeight w:val="206" w:hRule="atLeast"/>
        </w:trPr>
        <w:tc>
          <w:tcPr>
            <w:tcW w:w="4672" w:type="dxa"/>
          </w:tcPr>
          <w:p w14:paraId="05195C85">
            <w:pPr>
              <w:spacing w:after="0" w:line="240" w:lineRule="auto"/>
              <w:ind w:left="720"/>
              <w:rPr>
                <w:rFonts w:ascii="Times New Roman" w:hAnsi="Times New Roman" w:eastAsia="Times New Roman" w:cs="Times New Roman"/>
                <w:b/>
                <w:color w:val="000000"/>
                <w:sz w:val="22"/>
                <w:szCs w:val="22"/>
              </w:rPr>
            </w:pPr>
          </w:p>
        </w:tc>
        <w:tc>
          <w:tcPr>
            <w:tcW w:w="4967" w:type="dxa"/>
          </w:tcPr>
          <w:p w14:paraId="51DA1AEA">
            <w:pPr>
              <w:spacing w:after="0" w:line="240" w:lineRule="auto"/>
              <w:jc w:val="center"/>
              <w:rPr>
                <w:rFonts w:ascii="Times New Roman" w:hAnsi="Times New Roman" w:eastAsia="Times New Roman" w:cs="Times New Roman"/>
                <w:b/>
                <w:sz w:val="22"/>
                <w:szCs w:val="22"/>
              </w:rPr>
            </w:pPr>
          </w:p>
        </w:tc>
      </w:tr>
      <w:tr w14:paraId="766FB674">
        <w:tblPrEx>
          <w:tblCellMar>
            <w:top w:w="0" w:type="dxa"/>
            <w:left w:w="108" w:type="dxa"/>
            <w:bottom w:w="0" w:type="dxa"/>
            <w:right w:w="108" w:type="dxa"/>
          </w:tblCellMar>
        </w:tblPrEx>
        <w:tc>
          <w:tcPr>
            <w:tcW w:w="4672" w:type="dxa"/>
          </w:tcPr>
          <w:p w14:paraId="08E2087F">
            <w:pPr>
              <w:spacing w:after="0" w:line="240" w:lineRule="auto"/>
              <w:jc w:val="center"/>
              <w:rPr>
                <w:rFonts w:ascii="Times New Roman" w:hAnsi="Times New Roman" w:eastAsia="Times New Roman" w:cs="Times New Roman"/>
                <w:b/>
                <w:bCs/>
                <w:sz w:val="22"/>
                <w:szCs w:val="22"/>
                <w:lang w:val="ru-RU"/>
              </w:rPr>
            </w:pPr>
            <w:r>
              <w:rPr>
                <w:rFonts w:ascii="Times New Roman" w:hAnsi="Times New Roman" w:eastAsia="Times New Roman" w:cs="Times New Roman"/>
                <w:b/>
                <w:bCs/>
                <w:sz w:val="22"/>
                <w:szCs w:val="22"/>
                <w:lang w:val="ru-RU"/>
              </w:rPr>
              <w:t>9. Форс-мажор</w:t>
            </w:r>
          </w:p>
          <w:p w14:paraId="1CB22961">
            <w:pPr>
              <w:spacing w:after="0" w:line="240" w:lineRule="auto"/>
              <w:jc w:val="both"/>
              <w:rPr>
                <w:rFonts w:ascii="Times New Roman" w:hAnsi="Times New Roman" w:eastAsia="Times New Roman" w:cs="Times New Roman"/>
                <w:sz w:val="22"/>
                <w:szCs w:val="22"/>
                <w:lang w:val="ru-RU"/>
              </w:rPr>
            </w:pPr>
            <w:r>
              <w:rPr>
                <w:rFonts w:ascii="Times New Roman" w:hAnsi="Times New Roman" w:eastAsia="Times New Roman" w:cs="Times New Roman"/>
                <w:sz w:val="22"/>
                <w:szCs w:val="22"/>
                <w:lang w:val="ru-RU"/>
              </w:rPr>
              <w:t>9.1.</w:t>
            </w:r>
            <w:r>
              <w:rPr>
                <w:rFonts w:ascii="Times New Roman" w:hAnsi="Times New Roman" w:eastAsia="Times New Roman" w:cs="Times New Roman"/>
                <w:sz w:val="22"/>
                <w:szCs w:val="22"/>
              </w:rPr>
              <w:t> </w:t>
            </w:r>
            <w:r>
              <w:rPr>
                <w:rFonts w:ascii="Times New Roman" w:hAnsi="Times New Roman" w:eastAsia="Times New Roman" w:cs="Times New Roman"/>
                <w:sz w:val="22"/>
                <w:szCs w:val="22"/>
                <w:lang w:val="ru-RU"/>
              </w:rPr>
              <w:t>«Стороны» освобождаются от ответственности за полное или частичное неисполнение обязательств по «Договору» в случае, если неисполнение обязательств явилось следствием действий непреодолимой силы, а именно: пожара, наводнения, землетрясения, забастовки, войны, действий органов государственной власти или других независящих от «Сторон» обстоятельств.</w:t>
            </w:r>
          </w:p>
          <w:p w14:paraId="2EA6C6CA">
            <w:pPr>
              <w:spacing w:after="0" w:line="240" w:lineRule="auto"/>
              <w:jc w:val="both"/>
              <w:rPr>
                <w:rFonts w:ascii="Times New Roman" w:hAnsi="Times New Roman" w:eastAsia="Times New Roman" w:cs="Times New Roman"/>
                <w:sz w:val="22"/>
                <w:szCs w:val="22"/>
                <w:lang w:val="ru-RU"/>
              </w:rPr>
            </w:pPr>
            <w:r>
              <w:rPr>
                <w:rFonts w:ascii="Times New Roman" w:hAnsi="Times New Roman" w:eastAsia="Times New Roman" w:cs="Times New Roman"/>
                <w:sz w:val="22"/>
                <w:szCs w:val="22"/>
                <w:lang w:val="ru-RU"/>
              </w:rPr>
              <w:t>9.2.</w:t>
            </w:r>
            <w:r>
              <w:rPr>
                <w:rFonts w:ascii="Times New Roman" w:hAnsi="Times New Roman" w:eastAsia="Times New Roman" w:cs="Times New Roman"/>
                <w:sz w:val="22"/>
                <w:szCs w:val="22"/>
              </w:rPr>
              <w:t> </w:t>
            </w:r>
            <w:r>
              <w:rPr>
                <w:rFonts w:ascii="Times New Roman" w:hAnsi="Times New Roman" w:eastAsia="Times New Roman" w:cs="Times New Roman"/>
                <w:sz w:val="22"/>
                <w:szCs w:val="22"/>
                <w:lang w:val="ru-RU"/>
              </w:rPr>
              <w:t>«Сторона», которая не может выполнить обязательств по «Договору», должна своевременно, но не позднее 10</w:t>
            </w:r>
            <w:r>
              <w:rPr>
                <w:rFonts w:ascii="Times New Roman" w:hAnsi="Times New Roman" w:eastAsia="Times New Roman" w:cs="Times New Roman"/>
                <w:sz w:val="22"/>
                <w:szCs w:val="22"/>
              </w:rPr>
              <w:t> </w:t>
            </w:r>
            <w:r>
              <w:rPr>
                <w:rFonts w:ascii="Times New Roman" w:hAnsi="Times New Roman" w:eastAsia="Times New Roman" w:cs="Times New Roman"/>
                <w:sz w:val="22"/>
                <w:szCs w:val="22"/>
                <w:lang w:val="ru-RU"/>
              </w:rPr>
              <w:t>календарных дней после наступления обстоятельств непреодолимой силы, письменно известить другую «Сторону», с предоставлением обосновывающих документов, выданных компетентными органами.</w:t>
            </w:r>
          </w:p>
          <w:p w14:paraId="378AE3CB">
            <w:pPr>
              <w:spacing w:after="0" w:line="240" w:lineRule="auto"/>
              <w:jc w:val="both"/>
              <w:rPr>
                <w:rFonts w:ascii="Times New Roman" w:hAnsi="Times New Roman" w:eastAsia="Times New Roman" w:cs="Times New Roman"/>
                <w:sz w:val="22"/>
                <w:szCs w:val="22"/>
                <w:lang w:val="ru-RU"/>
              </w:rPr>
            </w:pPr>
            <w:r>
              <w:rPr>
                <w:rFonts w:ascii="Times New Roman" w:hAnsi="Times New Roman" w:eastAsia="Times New Roman" w:cs="Times New Roman"/>
                <w:sz w:val="22"/>
                <w:szCs w:val="22"/>
                <w:lang w:val="ru-RU"/>
              </w:rPr>
              <w:t>9.3.</w:t>
            </w:r>
            <w:r>
              <w:rPr>
                <w:rFonts w:ascii="Times New Roman" w:hAnsi="Times New Roman" w:eastAsia="Times New Roman" w:cs="Times New Roman"/>
                <w:sz w:val="22"/>
                <w:szCs w:val="22"/>
              </w:rPr>
              <w:t> </w:t>
            </w:r>
            <w:r>
              <w:rPr>
                <w:rFonts w:ascii="Times New Roman" w:hAnsi="Times New Roman" w:eastAsia="Times New Roman" w:cs="Times New Roman"/>
                <w:sz w:val="22"/>
                <w:szCs w:val="22"/>
                <w:lang w:val="ru-RU"/>
              </w:rPr>
              <w:t>«Стороны» признают, что неплатежеспособность «Сторон» не является форс-мажорным обстоятельством.</w:t>
            </w:r>
          </w:p>
          <w:p w14:paraId="2FA9DC97">
            <w:pPr>
              <w:spacing w:after="0" w:line="240" w:lineRule="auto"/>
              <w:ind w:firstLine="30"/>
              <w:jc w:val="both"/>
              <w:rPr>
                <w:rFonts w:ascii="Times New Roman" w:hAnsi="Times New Roman" w:eastAsia="Times New Roman" w:cs="Times New Roman"/>
                <w:color w:val="000000"/>
                <w:sz w:val="22"/>
                <w:szCs w:val="22"/>
                <w:lang w:val="ru-RU"/>
              </w:rPr>
            </w:pPr>
          </w:p>
        </w:tc>
        <w:tc>
          <w:tcPr>
            <w:tcW w:w="4967" w:type="dxa"/>
          </w:tcPr>
          <w:p w14:paraId="4BFAB1FC">
            <w:pPr>
              <w:spacing w:after="0" w:line="240" w:lineRule="auto"/>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9. Force Majeure</w:t>
            </w:r>
          </w:p>
          <w:p w14:paraId="58294AFB">
            <w:pPr>
              <w:spacing w:after="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9.1. The «Parties» are released from liability for full or partial failure to fulfill obligations under the «Contract» if the failure to fulfill obligations was the result of force majeure, namely: fire, flood, earthquake, strike, war, actions of public authorities or other independent of «Parties» circumstances.</w:t>
            </w:r>
          </w:p>
          <w:p w14:paraId="540EA063">
            <w:pPr>
              <w:spacing w:after="0" w:line="240" w:lineRule="auto"/>
              <w:jc w:val="both"/>
              <w:rPr>
                <w:rFonts w:ascii="Times New Roman" w:hAnsi="Times New Roman" w:eastAsia="Times New Roman" w:cs="Times New Roman"/>
                <w:sz w:val="22"/>
                <w:szCs w:val="22"/>
              </w:rPr>
            </w:pPr>
          </w:p>
          <w:p w14:paraId="6A1DFC80">
            <w:pPr>
              <w:spacing w:after="0" w:line="240" w:lineRule="auto"/>
              <w:jc w:val="both"/>
              <w:rPr>
                <w:rFonts w:ascii="Times New Roman" w:hAnsi="Times New Roman" w:eastAsia="Times New Roman" w:cs="Times New Roman"/>
                <w:sz w:val="22"/>
                <w:szCs w:val="22"/>
              </w:rPr>
            </w:pPr>
          </w:p>
          <w:p w14:paraId="7DB7A088">
            <w:pPr>
              <w:spacing w:after="0" w:line="240" w:lineRule="auto"/>
              <w:jc w:val="both"/>
              <w:rPr>
                <w:rFonts w:ascii="Times New Roman" w:hAnsi="Times New Roman" w:eastAsia="Times New Roman" w:cs="Times New Roman"/>
                <w:sz w:val="22"/>
                <w:szCs w:val="22"/>
              </w:rPr>
            </w:pPr>
          </w:p>
          <w:p w14:paraId="13EA4DC3">
            <w:pPr>
              <w:spacing w:after="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9.2. The «Party» that cannot fulfill its obligations under the «Agreement» must promptly, but no later than 10 calendar days after the onset of force majeure circumstances, notify the other «Party» in writing, with the provision of supporting documents issued by the competent authorities.</w:t>
            </w:r>
          </w:p>
          <w:p w14:paraId="2B21C983">
            <w:pPr>
              <w:spacing w:after="0" w:line="240" w:lineRule="auto"/>
              <w:jc w:val="both"/>
              <w:rPr>
                <w:rFonts w:ascii="Times New Roman" w:hAnsi="Times New Roman" w:eastAsia="Times New Roman" w:cs="Times New Roman"/>
                <w:sz w:val="22"/>
                <w:szCs w:val="22"/>
              </w:rPr>
            </w:pPr>
          </w:p>
          <w:p w14:paraId="7D0E3155">
            <w:pPr>
              <w:spacing w:after="0" w:line="240" w:lineRule="auto"/>
              <w:jc w:val="both"/>
              <w:rPr>
                <w:rFonts w:ascii="Times New Roman" w:hAnsi="Times New Roman" w:eastAsia="Times New Roman" w:cs="Times New Roman"/>
                <w:sz w:val="22"/>
                <w:szCs w:val="22"/>
              </w:rPr>
            </w:pPr>
          </w:p>
          <w:p w14:paraId="6601F5BB">
            <w:pPr>
              <w:spacing w:after="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9.3. The «Parties» acknowledge that the insolvency of the «Parties» is not a force majeure event.</w:t>
            </w:r>
          </w:p>
        </w:tc>
      </w:tr>
      <w:tr w14:paraId="07298D94">
        <w:tblPrEx>
          <w:tblCellMar>
            <w:top w:w="0" w:type="dxa"/>
            <w:left w:w="108" w:type="dxa"/>
            <w:bottom w:w="0" w:type="dxa"/>
            <w:right w:w="108" w:type="dxa"/>
          </w:tblCellMar>
        </w:tblPrEx>
        <w:trPr>
          <w:trHeight w:val="2268" w:hRule="atLeast"/>
        </w:trPr>
        <w:tc>
          <w:tcPr>
            <w:tcW w:w="4672" w:type="dxa"/>
          </w:tcPr>
          <w:p w14:paraId="227A5152">
            <w:pPr>
              <w:spacing w:after="0" w:line="240" w:lineRule="auto"/>
              <w:jc w:val="center"/>
              <w:rPr>
                <w:rFonts w:ascii="Times New Roman" w:hAnsi="Times New Roman" w:eastAsia="Times New Roman" w:cs="Times New Roman"/>
                <w:b/>
                <w:bCs/>
                <w:sz w:val="22"/>
                <w:szCs w:val="22"/>
                <w:lang w:val="ru-RU"/>
              </w:rPr>
            </w:pPr>
            <w:r>
              <w:rPr>
                <w:rFonts w:ascii="Times New Roman" w:hAnsi="Times New Roman" w:eastAsia="Times New Roman" w:cs="Times New Roman"/>
                <w:b/>
                <w:bCs/>
                <w:sz w:val="22"/>
                <w:szCs w:val="22"/>
                <w:lang w:val="ru-RU"/>
              </w:rPr>
              <w:t xml:space="preserve">10. Адреса и реквизиты </w:t>
            </w:r>
            <w:r>
              <w:rPr>
                <w:rFonts w:ascii="Times New Roman" w:hAnsi="Times New Roman" w:eastAsia="Times New Roman" w:cs="Times New Roman"/>
                <w:b/>
                <w:bCs/>
                <w:sz w:val="22"/>
                <w:szCs w:val="22"/>
              </w:rPr>
              <w:t>C</w:t>
            </w:r>
            <w:r>
              <w:rPr>
                <w:rFonts w:ascii="Times New Roman" w:hAnsi="Times New Roman" w:eastAsia="Times New Roman" w:cs="Times New Roman"/>
                <w:b/>
                <w:bCs/>
                <w:sz w:val="22"/>
                <w:szCs w:val="22"/>
                <w:lang w:val="ru-RU"/>
              </w:rPr>
              <w:t>торон</w:t>
            </w:r>
          </w:p>
          <w:p w14:paraId="3E93EBB8">
            <w:pPr>
              <w:spacing w:after="0" w:line="240" w:lineRule="auto"/>
              <w:jc w:val="both"/>
              <w:rPr>
                <w:rFonts w:ascii="Times New Roman" w:hAnsi="Times New Roman" w:eastAsia="Times New Roman" w:cs="Times New Roman"/>
                <w:b/>
                <w:sz w:val="22"/>
                <w:szCs w:val="22"/>
                <w:lang w:val="ru-RU"/>
              </w:rPr>
            </w:pPr>
            <w:r>
              <w:rPr>
                <w:rFonts w:ascii="Times New Roman" w:hAnsi="Times New Roman" w:eastAsia="Times New Roman" w:cs="Times New Roman"/>
                <w:b/>
                <w:sz w:val="22"/>
                <w:szCs w:val="22"/>
                <w:lang w:val="ru-RU"/>
              </w:rPr>
              <w:t>Принципал:</w:t>
            </w:r>
          </w:p>
          <w:p w14:paraId="3ED5C2D4">
            <w:pPr>
              <w:spacing w:after="0" w:line="240" w:lineRule="auto"/>
              <w:jc w:val="both"/>
              <w:rPr>
                <w:rFonts w:ascii="Times New Roman" w:hAnsi="Times New Roman" w:eastAsia="Times New Roman" w:cs="Times New Roman"/>
                <w:sz w:val="22"/>
                <w:szCs w:val="22"/>
                <w:highlight w:val="yellow"/>
                <w:lang w:val="ru-RU"/>
              </w:rPr>
            </w:pPr>
            <w:r>
              <w:rPr>
                <w:rFonts w:ascii="Times New Roman" w:hAnsi="Times New Roman" w:eastAsia="Times New Roman" w:cs="Times New Roman"/>
                <w:b/>
                <w:sz w:val="22"/>
                <w:szCs w:val="22"/>
                <w:lang w:val="ru-RU"/>
              </w:rPr>
              <w:t xml:space="preserve">Общество с ограниченной </w:t>
            </w:r>
            <w:r>
              <w:rPr>
                <w:rFonts w:ascii="Times New Roman" w:hAnsi="Times New Roman" w:eastAsia="Times New Roman" w:cs="Times New Roman"/>
                <w:b/>
                <w:sz w:val="22"/>
                <w:szCs w:val="22"/>
                <w:highlight w:val="yellow"/>
                <w:lang w:val="ru-RU"/>
              </w:rPr>
              <w:t>ответственностью «»</w:t>
            </w:r>
            <w:r>
              <w:rPr>
                <w:rFonts w:ascii="Times New Roman" w:hAnsi="Times New Roman" w:eastAsia="Times New Roman" w:cs="Times New Roman"/>
                <w:sz w:val="22"/>
                <w:szCs w:val="22"/>
                <w:highlight w:val="yellow"/>
                <w:lang w:val="ru-RU"/>
              </w:rPr>
              <w:t xml:space="preserve"> </w:t>
            </w:r>
          </w:p>
          <w:p w14:paraId="4402839A">
            <w:pPr>
              <w:spacing w:after="0" w:line="240" w:lineRule="auto"/>
              <w:rPr>
                <w:rFonts w:ascii="Times New Roman" w:hAnsi="Times New Roman" w:eastAsia="STFangsong" w:cs="Times New Roman"/>
                <w:sz w:val="21"/>
                <w:szCs w:val="21"/>
                <w:highlight w:val="yellow"/>
                <w:lang w:val="ru-RU"/>
              </w:rPr>
            </w:pPr>
            <w:r>
              <w:rPr>
                <w:rFonts w:ascii="Times New Roman" w:hAnsi="Times New Roman" w:eastAsia="Times New Roman" w:cs="Times New Roman"/>
                <w:sz w:val="21"/>
                <w:szCs w:val="21"/>
                <w:highlight w:val="yellow"/>
                <w:lang w:val="ru-RU"/>
              </w:rPr>
              <w:t xml:space="preserve">Адрес: </w:t>
            </w:r>
          </w:p>
          <w:p w14:paraId="6DB9AA6F">
            <w:pPr>
              <w:spacing w:after="0" w:line="240" w:lineRule="auto"/>
              <w:jc w:val="both"/>
              <w:rPr>
                <w:rFonts w:ascii="Times New Roman" w:hAnsi="Times New Roman" w:eastAsia="Times New Roman" w:cs="Times New Roman"/>
                <w:sz w:val="21"/>
                <w:szCs w:val="21"/>
                <w:highlight w:val="yellow"/>
                <w:lang w:val="ru-RU"/>
              </w:rPr>
            </w:pPr>
          </w:p>
          <w:p w14:paraId="5098EDB6">
            <w:pPr>
              <w:spacing w:after="0" w:line="240" w:lineRule="auto"/>
              <w:jc w:val="both"/>
              <w:rPr>
                <w:rFonts w:ascii="Times New Roman" w:hAnsi="Times New Roman" w:eastAsia="Times New Roman" w:cs="Times New Roman"/>
                <w:sz w:val="21"/>
                <w:szCs w:val="21"/>
                <w:highlight w:val="yellow"/>
                <w:lang w:val="ru-RU"/>
              </w:rPr>
            </w:pPr>
            <w:r>
              <w:rPr>
                <w:rFonts w:ascii="Times New Roman" w:hAnsi="Times New Roman" w:eastAsia="Times New Roman" w:cs="Times New Roman"/>
                <w:sz w:val="21"/>
                <w:szCs w:val="21"/>
                <w:highlight w:val="yellow"/>
                <w:lang w:val="ru-RU"/>
              </w:rPr>
              <w:t>ИНН/КПП _____________ /</w:t>
            </w:r>
            <w:r>
              <w:rPr>
                <w:rFonts w:ascii="Times New Roman" w:hAnsi="Times New Roman" w:cs="Times New Roman"/>
                <w:sz w:val="21"/>
                <w:szCs w:val="21"/>
                <w:highlight w:val="yellow"/>
                <w:lang w:val="ru-RU"/>
              </w:rPr>
              <w:t xml:space="preserve"> </w:t>
            </w:r>
            <w:r>
              <w:rPr>
                <w:rFonts w:ascii="Times New Roman" w:hAnsi="Times New Roman" w:eastAsia="Times New Roman" w:cs="Times New Roman"/>
                <w:sz w:val="21"/>
                <w:szCs w:val="21"/>
                <w:highlight w:val="yellow"/>
                <w:lang w:val="ru-RU"/>
              </w:rPr>
              <w:t>______________</w:t>
            </w:r>
          </w:p>
          <w:p w14:paraId="1E44866F">
            <w:pPr>
              <w:spacing w:after="0" w:line="240" w:lineRule="auto"/>
              <w:rPr>
                <w:rFonts w:ascii="Times New Roman" w:hAnsi="Times New Roman" w:eastAsia="STFangsong" w:cs="Times New Roman"/>
                <w:sz w:val="21"/>
                <w:szCs w:val="21"/>
                <w:highlight w:val="yellow"/>
                <w:lang w:val="ru-RU"/>
              </w:rPr>
            </w:pPr>
            <w:r>
              <w:rPr>
                <w:rFonts w:ascii="Times New Roman" w:hAnsi="Times New Roman" w:eastAsia="STFangsong" w:cs="Times New Roman"/>
                <w:sz w:val="21"/>
                <w:szCs w:val="21"/>
                <w:highlight w:val="yellow"/>
                <w:lang w:val="ru-RU"/>
              </w:rPr>
              <w:t>Банковские реквизиты:</w:t>
            </w:r>
          </w:p>
          <w:p w14:paraId="5D3D9B24">
            <w:pPr>
              <w:keepNext w:val="0"/>
              <w:keepLines w:val="0"/>
              <w:widowControl/>
              <w:suppressLineNumbers w:val="0"/>
              <w:spacing w:line="240" w:lineRule="auto"/>
              <w:jc w:val="left"/>
              <w:rPr>
                <w:sz w:val="21"/>
                <w:szCs w:val="21"/>
                <w:highlight w:val="yellow"/>
              </w:rPr>
            </w:pPr>
            <w:r>
              <w:rPr>
                <w:rFonts w:ascii="Times New Roman" w:hAnsi="Times New Roman" w:eastAsia="STFangsong" w:cs="Times New Roman"/>
                <w:sz w:val="21"/>
                <w:szCs w:val="21"/>
                <w:highlight w:val="yellow"/>
              </w:rPr>
              <w:t xml:space="preserve">Beneficiary's account: </w:t>
            </w:r>
          </w:p>
          <w:p w14:paraId="0C66331B">
            <w:pPr>
              <w:keepNext w:val="0"/>
              <w:keepLines w:val="0"/>
              <w:widowControl/>
              <w:suppressLineNumbers w:val="0"/>
              <w:spacing w:line="240" w:lineRule="auto"/>
              <w:jc w:val="left"/>
              <w:rPr>
                <w:rFonts w:ascii="Times New Roman" w:hAnsi="Times New Roman" w:eastAsia="Times New Roman" w:cs="Times New Roman"/>
                <w:sz w:val="21"/>
                <w:szCs w:val="21"/>
                <w:highlight w:val="yellow"/>
                <w:lang w:val="ru-RU" w:eastAsia="zh-CN"/>
              </w:rPr>
            </w:pPr>
            <w:r>
              <w:rPr>
                <w:rFonts w:ascii="Times New Roman" w:hAnsi="Times New Roman" w:eastAsia="STFangsong" w:cs="Times New Roman"/>
                <w:sz w:val="21"/>
                <w:szCs w:val="21"/>
                <w:highlight w:val="yellow"/>
              </w:rPr>
              <w:t xml:space="preserve">Beneficiary's bank: </w:t>
            </w:r>
          </w:p>
          <w:p w14:paraId="50250EC7">
            <w:pPr>
              <w:spacing w:after="0" w:line="240" w:lineRule="auto"/>
              <w:jc w:val="both"/>
              <w:rPr>
                <w:rFonts w:ascii="Times New Roman" w:hAnsi="Times New Roman" w:eastAsia="Times New Roman" w:cs="Times New Roman"/>
                <w:sz w:val="21"/>
                <w:szCs w:val="21"/>
                <w:highlight w:val="yellow"/>
                <w:lang w:val="ru-RU"/>
              </w:rPr>
            </w:pPr>
            <w:r>
              <w:rPr>
                <w:rFonts w:ascii="Times New Roman" w:hAnsi="Times New Roman" w:eastAsia="Times New Roman" w:cs="Times New Roman"/>
                <w:sz w:val="21"/>
                <w:szCs w:val="21"/>
                <w:highlight w:val="yellow"/>
                <w:lang w:val="ru-RU"/>
              </w:rPr>
              <w:t>Генеральный директор</w:t>
            </w:r>
          </w:p>
          <w:p w14:paraId="6EE9F161">
            <w:pPr>
              <w:spacing w:after="0" w:line="240" w:lineRule="auto"/>
              <w:jc w:val="both"/>
              <w:rPr>
                <w:rFonts w:ascii="Times New Roman" w:hAnsi="Times New Roman" w:eastAsia="Times New Roman" w:cs="Times New Roman"/>
                <w:sz w:val="21"/>
                <w:szCs w:val="21"/>
                <w:highlight w:val="yellow"/>
                <w:lang w:val="ru-RU"/>
              </w:rPr>
            </w:pPr>
          </w:p>
          <w:p w14:paraId="397FA3F2">
            <w:pPr>
              <w:spacing w:after="0" w:line="240" w:lineRule="auto"/>
              <w:jc w:val="both"/>
              <w:rPr>
                <w:rFonts w:ascii="Times New Roman" w:hAnsi="Times New Roman" w:eastAsia="Times New Roman" w:cs="Times New Roman"/>
                <w:sz w:val="22"/>
                <w:szCs w:val="22"/>
                <w:highlight w:val="yellow"/>
                <w:lang w:val="ru-RU"/>
              </w:rPr>
            </w:pPr>
            <w:r>
              <w:rPr>
                <w:rFonts w:ascii="Times New Roman" w:hAnsi="Times New Roman" w:eastAsia="Times New Roman" w:cs="Times New Roman"/>
                <w:sz w:val="21"/>
                <w:szCs w:val="21"/>
                <w:highlight w:val="yellow"/>
                <w:lang w:val="ru-RU"/>
              </w:rPr>
              <w:t xml:space="preserve">__________________________ </w:t>
            </w:r>
          </w:p>
          <w:p w14:paraId="036F5AF4">
            <w:pPr>
              <w:spacing w:after="0" w:line="240" w:lineRule="auto"/>
              <w:jc w:val="both"/>
              <w:rPr>
                <w:rFonts w:ascii="Times New Roman" w:hAnsi="Times New Roman" w:eastAsia="Times New Roman" w:cs="Times New Roman"/>
                <w:sz w:val="22"/>
                <w:szCs w:val="22"/>
                <w:highlight w:val="yellow"/>
                <w:lang w:val="ru-RU"/>
              </w:rPr>
            </w:pPr>
          </w:p>
          <w:p w14:paraId="1E93BD99">
            <w:pPr>
              <w:spacing w:after="0" w:line="240" w:lineRule="auto"/>
              <w:jc w:val="both"/>
              <w:rPr>
                <w:rFonts w:ascii="Times New Roman" w:hAnsi="Times New Roman" w:eastAsia="Times New Roman" w:cs="Times New Roman"/>
                <w:sz w:val="22"/>
                <w:szCs w:val="22"/>
                <w:highlight w:val="yellow"/>
                <w:lang w:val="ru-RU"/>
              </w:rPr>
            </w:pPr>
            <w:r>
              <w:rPr>
                <w:rFonts w:ascii="Times New Roman" w:hAnsi="Times New Roman" w:cs="Times New Roman"/>
                <w:sz w:val="22"/>
                <w:szCs w:val="22"/>
                <w:highlight w:val="yellow"/>
                <w:lang w:val="ru-RU"/>
              </w:rPr>
              <w:t xml:space="preserve">Электронная почта: </w:t>
            </w:r>
            <w:r>
              <w:rPr>
                <w:rFonts w:ascii="Times New Roman" w:hAnsi="Times New Roman" w:cs="Times New Roman"/>
                <w:sz w:val="22"/>
                <w:szCs w:val="22"/>
                <w:highlight w:val="yellow"/>
                <w:lang w:val="ru-RU"/>
              </w:rPr>
              <w:t xml:space="preserve"> </w:t>
            </w:r>
          </w:p>
          <w:p w14:paraId="6751A411">
            <w:pPr>
              <w:spacing w:after="0" w:line="240" w:lineRule="auto"/>
              <w:jc w:val="both"/>
              <w:rPr>
                <w:rFonts w:ascii="Times New Roman" w:hAnsi="Times New Roman" w:eastAsia="Times New Roman" w:cs="Times New Roman"/>
                <w:sz w:val="22"/>
                <w:szCs w:val="22"/>
                <w:lang w:val="ru-RU"/>
              </w:rPr>
            </w:pPr>
          </w:p>
          <w:p w14:paraId="1ED2D32E">
            <w:pPr>
              <w:spacing w:after="0" w:line="240" w:lineRule="auto"/>
              <w:jc w:val="both"/>
              <w:rPr>
                <w:rFonts w:ascii="Times New Roman" w:hAnsi="Times New Roman" w:eastAsia="Times New Roman" w:cs="Times New Roman"/>
                <w:b/>
                <w:sz w:val="22"/>
                <w:szCs w:val="22"/>
                <w:lang w:val="ru-RU"/>
              </w:rPr>
            </w:pPr>
            <w:r>
              <w:rPr>
                <w:rFonts w:ascii="Times New Roman" w:hAnsi="Times New Roman" w:eastAsia="Times New Roman" w:cs="Times New Roman"/>
                <w:b/>
                <w:sz w:val="22"/>
                <w:szCs w:val="22"/>
                <w:lang w:val="ru-RU"/>
              </w:rPr>
              <w:t>Агент:</w:t>
            </w:r>
          </w:p>
          <w:p w14:paraId="3308FFD8">
            <w:pPr>
              <w:spacing w:after="0" w:line="240" w:lineRule="auto"/>
              <w:jc w:val="both"/>
              <w:rPr>
                <w:rFonts w:ascii="Times New Roman" w:hAnsi="Times New Roman" w:eastAsia="Times New Roman" w:cs="Times New Roman"/>
                <w:sz w:val="22"/>
                <w:szCs w:val="22"/>
                <w:lang w:val="ru-RU"/>
              </w:rPr>
            </w:pPr>
            <w:r>
              <w:rPr>
                <w:rFonts w:hint="default" w:ascii="Times New Roman" w:hAnsi="Times New Roman" w:cs="Times New Roman"/>
                <w:b/>
                <w:bCs/>
                <w:sz w:val="22"/>
                <w:szCs w:val="22"/>
                <w:lang w:val="ru-RU"/>
              </w:rPr>
              <w:t>ДЖЕНЕРАЛ СТАР КО., ЛИМИТЕД</w:t>
            </w:r>
            <w:r>
              <w:rPr>
                <w:rFonts w:ascii="Times New Roman" w:hAnsi="Times New Roman" w:cs="Times New Roman"/>
                <w:b/>
                <w:bCs/>
                <w:sz w:val="22"/>
                <w:szCs w:val="22"/>
                <w:lang w:val="ru-RU" w:eastAsia="zh-CN"/>
              </w:rPr>
              <w:t xml:space="preserve"> </w:t>
            </w:r>
          </w:p>
          <w:p w14:paraId="58F0718D">
            <w:pPr>
              <w:spacing w:after="0" w:line="240" w:lineRule="auto"/>
              <w:rPr>
                <w:rFonts w:ascii="Times New Roman" w:hAnsi="Times New Roman" w:cs="Times New Roman"/>
                <w:sz w:val="22"/>
                <w:szCs w:val="22"/>
                <w:lang w:val="ru-RU"/>
              </w:rPr>
            </w:pPr>
            <w:r>
              <w:rPr>
                <w:rFonts w:ascii="Times New Roman" w:hAnsi="Times New Roman" w:cs="Times New Roman"/>
                <w:sz w:val="22"/>
                <w:szCs w:val="22"/>
                <w:lang w:val="ru-RU"/>
              </w:rPr>
              <w:t xml:space="preserve">Адрес: </w:t>
            </w:r>
            <w:r>
              <w:rPr>
                <w:rFonts w:hint="default" w:ascii="Times New Roman" w:hAnsi="Times New Roman" w:cs="Times New Roman"/>
                <w:sz w:val="22"/>
                <w:szCs w:val="22"/>
              </w:rPr>
              <w:t>ГОНКОНГ,,,,ЧИМСАЧЁЙ,ПРОСПЕКТ САЛИСБЕРИ,дом 3,ЗДАНИЕ "СТАР ХАУС", 5 ЭТАЖ,ОФИС 532В</w:t>
            </w:r>
          </w:p>
          <w:p w14:paraId="7B0AC8DA">
            <w:pPr>
              <w:spacing w:after="0" w:line="240" w:lineRule="auto"/>
              <w:rPr>
                <w:rFonts w:ascii="Times New Roman" w:hAnsi="Times New Roman" w:eastAsia="STFangsong" w:cs="Times New Roman"/>
                <w:sz w:val="22"/>
                <w:szCs w:val="22"/>
                <w:lang w:val="ru-RU"/>
              </w:rPr>
            </w:pPr>
            <w:r>
              <w:rPr>
                <w:rFonts w:ascii="Times New Roman" w:hAnsi="Times New Roman" w:eastAsia="STFangsong" w:cs="Times New Roman"/>
                <w:sz w:val="22"/>
                <w:szCs w:val="22"/>
                <w:lang w:val="ru-RU"/>
              </w:rPr>
              <w:t xml:space="preserve">ИНН/КПП: </w:t>
            </w:r>
            <w:r>
              <w:rPr>
                <w:rFonts w:hint="default" w:ascii="Times New Roman" w:hAnsi="Times New Roman" w:eastAsia="STFangsong" w:cs="Times New Roman"/>
                <w:sz w:val="22"/>
                <w:szCs w:val="22"/>
                <w:lang w:val="ru-RU"/>
              </w:rPr>
              <w:t>9909746346</w:t>
            </w:r>
            <w:r>
              <w:rPr>
                <w:rFonts w:ascii="Times New Roman" w:hAnsi="Times New Roman" w:eastAsia="STFangsong" w:cs="Times New Roman"/>
                <w:sz w:val="22"/>
                <w:szCs w:val="22"/>
                <w:lang w:val="ru-RU"/>
              </w:rPr>
              <w:t>/</w:t>
            </w:r>
            <w:r>
              <w:rPr>
                <w:rFonts w:hint="default" w:ascii="Times New Roman" w:hAnsi="Times New Roman" w:eastAsia="STFangsong" w:cs="Times New Roman"/>
                <w:sz w:val="22"/>
                <w:szCs w:val="22"/>
                <w:lang w:val="ru-RU"/>
              </w:rPr>
              <w:t>784287001</w:t>
            </w:r>
          </w:p>
          <w:p w14:paraId="7D1D39BA">
            <w:pPr>
              <w:spacing w:after="0" w:line="240" w:lineRule="auto"/>
              <w:rPr>
                <w:rFonts w:ascii="Times New Roman" w:hAnsi="Times New Roman" w:eastAsia="STFangsong" w:cs="Times New Roman"/>
                <w:bCs/>
                <w:color w:val="000000" w:themeColor="text1"/>
                <w:sz w:val="22"/>
                <w:szCs w:val="22"/>
                <w:lang w:val="ru-RU"/>
                <w14:textFill>
                  <w14:solidFill>
                    <w14:schemeClr w14:val="tx1"/>
                  </w14:solidFill>
                </w14:textFill>
              </w:rPr>
            </w:pPr>
          </w:p>
          <w:p w14:paraId="527CDCBC">
            <w:pPr>
              <w:spacing w:after="0" w:line="240" w:lineRule="auto"/>
              <w:rPr>
                <w:rFonts w:ascii="Times New Roman" w:hAnsi="Times New Roman" w:eastAsia="STFangsong" w:cs="Times New Roman"/>
                <w:bCs/>
                <w:color w:val="000000" w:themeColor="text1"/>
                <w:sz w:val="22"/>
                <w:szCs w:val="22"/>
                <w:lang w:val="ru-RU"/>
                <w14:textFill>
                  <w14:solidFill>
                    <w14:schemeClr w14:val="tx1"/>
                  </w14:solidFill>
                </w14:textFill>
              </w:rPr>
            </w:pPr>
            <w:r>
              <w:rPr>
                <w:rFonts w:ascii="Times New Roman" w:hAnsi="Times New Roman" w:eastAsia="STFangsong" w:cs="Times New Roman"/>
                <w:bCs/>
                <w:color w:val="000000" w:themeColor="text1"/>
                <w:sz w:val="22"/>
                <w:szCs w:val="22"/>
                <w:lang w:val="ru-RU"/>
                <w14:textFill>
                  <w14:solidFill>
                    <w14:schemeClr w14:val="tx1"/>
                  </w14:solidFill>
                </w14:textFill>
              </w:rPr>
              <w:t xml:space="preserve">Банковские реквизиты: </w:t>
            </w:r>
          </w:p>
          <w:p w14:paraId="5DEE858E">
            <w:pPr>
              <w:spacing w:after="0" w:line="240" w:lineRule="auto"/>
              <w:rPr>
                <w:rFonts w:ascii="Times New Roman" w:hAnsi="Times New Roman" w:eastAsia="STFangsong" w:cs="Times New Roman"/>
                <w:bCs/>
                <w:color w:val="000000" w:themeColor="text1"/>
                <w:sz w:val="22"/>
                <w:szCs w:val="22"/>
                <w:lang w:val="ru-RU"/>
                <w14:textFill>
                  <w14:solidFill>
                    <w14:schemeClr w14:val="tx1"/>
                  </w14:solidFill>
                </w14:textFill>
              </w:rPr>
            </w:pPr>
            <w:r>
              <w:rPr>
                <w:rFonts w:ascii="Times New Roman" w:hAnsi="Times New Roman" w:eastAsia="STFangsong" w:cs="Times New Roman"/>
                <w:bCs/>
                <w:color w:val="000000" w:themeColor="text1"/>
                <w:sz w:val="22"/>
                <w:szCs w:val="22"/>
                <w:lang w:val="ru-RU"/>
                <w14:textFill>
                  <w14:solidFill>
                    <w14:schemeClr w14:val="tx1"/>
                  </w14:solidFill>
                </w14:textFill>
              </w:rPr>
              <w:t>Банк получателя:</w:t>
            </w:r>
            <w:r>
              <w:rPr>
                <w:rFonts w:hint="eastAsia" w:ascii="Times New Roman" w:hAnsi="Times New Roman" w:eastAsia="STFangsong" w:cs="Times New Roman"/>
                <w:bCs/>
                <w:color w:val="000000" w:themeColor="text1"/>
                <w:sz w:val="22"/>
                <w:szCs w:val="22"/>
                <w:lang w:val="en-US" w:eastAsia="zh-CN"/>
                <w14:textFill>
                  <w14:solidFill>
                    <w14:schemeClr w14:val="tx1"/>
                  </w14:solidFill>
                </w14:textFill>
              </w:rPr>
              <w:t xml:space="preserve"> </w:t>
            </w:r>
            <w:r>
              <w:rPr>
                <w:rFonts w:hint="default" w:ascii="Times New Roman" w:hAnsi="Times New Roman" w:eastAsia="STFangsong" w:cs="Times New Roman"/>
                <w:bCs/>
                <w:color w:val="000000" w:themeColor="text1"/>
                <w:sz w:val="22"/>
                <w:szCs w:val="22"/>
                <w14:textFill>
                  <w14:solidFill>
                    <w14:schemeClr w14:val="tx1"/>
                  </w14:solidFill>
                </w14:textFill>
              </w:rPr>
              <w:t>БАНК ВТБ (ПАО)</w:t>
            </w:r>
          </w:p>
          <w:p w14:paraId="3828CFE2">
            <w:pPr>
              <w:spacing w:after="0" w:line="240" w:lineRule="auto"/>
              <w:rPr>
                <w:rFonts w:ascii="Times New Roman" w:hAnsi="Times New Roman" w:eastAsia="STFangsong" w:cs="Times New Roman"/>
                <w:bCs/>
                <w:color w:val="000000" w:themeColor="text1"/>
                <w:sz w:val="22"/>
                <w:szCs w:val="22"/>
                <w:lang w:val="ru-RU"/>
                <w14:textFill>
                  <w14:solidFill>
                    <w14:schemeClr w14:val="tx1"/>
                  </w14:solidFill>
                </w14:textFill>
              </w:rPr>
            </w:pPr>
            <w:r>
              <w:rPr>
                <w:rFonts w:ascii="Times New Roman" w:hAnsi="Times New Roman" w:eastAsia="STFangsong" w:cs="Times New Roman"/>
                <w:bCs/>
                <w:color w:val="000000" w:themeColor="text1"/>
                <w:sz w:val="22"/>
                <w:szCs w:val="22"/>
                <w:lang w:val="ru-RU"/>
                <w14:textFill>
                  <w14:solidFill>
                    <w14:schemeClr w14:val="tx1"/>
                  </w14:solidFill>
                </w14:textFill>
              </w:rPr>
              <w:t xml:space="preserve">Счет получателя: </w:t>
            </w:r>
          </w:p>
          <w:p w14:paraId="33FDC889">
            <w:pPr>
              <w:spacing w:after="0" w:line="240" w:lineRule="auto"/>
              <w:rPr>
                <w:rFonts w:hint="default" w:ascii="Times New Roman" w:hAnsi="Times New Roman" w:eastAsia="STFangsong" w:cs="Times New Roman"/>
                <w:bCs/>
                <w:color w:val="000000" w:themeColor="text1"/>
                <w:sz w:val="22"/>
                <w:szCs w:val="22"/>
                <w14:textFill>
                  <w14:solidFill>
                    <w14:schemeClr w14:val="tx1"/>
                  </w14:solidFill>
                </w14:textFill>
              </w:rPr>
            </w:pPr>
            <w:r>
              <w:rPr>
                <w:rFonts w:hint="default" w:ascii="Times New Roman" w:hAnsi="Times New Roman" w:eastAsia="STFangsong" w:cs="Times New Roman"/>
                <w:bCs/>
                <w:color w:val="000000" w:themeColor="text1"/>
                <w:sz w:val="22"/>
                <w:szCs w:val="22"/>
                <w14:textFill>
                  <w14:solidFill>
                    <w14:schemeClr w14:val="tx1"/>
                  </w14:solidFill>
                </w14:textFill>
              </w:rPr>
              <w:t>40807810204800000123 （RU）</w:t>
            </w:r>
          </w:p>
          <w:p w14:paraId="6D6EC8D0">
            <w:pPr>
              <w:spacing w:after="0" w:line="240" w:lineRule="auto"/>
              <w:rPr>
                <w:rFonts w:hint="default" w:ascii="Times New Roman" w:hAnsi="Times New Roman" w:eastAsia="STFangsong" w:cs="Times New Roman"/>
                <w:bCs/>
                <w:color w:val="000000" w:themeColor="text1"/>
                <w:sz w:val="22"/>
                <w:szCs w:val="22"/>
                <w14:textFill>
                  <w14:solidFill>
                    <w14:schemeClr w14:val="tx1"/>
                  </w14:solidFill>
                </w14:textFill>
              </w:rPr>
            </w:pPr>
            <w:r>
              <w:rPr>
                <w:rFonts w:hint="default" w:ascii="Times New Roman" w:hAnsi="Times New Roman" w:eastAsia="STFangsong" w:cs="Times New Roman"/>
                <w:bCs/>
                <w:color w:val="000000" w:themeColor="text1"/>
                <w:sz w:val="22"/>
                <w:szCs w:val="22"/>
                <w14:textFill>
                  <w14:solidFill>
                    <w14:schemeClr w14:val="tx1"/>
                  </w14:solidFill>
                </w14:textFill>
              </w:rPr>
              <w:t>40807156804800000054 （CNY）</w:t>
            </w:r>
          </w:p>
          <w:p w14:paraId="734E06E9">
            <w:pPr>
              <w:spacing w:after="0" w:line="240" w:lineRule="auto"/>
              <w:rPr>
                <w:rFonts w:ascii="Times New Roman" w:hAnsi="Times New Roman" w:eastAsia="STFangsong" w:cs="Times New Roman"/>
                <w:bCs/>
                <w:color w:val="000000" w:themeColor="text1"/>
                <w:sz w:val="22"/>
                <w:szCs w:val="22"/>
                <w:lang w:val="ru-RU"/>
                <w14:textFill>
                  <w14:solidFill>
                    <w14:schemeClr w14:val="tx1"/>
                  </w14:solidFill>
                </w14:textFill>
              </w:rPr>
            </w:pPr>
            <w:r>
              <w:rPr>
                <w:rFonts w:ascii="Times New Roman" w:hAnsi="Times New Roman" w:eastAsia="STFangsong" w:cs="Times New Roman"/>
                <w:bCs/>
                <w:color w:val="000000" w:themeColor="text1"/>
                <w:sz w:val="22"/>
                <w:szCs w:val="22"/>
                <w:lang w:val="ru-RU"/>
                <w14:textFill>
                  <w14:solidFill>
                    <w14:schemeClr w14:val="tx1"/>
                  </w14:solidFill>
                </w14:textFill>
              </w:rPr>
              <w:t>БИК банка получателя:</w:t>
            </w:r>
            <w:r>
              <w:rPr>
                <w:rFonts w:hint="eastAsia" w:ascii="Times New Roman" w:hAnsi="Times New Roman" w:eastAsia="STFangsong" w:cs="Times New Roman"/>
                <w:bCs/>
                <w:color w:val="000000" w:themeColor="text1"/>
                <w:sz w:val="22"/>
                <w:szCs w:val="22"/>
                <w:lang w:val="en-US" w:eastAsia="zh-CN"/>
                <w14:textFill>
                  <w14:solidFill>
                    <w14:schemeClr w14:val="tx1"/>
                  </w14:solidFill>
                </w14:textFill>
              </w:rPr>
              <w:t xml:space="preserve"> 044525187</w:t>
            </w:r>
            <w:r>
              <w:rPr>
                <w:rFonts w:ascii="Times New Roman" w:hAnsi="Times New Roman" w:eastAsia="STFangsong" w:cs="Times New Roman"/>
                <w:bCs/>
                <w:color w:val="000000" w:themeColor="text1"/>
                <w:sz w:val="22"/>
                <w:szCs w:val="22"/>
                <w:lang w:val="ru-RU"/>
                <w14:textFill>
                  <w14:solidFill>
                    <w14:schemeClr w14:val="tx1"/>
                  </w14:solidFill>
                </w14:textFill>
              </w:rPr>
              <w:tab/>
            </w:r>
            <w:r>
              <w:rPr>
                <w:rFonts w:ascii="Times New Roman" w:hAnsi="Times New Roman" w:eastAsia="STFangsong" w:cs="Times New Roman"/>
                <w:bCs/>
                <w:color w:val="000000" w:themeColor="text1"/>
                <w:sz w:val="22"/>
                <w:szCs w:val="22"/>
                <w:lang w:val="ru-RU"/>
                <w14:textFill>
                  <w14:solidFill>
                    <w14:schemeClr w14:val="tx1"/>
                  </w14:solidFill>
                </w14:textFill>
              </w:rPr>
              <w:t xml:space="preserve"> </w:t>
            </w:r>
          </w:p>
          <w:p w14:paraId="444AA5D1">
            <w:pPr>
              <w:spacing w:after="0" w:line="240" w:lineRule="auto"/>
              <w:rPr>
                <w:rFonts w:ascii="Times New Roman" w:hAnsi="Times New Roman" w:eastAsia="STFangsong" w:cs="Times New Roman"/>
                <w:bCs/>
                <w:color w:val="000000" w:themeColor="text1"/>
                <w:sz w:val="22"/>
                <w:szCs w:val="22"/>
                <w:lang w:val="ru-RU"/>
                <w14:textFill>
                  <w14:solidFill>
                    <w14:schemeClr w14:val="tx1"/>
                  </w14:solidFill>
                </w14:textFill>
              </w:rPr>
            </w:pPr>
            <w:r>
              <w:rPr>
                <w:rFonts w:ascii="Times New Roman" w:hAnsi="Times New Roman" w:eastAsia="STFangsong" w:cs="Times New Roman"/>
                <w:bCs/>
                <w:color w:val="000000" w:themeColor="text1"/>
                <w:sz w:val="22"/>
                <w:szCs w:val="22"/>
                <w:lang w:val="ru-RU"/>
                <w14:textFill>
                  <w14:solidFill>
                    <w14:schemeClr w14:val="tx1"/>
                  </w14:solidFill>
                </w14:textFill>
              </w:rPr>
              <w:t xml:space="preserve">К/с банка получателя: </w:t>
            </w:r>
            <w:r>
              <w:rPr>
                <w:rFonts w:hint="default" w:ascii="Times New Roman" w:hAnsi="Times New Roman" w:eastAsia="STFangsong" w:cs="Times New Roman"/>
                <w:bCs/>
                <w:color w:val="000000" w:themeColor="text1"/>
                <w:sz w:val="22"/>
                <w:szCs w:val="22"/>
                <w:lang w:val="ru-RU"/>
                <w14:textFill>
                  <w14:solidFill>
                    <w14:schemeClr w14:val="tx1"/>
                  </w14:solidFill>
                </w14:textFill>
              </w:rPr>
              <w:t>30101810700000000187</w:t>
            </w:r>
          </w:p>
          <w:p w14:paraId="6E70464B">
            <w:pPr>
              <w:spacing w:after="0" w:line="240" w:lineRule="auto"/>
              <w:rPr>
                <w:rFonts w:ascii="Times New Roman" w:hAnsi="Times New Roman" w:eastAsia="STFangsong" w:cs="Times New Roman"/>
                <w:bCs/>
                <w:color w:val="000000" w:themeColor="text1"/>
                <w:sz w:val="22"/>
                <w:szCs w:val="22"/>
                <w:lang w:val="ru-RU"/>
                <w14:textFill>
                  <w14:solidFill>
                    <w14:schemeClr w14:val="tx1"/>
                  </w14:solidFill>
                </w14:textFill>
              </w:rPr>
            </w:pPr>
          </w:p>
          <w:p w14:paraId="4F794DCD">
            <w:pPr>
              <w:spacing w:after="0" w:line="240" w:lineRule="auto"/>
              <w:jc w:val="both"/>
              <w:rPr>
                <w:rFonts w:ascii="Times New Roman" w:hAnsi="Times New Roman" w:cs="Times New Roman"/>
                <w:sz w:val="22"/>
                <w:szCs w:val="22"/>
                <w:lang w:val="ru-RU"/>
              </w:rPr>
            </w:pPr>
            <w:r>
              <w:rPr>
                <w:rFonts w:ascii="Times New Roman" w:hAnsi="Times New Roman" w:eastAsia="Times New Roman" w:cs="Times New Roman"/>
                <w:b/>
                <w:sz w:val="22"/>
                <w:szCs w:val="22"/>
                <w:lang w:val="ru-RU"/>
              </w:rPr>
              <w:t>__________________________</w:t>
            </w:r>
            <w:r>
              <w:rPr>
                <w:rFonts w:hint="default" w:ascii="Times New Roman" w:hAnsi="Times New Roman" w:cs="Times New Roman"/>
                <w:sz w:val="22"/>
                <w:szCs w:val="22"/>
                <w:lang w:val="ru-RU"/>
              </w:rPr>
              <w:t>Ян Сяоцзюнь</w:t>
            </w:r>
          </w:p>
          <w:p w14:paraId="2AA702A7">
            <w:pPr>
              <w:spacing w:after="0" w:line="240" w:lineRule="auto"/>
              <w:jc w:val="both"/>
              <w:rPr>
                <w:rFonts w:ascii="Times New Roman" w:hAnsi="Times New Roman" w:cs="Times New Roman"/>
                <w:sz w:val="22"/>
                <w:szCs w:val="22"/>
                <w:lang w:val="ru-RU"/>
              </w:rPr>
            </w:pPr>
          </w:p>
          <w:p w14:paraId="013DDB75">
            <w:pPr>
              <w:spacing w:after="0" w:line="240" w:lineRule="auto"/>
              <w:jc w:val="both"/>
              <w:rPr>
                <w:rFonts w:ascii="Times New Roman" w:hAnsi="Times New Roman" w:eastAsia="Times New Roman" w:cs="Times New Roman"/>
                <w:sz w:val="22"/>
                <w:szCs w:val="22"/>
                <w:lang w:val="ru-RU"/>
              </w:rPr>
            </w:pPr>
            <w:r>
              <w:rPr>
                <w:rFonts w:ascii="Times New Roman" w:hAnsi="Times New Roman" w:cs="Times New Roman"/>
                <w:sz w:val="22"/>
                <w:szCs w:val="22"/>
                <w:lang w:val="ru-RU"/>
              </w:rPr>
              <w:t xml:space="preserve">Электронная почта: </w:t>
            </w:r>
            <w:r>
              <w:rPr>
                <w:rFonts w:hint="eastAsia" w:ascii="Times New Roman" w:hAnsi="Times New Roman" w:eastAsia="宋体" w:cs="Times New Roman"/>
                <w:sz w:val="22"/>
                <w:szCs w:val="22"/>
                <w:lang w:val="en-US" w:eastAsia="zh-CN"/>
              </w:rPr>
              <w:t>yangxj1314@icloud.com</w:t>
            </w:r>
          </w:p>
        </w:tc>
        <w:tc>
          <w:tcPr>
            <w:tcW w:w="4967" w:type="dxa"/>
          </w:tcPr>
          <w:p w14:paraId="5FB19D1C">
            <w:pPr>
              <w:spacing w:after="0" w:line="240" w:lineRule="auto"/>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10. Address and bank details of the Parties</w:t>
            </w:r>
          </w:p>
          <w:p w14:paraId="5F292AD0">
            <w:pPr>
              <w:spacing w:after="0" w:line="240" w:lineRule="auto"/>
              <w:jc w:val="both"/>
              <w:rPr>
                <w:rFonts w:ascii="Times New Roman" w:hAnsi="Times New Roman" w:eastAsia="Times New Roman" w:cs="Times New Roman"/>
                <w:b/>
                <w:sz w:val="22"/>
                <w:szCs w:val="22"/>
              </w:rPr>
            </w:pPr>
            <w:r>
              <w:rPr>
                <w:rFonts w:ascii="Times New Roman" w:hAnsi="Times New Roman" w:eastAsia="Times New Roman" w:cs="Times New Roman"/>
                <w:b/>
                <w:sz w:val="22"/>
                <w:szCs w:val="22"/>
              </w:rPr>
              <w:t>Principal:</w:t>
            </w:r>
          </w:p>
          <w:p w14:paraId="1939192F">
            <w:pPr>
              <w:spacing w:after="0" w:line="240" w:lineRule="auto"/>
              <w:jc w:val="both"/>
              <w:rPr>
                <w:rFonts w:ascii="Times New Roman" w:hAnsi="Times New Roman" w:eastAsia="Times New Roman" w:cs="Times New Roman"/>
                <w:b/>
                <w:sz w:val="22"/>
                <w:szCs w:val="22"/>
                <w:highlight w:val="yellow"/>
              </w:rPr>
            </w:pPr>
            <w:r>
              <w:rPr>
                <w:rFonts w:ascii="Times New Roman" w:hAnsi="Times New Roman" w:eastAsia="Times New Roman" w:cs="Times New Roman"/>
                <w:b/>
                <w:sz w:val="22"/>
                <w:szCs w:val="22"/>
                <w:highlight w:val="yellow"/>
              </w:rPr>
              <w:t>Limited liability company «»</w:t>
            </w:r>
          </w:p>
          <w:p w14:paraId="5A161239">
            <w:pPr>
              <w:spacing w:after="0" w:line="240" w:lineRule="auto"/>
              <w:jc w:val="both"/>
              <w:rPr>
                <w:rFonts w:ascii="Times New Roman" w:hAnsi="Times New Roman" w:eastAsia="Times New Roman" w:cs="Times New Roman"/>
                <w:sz w:val="22"/>
                <w:szCs w:val="22"/>
                <w:highlight w:val="yellow"/>
              </w:rPr>
            </w:pPr>
          </w:p>
          <w:p w14:paraId="06E0BFDD">
            <w:pPr>
              <w:spacing w:after="0" w:line="240" w:lineRule="auto"/>
              <w:rPr>
                <w:rFonts w:hint="default" w:ascii="Times New Roman" w:hAnsi="Times New Roman" w:eastAsia="STFangsong" w:cs="Times New Roman"/>
                <w:sz w:val="21"/>
                <w:szCs w:val="21"/>
                <w:highlight w:val="yellow"/>
                <w:lang w:val="en-US" w:eastAsia="zh-CN"/>
              </w:rPr>
            </w:pPr>
            <w:r>
              <w:rPr>
                <w:rFonts w:ascii="Times New Roman" w:hAnsi="Times New Roman" w:eastAsia="Times New Roman" w:cs="Times New Roman"/>
                <w:sz w:val="21"/>
                <w:szCs w:val="21"/>
                <w:highlight w:val="yellow"/>
              </w:rPr>
              <w:t xml:space="preserve">Address: </w:t>
            </w:r>
          </w:p>
          <w:p w14:paraId="4DE611F1">
            <w:pPr>
              <w:spacing w:after="0" w:line="240" w:lineRule="auto"/>
              <w:jc w:val="both"/>
              <w:rPr>
                <w:rFonts w:hint="eastAsia" w:ascii="Times New Roman" w:hAnsi="Times New Roman" w:eastAsia="宋体" w:cs="Times New Roman"/>
                <w:sz w:val="21"/>
                <w:szCs w:val="21"/>
                <w:highlight w:val="yellow"/>
                <w:lang w:val="en-US" w:eastAsia="zh-CN"/>
              </w:rPr>
            </w:pPr>
          </w:p>
          <w:p w14:paraId="7E5A5744">
            <w:pPr>
              <w:spacing w:after="0" w:line="240" w:lineRule="auto"/>
              <w:jc w:val="both"/>
              <w:rPr>
                <w:rFonts w:ascii="Times New Roman" w:hAnsi="Times New Roman" w:eastAsia="Times New Roman" w:cs="Times New Roman"/>
                <w:sz w:val="21"/>
                <w:szCs w:val="21"/>
                <w:highlight w:val="yellow"/>
              </w:rPr>
            </w:pPr>
            <w:r>
              <w:rPr>
                <w:rFonts w:hint="eastAsia" w:ascii="Times New Roman" w:hAnsi="Times New Roman" w:eastAsia="宋体" w:cs="Times New Roman"/>
                <w:sz w:val="21"/>
                <w:szCs w:val="21"/>
                <w:highlight w:val="yellow"/>
                <w:lang w:val="en-US" w:eastAsia="zh-CN"/>
              </w:rPr>
              <w:t>TIN</w:t>
            </w:r>
            <w:r>
              <w:rPr>
                <w:rFonts w:ascii="Times New Roman" w:hAnsi="Times New Roman" w:eastAsia="Times New Roman" w:cs="Times New Roman"/>
                <w:sz w:val="21"/>
                <w:szCs w:val="21"/>
                <w:highlight w:val="yellow"/>
              </w:rPr>
              <w:t>/KPP ______________ /</w:t>
            </w:r>
            <w:r>
              <w:rPr>
                <w:rFonts w:ascii="Times New Roman" w:hAnsi="Times New Roman" w:cs="Times New Roman"/>
                <w:sz w:val="21"/>
                <w:szCs w:val="21"/>
                <w:highlight w:val="yellow"/>
              </w:rPr>
              <w:t xml:space="preserve"> </w:t>
            </w:r>
            <w:r>
              <w:rPr>
                <w:rFonts w:ascii="Times New Roman" w:hAnsi="Times New Roman" w:eastAsia="Times New Roman" w:cs="Times New Roman"/>
                <w:sz w:val="21"/>
                <w:szCs w:val="21"/>
                <w:highlight w:val="yellow"/>
              </w:rPr>
              <w:t>_______________</w:t>
            </w:r>
          </w:p>
          <w:p w14:paraId="64880D08">
            <w:pPr>
              <w:spacing w:after="0" w:line="240" w:lineRule="auto"/>
              <w:jc w:val="both"/>
              <w:rPr>
                <w:rFonts w:ascii="Times New Roman" w:hAnsi="Times New Roman" w:eastAsia="Times New Roman" w:cs="Times New Roman"/>
                <w:sz w:val="21"/>
                <w:szCs w:val="21"/>
                <w:highlight w:val="yellow"/>
              </w:rPr>
            </w:pPr>
            <w:r>
              <w:rPr>
                <w:rFonts w:ascii="Times New Roman" w:hAnsi="Times New Roman" w:eastAsia="Times New Roman" w:cs="Times New Roman"/>
                <w:sz w:val="21"/>
                <w:szCs w:val="21"/>
                <w:highlight w:val="yellow"/>
              </w:rPr>
              <w:t xml:space="preserve">Bank details: </w:t>
            </w:r>
          </w:p>
          <w:p w14:paraId="2060B6C1">
            <w:pPr>
              <w:keepNext w:val="0"/>
              <w:keepLines w:val="0"/>
              <w:widowControl/>
              <w:suppressLineNumbers w:val="0"/>
              <w:jc w:val="left"/>
              <w:rPr>
                <w:sz w:val="21"/>
                <w:szCs w:val="21"/>
                <w:highlight w:val="yellow"/>
              </w:rPr>
            </w:pPr>
            <w:r>
              <w:rPr>
                <w:rFonts w:ascii="Times New Roman" w:hAnsi="Times New Roman" w:eastAsia="STFangsong" w:cs="Times New Roman"/>
                <w:sz w:val="21"/>
                <w:szCs w:val="21"/>
                <w:highlight w:val="yellow"/>
              </w:rPr>
              <w:t xml:space="preserve">Beneficiary's account: </w:t>
            </w:r>
          </w:p>
          <w:p w14:paraId="77254AEC">
            <w:pPr>
              <w:keepNext w:val="0"/>
              <w:keepLines w:val="0"/>
              <w:widowControl/>
              <w:suppressLineNumbers w:val="0"/>
              <w:jc w:val="left"/>
              <w:rPr>
                <w:rFonts w:ascii="Times New Roman" w:hAnsi="Times New Roman" w:eastAsia="STFangsong" w:cs="Times New Roman"/>
                <w:sz w:val="21"/>
                <w:szCs w:val="21"/>
                <w:highlight w:val="yellow"/>
                <w:lang w:val="en-US" w:eastAsia="zh-CN"/>
              </w:rPr>
            </w:pPr>
            <w:r>
              <w:rPr>
                <w:rFonts w:ascii="Times New Roman" w:hAnsi="Times New Roman" w:eastAsia="STFangsong" w:cs="Times New Roman"/>
                <w:sz w:val="21"/>
                <w:szCs w:val="21"/>
                <w:highlight w:val="yellow"/>
              </w:rPr>
              <w:t xml:space="preserve">Beneficiary's bank: </w:t>
            </w:r>
          </w:p>
          <w:p w14:paraId="172309EF">
            <w:pPr>
              <w:spacing w:after="0" w:line="240" w:lineRule="auto"/>
              <w:jc w:val="both"/>
              <w:rPr>
                <w:rFonts w:ascii="Times New Roman" w:hAnsi="Times New Roman" w:eastAsia="Times New Roman" w:cs="Times New Roman"/>
                <w:sz w:val="21"/>
                <w:szCs w:val="21"/>
                <w:highlight w:val="yellow"/>
              </w:rPr>
            </w:pPr>
            <w:r>
              <w:rPr>
                <w:rFonts w:ascii="Times New Roman" w:hAnsi="Times New Roman" w:eastAsia="Times New Roman" w:cs="Times New Roman"/>
                <w:sz w:val="21"/>
                <w:szCs w:val="21"/>
                <w:highlight w:val="yellow"/>
              </w:rPr>
              <w:t>General Director</w:t>
            </w:r>
            <w:bookmarkStart w:id="13" w:name="_GoBack"/>
            <w:bookmarkEnd w:id="13"/>
          </w:p>
          <w:p w14:paraId="69AC53C0">
            <w:pPr>
              <w:spacing w:after="0" w:line="240" w:lineRule="auto"/>
              <w:jc w:val="both"/>
              <w:rPr>
                <w:rFonts w:ascii="Times New Roman" w:hAnsi="Times New Roman" w:eastAsia="Times New Roman" w:cs="Times New Roman"/>
                <w:sz w:val="21"/>
                <w:szCs w:val="21"/>
                <w:highlight w:val="yellow"/>
              </w:rPr>
            </w:pPr>
          </w:p>
          <w:p w14:paraId="056B33A9">
            <w:pPr>
              <w:spacing w:after="0" w:line="240" w:lineRule="auto"/>
              <w:jc w:val="both"/>
              <w:rPr>
                <w:rFonts w:ascii="Times New Roman" w:hAnsi="Times New Roman" w:cs="Times New Roman"/>
                <w:sz w:val="21"/>
                <w:szCs w:val="21"/>
                <w:highlight w:val="yellow"/>
              </w:rPr>
            </w:pPr>
            <w:r>
              <w:rPr>
                <w:rFonts w:ascii="Times New Roman" w:hAnsi="Times New Roman" w:eastAsia="Times New Roman" w:cs="Times New Roman"/>
                <w:sz w:val="21"/>
                <w:szCs w:val="21"/>
                <w:highlight w:val="yellow"/>
              </w:rPr>
              <w:t>__________________________</w:t>
            </w:r>
          </w:p>
          <w:p w14:paraId="441DD081">
            <w:pPr>
              <w:spacing w:after="0" w:line="240" w:lineRule="auto"/>
              <w:jc w:val="both"/>
              <w:rPr>
                <w:rFonts w:ascii="Times New Roman" w:hAnsi="Times New Roman" w:eastAsia="Times New Roman" w:cs="Times New Roman"/>
                <w:sz w:val="21"/>
                <w:szCs w:val="21"/>
                <w:highlight w:val="yellow"/>
              </w:rPr>
            </w:pPr>
          </w:p>
          <w:p w14:paraId="0E0AA8E0">
            <w:pPr>
              <w:spacing w:after="0" w:line="240" w:lineRule="auto"/>
              <w:jc w:val="both"/>
              <w:rPr>
                <w:rFonts w:ascii="Times New Roman" w:hAnsi="Times New Roman" w:eastAsia="STFangsong" w:cs="Times New Roman"/>
                <w:sz w:val="21"/>
                <w:szCs w:val="21"/>
                <w:highlight w:val="yellow"/>
              </w:rPr>
            </w:pPr>
            <w:r>
              <w:rPr>
                <w:rFonts w:ascii="Times New Roman" w:hAnsi="Times New Roman" w:eastAsia="STFangsong" w:cs="Times New Roman"/>
                <w:bCs/>
                <w:sz w:val="21"/>
                <w:szCs w:val="21"/>
                <w:highlight w:val="yellow"/>
              </w:rPr>
              <w:t>e-mail</w:t>
            </w:r>
            <w:r>
              <w:rPr>
                <w:rFonts w:ascii="Times New Roman" w:hAnsi="Times New Roman" w:eastAsia="STFangsong" w:cs="Times New Roman"/>
                <w:sz w:val="21"/>
                <w:szCs w:val="21"/>
                <w:highlight w:val="yellow"/>
              </w:rPr>
              <w:t>：</w:t>
            </w:r>
          </w:p>
          <w:p w14:paraId="18C25B6E">
            <w:pPr>
              <w:spacing w:after="0" w:line="240" w:lineRule="auto"/>
              <w:jc w:val="both"/>
              <w:rPr>
                <w:rFonts w:ascii="Times New Roman" w:hAnsi="Times New Roman" w:eastAsia="Times New Roman" w:cs="Times New Roman"/>
                <w:sz w:val="22"/>
                <w:szCs w:val="22"/>
              </w:rPr>
            </w:pPr>
          </w:p>
          <w:p w14:paraId="416CFF37">
            <w:pPr>
              <w:spacing w:after="0" w:line="240" w:lineRule="auto"/>
              <w:jc w:val="both"/>
              <w:rPr>
                <w:rFonts w:ascii="Times New Roman" w:hAnsi="Times New Roman" w:eastAsia="Times New Roman" w:cs="Times New Roman"/>
                <w:sz w:val="22"/>
                <w:szCs w:val="22"/>
              </w:rPr>
            </w:pPr>
            <w:r>
              <w:rPr>
                <w:rFonts w:ascii="Times New Roman" w:hAnsi="Times New Roman" w:eastAsia="Times New Roman" w:cs="Times New Roman"/>
                <w:b/>
                <w:sz w:val="22"/>
                <w:szCs w:val="22"/>
              </w:rPr>
              <w:t>Agent:</w:t>
            </w:r>
          </w:p>
          <w:p w14:paraId="768DD6D8">
            <w:pPr>
              <w:spacing w:after="0" w:line="240" w:lineRule="auto"/>
              <w:rPr>
                <w:rFonts w:ascii="Times New Roman" w:hAnsi="Times New Roman" w:eastAsia="STFangsong" w:cs="Times New Roman"/>
                <w:sz w:val="22"/>
                <w:szCs w:val="22"/>
              </w:rPr>
            </w:pPr>
            <w:r>
              <w:rPr>
                <w:rFonts w:hint="default" w:ascii="Times New Roman" w:hAnsi="Times New Roman" w:cs="Times New Roman"/>
                <w:b/>
                <w:bCs/>
                <w:sz w:val="22"/>
                <w:szCs w:val="22"/>
              </w:rPr>
              <w:t>GENERAL STAR CO., LIMITED</w:t>
            </w:r>
          </w:p>
          <w:p w14:paraId="322ACBA7">
            <w:pPr>
              <w:spacing w:after="0" w:line="240" w:lineRule="auto"/>
              <w:rPr>
                <w:rFonts w:ascii="Times New Roman" w:hAnsi="Times New Roman" w:eastAsia="STFangsong" w:cs="Times New Roman"/>
                <w:sz w:val="22"/>
                <w:szCs w:val="22"/>
              </w:rPr>
            </w:pPr>
            <w:r>
              <w:rPr>
                <w:rFonts w:ascii="Times New Roman" w:hAnsi="Times New Roman" w:eastAsia="STFangsong" w:cs="Times New Roman"/>
                <w:sz w:val="22"/>
                <w:szCs w:val="22"/>
              </w:rPr>
              <w:t>Address：</w:t>
            </w:r>
            <w:r>
              <w:rPr>
                <w:rFonts w:hint="default" w:ascii="Times New Roman" w:hAnsi="Times New Roman" w:eastAsia="STFangsong" w:cs="Times New Roman"/>
                <w:sz w:val="22"/>
                <w:szCs w:val="22"/>
              </w:rPr>
              <w:t>Room 532B, 5/F, Star House, 3 Salisbury Road, Tsim Sha Tsui, Hong Kong</w:t>
            </w:r>
          </w:p>
          <w:p w14:paraId="4FBC8A9E">
            <w:pPr>
              <w:spacing w:after="0" w:line="240" w:lineRule="auto"/>
              <w:ind w:right="-114"/>
              <w:rPr>
                <w:rFonts w:ascii="Times New Roman" w:hAnsi="Times New Roman" w:eastAsia="STFangsong" w:cs="Times New Roman"/>
                <w:sz w:val="22"/>
                <w:szCs w:val="22"/>
              </w:rPr>
            </w:pPr>
            <w:r>
              <w:rPr>
                <w:rFonts w:ascii="Times New Roman" w:hAnsi="Times New Roman" w:eastAsia="STFangsong" w:cs="Times New Roman"/>
                <w:sz w:val="22"/>
                <w:szCs w:val="22"/>
              </w:rPr>
              <w:t xml:space="preserve">TIN/KPP: </w:t>
            </w:r>
            <w:r>
              <w:rPr>
                <w:rFonts w:hint="default" w:ascii="Times New Roman" w:hAnsi="Times New Roman" w:eastAsia="STFangsong" w:cs="Times New Roman"/>
                <w:sz w:val="22"/>
                <w:szCs w:val="22"/>
                <w:lang w:val="ru-RU"/>
              </w:rPr>
              <w:t>9909746346</w:t>
            </w:r>
            <w:r>
              <w:rPr>
                <w:rFonts w:ascii="Times New Roman" w:hAnsi="Times New Roman" w:eastAsia="STFangsong" w:cs="Times New Roman"/>
                <w:sz w:val="22"/>
                <w:szCs w:val="22"/>
                <w:lang w:val="ru-RU"/>
              </w:rPr>
              <w:t>/</w:t>
            </w:r>
            <w:r>
              <w:rPr>
                <w:rFonts w:hint="default" w:ascii="Times New Roman" w:hAnsi="Times New Roman" w:eastAsia="STFangsong" w:cs="Times New Roman"/>
                <w:sz w:val="22"/>
                <w:szCs w:val="22"/>
                <w:lang w:val="ru-RU"/>
              </w:rPr>
              <w:t>784287001</w:t>
            </w:r>
          </w:p>
          <w:p w14:paraId="4A1F3667">
            <w:pPr>
              <w:contextualSpacing/>
              <w:jc w:val="both"/>
              <w:rPr>
                <w:bCs w:val="0"/>
                <w:color w:val="000000" w:themeColor="text1"/>
                <w:sz w:val="22"/>
                <w:szCs w:val="22"/>
                <w:lang w:val="en-US"/>
                <w14:textFill>
                  <w14:solidFill>
                    <w14:schemeClr w14:val="tx1"/>
                  </w14:solidFill>
                </w14:textFill>
              </w:rPr>
            </w:pPr>
          </w:p>
          <w:p w14:paraId="0F0CF3CF">
            <w:pPr>
              <w:contextualSpacing/>
              <w:jc w:val="both"/>
              <w:rPr>
                <w:rFonts w:ascii="Times New Roman" w:hAnsi="Times New Roman" w:eastAsia="STFangsong" w:cs="Times New Roman"/>
                <w:bCs/>
                <w:color w:val="000000" w:themeColor="text1"/>
                <w:sz w:val="22"/>
                <w:szCs w:val="22"/>
                <w:lang w:val="en-US"/>
                <w14:textFill>
                  <w14:solidFill>
                    <w14:schemeClr w14:val="tx1"/>
                  </w14:solidFill>
                </w14:textFill>
              </w:rPr>
            </w:pPr>
            <w:r>
              <w:rPr>
                <w:bCs w:val="0"/>
                <w:color w:val="000000" w:themeColor="text1"/>
                <w:sz w:val="22"/>
                <w:szCs w:val="22"/>
                <w:lang w:val="en-US"/>
                <w14:textFill>
                  <w14:solidFill>
                    <w14:schemeClr w14:val="tx1"/>
                  </w14:solidFill>
                </w14:textFill>
              </w:rPr>
              <w:t>B</w:t>
            </w:r>
            <w:r>
              <w:rPr>
                <w:rFonts w:ascii="Times New Roman" w:hAnsi="Times New Roman" w:eastAsia="STFangsong" w:cs="Times New Roman"/>
                <w:bCs/>
                <w:color w:val="000000" w:themeColor="text1"/>
                <w:sz w:val="22"/>
                <w:szCs w:val="22"/>
                <w:lang w:val="en-US"/>
                <w14:textFill>
                  <w14:solidFill>
                    <w14:schemeClr w14:val="tx1"/>
                  </w14:solidFill>
                </w14:textFill>
              </w:rPr>
              <w:t xml:space="preserve">ank details: </w:t>
            </w:r>
          </w:p>
          <w:p w14:paraId="0FA54FC2">
            <w:pPr>
              <w:spacing w:after="0" w:line="240" w:lineRule="auto"/>
              <w:rPr>
                <w:rFonts w:hint="default" w:ascii="Times New Roman" w:hAnsi="Times New Roman" w:eastAsia="STFangsong" w:cs="Times New Roman"/>
                <w:bCs/>
                <w:color w:val="000000" w:themeColor="text1"/>
                <w:sz w:val="22"/>
                <w:szCs w:val="22"/>
                <w:lang w:val="en-US"/>
                <w14:textFill>
                  <w14:solidFill>
                    <w14:schemeClr w14:val="tx1"/>
                  </w14:solidFill>
                </w14:textFill>
              </w:rPr>
            </w:pPr>
            <w:r>
              <w:rPr>
                <w:rFonts w:ascii="Times New Roman" w:hAnsi="Times New Roman" w:eastAsia="STFangsong" w:cs="Times New Roman"/>
                <w:bCs/>
                <w:color w:val="000000" w:themeColor="text1"/>
                <w:sz w:val="22"/>
                <w:szCs w:val="22"/>
                <w14:textFill>
                  <w14:solidFill>
                    <w14:schemeClr w14:val="tx1"/>
                  </w14:solidFill>
                </w14:textFill>
              </w:rPr>
              <w:t xml:space="preserve">Beneficiary's bank: </w:t>
            </w:r>
            <w:r>
              <w:rPr>
                <w:rFonts w:hint="default" w:ascii="Times New Roman" w:hAnsi="Times New Roman" w:eastAsia="STFangsong" w:cs="Times New Roman"/>
                <w:bCs/>
                <w:color w:val="000000" w:themeColor="text1"/>
                <w:sz w:val="22"/>
                <w:szCs w:val="22"/>
                <w:lang w:val="en-US"/>
                <w14:textFill>
                  <w14:solidFill>
                    <w14:schemeClr w14:val="tx1"/>
                  </w14:solidFill>
                </w14:textFill>
              </w:rPr>
              <w:t>VTB BANK (PJSC)</w:t>
            </w:r>
          </w:p>
          <w:p w14:paraId="2D88F61C">
            <w:pPr>
              <w:spacing w:after="0" w:line="240" w:lineRule="auto"/>
              <w:rPr>
                <w:rFonts w:ascii="Times New Roman" w:hAnsi="Times New Roman" w:eastAsia="STFangsong" w:cs="Times New Roman"/>
                <w:bCs/>
                <w:color w:val="000000" w:themeColor="text1"/>
                <w:sz w:val="22"/>
                <w:szCs w:val="22"/>
                <w14:textFill>
                  <w14:solidFill>
                    <w14:schemeClr w14:val="tx1"/>
                  </w14:solidFill>
                </w14:textFill>
              </w:rPr>
            </w:pPr>
            <w:r>
              <w:rPr>
                <w:rFonts w:ascii="Times New Roman" w:hAnsi="Times New Roman" w:eastAsia="STFangsong" w:cs="Times New Roman"/>
                <w:bCs/>
                <w:color w:val="000000" w:themeColor="text1"/>
                <w:sz w:val="22"/>
                <w:szCs w:val="22"/>
                <w14:textFill>
                  <w14:solidFill>
                    <w14:schemeClr w14:val="tx1"/>
                  </w14:solidFill>
                </w14:textFill>
              </w:rPr>
              <w:t xml:space="preserve">Beneficiary's account: </w:t>
            </w:r>
          </w:p>
          <w:p w14:paraId="5F240109">
            <w:pPr>
              <w:spacing w:after="0" w:line="240" w:lineRule="auto"/>
              <w:rPr>
                <w:rFonts w:hint="default" w:ascii="Times New Roman" w:hAnsi="Times New Roman" w:eastAsia="STFangsong" w:cs="Times New Roman"/>
                <w:bCs/>
                <w:color w:val="000000" w:themeColor="text1"/>
                <w:sz w:val="22"/>
                <w:szCs w:val="22"/>
                <w14:textFill>
                  <w14:solidFill>
                    <w14:schemeClr w14:val="tx1"/>
                  </w14:solidFill>
                </w14:textFill>
              </w:rPr>
            </w:pPr>
            <w:r>
              <w:rPr>
                <w:rFonts w:hint="default" w:ascii="Times New Roman" w:hAnsi="Times New Roman" w:eastAsia="STFangsong" w:cs="Times New Roman"/>
                <w:bCs/>
                <w:color w:val="000000" w:themeColor="text1"/>
                <w:sz w:val="22"/>
                <w:szCs w:val="22"/>
                <w14:textFill>
                  <w14:solidFill>
                    <w14:schemeClr w14:val="tx1"/>
                  </w14:solidFill>
                </w14:textFill>
              </w:rPr>
              <w:t>40807810204800000123 （RU）</w:t>
            </w:r>
          </w:p>
          <w:p w14:paraId="4C7D8735">
            <w:pPr>
              <w:spacing w:after="0" w:line="240" w:lineRule="auto"/>
              <w:rPr>
                <w:rFonts w:hint="default" w:ascii="Times New Roman" w:hAnsi="Times New Roman" w:eastAsia="STFangsong" w:cs="Times New Roman"/>
                <w:bCs/>
                <w:color w:val="000000" w:themeColor="text1"/>
                <w:sz w:val="22"/>
                <w:szCs w:val="22"/>
                <w14:textFill>
                  <w14:solidFill>
                    <w14:schemeClr w14:val="tx1"/>
                  </w14:solidFill>
                </w14:textFill>
              </w:rPr>
            </w:pPr>
            <w:r>
              <w:rPr>
                <w:rFonts w:hint="default" w:ascii="Times New Roman" w:hAnsi="Times New Roman" w:eastAsia="STFangsong" w:cs="Times New Roman"/>
                <w:bCs/>
                <w:color w:val="000000" w:themeColor="text1"/>
                <w:sz w:val="22"/>
                <w:szCs w:val="22"/>
                <w14:textFill>
                  <w14:solidFill>
                    <w14:schemeClr w14:val="tx1"/>
                  </w14:solidFill>
                </w14:textFill>
              </w:rPr>
              <w:t>40807156804800000054 （CNY）</w:t>
            </w:r>
          </w:p>
          <w:p w14:paraId="54BBECAE">
            <w:pPr>
              <w:spacing w:after="0" w:line="240" w:lineRule="auto"/>
              <w:rPr>
                <w:rFonts w:hint="default" w:ascii="Times New Roman" w:hAnsi="Times New Roman" w:eastAsia="STFangsong" w:cs="Times New Roman"/>
                <w:bCs/>
                <w:color w:val="000000" w:themeColor="text1"/>
                <w:sz w:val="22"/>
                <w:szCs w:val="22"/>
                <w14:textFill>
                  <w14:solidFill>
                    <w14:schemeClr w14:val="tx1"/>
                  </w14:solidFill>
                </w14:textFill>
              </w:rPr>
            </w:pPr>
            <w:r>
              <w:rPr>
                <w:rFonts w:ascii="Times New Roman" w:hAnsi="Times New Roman" w:eastAsia="STFangsong" w:cs="Times New Roman"/>
                <w:bCs/>
                <w:color w:val="000000" w:themeColor="text1"/>
                <w:sz w:val="22"/>
                <w:szCs w:val="22"/>
                <w14:textFill>
                  <w14:solidFill>
                    <w14:schemeClr w14:val="tx1"/>
                  </w14:solidFill>
                </w14:textFill>
              </w:rPr>
              <w:t xml:space="preserve">BIK of the beneficiary bank: </w:t>
            </w:r>
            <w:r>
              <w:rPr>
                <w:rFonts w:hint="default" w:ascii="Times New Roman" w:hAnsi="Times New Roman" w:eastAsia="STFangsong" w:cs="Times New Roman"/>
                <w:bCs/>
                <w:color w:val="000000" w:themeColor="text1"/>
                <w:sz w:val="22"/>
                <w:szCs w:val="22"/>
                <w14:textFill>
                  <w14:solidFill>
                    <w14:schemeClr w14:val="tx1"/>
                  </w14:solidFill>
                </w14:textFill>
              </w:rPr>
              <w:t>044525187</w:t>
            </w:r>
          </w:p>
          <w:p w14:paraId="39E239EF">
            <w:pPr>
              <w:spacing w:after="0" w:line="240" w:lineRule="auto"/>
              <w:jc w:val="both"/>
              <w:rPr>
                <w:rFonts w:hint="eastAsia" w:ascii="Times New Roman" w:hAnsi="Times New Roman" w:eastAsia="STFangsong" w:cs="Times New Roman"/>
                <w:bCs/>
                <w:color w:val="000000" w:themeColor="text1"/>
                <w:sz w:val="22"/>
                <w:szCs w:val="22"/>
                <w:lang w:val="en-US" w:eastAsia="zh-CN"/>
                <w14:textFill>
                  <w14:solidFill>
                    <w14:schemeClr w14:val="tx1"/>
                  </w14:solidFill>
                </w14:textFill>
              </w:rPr>
            </w:pPr>
            <w:r>
              <w:rPr>
                <w:rFonts w:ascii="Times New Roman" w:hAnsi="Times New Roman" w:eastAsia="STFangsong" w:cs="Times New Roman"/>
                <w:bCs/>
                <w:color w:val="000000" w:themeColor="text1"/>
                <w:sz w:val="22"/>
                <w:szCs w:val="22"/>
                <w14:textFill>
                  <w14:solidFill>
                    <w14:schemeClr w14:val="tx1"/>
                  </w14:solidFill>
                </w14:textFill>
              </w:rPr>
              <w:t>B/C of the beneficiary bank:</w:t>
            </w:r>
            <w:r>
              <w:rPr>
                <w:rFonts w:hint="eastAsia" w:ascii="Times New Roman" w:hAnsi="Times New Roman" w:eastAsia="STFangsong" w:cs="Times New Roman"/>
                <w:bCs/>
                <w:color w:val="000000" w:themeColor="text1"/>
                <w:sz w:val="22"/>
                <w:szCs w:val="22"/>
                <w:lang w:val="en-US" w:eastAsia="zh-CN"/>
                <w14:textFill>
                  <w14:solidFill>
                    <w14:schemeClr w14:val="tx1"/>
                  </w14:solidFill>
                </w14:textFill>
              </w:rPr>
              <w:t>30101810700000000187</w:t>
            </w:r>
          </w:p>
          <w:p w14:paraId="421A7253">
            <w:pPr>
              <w:spacing w:after="0" w:line="240" w:lineRule="auto"/>
              <w:jc w:val="both"/>
              <w:rPr>
                <w:rFonts w:ascii="Times New Roman" w:hAnsi="Times New Roman" w:eastAsia="STFangsong" w:cs="Times New Roman"/>
                <w:bCs/>
                <w:sz w:val="22"/>
                <w:szCs w:val="22"/>
              </w:rPr>
            </w:pPr>
            <w:r>
              <w:rPr>
                <w:rFonts w:ascii="Times New Roman" w:hAnsi="Times New Roman" w:eastAsia="Times New Roman" w:cs="Times New Roman"/>
                <w:sz w:val="22"/>
                <w:szCs w:val="22"/>
              </w:rPr>
              <w:t xml:space="preserve">Director </w:t>
            </w:r>
            <w:r>
              <w:rPr>
                <w:rFonts w:hint="default" w:ascii="Times New Roman" w:hAnsi="Times New Roman" w:eastAsia="STFangsong" w:cs="Times New Roman"/>
                <w:bCs/>
                <w:sz w:val="22"/>
                <w:szCs w:val="22"/>
              </w:rPr>
              <w:t>Yang Xiaojun</w:t>
            </w:r>
          </w:p>
          <w:p w14:paraId="56D13DE7">
            <w:pPr>
              <w:spacing w:after="0" w:line="240" w:lineRule="auto"/>
              <w:jc w:val="both"/>
              <w:rPr>
                <w:rFonts w:ascii="Times New Roman" w:hAnsi="Times New Roman" w:eastAsia="STFangsong" w:cs="Times New Roman"/>
                <w:bCs/>
                <w:sz w:val="22"/>
                <w:szCs w:val="22"/>
              </w:rPr>
            </w:pPr>
          </w:p>
          <w:p w14:paraId="27562B4C">
            <w:pPr>
              <w:spacing w:after="0" w:line="240" w:lineRule="auto"/>
              <w:jc w:val="both"/>
              <w:rPr>
                <w:rFonts w:ascii="Times New Roman" w:hAnsi="Times New Roman" w:eastAsia="STFangsong" w:cs="Times New Roman"/>
                <w:bCs/>
                <w:sz w:val="22"/>
                <w:szCs w:val="22"/>
              </w:rPr>
            </w:pPr>
            <w:r>
              <w:rPr>
                <w:rFonts w:ascii="Times New Roman" w:hAnsi="Times New Roman" w:eastAsia="STFangsong" w:cs="Times New Roman"/>
                <w:bCs/>
                <w:sz w:val="22"/>
                <w:szCs w:val="22"/>
              </w:rPr>
              <w:t>______________________</w:t>
            </w:r>
          </w:p>
          <w:p w14:paraId="6A3D7D53">
            <w:pPr>
              <w:spacing w:after="0" w:line="240" w:lineRule="auto"/>
              <w:jc w:val="both"/>
              <w:rPr>
                <w:rFonts w:ascii="Times New Roman" w:hAnsi="Times New Roman" w:eastAsia="Times New Roman" w:cs="Times New Roman"/>
                <w:sz w:val="22"/>
                <w:szCs w:val="22"/>
              </w:rPr>
            </w:pPr>
            <w:r>
              <w:rPr>
                <w:rFonts w:ascii="Times New Roman" w:hAnsi="Times New Roman" w:eastAsia="STFangsong" w:cs="Times New Roman"/>
                <w:bCs/>
                <w:sz w:val="22"/>
                <w:szCs w:val="22"/>
              </w:rPr>
              <w:t>e-mail</w:t>
            </w:r>
            <w:r>
              <w:rPr>
                <w:rFonts w:ascii="Times New Roman" w:hAnsi="Times New Roman" w:eastAsia="STFangsong" w:cs="Times New Roman"/>
                <w:sz w:val="22"/>
                <w:szCs w:val="22"/>
              </w:rPr>
              <w:t>：</w:t>
            </w:r>
            <w:r>
              <w:rPr>
                <w:rFonts w:ascii="Times New Roman" w:hAnsi="Times New Roman" w:cs="Times New Roman"/>
                <w:sz w:val="22"/>
                <w:szCs w:val="22"/>
                <w:lang w:val="ru-RU"/>
              </w:rPr>
              <w:t xml:space="preserve"> </w:t>
            </w:r>
            <w:r>
              <w:rPr>
                <w:rFonts w:hint="eastAsia" w:ascii="Times New Roman" w:hAnsi="Times New Roman" w:eastAsia="宋体" w:cs="Times New Roman"/>
                <w:sz w:val="22"/>
                <w:szCs w:val="22"/>
                <w:lang w:val="en-US" w:eastAsia="zh-CN"/>
              </w:rPr>
              <w:t>yangxj1314@icloud.com</w:t>
            </w:r>
          </w:p>
        </w:tc>
      </w:tr>
      <w:bookmarkEnd w:id="0"/>
    </w:tbl>
    <w:p w14:paraId="7D71C001"/>
    <w:sectPr>
      <w:headerReference r:id="rId7" w:type="first"/>
      <w:footerReference r:id="rId10" w:type="first"/>
      <w:headerReference r:id="rId5" w:type="default"/>
      <w:footerReference r:id="rId8" w:type="default"/>
      <w:headerReference r:id="rId6" w:type="even"/>
      <w:footerReference r:id="rId9" w:type="even"/>
      <w:pgSz w:w="11906" w:h="16838"/>
      <w:pgMar w:top="1134" w:right="850" w:bottom="1134" w:left="1701"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STFangsong">
    <w:altName w:val="宋体"/>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D416C">
    <w:pPr>
      <w:tabs>
        <w:tab w:val="center" w:pos="4677"/>
        <w:tab w:val="right" w:pos="9355"/>
      </w:tabs>
      <w:spacing w:after="0" w:line="240" w:lineRule="auto"/>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9</w:t>
    </w:r>
    <w:r>
      <w:rPr>
        <w:color w:val="000000"/>
      </w:rPr>
      <w:fldChar w:fldCharType="end"/>
    </w:r>
  </w:p>
  <w:p w14:paraId="45B0066E">
    <w:pPr>
      <w:tabs>
        <w:tab w:val="center" w:pos="4677"/>
        <w:tab w:val="right" w:pos="9355"/>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76C4B">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FAA34">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65C4B">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D83D7">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93D34">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1E3B5D"/>
    <w:multiLevelType w:val="multilevel"/>
    <w:tmpl w:val="0B1E3B5D"/>
    <w:lvl w:ilvl="0" w:tentative="0">
      <w:start w:val="1"/>
      <w:numFmt w:val="decimal"/>
      <w:lvlText w:val="%1)"/>
      <w:lvlJc w:val="left"/>
      <w:pPr>
        <w:ind w:left="780" w:hanging="360"/>
      </w:p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1">
    <w:nsid w:val="405F35C9"/>
    <w:multiLevelType w:val="multilevel"/>
    <w:tmpl w:val="405F35C9"/>
    <w:lvl w:ilvl="0" w:tentative="0">
      <w:start w:val="1"/>
      <w:numFmt w:val="decimal"/>
      <w:lvlText w:val="%1."/>
      <w:lvlJc w:val="left"/>
      <w:pPr>
        <w:ind w:left="720" w:hanging="360"/>
      </w:pPr>
      <w:rPr>
        <w:b/>
      </w:rPr>
    </w:lvl>
    <w:lvl w:ilvl="1" w:tentative="0">
      <w:start w:val="3"/>
      <w:numFmt w:val="decimal"/>
      <w:lvlText w:val="%1.%2."/>
      <w:lvlJc w:val="left"/>
      <w:pPr>
        <w:ind w:left="720" w:hanging="360"/>
      </w:pPr>
    </w:lvl>
    <w:lvl w:ilvl="2" w:tentative="0">
      <w:start w:val="1"/>
      <w:numFmt w:val="decimal"/>
      <w:lvlText w:val="%1.%2.%3."/>
      <w:lvlJc w:val="left"/>
      <w:pPr>
        <w:ind w:left="1080" w:hanging="720"/>
      </w:pPr>
    </w:lvl>
    <w:lvl w:ilvl="3" w:tentative="0">
      <w:start w:val="1"/>
      <w:numFmt w:val="decimal"/>
      <w:lvlText w:val="%1.%2.%3.%4."/>
      <w:lvlJc w:val="left"/>
      <w:pPr>
        <w:ind w:left="1080" w:hanging="720"/>
      </w:pPr>
    </w:lvl>
    <w:lvl w:ilvl="4" w:tentative="0">
      <w:start w:val="1"/>
      <w:numFmt w:val="decimal"/>
      <w:lvlText w:val="%1.%2.%3.%4.%5."/>
      <w:lvlJc w:val="left"/>
      <w:pPr>
        <w:ind w:left="1080" w:hanging="720"/>
      </w:pPr>
    </w:lvl>
    <w:lvl w:ilvl="5" w:tentative="0">
      <w:start w:val="1"/>
      <w:numFmt w:val="decimal"/>
      <w:lvlText w:val="%1.%2.%3.%4.%5.%6."/>
      <w:lvlJc w:val="left"/>
      <w:pPr>
        <w:ind w:left="1440" w:hanging="1080"/>
      </w:pPr>
    </w:lvl>
    <w:lvl w:ilvl="6" w:tentative="0">
      <w:start w:val="1"/>
      <w:numFmt w:val="decimal"/>
      <w:lvlText w:val="%1.%2.%3.%4.%5.%6.%7."/>
      <w:lvlJc w:val="left"/>
      <w:pPr>
        <w:ind w:left="1440" w:hanging="1080"/>
      </w:pPr>
    </w:lvl>
    <w:lvl w:ilvl="7" w:tentative="0">
      <w:start w:val="1"/>
      <w:numFmt w:val="decimal"/>
      <w:lvlText w:val="%1.%2.%3.%4.%5.%6.%7.%8."/>
      <w:lvlJc w:val="left"/>
      <w:pPr>
        <w:ind w:left="1800" w:hanging="1440"/>
      </w:pPr>
    </w:lvl>
    <w:lvl w:ilvl="8" w:tentative="0">
      <w:start w:val="1"/>
      <w:numFmt w:val="decimal"/>
      <w:lvlText w:val="%1.%2.%3.%4.%5.%6.%7.%8.%9."/>
      <w:lvlJc w:val="left"/>
      <w:pPr>
        <w:ind w:left="1800" w:hanging="1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25C"/>
    <w:rsid w:val="009B674E"/>
    <w:rsid w:val="00D4525C"/>
    <w:rsid w:val="05B4016A"/>
    <w:rsid w:val="11B105F9"/>
    <w:rsid w:val="1DA814EB"/>
    <w:rsid w:val="2D68543B"/>
    <w:rsid w:val="2FA10F06"/>
    <w:rsid w:val="34C752A4"/>
    <w:rsid w:val="35384F8A"/>
    <w:rsid w:val="4ACC565B"/>
    <w:rsid w:val="51DD25F3"/>
    <w:rsid w:val="733B6276"/>
    <w:rsid w:val="76765488"/>
    <w:rsid w:val="7BF662E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ru-RU" w:bidi="ar-SA"/>
    </w:rPr>
  </w:style>
  <w:style w:type="paragraph" w:styleId="2">
    <w:name w:val="heading 2"/>
    <w:basedOn w:val="1"/>
    <w:next w:val="1"/>
    <w:link w:val="10"/>
    <w:unhideWhenUsed/>
    <w:qFormat/>
    <w:uiPriority w:val="9"/>
    <w:pPr>
      <w:spacing w:before="360" w:after="180" w:line="240" w:lineRule="auto"/>
      <w:jc w:val="center"/>
      <w:outlineLvl w:val="1"/>
    </w:pPr>
    <w:rPr>
      <w:rFonts w:ascii="Cambria" w:hAnsi="Cambria" w:eastAsia="Cambria" w:cs="Cambria"/>
      <w:b/>
      <w:color w:val="4F81BD"/>
      <w:sz w:val="26"/>
      <w:szCs w:val="26"/>
    </w:rPr>
  </w:style>
  <w:style w:type="paragraph" w:styleId="3">
    <w:name w:val="heading 3"/>
    <w:basedOn w:val="1"/>
    <w:next w:val="1"/>
    <w:link w:val="11"/>
    <w:unhideWhenUsed/>
    <w:qFormat/>
    <w:uiPriority w:val="9"/>
    <w:pPr>
      <w:keepNext/>
      <w:keepLines/>
      <w:spacing w:before="40" w:after="0"/>
      <w:outlineLvl w:val="2"/>
    </w:pPr>
    <w:rPr>
      <w:color w:val="1E4D78"/>
      <w:sz w:val="24"/>
      <w:szCs w:val="24"/>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2"/>
    <w:unhideWhenUsed/>
    <w:qFormat/>
    <w:uiPriority w:val="99"/>
    <w:pPr>
      <w:tabs>
        <w:tab w:val="center" w:pos="4677"/>
        <w:tab w:val="right" w:pos="9355"/>
      </w:tabs>
      <w:spacing w:after="0" w:line="240" w:lineRule="auto"/>
    </w:pPr>
  </w:style>
  <w:style w:type="paragraph" w:styleId="5">
    <w:name w:val="header"/>
    <w:basedOn w:val="1"/>
    <w:link w:val="13"/>
    <w:unhideWhenUsed/>
    <w:qFormat/>
    <w:uiPriority w:val="99"/>
    <w:pPr>
      <w:tabs>
        <w:tab w:val="center" w:pos="4677"/>
        <w:tab w:val="right" w:pos="9355"/>
      </w:tabs>
      <w:spacing w:after="0" w:line="240" w:lineRule="auto"/>
    </w:pPr>
  </w:style>
  <w:style w:type="table" w:styleId="7">
    <w:name w:val="Table Grid"/>
    <w:basedOn w:val="6"/>
    <w:qFormat/>
    <w:uiPriority w:val="39"/>
    <w:pPr>
      <w:spacing w:after="0" w:line="240" w:lineRule="auto"/>
    </w:pPr>
    <w:rPr>
      <w:rFonts w:asciiTheme="majorBidi" w:hAnsiTheme="majorBidi" w:cstheme="majorBidi"/>
      <w:bCs/>
      <w:color w:val="000000" w:themeColor="text1"/>
      <w:sz w:val="24"/>
      <w:szCs w:val="24"/>
      <w14:textFill>
        <w14:solidFill>
          <w14:schemeClr w14:val="tx1"/>
        </w14:solidFill>
      </w14:textFill>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Hyperlink"/>
    <w:basedOn w:val="8"/>
    <w:unhideWhenUsed/>
    <w:qFormat/>
    <w:uiPriority w:val="99"/>
    <w:rPr>
      <w:color w:val="0563C1" w:themeColor="hyperlink"/>
      <w:u w:val="single"/>
      <w14:textFill>
        <w14:solidFill>
          <w14:schemeClr w14:val="hlink"/>
        </w14:solidFill>
      </w14:textFill>
    </w:rPr>
  </w:style>
  <w:style w:type="character" w:customStyle="1" w:styleId="10">
    <w:name w:val="Заголовок 2 Знак"/>
    <w:basedOn w:val="8"/>
    <w:link w:val="2"/>
    <w:qFormat/>
    <w:uiPriority w:val="9"/>
    <w:rPr>
      <w:rFonts w:ascii="Cambria" w:hAnsi="Cambria" w:eastAsia="Cambria" w:cs="Cambria"/>
      <w:b/>
      <w:color w:val="4F81BD"/>
      <w:sz w:val="26"/>
      <w:szCs w:val="26"/>
      <w:lang w:val="en-US" w:eastAsia="ru-RU"/>
    </w:rPr>
  </w:style>
  <w:style w:type="character" w:customStyle="1" w:styleId="11">
    <w:name w:val="Заголовок 3 Знак"/>
    <w:basedOn w:val="8"/>
    <w:link w:val="3"/>
    <w:qFormat/>
    <w:uiPriority w:val="9"/>
    <w:rPr>
      <w:rFonts w:ascii="Calibri" w:hAnsi="Calibri" w:eastAsia="Calibri" w:cs="Calibri"/>
      <w:color w:val="1E4D78"/>
      <w:sz w:val="24"/>
      <w:szCs w:val="24"/>
      <w:lang w:val="en-US" w:eastAsia="ru-RU"/>
    </w:rPr>
  </w:style>
  <w:style w:type="character" w:customStyle="1" w:styleId="12">
    <w:name w:val="Нижний колонтитул Знак"/>
    <w:basedOn w:val="8"/>
    <w:link w:val="4"/>
    <w:qFormat/>
    <w:uiPriority w:val="99"/>
    <w:rPr>
      <w:rFonts w:ascii="Calibri" w:hAnsi="Calibri" w:eastAsia="Calibri" w:cs="Calibri"/>
      <w:lang w:val="en-US" w:eastAsia="ru-RU"/>
    </w:rPr>
  </w:style>
  <w:style w:type="character" w:customStyle="1" w:styleId="13">
    <w:name w:val="Верхний колонтитул Знак"/>
    <w:basedOn w:val="8"/>
    <w:link w:val="5"/>
    <w:qFormat/>
    <w:uiPriority w:val="99"/>
    <w:rPr>
      <w:rFonts w:ascii="Calibri" w:hAnsi="Calibri" w:eastAsia="Calibri" w:cs="Calibri"/>
      <w:lang w:val="en-US" w:eastAsia="ru-RU"/>
    </w:rPr>
  </w:style>
  <w:style w:type="table" w:customStyle="1" w:styleId="14">
    <w:name w:val="_Style 12"/>
    <w:basedOn w:val="6"/>
    <w:qFormat/>
    <w:uiPriority w:val="0"/>
    <w:pPr>
      <w:spacing w:after="0" w:line="240" w:lineRule="auto"/>
    </w:pPr>
    <w:rPr>
      <w:rFonts w:ascii="Calibri" w:hAnsi="Calibri" w:eastAsia="Calibri" w:cs="Calibri"/>
      <w:sz w:val="20"/>
      <w:szCs w:val="20"/>
      <w:lang w:eastAsia="ru-RU"/>
    </w:rPr>
  </w:style>
  <w:style w:type="table" w:customStyle="1" w:styleId="15">
    <w:name w:val="_Style 13"/>
    <w:basedOn w:val="6"/>
    <w:qFormat/>
    <w:uiPriority w:val="0"/>
    <w:pPr>
      <w:spacing w:after="0" w:line="240" w:lineRule="auto"/>
    </w:pPr>
    <w:rPr>
      <w:rFonts w:ascii="Calibri" w:hAnsi="Calibri" w:eastAsia="Calibri" w:cs="Calibri"/>
      <w:sz w:val="20"/>
      <w:szCs w:val="20"/>
      <w:lang w:eastAsia="ru-RU"/>
    </w:rPr>
    <w:tblPr>
      <w:tblCellMar>
        <w:left w:w="115" w:type="dxa"/>
        <w:right w:w="115" w:type="dxa"/>
      </w:tblCellMar>
    </w:tblPr>
  </w:style>
  <w:style w:type="table" w:customStyle="1" w:styleId="16">
    <w:name w:val="_Style 14"/>
    <w:basedOn w:val="6"/>
    <w:qFormat/>
    <w:uiPriority w:val="0"/>
    <w:pPr>
      <w:spacing w:after="0" w:line="240" w:lineRule="auto"/>
    </w:pPr>
    <w:rPr>
      <w:rFonts w:ascii="Calibri" w:hAnsi="Calibri" w:eastAsia="Calibri" w:cs="Calibri"/>
      <w:sz w:val="20"/>
      <w:szCs w:val="20"/>
      <w:lang w:eastAsia="ru-RU"/>
    </w:rPr>
    <w:tblPr>
      <w:tblCellMar>
        <w:left w:w="115" w:type="dxa"/>
        <w:right w:w="115" w:type="dxa"/>
      </w:tblCellMar>
    </w:tblPr>
  </w:style>
  <w:style w:type="paragraph" w:styleId="17">
    <w:name w:val="List Paragraph"/>
    <w:basedOn w:val="1"/>
    <w:autoRedefine/>
    <w:qFormat/>
    <w:uiPriority w:val="34"/>
    <w:pPr>
      <w:widowControl w:val="0"/>
      <w:spacing w:after="0" w:line="240" w:lineRule="auto"/>
      <w:ind w:left="30"/>
      <w:jc w:val="center"/>
    </w:pPr>
    <w:rPr>
      <w:rFonts w:ascii="Times New Roman" w:hAnsi="Times New Roman" w:eastAsia="宋体" w:cs="Times New Roman"/>
      <w:b/>
      <w:bCs/>
      <w:sz w:val="23"/>
      <w:szCs w:val="23"/>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2643</Words>
  <Characters>16012</Characters>
  <Lines>165</Lines>
  <Paragraphs>46</Paragraphs>
  <TotalTime>7</TotalTime>
  <ScaleCrop>false</ScaleCrop>
  <LinksUpToDate>false</LinksUpToDate>
  <CharactersWithSpaces>18585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2024-12-16T06:14:00Z</dcterms:created>
  <dc:creator>Nick</dc:creator>
  <cp:lastModifiedBy>MyeongHo</cp:lastModifiedBy>
  <dcterms:modified xsi:type="dcterms:W3CDTF">2026-02-27T09:57:40Z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9FC292AC638C4F21947362CE8E0A825C_13</vt:lpwstr>
  </property>
  <property fmtid="{D5CDD505-2E9C-101B-9397-08002B2CF9AE}" pid="4" name="KSOTemplateDocerSaveRecord">
    <vt:lpwstr>eyJoZGlkIjoiZjMxMzM2YzE4NjQyYTU3OWViMGY1Nzk0NTFiZGQ4ZGYiLCJ1c2VySWQiOiIzNzY4MzIxNTYifQ==</vt:lpwstr>
  </property>
</Properties>
</file>