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 w:val="0"/>
          <w:color w:val="000000"/>
          <w:sz w:val="52"/>
        </w:rPr>
        <w:t>Advanced Sustainability in Air Power Services - Learner Workbook</w:t>
      </w:r>
    </w:p>
    <w:p>
      <w:pPr>
        <w:spacing w:after="200"/>
      </w:pPr>
      <w:r>
        <w:rPr>
          <w:rFonts w:ascii="Arial" w:hAnsi="Arial"/>
          <w:color w:val="555555"/>
          <w:sz w:val="30"/>
        </w:rPr>
        <w:t>Labs, decision canvases and capstone</w:t>
      </w:r>
    </w:p>
    <w:p>
      <w:r>
        <w:rPr>
          <w:i w:val="0"/>
        </w:rPr>
        <w:t>Sustainable Aviation &amp; Performance</w:t>
      </w:r>
    </w:p>
    <w:p>
      <w:r>
        <w:rPr>
          <w:i/>
        </w:rPr>
        <w:t>From knowledge to better decisions</w:t>
      </w:r>
    </w:p>
    <w:p>
      <w:pPr>
        <w:pStyle w:val="SafetyGate"/>
      </w:pPr>
      <w:r>
        <w:rPr>
          <w:b/>
        </w:rPr>
        <w:t xml:space="preserve">Use: </w:t>
      </w:r>
      <w:r>
        <w:t>Complete the workbook with fictional, public or specifically authorised information only. Do not enter classified, customer-sensitive, export-controlled or personal data.</w:t>
      </w:r>
    </w:p>
    <w:p>
      <w:pPr>
        <w:pStyle w:val="Heading1"/>
      </w:pPr>
      <w:r>
        <w:t>How to use this workbook</w:t>
      </w:r>
    </w:p>
    <w:p>
      <w:pPr>
        <w:pStyle w:val="ListBullet"/>
      </w:pPr>
      <w:r>
        <w:t>Save a personal working copy before starting.</w:t>
      </w:r>
    </w:p>
    <w:p>
      <w:pPr>
        <w:pStyle w:val="ListBullet"/>
      </w:pPr>
      <w:r>
        <w:t>Complete each lab after its corresponding module.</w:t>
      </w:r>
    </w:p>
    <w:p>
      <w:pPr>
        <w:pStyle w:val="ListBullet"/>
      </w:pPr>
      <w:r>
        <w:t>Compare your response with the model feedback in the online course.</w:t>
      </w:r>
    </w:p>
    <w:p>
      <w:pPr>
        <w:pStyle w:val="ListBullet"/>
      </w:pPr>
      <w:r>
        <w:t>Use the claims checklist before submitting the capstone.</w:t>
      </w:r>
    </w:p>
    <w:p>
      <w:pPr>
        <w:pStyle w:val="ListBullet"/>
      </w:pPr>
      <w:r>
        <w:t>Keep operational, customer and security-sensitive information outside this workbook unless the storage location and audience are authorised.</w:t>
      </w:r>
    </w:p>
    <w:p>
      <w:pPr>
        <w:pStyle w:val="Heading1"/>
      </w:pPr>
      <w:r>
        <w:t>Diagnostic</w:t>
      </w:r>
    </w:p>
    <w:p>
      <w:r>
        <w:rPr>
          <w:i w:val="0"/>
        </w:rPr>
        <w:t>I can define a defensible boundary for an in-service environmental comparison.</w:t>
      </w:r>
    </w:p>
    <w:p>
      <w:r>
        <w:rPr>
          <w:i w:val="0"/>
        </w:rPr>
        <w:t>Before:  Not yet / Partly / Confident     After:  Not yet / Partly / Confident</w:t>
      </w:r>
    </w:p>
    <w:p>
      <w:r>
        <w:rPr>
          <w:i w:val="0"/>
        </w:rPr>
        <w:t>I can distinguish direct MRO impacts from the performance that maintenance enables.</w:t>
      </w:r>
    </w:p>
    <w:p>
      <w:r>
        <w:rPr>
          <w:i w:val="0"/>
        </w:rPr>
        <w:t>Before:  Not yet / Partly / Confident     After:  Not yet / Partly / Confident</w:t>
      </w:r>
    </w:p>
    <w:p>
      <w:r>
        <w:rPr>
          <w:i w:val="0"/>
        </w:rPr>
        <w:t>I can challenge a claimed digital sustainability benefit with the right evidence questions.</w:t>
      </w:r>
    </w:p>
    <w:p>
      <w:r>
        <w:rPr>
          <w:i w:val="0"/>
        </w:rPr>
        <w:t>Before:  Not yet / Partly / Confident     After:  Not yet / Partly / Confident</w:t>
      </w:r>
    </w:p>
    <w:p>
      <w:r>
        <w:rPr>
          <w:i w:val="0"/>
        </w:rPr>
        <w:t>I can compare retrofit and replacement without assuming that newer is always better.</w:t>
      </w:r>
    </w:p>
    <w:p>
      <w:r>
        <w:rPr>
          <w:i w:val="0"/>
        </w:rPr>
        <w:t>Before:  Not yet / Partly / Confident     After:  Not yet / Partly / Confident</w:t>
      </w:r>
    </w:p>
    <w:p>
      <w:r>
        <w:rPr>
          <w:i w:val="0"/>
        </w:rPr>
        <w:t>I can turn a sustainability ambition into a measurable in-service roadmap.</w:t>
      </w:r>
    </w:p>
    <w:p>
      <w:r>
        <w:rPr>
          <w:i w:val="0"/>
        </w:rPr>
        <w:t>Before:  Not yet / Partly / Confident     After:  Not yet / Partly / Confident</w:t>
      </w:r>
    </w:p>
    <w:p>
      <w:r>
        <w:br w:type="page"/>
      </w:r>
    </w:p>
    <w:p>
      <w:pPr>
        <w:pStyle w:val="Heading1"/>
      </w:pPr>
      <w:r>
        <w:t>Module 1 Lab | Boundary and Hotspot Canvas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70075"/>
            <wp:docPr id="1" name="Picture 1" descr="01 lifecycle" title="01 lifecyc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007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w="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vAlign w:val="center"/>
            <w:shd w:fill="F7F8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260"/>
            <w:vAlign w:val="center"/>
            <w:shd w:fill="F7F8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Learner response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Decision and decision owner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Required service / mission outcome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Mandatory safety, airworthiness, security and mission gates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Alternative A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Alternative B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Time horizon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System boundary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Functional unit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Five material flows or hotspots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Two trade-offs or displaced effects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Stakeholders affected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Evidence gaps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Review trigger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Self-check</w:t>
      </w:r>
    </w:p>
    <w:p>
      <w:pPr>
        <w:pStyle w:val="ListBullet"/>
      </w:pPr>
      <w:r>
        <w:t>I compared credible alternatives that deliver the required service.</w:t>
      </w:r>
    </w:p>
    <w:p>
      <w:pPr>
        <w:pStyle w:val="ListBullet"/>
      </w:pPr>
      <w:r>
        <w:t>I applied mandatory safety, airworthiness, security, legal and mission gates first.</w:t>
      </w:r>
    </w:p>
    <w:p>
      <w:pPr>
        <w:pStyle w:val="ListBullet"/>
      </w:pPr>
      <w:r>
        <w:t>I stated the boundary, functional unit, baseline and evidence limitations.</w:t>
      </w:r>
    </w:p>
    <w:p>
      <w:pPr>
        <w:pStyle w:val="ListBullet"/>
      </w:pPr>
      <w:r>
        <w:t>I included at least one trade-off or displaced effect.</w:t>
      </w:r>
    </w:p>
    <w:p>
      <w:pPr>
        <w:pStyle w:val="ListBullet"/>
      </w:pPr>
      <w:r>
        <w:t>My proposed claim is no stronger than the evidence.</w:t>
      </w:r>
    </w:p>
    <w:p>
      <w:r>
        <w:br w:type="page"/>
      </w:r>
    </w:p>
    <w:p>
      <w:pPr>
        <w:pStyle w:val="Heading1"/>
      </w:pPr>
      <w:r>
        <w:t>Module 2 Lab | Sortie Profile Challenge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50316"/>
            <wp:docPr id="2" name="Picture 2" descr="03 operations" title="03 opera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per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503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w="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vAlign w:val="center"/>
            <w:shd w:fill="F7F8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260"/>
            <w:vAlign w:val="center"/>
            <w:shd w:fill="F7F8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Learner response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Comparable mission class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Required service and constraints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Admissible options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Rejected option and gate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Fuel baseline and proposed change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Direct CO2 calculation and factor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Noise/local-air-quality consideration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Absolute KPI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Intensity KPI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Operational-context KPI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Owner and verification period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Self-check</w:t>
      </w:r>
    </w:p>
    <w:p>
      <w:pPr>
        <w:pStyle w:val="ListBullet"/>
      </w:pPr>
      <w:r>
        <w:t>I compared credible alternatives that deliver the required service.</w:t>
      </w:r>
    </w:p>
    <w:p>
      <w:pPr>
        <w:pStyle w:val="ListBullet"/>
      </w:pPr>
      <w:r>
        <w:t>I applied mandatory safety, airworthiness, security, legal and mission gates first.</w:t>
      </w:r>
    </w:p>
    <w:p>
      <w:pPr>
        <w:pStyle w:val="ListBullet"/>
      </w:pPr>
      <w:r>
        <w:t>I stated the boundary, functional unit, baseline and evidence limitations.</w:t>
      </w:r>
    </w:p>
    <w:p>
      <w:pPr>
        <w:pStyle w:val="ListBullet"/>
      </w:pPr>
      <w:r>
        <w:t>I included at least one trade-off or displaced effect.</w:t>
      </w:r>
    </w:p>
    <w:p>
      <w:pPr>
        <w:pStyle w:val="ListBullet"/>
      </w:pPr>
      <w:r>
        <w:t>My proposed claim is no stronger than the evidence.</w:t>
      </w:r>
    </w:p>
    <w:p>
      <w:r>
        <w:br w:type="page"/>
      </w:r>
    </w:p>
    <w:p>
      <w:pPr>
        <w:pStyle w:val="Heading1"/>
      </w:pPr>
      <w:r>
        <w:t>Module 3 Lab | MRO Hotspot Walkdown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70075"/>
            <wp:docPr id="3" name="Picture 3" descr="04 mro hotspots" title="04 mro hotspo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ro_hotspo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007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w="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vAlign w:val="center"/>
            <w:shd w:fill="F7F8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260"/>
            <w:vAlign w:val="center"/>
            <w:shd w:fill="F7F8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Learner response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Process and functional output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Task volume / comparable input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Energy, water and facility inputs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Parts, chemicals and consumables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Waste, emissions and effluent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Rework / repeat work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Logistics and urgency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Worker exposure / human factors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Quick wins within current approval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Changes requiring technical approval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Balanced KPI set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Self-check</w:t>
      </w:r>
    </w:p>
    <w:p>
      <w:pPr>
        <w:pStyle w:val="ListBullet"/>
      </w:pPr>
      <w:r>
        <w:t>I compared credible alternatives that deliver the required service.</w:t>
      </w:r>
    </w:p>
    <w:p>
      <w:pPr>
        <w:pStyle w:val="ListBullet"/>
      </w:pPr>
      <w:r>
        <w:t>I applied mandatory safety, airworthiness, security, legal and mission gates first.</w:t>
      </w:r>
    </w:p>
    <w:p>
      <w:pPr>
        <w:pStyle w:val="ListBullet"/>
      </w:pPr>
      <w:r>
        <w:t>I stated the boundary, functional unit, baseline and evidence limitations.</w:t>
      </w:r>
    </w:p>
    <w:p>
      <w:pPr>
        <w:pStyle w:val="ListBullet"/>
      </w:pPr>
      <w:r>
        <w:t>I included at least one trade-off or displaced effect.</w:t>
      </w:r>
    </w:p>
    <w:p>
      <w:pPr>
        <w:pStyle w:val="ListBullet"/>
      </w:pPr>
      <w:r>
        <w:t>My proposed claim is no stronger than the evidence.</w:t>
      </w:r>
    </w:p>
    <w:p>
      <w:r>
        <w:br w:type="page"/>
      </w:r>
    </w:p>
    <w:p>
      <w:pPr>
        <w:pStyle w:val="Heading1"/>
      </w:pPr>
      <w:r>
        <w:t>Module 4 Lab | Digital Use-Case Evidence Card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55758"/>
            <wp:docPr id="4" name="Picture 4" descr="05 digital chain" title="05 digital ch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igital_ch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575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w="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vAlign w:val="center"/>
            <w:shd w:fill="F7F8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260"/>
            <w:vAlign w:val="center"/>
            <w:shd w:fill="F7F8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Learner response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Problem and credible counterfactual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Decision user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Data and quality controls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Model/rule and validation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Authorised decision and action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Technical outcome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Environmental/resource outcome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False-positive consequence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False-negative consequence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Cyber/data-governance control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Digital footprint / rebound screen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Benefit-verification method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Self-check</w:t>
      </w:r>
    </w:p>
    <w:p>
      <w:pPr>
        <w:pStyle w:val="ListBullet"/>
      </w:pPr>
      <w:r>
        <w:t>I compared credible alternatives that deliver the required service.</w:t>
      </w:r>
    </w:p>
    <w:p>
      <w:pPr>
        <w:pStyle w:val="ListBullet"/>
      </w:pPr>
      <w:r>
        <w:t>I applied mandatory safety, airworthiness, security, legal and mission gates first.</w:t>
      </w:r>
    </w:p>
    <w:p>
      <w:pPr>
        <w:pStyle w:val="ListBullet"/>
      </w:pPr>
      <w:r>
        <w:t>I stated the boundary, functional unit, baseline and evidence limitations.</w:t>
      </w:r>
    </w:p>
    <w:p>
      <w:pPr>
        <w:pStyle w:val="ListBullet"/>
      </w:pPr>
      <w:r>
        <w:t>I included at least one trade-off or displaced effect.</w:t>
      </w:r>
    </w:p>
    <w:p>
      <w:pPr>
        <w:pStyle w:val="ListBullet"/>
      </w:pPr>
      <w:r>
        <w:t>My proposed claim is no stronger than the evidence.</w:t>
      </w:r>
    </w:p>
    <w:p>
      <w:r>
        <w:br w:type="page"/>
      </w:r>
    </w:p>
    <w:p>
      <w:pPr>
        <w:pStyle w:val="Heading1"/>
      </w:pPr>
      <w:r>
        <w:t>Module 5 Lab | Lifecycle Scenario Comparator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70075"/>
            <wp:docPr id="5" name="Picture 5" descr="06 lifecycle decision" title="06 lifecycle decis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ifecycle_deci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007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w="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vAlign w:val="center"/>
            <w:shd w:fill="F7F8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260"/>
            <w:vAlign w:val="center"/>
            <w:shd w:fill="F7F8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Learner response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Required service over the decision horizon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Functional unit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Extend without retrofit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Extend with retrofit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Replace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Retire or mixed transition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Operational fuel/energy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Maintenance, spares and obsolescence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Embodied and transition impacts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Infrastructure, training and downtime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End-of-life and recovery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Key uncertainty / sensitivity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Decision review trigger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Self-check</w:t>
      </w:r>
    </w:p>
    <w:p>
      <w:pPr>
        <w:pStyle w:val="ListBullet"/>
      </w:pPr>
      <w:r>
        <w:t>I compared credible alternatives that deliver the required service.</w:t>
      </w:r>
    </w:p>
    <w:p>
      <w:pPr>
        <w:pStyle w:val="ListBullet"/>
      </w:pPr>
      <w:r>
        <w:t>I applied mandatory safety, airworthiness, security, legal and mission gates first.</w:t>
      </w:r>
    </w:p>
    <w:p>
      <w:pPr>
        <w:pStyle w:val="ListBullet"/>
      </w:pPr>
      <w:r>
        <w:t>I stated the boundary, functional unit, baseline and evidence limitations.</w:t>
      </w:r>
    </w:p>
    <w:p>
      <w:pPr>
        <w:pStyle w:val="ListBullet"/>
      </w:pPr>
      <w:r>
        <w:t>I included at least one trade-off or displaced effect.</w:t>
      </w:r>
    </w:p>
    <w:p>
      <w:pPr>
        <w:pStyle w:val="ListBullet"/>
      </w:pPr>
      <w:r>
        <w:t>My proposed claim is no stronger than the evidence.</w:t>
      </w:r>
    </w:p>
    <w:p>
      <w:r>
        <w:br w:type="page"/>
      </w:r>
    </w:p>
    <w:p>
      <w:pPr>
        <w:pStyle w:val="Heading1"/>
      </w:pPr>
      <w:r>
        <w:t>Module 6 Lab | In-Service Roadmap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70075"/>
            <wp:docPr id="6" name="Picture 6" descr="07 roadmap" title="07 roadm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oad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007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w="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vAlign w:val="center"/>
            <w:shd w:fill="F7F8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260"/>
            <w:vAlign w:val="center"/>
            <w:shd w:fill="F7F8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Learner response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Roadmap scope and baseline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Material hotspots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Mandatory gates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Action portfolio logic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Owners and resources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KPIs, targets and data sources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Dependencies and risks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Milestones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Review and escalation triggers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Evidence-based communication claim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Self-check</w:t>
      </w:r>
    </w:p>
    <w:p>
      <w:pPr>
        <w:pStyle w:val="ListBullet"/>
      </w:pPr>
      <w:r>
        <w:t>I compared credible alternatives that deliver the required service.</w:t>
      </w:r>
    </w:p>
    <w:p>
      <w:pPr>
        <w:pStyle w:val="ListBullet"/>
      </w:pPr>
      <w:r>
        <w:t>I applied mandatory safety, airworthiness, security, legal and mission gates first.</w:t>
      </w:r>
    </w:p>
    <w:p>
      <w:pPr>
        <w:pStyle w:val="ListBullet"/>
      </w:pPr>
      <w:r>
        <w:t>I stated the boundary, functional unit, baseline and evidence limitations.</w:t>
      </w:r>
    </w:p>
    <w:p>
      <w:pPr>
        <w:pStyle w:val="ListBullet"/>
      </w:pPr>
      <w:r>
        <w:t>I included at least one trade-off or displaced effect.</w:t>
      </w:r>
    </w:p>
    <w:p>
      <w:pPr>
        <w:pStyle w:val="ListBullet"/>
      </w:pPr>
      <w:r>
        <w:t>My proposed claim is no stronger than the evidence.</w:t>
      </w:r>
    </w:p>
    <w:p>
      <w:r>
        <w:br w:type="page"/>
      </w:r>
    </w:p>
    <w:p>
      <w:pPr>
        <w:pStyle w:val="Heading1"/>
      </w:pPr>
      <w:r>
        <w:t>Capstone | Orion 24-Month Portfolio</w:t>
      </w:r>
    </w:p>
    <w:p>
      <w:r>
        <w:rPr>
          <w:i w:val="0"/>
        </w:rPr>
        <w:t>Select four actions from the course scenario and complete the roadmap. Reject any inadmissible action before scoring.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w="0" w:type="dxa"/>
      </w:tblPr>
      <w:tblGrid>
        <w:gridCol w:w="1350"/>
        <w:gridCol w:w="800"/>
        <w:gridCol w:w="1700"/>
        <w:gridCol w:w="1000"/>
        <w:gridCol w:w="1300"/>
        <w:gridCol w:w="950"/>
        <w:gridCol w:w="1250"/>
        <w:gridCol w:w="1010"/>
      </w:tblGrid>
      <w:tr>
        <w:trPr>
          <w:tblHeader w:val="true"/>
        </w:trPr>
        <w:tc>
          <w:tcPr>
            <w:tcW w:type="dxa" w:w="1350"/>
            <w:vAlign w:val="center"/>
            <w:shd w:fill="F7F8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Action</w:t>
            </w:r>
          </w:p>
        </w:tc>
        <w:tc>
          <w:tcPr>
            <w:tcW w:type="dxa" w:w="800"/>
            <w:vAlign w:val="center"/>
            <w:shd w:fill="F7F8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Owner</w:t>
            </w:r>
          </w:p>
        </w:tc>
        <w:tc>
          <w:tcPr>
            <w:tcW w:type="dxa" w:w="1700"/>
            <w:vAlign w:val="center"/>
            <w:shd w:fill="F7F8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Outcome/guardrail</w:t>
            </w:r>
          </w:p>
        </w:tc>
        <w:tc>
          <w:tcPr>
            <w:tcW w:type="dxa" w:w="1000"/>
            <w:vAlign w:val="center"/>
            <w:shd w:fill="F7F8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Baseline</w:t>
            </w:r>
          </w:p>
        </w:tc>
        <w:tc>
          <w:tcPr>
            <w:tcW w:type="dxa" w:w="1300"/>
            <w:vAlign w:val="center"/>
            <w:shd w:fill="F7F8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KPI/target</w:t>
            </w:r>
          </w:p>
        </w:tc>
        <w:tc>
          <w:tcPr>
            <w:tcW w:type="dxa" w:w="950"/>
            <w:vAlign w:val="center"/>
            <w:shd w:fill="F7F8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Milestone</w:t>
            </w:r>
          </w:p>
        </w:tc>
        <w:tc>
          <w:tcPr>
            <w:tcW w:type="dxa" w:w="1250"/>
            <w:vAlign w:val="center"/>
            <w:shd w:fill="F7F8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Risk/control</w:t>
            </w:r>
          </w:p>
        </w:tc>
        <w:tc>
          <w:tcPr>
            <w:tcW w:type="dxa" w:w="1010"/>
            <w:vAlign w:val="center"/>
            <w:shd w:fill="F7F8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Review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Portfolio claim</w:t>
      </w:r>
    </w:p>
    <w:p>
      <w:r>
        <w:rPr>
          <w:i w:val="0"/>
        </w:rPr>
        <w:t>Evidence-based claim:</w:t>
      </w:r>
    </w:p>
    <w:p>
      <w:r>
        <w:rPr>
          <w:i w:val="0"/>
        </w:rPr>
        <w:br/>
        <w:br/>
      </w:r>
    </w:p>
    <w:p>
      <w:r>
        <w:rPr>
          <w:i w:val="0"/>
        </w:rPr>
        <w:t>Claim that must not be used:</w:t>
      </w:r>
    </w:p>
    <w:p>
      <w:r>
        <w:rPr>
          <w:i w:val="0"/>
        </w:rPr>
        <w:br/>
        <w:br/>
      </w:r>
    </w:p>
    <w:p>
      <w:pPr>
        <w:pStyle w:val="Heading2"/>
      </w:pPr>
      <w:r>
        <w:t>Capstone self-assessment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w="0" w:type="dxa"/>
      </w:tblPr>
      <w:tblGrid>
        <w:gridCol w:w="3000"/>
        <w:gridCol w:w="1300"/>
        <w:gridCol w:w="5060"/>
      </w:tblGrid>
      <w:tr>
        <w:trPr>
          <w:tblHeader w:val="true"/>
        </w:trPr>
        <w:tc>
          <w:tcPr>
            <w:tcW w:type="dxa" w:w="3000"/>
            <w:vAlign w:val="center"/>
            <w:shd w:fill="F7F8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Criterion</w:t>
            </w:r>
          </w:p>
        </w:tc>
        <w:tc>
          <w:tcPr>
            <w:tcW w:type="dxa" w:w="1300"/>
            <w:vAlign w:val="center"/>
            <w:shd w:fill="F7F8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Score 1-5</w:t>
            </w:r>
          </w:p>
        </w:tc>
        <w:tc>
          <w:tcPr>
            <w:tcW w:type="dxa" w:w="5060"/>
            <w:vAlign w:val="center"/>
            <w:shd w:fill="F7F8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Evidence / improvement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Boundary and comparison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Safety and mission integration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Lifecycle and trade-offs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Measurement and evidence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Roadmap and communication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Sustainability Claim Check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w="0" w:type="dxa"/>
      </w:tblPr>
      <w:tblGrid>
        <w:gridCol w:w="4800"/>
        <w:gridCol w:w="900"/>
        <w:gridCol w:w="3660"/>
      </w:tblGrid>
      <w:tr>
        <w:trPr>
          <w:tblHeader w:val="true"/>
        </w:trPr>
        <w:tc>
          <w:tcPr>
            <w:tcW w:type="dxa" w:w="4800"/>
            <w:vAlign w:val="center"/>
            <w:shd w:fill="F7F8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Check</w:t>
            </w:r>
          </w:p>
        </w:tc>
        <w:tc>
          <w:tcPr>
            <w:tcW w:type="dxa" w:w="900"/>
            <w:vAlign w:val="center"/>
            <w:shd w:fill="F7F8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Yes/No</w:t>
            </w:r>
          </w:p>
        </w:tc>
        <w:tc>
          <w:tcPr>
            <w:tcW w:type="dxa" w:w="3660"/>
            <w:vAlign w:val="center"/>
            <w:shd w:fill="F7F8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Evidence or correction</w:t>
            </w:r>
          </w:p>
        </w:tc>
      </w:tr>
      <w:t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Compared alternative and baseline are explicit.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Boundary and functional unit are explicit.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Measured, modelled and assumed values are distinguished.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Absolute and intensity effects are not confused.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Direct CO2 is not presented as total climate impact.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Trade-offs and displaced effects were screened.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The framework or legal requirement is applicable.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Attribution is proportionate to evidence.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Vague terms such as green, clean, zero or sustainable are avoided or defined.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Limitations are understandable without hidden qualifications.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Notes</w:t>
      </w:r>
    </w:p>
    <w:p>
      <w:pPr>
        <w:spacing w:after="160"/>
      </w:pPr>
      <w:r>
        <w:rPr>
          <w:color w:val="DADCE0"/>
        </w:rPr>
        <w:t>________________________________________________________________________________</w:t>
      </w:r>
    </w:p>
    <w:p>
      <w:pPr>
        <w:spacing w:after="160"/>
      </w:pPr>
      <w:r>
        <w:rPr>
          <w:color w:val="DADCE0"/>
        </w:rPr>
        <w:t>________________________________________________________________________________</w:t>
      </w:r>
    </w:p>
    <w:p>
      <w:pPr>
        <w:spacing w:after="160"/>
      </w:pPr>
      <w:r>
        <w:rPr>
          <w:color w:val="DADCE0"/>
        </w:rPr>
        <w:t>________________________________________________________________________________</w:t>
      </w:r>
    </w:p>
    <w:p>
      <w:pPr>
        <w:spacing w:after="160"/>
      </w:pPr>
      <w:r>
        <w:rPr>
          <w:color w:val="DADCE0"/>
        </w:rPr>
        <w:t>________________________________________________________________________________</w:t>
      </w:r>
    </w:p>
    <w:p>
      <w:pPr>
        <w:spacing w:after="160"/>
      </w:pPr>
      <w:r>
        <w:rPr>
          <w:color w:val="DADCE0"/>
        </w:rPr>
        <w:t>________________________________________________________________________________</w:t>
      </w:r>
    </w:p>
    <w:p>
      <w:pPr>
        <w:spacing w:after="160"/>
      </w:pPr>
      <w:r>
        <w:rPr>
          <w:color w:val="DADCE0"/>
        </w:rPr>
        <w:t>________________________________________________________________________________</w:t>
      </w:r>
    </w:p>
    <w:p>
      <w:pPr>
        <w:spacing w:after="160"/>
      </w:pPr>
      <w:r>
        <w:rPr>
          <w:color w:val="DADCE0"/>
        </w:rPr>
        <w:t>________________________________________________________________________________</w:t>
      </w:r>
    </w:p>
    <w:p>
      <w:pPr>
        <w:spacing w:after="160"/>
      </w:pPr>
      <w:r>
        <w:rPr>
          <w:color w:val="DADCE0"/>
        </w:rPr>
        <w:t>________________________________________________________________________________</w:t>
      </w:r>
    </w:p>
    <w:p>
      <w:pPr>
        <w:spacing w:after="160"/>
      </w:pPr>
      <w:r>
        <w:rPr>
          <w:color w:val="DADCE0"/>
        </w:rPr>
        <w:t>________________________________________________________________________________</w:t>
      </w:r>
    </w:p>
    <w:p>
      <w:pPr>
        <w:spacing w:after="160"/>
      </w:pPr>
      <w:r>
        <w:rPr>
          <w:color w:val="DADCE0"/>
        </w:rPr>
        <w:t>________________________________________________________________________________</w:t>
      </w:r>
    </w:p>
    <w:p>
      <w:pPr>
        <w:spacing w:after="160"/>
      </w:pPr>
      <w:r>
        <w:rPr>
          <w:color w:val="DADCE0"/>
        </w:rPr>
        <w:t>________________________________________________________________________________</w:t>
      </w:r>
    </w:p>
    <w:p>
      <w:pPr>
        <w:spacing w:after="160"/>
      </w:pPr>
      <w:r>
        <w:rPr>
          <w:color w:val="DADCE0"/>
        </w:rPr>
        <w:t>________________________________________________________________________________</w:t>
      </w:r>
    </w:p>
    <w:p>
      <w:pPr>
        <w:spacing w:after="160"/>
      </w:pPr>
      <w:r>
        <w:rPr>
          <w:color w:val="DADCE0"/>
        </w:rPr>
        <w:t>________________________________________________________________________________</w:t>
      </w:r>
    </w:p>
    <w:p>
      <w:pPr>
        <w:spacing w:after="160"/>
      </w:pPr>
      <w:r>
        <w:rPr>
          <w:color w:val="DADCE0"/>
        </w:rPr>
        <w:t>________________________________________________________________________________</w:t>
      </w:r>
    </w:p>
    <w:p>
      <w:pPr>
        <w:spacing w:after="160"/>
      </w:pPr>
      <w:r>
        <w:rPr>
          <w:color w:val="DADCE0"/>
        </w:rPr>
        <w:t>________________________________________________________________________________</w:t>
      </w:r>
    </w:p>
    <w:p>
      <w:pPr>
        <w:spacing w:after="160"/>
      </w:pPr>
      <w:r>
        <w:rPr>
          <w:color w:val="DADCE0"/>
        </w:rPr>
        <w:t>________________________________________________________________________________</w:t>
      </w:r>
    </w:p>
    <w:p>
      <w:pPr>
        <w:spacing w:after="160"/>
      </w:pPr>
      <w:r>
        <w:rPr>
          <w:color w:val="DADCE0"/>
        </w:rPr>
        <w:t>________________________________________________________________________________</w:t>
      </w:r>
    </w:p>
    <w:p>
      <w:pPr>
        <w:spacing w:after="160"/>
      </w:pPr>
      <w:r>
        <w:rPr>
          <w:color w:val="DADCE0"/>
        </w:rPr>
        <w:t>________________________________________________________________________________</w:t>
      </w:r>
    </w:p>
    <w:p>
      <w:pPr>
        <w:spacing w:after="160"/>
      </w:pPr>
      <w:r>
        <w:rPr>
          <w:color w:val="DADCE0"/>
        </w:rPr>
        <w:t>________________________________________________________________________________</w:t>
      </w:r>
    </w:p>
    <w:p>
      <w:pPr>
        <w:spacing w:after="160"/>
      </w:pPr>
      <w:r>
        <w:rPr>
          <w:color w:val="DADCE0"/>
        </w:rPr>
        <w:t>________________________________________________________________________________</w:t>
      </w:r>
    </w:p>
    <w:p>
      <w:pPr>
        <w:spacing w:after="160"/>
      </w:pPr>
      <w:r>
        <w:rPr>
          <w:color w:val="DADCE0"/>
        </w:rPr>
        <w:t>________________________________________________________________________________</w:t>
      </w:r>
    </w:p>
    <w:p>
      <w:pPr>
        <w:spacing w:after="160"/>
      </w:pPr>
      <w:r>
        <w:rPr>
          <w:color w:val="DADCE0"/>
        </w:rPr>
        <w:t>________________________________________________________________________________</w:t>
      </w:r>
    </w:p>
    <w:p>
      <w:pPr>
        <w:spacing w:after="160"/>
      </w:pPr>
      <w:r>
        <w:rPr>
          <w:color w:val="DADCE0"/>
        </w:rPr>
        <w:t>________________________________________________________________________________</w:t>
      </w:r>
    </w:p>
    <w:p>
      <w:pPr>
        <w:spacing w:after="160"/>
      </w:pPr>
      <w:r>
        <w:rPr>
          <w:color w:val="DADCE0"/>
        </w:rPr>
        <w:t>________________________________________________________________________________</w:t>
      </w:r>
    </w:p>
    <w:p>
      <w:pPr>
        <w:spacing w:after="160"/>
      </w:pPr>
      <w:r>
        <w:rPr>
          <w:color w:val="DADCE0"/>
        </w:rPr>
        <w:t>________________________________________________________________________________</w:t>
      </w:r>
    </w:p>
    <w:p>
      <w:pPr>
        <w:spacing w:after="160"/>
      </w:pPr>
      <w:r>
        <w:rPr>
          <w:color w:val="DADCE0"/>
        </w:rPr>
        <w:t>________________________________________________________________________________</w:t>
      </w:r>
    </w:p>
    <w:p>
      <w:pPr>
        <w:spacing w:after="160"/>
      </w:pPr>
      <w:r>
        <w:rPr>
          <w:color w:val="DADCE0"/>
        </w:rPr>
        <w:t>________________________________________________________________________________</w:t>
      </w:r>
    </w:p>
    <w:p>
      <w:pPr>
        <w:spacing w:after="160"/>
      </w:pPr>
      <w:r>
        <w:rPr>
          <w:color w:val="DADCE0"/>
        </w:rPr>
        <w:t>________________________________________________________________________________</w:t>
      </w:r>
    </w:p>
    <w:p>
      <w:pPr>
        <w:spacing w:after="160"/>
      </w:pPr>
      <w:r>
        <w:rPr>
          <w:color w:val="DADCE0"/>
        </w:rPr>
        <w:t>________________________________________________________________________________</w:t>
      </w:r>
    </w:p>
    <w:p>
      <w:pPr>
        <w:spacing w:after="160"/>
      </w:pPr>
      <w:r>
        <w:rPr>
          <w:color w:val="DADCE0"/>
        </w:rPr>
        <w:t>________________________________________________________________________________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Arial" w:hAnsi="Arial"/>
      <w:b w:val="0"/>
      <w:bCs/>
      <w:i/>
      <w:iCs/>
      <w:color w:val="43434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ind w:left="1080" w:hanging="360"/>
      <w:contextualSpacing/>
    </w:pPr>
    <w:rPr>
      <w:rFonts w:ascii="Arial" w:hAnsi="Arial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ind w:left="1080" w:hanging="360"/>
      <w:contextualSpacing/>
    </w:pPr>
    <w:rPr>
      <w:rFonts w:ascii="Arial" w:hAnsi="Arial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Takeaway">
    <w:name w:val="Key Takeaway"/>
    <w:pPr>
      <w:spacing w:before="100" w:after="160"/>
      <w:ind w:left="173" w:right="173"/>
      <w:shd w:fill="E8F0FE"/>
      <w:pBdr>
        <w:left w:val="single" w:sz="18" w:space="7" w:color="AECBFA"/>
      </w:pBdr>
    </w:pPr>
    <w:rPr>
      <w:rFonts w:ascii="Arial" w:hAnsi="Arial"/>
      <w:sz w:val="21"/>
    </w:rPr>
  </w:style>
  <w:style w:type="paragraph" w:customStyle="1" w:styleId="SafetyGate">
    <w:name w:val="Safety Gate"/>
    <w:pPr>
      <w:spacing w:before="100" w:after="160"/>
      <w:ind w:left="173" w:right="173"/>
      <w:shd w:fill="FCE8E6"/>
      <w:pBdr>
        <w:left w:val="single" w:sz="18" w:space="7" w:color="F28B82"/>
      </w:pBdr>
    </w:pPr>
    <w:rPr>
      <w:rFonts w:ascii="Arial" w:hAnsi="Arial"/>
      <w:sz w:val="21"/>
    </w:rPr>
  </w:style>
  <w:style w:type="paragraph" w:customStyle="1" w:styleId="EvidenceCheck">
    <w:name w:val="Evidence Check"/>
    <w:pPr>
      <w:spacing w:before="100" w:after="160"/>
      <w:ind w:left="173" w:right="173"/>
      <w:shd w:fill="E6F4EA"/>
      <w:pBdr>
        <w:left w:val="single" w:sz="18" w:space="7" w:color="81C995"/>
      </w:pBdr>
    </w:pPr>
    <w:rPr>
      <w:rFonts w:ascii="Arial" w:hAnsi="Arial"/>
      <w:sz w:val="21"/>
    </w:rPr>
  </w:style>
  <w:style w:type="paragraph" w:customStyle="1" w:styleId="ProductionNote">
    <w:name w:val="Production Note"/>
    <w:pPr>
      <w:spacing w:before="100" w:after="160"/>
      <w:ind w:left="173" w:right="173"/>
      <w:shd w:fill="F7F8F9"/>
      <w:pBdr>
        <w:left w:val="single" w:sz="18" w:space="7" w:color="DADCE0"/>
      </w:pBdr>
    </w:pPr>
    <w:rPr>
      <w:rFonts w:ascii="Arial" w:hAnsi="Arial"/>
      <w:sz w:val="21"/>
    </w:rPr>
  </w:style>
  <w:style w:type="paragraph" w:customStyle="1" w:styleId="Calculation">
    <w:name w:val="Calculation"/>
    <w:pPr>
      <w:spacing w:before="100" w:after="160"/>
      <w:ind w:left="173" w:right="173"/>
      <w:shd w:fill="FEF7E0"/>
      <w:pBdr>
        <w:left w:val="single" w:sz="18" w:space="7" w:color="FDD663"/>
      </w:pBdr>
    </w:pPr>
    <w:rPr>
      <w:rFonts w:ascii="Arial" w:hAnsi="Arial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Sustainability in Air Power Services</dc:title>
  <dc:subject>In-Service Sustainable Aircraft Operations, Maintenance and Lifecycle Decisions</dc:subject>
  <dc:creator>Sustainable Aviation &amp; Performance Hub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