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Kremlin 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Kremlin, a fortified complex in Moscow, symbolizes Russian political power and historical significance. It serves as the official residence of the President of Russia.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Kremlin features grand palaces, cathedrals, and government buildings, all surrounded by high red brick walls with distinctive towers and spires.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Located in the heart of Moscow, Russia, adjacent to Red Square and the Moskva 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happens there: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UNESCO World Heritage Site, the Kremlin hosts state ceremonies, political events, and is a major tourist attraction, with guided tours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Kremlin is a central symbol of Russian heritage, governance, and religious tradition.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Building the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current structure dates back to the 15th century, built by Italian architects during the reign of Ivan the Great, incorporating earlier medieval fortifications.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Restoration Efforts: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Kremlin has undergone various restorations to repair damage from wars, neglect, and modernization, preserving its historic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Preserving the Kremlin: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Continuous conservation ensures that the Kremlin remains a vital cultural and political center, reflecting Russia's rich history and evolving identity.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