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Asset Information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Taj Mahal 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Sticky Note 1: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Taj Mahal, completed in 1653, symbolizes eternal love and the artistic zenith of Mughal architecture. It was built as a mausoleum for Mumtaz Mahal, the wife of Emperor Shah Jahan.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How it looks: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structure is a stunning white marble mausoleum with a central dome, flanked by four minarets and set in a vast garden with reflecting pools.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Where it 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Located in Agra, India, on the banks of the Yamuna River.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What happens there: </w:t>
      </w:r>
      <w:r w:rsidDel="00000000" w:rsidR="00000000" w:rsidRPr="00000000">
        <w:rPr>
          <w:rtl w:val="0"/>
        </w:rPr>
        <w:t xml:space="preserve">A UNESCO World Heritage Site, the Taj Mahal attracts millions of visitors annually, who come to admire its beauty and learn about its history.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1---------------------------------------------------------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Sticky Note 2: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Taj Mahal is a masterpiece of symmetry, craftsmanship, and symbolism.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Building the Monument: </w:t>
      </w:r>
      <w:r w:rsidDel="00000000" w:rsidR="00000000" w:rsidRPr="00000000">
        <w:rPr>
          <w:rtl w:val="0"/>
        </w:rPr>
        <w:t xml:space="preserve">Constructed over 22 years by thousands of artisans, the Taj Mahal showcases intricate inlay work, calligraphy, and a blend of Persian, Islamic, and Indian architectural styles.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Restoration Efforts: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monument has undergone multiple restoration projects to combat pollution and aging, ensuring its marble remains pristine.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Preserving the Taj Mahal: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Continuous conservation work is crucial to protect this iconic symbol of love from environmental and human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2---------------------------------------------------------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