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Mount Rushmore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Rushmore, completed in 1941, symbolizes American history and presidential legacy. It features the carved faces of four U.S. presidents: George Washington, Thomas Jefferson, Theodore Roosevelt, and Abraham Lincoln.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b w:val="1"/>
          <w:rtl w:val="0"/>
        </w:rPr>
        <w:t xml:space="preserve">How it looks: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monument stands 60 feet tall and stretches 500 feet across the granite face of the Black Hills.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Where it 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Located in the Black Hills of South Dakota, USA, near the town of Keystone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What happens there: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A popular tourist site, Mount Rushmore offers guided tours, a visitor center, and an amphitheater for educational programs.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Rushmore is a tribute to the nation's founding, expansion, preservation, and unification.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Building the Monument: </w:t>
      </w:r>
      <w:r w:rsidDel="00000000" w:rsidR="00000000" w:rsidRPr="00000000">
        <w:rPr>
          <w:rtl w:val="0"/>
        </w:rPr>
        <w:t xml:space="preserve">Sculpted by Gutzon Borglum and his team from 1927 to 1941, it required dynamite and precise carving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Restoration Efforts: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Natural erosion and weathering pose challenges, leading to periodic maintenance and preservation work.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Preserving Mount Rushmore: </w:t>
      </w:r>
      <w:r w:rsidDel="00000000" w:rsidR="00000000" w:rsidRPr="00000000">
        <w:rPr>
          <w:rtl w:val="0"/>
        </w:rPr>
        <w:t xml:space="preserve">Ongoing efforts focus on protecting the monument from environmental damage and ensuring its long-term stability.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