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The Internet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Secure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1. Complete the descriptions of  these communication exploits: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05113" cy="832098"/>
                          <a:chOff x="1000125" y="1409700"/>
                          <a:chExt cx="30574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230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37242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858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552475" y="1790700"/>
                            <a:ext cx="3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832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0225" y="677250"/>
                          <a:ext cx="2237667" cy="1109663"/>
                          <a:chOff x="2100225" y="677250"/>
                          <a:chExt cx="2347950" cy="1160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14875" y="6772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194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433525" y="1263112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57375" y="915037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90825" y="1439587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52775" y="1254900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76625" y="906825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52774" y="1431374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148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14875" y="14563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00225" y="694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100225" y="1075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00225" y="1439587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667" cy="1109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52387" cy="827278"/>
                          <a:chOff x="1000125" y="1409700"/>
                          <a:chExt cx="31336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118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38004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620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581125" y="2114550"/>
                            <a:ext cx="11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604900" y="1790699"/>
                            <a:ext cx="299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387" cy="827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