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30DF" w14:textId="77777777" w:rsidR="006B73A6" w:rsidRPr="00FD03E5" w:rsidRDefault="00000000">
      <w:pPr>
        <w:spacing w:after="70"/>
        <w:jc w:val="center"/>
        <w:rPr>
          <w:rFonts w:ascii="Georgia" w:eastAsia="Georgia" w:hAnsi="Georgia" w:cs="Georgia"/>
          <w:b/>
          <w:bCs/>
          <w:smallCaps/>
          <w:color w:val="1A1A1A"/>
          <w:sz w:val="40"/>
          <w:szCs w:val="40"/>
        </w:rPr>
      </w:pPr>
      <w:r w:rsidRPr="00FD03E5">
        <w:rPr>
          <w:rFonts w:ascii="Georgia" w:eastAsia="Georgia" w:hAnsi="Georgia" w:cs="Georgia"/>
          <w:b/>
          <w:bCs/>
          <w:smallCaps/>
          <w:color w:val="1A1A1A"/>
          <w:sz w:val="40"/>
          <w:szCs w:val="40"/>
        </w:rPr>
        <w:t>EchoVitals</w:t>
      </w:r>
    </w:p>
    <w:p w14:paraId="780B8816" w14:textId="2EA5A3FC" w:rsidR="003C2D25" w:rsidRPr="006E794D" w:rsidRDefault="006F2A84" w:rsidP="003C2D25">
      <w:pPr>
        <w:pBdr>
          <w:bottom w:val="single" w:sz="6" w:space="8" w:color="1A1A1A"/>
        </w:pBdr>
        <w:spacing w:after="100"/>
        <w:jc w:val="center"/>
        <w:rPr>
          <w:rFonts w:ascii="Georgia" w:eastAsia="Georgia" w:hAnsi="Georgia" w:cs="Georgia"/>
          <w:color w:val="2E2E2B"/>
          <w:sz w:val="24"/>
          <w:szCs w:val="24"/>
        </w:rPr>
      </w:pPr>
      <w:r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A </w:t>
      </w:r>
      <w:r w:rsidR="003C2D25" w:rsidRPr="006E794D">
        <w:rPr>
          <w:rFonts w:ascii="Georgia" w:eastAsia="Georgia" w:hAnsi="Georgia" w:cs="Georgia"/>
          <w:color w:val="2E2E2B"/>
          <w:sz w:val="24"/>
          <w:szCs w:val="24"/>
        </w:rPr>
        <w:t>radar-based</w:t>
      </w:r>
      <w:r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 platform for contactless </w:t>
      </w:r>
      <w:r w:rsidR="003C2D25" w:rsidRPr="006E794D">
        <w:rPr>
          <w:rFonts w:ascii="Georgia" w:eastAsia="Georgia" w:hAnsi="Georgia" w:cs="Georgia"/>
          <w:color w:val="2E2E2B"/>
          <w:sz w:val="24"/>
          <w:szCs w:val="24"/>
        </w:rPr>
        <w:t>vital</w:t>
      </w:r>
      <w:r w:rsidR="006E794D"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 health </w:t>
      </w:r>
      <w:r w:rsidR="003C2D25" w:rsidRPr="006E794D">
        <w:rPr>
          <w:rFonts w:ascii="Georgia" w:eastAsia="Georgia" w:hAnsi="Georgia" w:cs="Georgia"/>
          <w:color w:val="2E2E2B"/>
          <w:sz w:val="24"/>
          <w:szCs w:val="24"/>
        </w:rPr>
        <w:t>sign sensing</w:t>
      </w:r>
      <w:r w:rsidR="003C2D25" w:rsidRPr="006E794D">
        <w:rPr>
          <w:rFonts w:ascii="Georgia" w:eastAsia="Georgia" w:hAnsi="Georgia" w:cs="Georgia"/>
          <w:color w:val="2E2E2B"/>
          <w:sz w:val="24"/>
          <w:szCs w:val="24"/>
        </w:rPr>
        <w:t>.</w:t>
      </w:r>
    </w:p>
    <w:p w14:paraId="095F1C50" w14:textId="228D57E9" w:rsidR="006F2A84" w:rsidRPr="006E794D" w:rsidRDefault="003C2D25" w:rsidP="003C2D25">
      <w:pPr>
        <w:pBdr>
          <w:bottom w:val="single" w:sz="6" w:space="8" w:color="1A1A1A"/>
        </w:pBdr>
        <w:spacing w:after="100"/>
        <w:jc w:val="center"/>
        <w:rPr>
          <w:sz w:val="24"/>
          <w:szCs w:val="24"/>
        </w:rPr>
      </w:pPr>
      <w:r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 H</w:t>
      </w:r>
      <w:r w:rsidRPr="006E794D">
        <w:rPr>
          <w:rFonts w:ascii="Georgia" w:eastAsia="Georgia" w:hAnsi="Georgia" w:cs="Georgia"/>
          <w:color w:val="2E2E2B"/>
          <w:sz w:val="24"/>
          <w:szCs w:val="24"/>
        </w:rPr>
        <w:t>eart rate and breathing monitoring in settings where wearable</w:t>
      </w:r>
      <w:r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 </w:t>
      </w:r>
      <w:r w:rsidR="00475FC3" w:rsidRPr="006E794D">
        <w:rPr>
          <w:rFonts w:ascii="Georgia" w:eastAsia="Georgia" w:hAnsi="Georgia" w:cs="Georgia"/>
          <w:color w:val="2E2E2B"/>
          <w:sz w:val="24"/>
          <w:szCs w:val="24"/>
        </w:rPr>
        <w:t>contact-based</w:t>
      </w:r>
      <w:r w:rsidRPr="006E794D">
        <w:rPr>
          <w:rFonts w:ascii="Georgia" w:eastAsia="Georgia" w:hAnsi="Georgia" w:cs="Georgia"/>
          <w:color w:val="2E2E2B"/>
          <w:sz w:val="24"/>
          <w:szCs w:val="24"/>
        </w:rPr>
        <w:t xml:space="preserve"> sensors are impractical.</w:t>
      </w:r>
    </w:p>
    <w:p w14:paraId="745E788E" w14:textId="180A89EA" w:rsidR="006F2A84" w:rsidRPr="00380EEC" w:rsidRDefault="006F2A84" w:rsidP="006F2A84">
      <w:pPr>
        <w:spacing w:line="282" w:lineRule="auto"/>
        <w:ind w:left="843" w:right="852"/>
        <w:jc w:val="center"/>
        <w:rPr>
          <w:color w:val="2E2E2B"/>
          <w:sz w:val="18"/>
          <w:vertAlign w:val="superscript"/>
        </w:rPr>
      </w:pPr>
      <w:r w:rsidRPr="00380EEC">
        <w:rPr>
          <w:color w:val="2E2E2B"/>
          <w:sz w:val="18"/>
        </w:rPr>
        <w:t>Arman Israfil</w:t>
      </w:r>
      <w:r w:rsidRPr="00380EEC">
        <w:rPr>
          <w:color w:val="2E2E2B"/>
          <w:sz w:val="18"/>
          <w:vertAlign w:val="superscript"/>
        </w:rPr>
        <w:t>1</w:t>
      </w:r>
      <w:r w:rsidRPr="00380EEC">
        <w:rPr>
          <w:color w:val="2E2E2B"/>
          <w:sz w:val="18"/>
        </w:rPr>
        <w:t>,</w:t>
      </w:r>
      <w:r>
        <w:rPr>
          <w:color w:val="2E2E2B"/>
          <w:sz w:val="18"/>
        </w:rPr>
        <w:t xml:space="preserve"> </w:t>
      </w:r>
      <w:r w:rsidRPr="00380EEC">
        <w:rPr>
          <w:color w:val="2E2E2B"/>
          <w:sz w:val="18"/>
        </w:rPr>
        <w:t xml:space="preserve"> Sk Sahil Ah</w:t>
      </w:r>
      <w:r w:rsidR="006B059A">
        <w:rPr>
          <w:color w:val="2E2E2B"/>
          <w:sz w:val="18"/>
        </w:rPr>
        <w:t>a</w:t>
      </w:r>
      <w:r w:rsidRPr="00380EEC">
        <w:rPr>
          <w:color w:val="2E2E2B"/>
          <w:sz w:val="18"/>
        </w:rPr>
        <w:t>med</w:t>
      </w:r>
      <w:r w:rsidRPr="00380EEC">
        <w:rPr>
          <w:color w:val="2E2E2B"/>
          <w:sz w:val="18"/>
          <w:vertAlign w:val="superscript"/>
        </w:rPr>
        <w:t>1</w:t>
      </w:r>
      <w:r w:rsidRPr="00380EEC">
        <w:rPr>
          <w:color w:val="2E2E2B"/>
          <w:sz w:val="18"/>
        </w:rPr>
        <w:t xml:space="preserve">, </w:t>
      </w:r>
      <w:r>
        <w:rPr>
          <w:color w:val="2E2E2B"/>
          <w:sz w:val="18"/>
        </w:rPr>
        <w:t xml:space="preserve"> </w:t>
      </w:r>
      <w:r w:rsidRPr="00380EEC">
        <w:rPr>
          <w:color w:val="2E2E2B"/>
          <w:sz w:val="18"/>
        </w:rPr>
        <w:t>Md Qais Khan</w:t>
      </w:r>
      <w:r w:rsidRPr="00380EEC">
        <w:rPr>
          <w:color w:val="2E2E2B"/>
          <w:sz w:val="18"/>
          <w:vertAlign w:val="superscript"/>
        </w:rPr>
        <w:t>1</w:t>
      </w:r>
      <w:r w:rsidRPr="00380EEC">
        <w:rPr>
          <w:color w:val="2E2E2B"/>
          <w:sz w:val="18"/>
        </w:rPr>
        <w:t xml:space="preserve">, </w:t>
      </w:r>
      <w:r>
        <w:rPr>
          <w:color w:val="2E2E2B"/>
          <w:sz w:val="18"/>
        </w:rPr>
        <w:t xml:space="preserve"> </w:t>
      </w:r>
      <w:r w:rsidRPr="00380EEC">
        <w:rPr>
          <w:color w:val="2E2E2B"/>
          <w:sz w:val="18"/>
        </w:rPr>
        <w:t>Md Faizan</w:t>
      </w:r>
      <w:r w:rsidRPr="00380EEC">
        <w:rPr>
          <w:color w:val="2E2E2B"/>
          <w:sz w:val="18"/>
          <w:vertAlign w:val="superscript"/>
        </w:rPr>
        <w:t>1</w:t>
      </w:r>
    </w:p>
    <w:p w14:paraId="6743C9AF" w14:textId="77777777" w:rsidR="006F2A84" w:rsidRPr="00380EEC" w:rsidRDefault="006F2A84" w:rsidP="006F2A84">
      <w:pPr>
        <w:spacing w:after="20"/>
        <w:jc w:val="center"/>
        <w:rPr>
          <w:sz w:val="16"/>
        </w:rPr>
      </w:pPr>
      <w:r w:rsidRPr="00380EEC">
        <w:rPr>
          <w:color w:val="2E2E2B"/>
          <w:sz w:val="12"/>
          <w:szCs w:val="18"/>
          <w:vertAlign w:val="superscript"/>
        </w:rPr>
        <w:t>1</w:t>
      </w:r>
      <w:r w:rsidRPr="00380EEC">
        <w:rPr>
          <w:i/>
          <w:iCs/>
          <w:sz w:val="14"/>
          <w:szCs w:val="14"/>
        </w:rPr>
        <w:t xml:space="preserve"> Dept. of Electronics and Communication Engineering</w:t>
      </w:r>
    </w:p>
    <w:p w14:paraId="2E9D2035" w14:textId="77777777" w:rsidR="006F2A84" w:rsidRPr="00380EEC" w:rsidRDefault="006F2A84" w:rsidP="006F2A84">
      <w:pPr>
        <w:spacing w:after="20"/>
        <w:jc w:val="center"/>
        <w:rPr>
          <w:sz w:val="16"/>
        </w:rPr>
      </w:pPr>
      <w:r w:rsidRPr="00380EEC">
        <w:rPr>
          <w:i/>
          <w:iCs/>
          <w:sz w:val="14"/>
          <w:szCs w:val="14"/>
        </w:rPr>
        <w:t>Aliah University</w:t>
      </w:r>
    </w:p>
    <w:p w14:paraId="5CE95EBA" w14:textId="77777777" w:rsidR="006F2A84" w:rsidRDefault="006F2A84" w:rsidP="006F2A84">
      <w:pPr>
        <w:spacing w:after="20"/>
        <w:jc w:val="center"/>
        <w:rPr>
          <w:i/>
          <w:iCs/>
          <w:sz w:val="14"/>
          <w:szCs w:val="14"/>
        </w:rPr>
      </w:pPr>
      <w:r w:rsidRPr="00380EEC">
        <w:rPr>
          <w:i/>
          <w:iCs/>
          <w:sz w:val="14"/>
          <w:szCs w:val="14"/>
        </w:rPr>
        <w:t>Kolkata, Indi</w:t>
      </w:r>
      <w:r>
        <w:rPr>
          <w:i/>
          <w:iCs/>
          <w:sz w:val="14"/>
          <w:szCs w:val="14"/>
        </w:rPr>
        <w:t>a</w:t>
      </w:r>
    </w:p>
    <w:p w14:paraId="449704A1" w14:textId="77777777" w:rsidR="006F2A84" w:rsidRPr="006F49E9" w:rsidRDefault="006F2A84" w:rsidP="00816397">
      <w:pPr>
        <w:spacing w:after="20"/>
        <w:rPr>
          <w:sz w:val="16"/>
        </w:rPr>
      </w:pPr>
    </w:p>
    <w:p w14:paraId="3441E6B4" w14:textId="6BB40BEC" w:rsidR="006B73A6" w:rsidRDefault="00000000">
      <w:pPr>
        <w:pBdr>
          <w:top w:val="single" w:sz="6" w:space="6" w:color="1A1A1A"/>
          <w:bottom w:val="single" w:sz="6" w:space="6" w:color="1A1A1A"/>
        </w:pBdr>
        <w:spacing w:before="40" w:after="40"/>
        <w:jc w:val="both"/>
      </w:pPr>
      <w:r>
        <w:rPr>
          <w:rFonts w:ascii="Georgia" w:eastAsia="Georgia" w:hAnsi="Georgia" w:cs="Georgia"/>
          <w:b/>
          <w:bCs/>
          <w:color w:val="1A1A1A"/>
          <w:sz w:val="18"/>
          <w:szCs w:val="18"/>
        </w:rPr>
        <w:t>Abstract</w:t>
      </w:r>
      <w:r w:rsidR="00752EDD">
        <w:rPr>
          <w:rFonts w:ascii="Georgia" w:eastAsia="Georgia" w:hAnsi="Georgia" w:cs="Georgia"/>
          <w:b/>
          <w:bCs/>
          <w:color w:val="1A1A1A"/>
          <w:sz w:val="18"/>
          <w:szCs w:val="18"/>
        </w:rPr>
        <w:t xml:space="preserve">: </w:t>
      </w:r>
      <w:r w:rsidR="00625A0E" w:rsidRPr="00786603">
        <w:rPr>
          <w:bCs/>
          <w:szCs w:val="28"/>
        </w:rPr>
        <w:t>EchoVitals is a low-cost, contactless platform that measures heart rate and breathing rate by reflecting a 60 GHz frequency-modulated continuous-wave (FMCW) radar signal off the chest wall, with no electrodes, straps, or wires. Contact-based sensors are impractical for burn and infectious patients, infants, and high-stress operators, and are uncomfortable for long-term wear (Fig. 1). An integrated FMCW radar module performs on-chip range-gating and phase extraction to separate the heartbeat's sub-millimetre motion from the much larger motion of breathing, and a lightweight host-side layer validates and smooths the resulting readings. We target accuracy comparable to the module's rated performance across the deployment settings in Fig. 2</w:t>
      </w:r>
      <w:r>
        <w:rPr>
          <w:rFonts w:ascii="Georgia" w:eastAsia="Georgia" w:hAnsi="Georgia" w:cs="Georgia"/>
          <w:color w:val="1A1A1A"/>
          <w:sz w:val="19"/>
          <w:szCs w:val="19"/>
        </w:rPr>
        <w:t>.</w:t>
      </w:r>
    </w:p>
    <w:p w14:paraId="5F3C668C" w14:textId="1ED51A3F" w:rsidR="006B73A6" w:rsidRDefault="00000000">
      <w:pPr>
        <w:spacing w:after="200"/>
        <w:jc w:val="both"/>
      </w:pPr>
      <w:r>
        <w:rPr>
          <w:rFonts w:ascii="Georgia" w:eastAsia="Georgia" w:hAnsi="Georgia" w:cs="Georgia"/>
          <w:b/>
          <w:bCs/>
          <w:i/>
          <w:iCs/>
          <w:color w:val="1A1A1A"/>
          <w:sz w:val="18"/>
          <w:szCs w:val="18"/>
        </w:rPr>
        <w:t>Index Terms</w:t>
      </w:r>
      <w:r w:rsidR="00752EDD">
        <w:rPr>
          <w:rFonts w:ascii="Georgia" w:eastAsia="Georgia" w:hAnsi="Georgia" w:cs="Georgia"/>
          <w:b/>
          <w:bCs/>
          <w:i/>
          <w:iCs/>
          <w:color w:val="1A1A1A"/>
          <w:sz w:val="18"/>
          <w:szCs w:val="18"/>
        </w:rPr>
        <w:t xml:space="preserve"> : </w:t>
      </w:r>
      <w:r>
        <w:rPr>
          <w:rFonts w:ascii="Georgia" w:eastAsia="Georgia" w:hAnsi="Georgia" w:cs="Georgia"/>
          <w:i/>
          <w:iCs/>
          <w:color w:val="3A3A37"/>
          <w:sz w:val="18"/>
          <w:szCs w:val="18"/>
        </w:rPr>
        <w:t xml:space="preserve">contactless vital-sign monitoring, 60 GHz FMCW radar, mmWave </w:t>
      </w:r>
      <w:r w:rsidR="003C2D25">
        <w:rPr>
          <w:rFonts w:ascii="Georgia" w:eastAsia="Georgia" w:hAnsi="Georgia" w:cs="Georgia"/>
          <w:i/>
          <w:iCs/>
          <w:color w:val="3A3A37"/>
          <w:sz w:val="18"/>
          <w:szCs w:val="18"/>
        </w:rPr>
        <w:t>sensing, heart</w:t>
      </w:r>
      <w:r>
        <w:rPr>
          <w:rFonts w:ascii="Georgia" w:eastAsia="Georgia" w:hAnsi="Georgia" w:cs="Georgia"/>
          <w:i/>
          <w:iCs/>
          <w:color w:val="3A3A37"/>
          <w:sz w:val="18"/>
          <w:szCs w:val="18"/>
        </w:rPr>
        <w:t xml:space="preserve"> rate, respiration rate.</w:t>
      </w:r>
    </w:p>
    <w:p w14:paraId="2B36FCED" w14:textId="77777777" w:rsidR="006B73A6" w:rsidRPr="006F2A84" w:rsidRDefault="00000000">
      <w:pPr>
        <w:keepNext/>
        <w:pBdr>
          <w:bottom w:val="single" w:sz="8" w:space="3" w:color="1A1A1A"/>
        </w:pBdr>
        <w:spacing w:before="260" w:after="130"/>
        <w:rPr>
          <w:sz w:val="16"/>
          <w:szCs w:val="16"/>
        </w:rPr>
      </w:pPr>
      <w:r w:rsidRPr="006F2A84">
        <w:rPr>
          <w:rFonts w:ascii="Georgia" w:eastAsia="Georgia" w:hAnsi="Georgia" w:cs="Georgia"/>
          <w:b/>
          <w:bCs/>
          <w:caps/>
          <w:color w:val="1A1A1A"/>
          <w:spacing w:val="14"/>
        </w:rPr>
        <w:t>I. Introduction</w:t>
      </w:r>
    </w:p>
    <w:p w14:paraId="5EEC9F88" w14:textId="26565854" w:rsidR="00625A0E" w:rsidRPr="00625A0E" w:rsidRDefault="00000000" w:rsidP="007F3386">
      <w:pPr>
        <w:spacing w:after="16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A. Problem statement </w:t>
      </w:r>
      <w:r w:rsidR="00625A0E"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>&amp;</w:t>
      </w: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why</w:t>
      </w:r>
      <w:r w:rsidR="00C36862"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and where</w:t>
      </w: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contact-based devices fail</w:t>
      </w:r>
      <w:r w:rsidR="00C36862"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</w:t>
      </w:r>
      <w:r w:rsidR="00625A0E">
        <w:rPr>
          <w:rFonts w:ascii="Georgia" w:eastAsia="Georgia" w:hAnsi="Georgia" w:cs="Georgia"/>
          <w:color w:val="1A1A1A"/>
          <w:sz w:val="19"/>
          <w:szCs w:val="19"/>
        </w:rPr>
        <w:t>: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Continuous contact sensing </w:t>
      </w:r>
      <w:r w:rsidR="003C2D25">
        <w:rPr>
          <w:rFonts w:ascii="Georgia" w:eastAsia="Georgia" w:hAnsi="Georgia" w:cs="Georgia"/>
          <w:color w:val="1A1A1A"/>
          <w:sz w:val="19"/>
          <w:szCs w:val="19"/>
        </w:rPr>
        <w:t>such as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 ECG pads, chest straps, and clip-on pulse oximeters  requires </w:t>
      </w:r>
      <w:r w:rsidR="00752EDD" w:rsidRPr="00625A0E">
        <w:rPr>
          <w:rFonts w:ascii="Georgia" w:eastAsia="Georgia" w:hAnsi="Georgia" w:cs="Georgia"/>
          <w:color w:val="1A1A1A"/>
          <w:sz w:val="19"/>
          <w:szCs w:val="19"/>
        </w:rPr>
        <w:t>wiring</w:t>
      </w:r>
      <w:r w:rsidR="00752EDD">
        <w:rPr>
          <w:rFonts w:ascii="Georgia" w:eastAsia="Georgia" w:hAnsi="Georgia" w:cs="Georgia"/>
          <w:color w:val="1A1A1A"/>
          <w:sz w:val="19"/>
          <w:szCs w:val="19"/>
        </w:rPr>
        <w:t xml:space="preserve">. </w:t>
      </w:r>
      <w:r w:rsidR="007F3386">
        <w:rPr>
          <w:rFonts w:ascii="Georgia" w:eastAsia="Georgia" w:hAnsi="Georgia" w:cs="Georgia"/>
          <w:color w:val="1A1A1A"/>
          <w:sz w:val="19"/>
          <w:szCs w:val="19"/>
        </w:rPr>
        <w:t>Also,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 for adhesive types, skin contact is impractical </w:t>
      </w:r>
      <w:r w:rsidR="00752EDD">
        <w:rPr>
          <w:rFonts w:ascii="Georgia" w:eastAsia="Georgia" w:hAnsi="Georgia" w:cs="Georgia"/>
          <w:color w:val="1A1A1A"/>
          <w:sz w:val="19"/>
          <w:szCs w:val="19"/>
        </w:rPr>
        <w:t>in case of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 burn and infectious patients, easily irritated for neonates</w:t>
      </w:r>
      <w:r w:rsidR="00752EDD">
        <w:rPr>
          <w:rFonts w:ascii="Georgia" w:eastAsia="Georgia" w:hAnsi="Georgia" w:cs="Georgia"/>
          <w:color w:val="1A1A1A"/>
          <w:sz w:val="19"/>
          <w:szCs w:val="19"/>
        </w:rPr>
        <w:t>(i</w:t>
      </w:r>
      <w:r w:rsidR="00752EDD" w:rsidRPr="00752EDD">
        <w:rPr>
          <w:rFonts w:ascii="Georgia" w:eastAsia="Georgia" w:hAnsi="Georgia" w:cs="Georgia"/>
          <w:color w:val="1A1A1A"/>
          <w:sz w:val="19"/>
          <w:szCs w:val="19"/>
        </w:rPr>
        <w:t>nfant</w:t>
      </w:r>
      <w:r w:rsidR="00752EDD">
        <w:rPr>
          <w:rFonts w:ascii="Georgia" w:eastAsia="Georgia" w:hAnsi="Georgia" w:cs="Georgia"/>
          <w:color w:val="1A1A1A"/>
          <w:sz w:val="19"/>
          <w:szCs w:val="19"/>
        </w:rPr>
        <w:t>s)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>, and restrictive for drivers and pilots. Fig. 1 summarises the recurring failure modes this creates.</w:t>
      </w:r>
    </w:p>
    <w:p w14:paraId="301C7826" w14:textId="36B1171F" w:rsidR="006B73A6" w:rsidRDefault="006F2A84" w:rsidP="00FD03E5">
      <w:pPr>
        <w:spacing w:after="160"/>
        <w:jc w:val="center"/>
      </w:pPr>
      <w:r>
        <w:rPr>
          <w:noProof/>
        </w:rPr>
        <w:drawing>
          <wp:inline distT="0" distB="0" distL="0" distR="0" wp14:anchorId="64EC3936" wp14:editId="2A576912">
            <wp:extent cx="5480295" cy="1383389"/>
            <wp:effectExtent l="0" t="0" r="6350" b="7620"/>
            <wp:docPr id="1813504485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" t="17477" r="1027" b="5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306" cy="142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A2824" w14:textId="77777777" w:rsidR="006B73A6" w:rsidRDefault="00000000">
      <w:pPr>
        <w:spacing w:before="9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17"/>
          <w:szCs w:val="17"/>
        </w:rPr>
        <w:t xml:space="preserve">Fig. 1. </w:t>
      </w:r>
      <w:r w:rsidRPr="00752EDD">
        <w:rPr>
          <w:rFonts w:ascii="Georgia" w:eastAsia="Georgia" w:hAnsi="Georgia" w:cs="Georgia"/>
          <w:b/>
          <w:bCs/>
          <w:i/>
          <w:iCs/>
          <w:color w:val="3A3A37"/>
          <w:sz w:val="17"/>
          <w:szCs w:val="17"/>
        </w:rPr>
        <w:t>Recurring failure modes of contact-based vital sign sensors</w:t>
      </w:r>
      <w:r>
        <w:rPr>
          <w:rFonts w:ascii="Georgia" w:eastAsia="Georgia" w:hAnsi="Georgia" w:cs="Georgia"/>
          <w:i/>
          <w:iCs/>
          <w:color w:val="3A3A37"/>
          <w:sz w:val="17"/>
          <w:szCs w:val="17"/>
        </w:rPr>
        <w:t>.</w:t>
      </w:r>
    </w:p>
    <w:p w14:paraId="7771DEE7" w14:textId="3C1E8BF7" w:rsidR="00625A0E" w:rsidRPr="00625A0E" w:rsidRDefault="00000000" w:rsidP="00BD32C6">
      <w:pPr>
        <w:spacing w:after="16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>B. Proposed solution</w:t>
      </w:r>
      <w:r w:rsidR="00C36862"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>:</w:t>
      </w: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 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>EchoVitals senses the chest wall directly using a compact radar-on-module: a self-contained transceiver and antenna array paired with an onboard digital signal processor that runs the full frequency-modulated continuous-wave (FMCW) ranging and vital-sign extraction pipeline in hardware. The short wavelength at this frequency band gives the module's phase-based ranging technique the sensitivity needed to resolve the chest wall's sub-millimetre cardiac displacement beneath its much larger respiratory motion, with no external amplification stage. The module reports breathing rate, heart rate, target range, and target count over a standard serial link; the ESP32 microcontroller forwards these values to a host script for validation, smoothing, and display.</w:t>
      </w:r>
    </w:p>
    <w:p w14:paraId="0A9E7536" w14:textId="55BFF51B" w:rsidR="00475FC3" w:rsidRDefault="00475FC3" w:rsidP="00625A0E">
      <w:pPr>
        <w:spacing w:after="160"/>
        <w:jc w:val="both"/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</w:pPr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8364815" wp14:editId="6F101223">
            <wp:simplePos x="0" y="0"/>
            <wp:positionH relativeFrom="margin">
              <wp:posOffset>2527935</wp:posOffset>
            </wp:positionH>
            <wp:positionV relativeFrom="margin">
              <wp:posOffset>7044690</wp:posOffset>
            </wp:positionV>
            <wp:extent cx="3890010" cy="2387600"/>
            <wp:effectExtent l="0" t="0" r="0" b="0"/>
            <wp:wrapSquare wrapText="bothSides"/>
            <wp:docPr id="1804938126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8126" name="Picture 180493812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3" b="8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72BDE" w14:textId="0B018E62" w:rsidR="006B73A6" w:rsidRPr="00625A0E" w:rsidRDefault="006F2A84" w:rsidP="00625A0E">
      <w:pPr>
        <w:spacing w:after="16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>C. Deployment settings</w:t>
      </w:r>
      <w:r w:rsidR="00C36862"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>:</w:t>
      </w:r>
      <w:r>
        <w:rPr>
          <w:rFonts w:ascii="Georgia" w:eastAsia="Georgia" w:hAnsi="Georgia" w:cs="Georgia"/>
          <w:b/>
          <w:bCs/>
          <w:i/>
          <w:iCs/>
          <w:color w:val="1A1A1A"/>
          <w:sz w:val="19"/>
          <w:szCs w:val="19"/>
        </w:rPr>
        <w:t xml:space="preserve">  </w:t>
      </w:r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This applies wherever continuous contact sensing is impractical: infants and NICU care, burn and infectious-disease wards, drivers, pilots and train operators, elderly bed and bathroom monitoring, smart mattresses for sleep tracking, and fitness or gym use </w:t>
      </w:r>
      <w:proofErr w:type="spellStart"/>
      <w:r w:rsidR="00752EDD">
        <w:rPr>
          <w:rFonts w:ascii="Georgia" w:eastAsia="Georgia" w:hAnsi="Georgia" w:cs="Georgia"/>
          <w:color w:val="1A1A1A"/>
          <w:sz w:val="19"/>
          <w:szCs w:val="19"/>
        </w:rPr>
        <w:t>i.e</w:t>
      </w:r>
      <w:proofErr w:type="spellEnd"/>
      <w:r w:rsidR="00625A0E"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 mapped in Fig. 2. Longer-range scenarios such as search-and-rescue remain future work: the module's rated sensing range (0.4–1.5 m) is built for a fixed, near-body mount, not a moving drone.</w:t>
      </w:r>
    </w:p>
    <w:p w14:paraId="310AA1FD" w14:textId="22FCC28F" w:rsidR="006B73A6" w:rsidRDefault="006B73A6">
      <w:pPr>
        <w:spacing w:before="120"/>
        <w:jc w:val="center"/>
      </w:pPr>
    </w:p>
    <w:p w14:paraId="7FF5458A" w14:textId="77777777" w:rsidR="006B73A6" w:rsidRDefault="00000000">
      <w:pPr>
        <w:spacing w:before="9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17"/>
          <w:szCs w:val="17"/>
        </w:rPr>
        <w:t xml:space="preserve">Fig. 2. </w:t>
      </w:r>
      <w:r w:rsidRPr="00752EDD">
        <w:rPr>
          <w:rFonts w:ascii="Georgia" w:eastAsia="Georgia" w:hAnsi="Georgia" w:cs="Georgia"/>
          <w:b/>
          <w:bCs/>
          <w:i/>
          <w:iCs/>
          <w:color w:val="3A3A37"/>
          <w:sz w:val="17"/>
          <w:szCs w:val="17"/>
        </w:rPr>
        <w:t>Target deployment settings for contactless vital sign sensing.</w:t>
      </w:r>
    </w:p>
    <w:p w14:paraId="7F79CF24" w14:textId="77777777" w:rsidR="006B73A6" w:rsidRPr="006F2A84" w:rsidRDefault="00000000">
      <w:pPr>
        <w:keepNext/>
        <w:pBdr>
          <w:bottom w:val="single" w:sz="8" w:space="3" w:color="1A1A1A"/>
        </w:pBdr>
        <w:spacing w:before="260" w:after="130"/>
        <w:rPr>
          <w:sz w:val="16"/>
          <w:szCs w:val="16"/>
        </w:rPr>
      </w:pPr>
      <w:r w:rsidRPr="006F2A84">
        <w:rPr>
          <w:rFonts w:ascii="Georgia" w:eastAsia="Georgia" w:hAnsi="Georgia" w:cs="Georgia"/>
          <w:b/>
          <w:bCs/>
          <w:caps/>
          <w:color w:val="1A1A1A"/>
          <w:spacing w:val="14"/>
        </w:rPr>
        <w:lastRenderedPageBreak/>
        <w:t>II. Proposed Implementation</w:t>
      </w:r>
    </w:p>
    <w:p w14:paraId="17D2068D" w14:textId="77777777" w:rsidR="00625A0E" w:rsidRPr="00625A0E" w:rsidRDefault="00625A0E" w:rsidP="00625A0E">
      <w:pPr>
        <w:spacing w:after="16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 w:rsidRPr="00625A0E">
        <w:rPr>
          <w:rFonts w:ascii="Georgia" w:eastAsia="Georgia" w:hAnsi="Georgia" w:cs="Georgia"/>
          <w:color w:val="1A1A1A"/>
          <w:sz w:val="19"/>
          <w:szCs w:val="19"/>
        </w:rPr>
        <w:t xml:space="preserve">We build around a single integrated 60 GHz FMCW radar-on-module, which keeps the sensing hardware to one component and removes the need for a discrete amplification stage. The module communicates over a </w:t>
      </w:r>
      <w:r w:rsidRPr="002876FE">
        <w:rPr>
          <w:rFonts w:asciiTheme="majorBidi" w:eastAsia="Georgia" w:hAnsiTheme="majorBidi" w:cstheme="majorBidi"/>
          <w:color w:val="1A1A1A"/>
          <w:sz w:val="19"/>
          <w:szCs w:val="19"/>
        </w:rPr>
        <w:t>4</w:t>
      </w:r>
      <w:r w:rsidRPr="00625A0E">
        <w:rPr>
          <w:rFonts w:ascii="Georgia" w:eastAsia="Georgia" w:hAnsi="Georgia" w:cs="Georgia"/>
          <w:color w:val="1A1A1A"/>
          <w:sz w:val="19"/>
          <w:szCs w:val="19"/>
        </w:rPr>
        <w:t>-wire serial link (</w:t>
      </w:r>
      <w:r w:rsidRPr="002876FE">
        <w:rPr>
          <w:rFonts w:asciiTheme="majorBidi" w:eastAsia="Georgia" w:hAnsiTheme="majorBidi" w:cstheme="majorBidi"/>
          <w:color w:val="1A1A1A"/>
          <w:sz w:val="19"/>
          <w:szCs w:val="19"/>
        </w:rPr>
        <w:t>5V</w:t>
      </w:r>
      <w:r w:rsidRPr="00625A0E">
        <w:rPr>
          <w:rFonts w:ascii="Georgia" w:eastAsia="Georgia" w:hAnsi="Georgia" w:cs="Georgia"/>
          <w:color w:val="1A1A1A"/>
          <w:sz w:val="19"/>
          <w:szCs w:val="19"/>
        </w:rPr>
        <w:t>, GND, TX, RX) directly to the ESP32 microcontroller; Table I lists the resulting stack.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4400"/>
        <w:gridCol w:w="3796"/>
      </w:tblGrid>
      <w:tr w:rsidR="00BD32C6" w14:paraId="6977F992" w14:textId="77777777" w:rsidTr="00550EA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F4F3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71668" w14:textId="77777777" w:rsidR="00BD32C6" w:rsidRDefault="00BD32C6" w:rsidP="00550EAE">
            <w:r>
              <w:rPr>
                <w:rFonts w:ascii="Georgia" w:eastAsia="Georgia" w:hAnsi="Georgia" w:cs="Georgia"/>
                <w:b/>
                <w:bCs/>
                <w:color w:val="1A1A1A"/>
                <w:sz w:val="17"/>
                <w:szCs w:val="17"/>
              </w:rPr>
              <w:t>Layer</w:t>
            </w:r>
          </w:p>
        </w:tc>
        <w:tc>
          <w:tcPr>
            <w:tcW w:w="4400" w:type="dxa"/>
            <w:shd w:val="clear" w:color="auto" w:fill="F4F3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36C5A" w14:textId="77777777" w:rsidR="00BD32C6" w:rsidRDefault="00BD32C6" w:rsidP="00550EAE">
            <w:r>
              <w:rPr>
                <w:rFonts w:ascii="Georgia" w:eastAsia="Georgia" w:hAnsi="Georgia" w:cs="Georgia"/>
                <w:b/>
                <w:bCs/>
                <w:color w:val="1A1A1A"/>
                <w:sz w:val="17"/>
                <w:szCs w:val="17"/>
              </w:rPr>
              <w:t>Technology</w:t>
            </w:r>
          </w:p>
        </w:tc>
        <w:tc>
          <w:tcPr>
            <w:tcW w:w="3796" w:type="dxa"/>
            <w:shd w:val="clear" w:color="auto" w:fill="F4F3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060A1" w14:textId="77777777" w:rsidR="00BD32C6" w:rsidRDefault="00BD32C6" w:rsidP="00550EAE">
            <w:r>
              <w:rPr>
                <w:rFonts w:ascii="Georgia" w:eastAsia="Georgia" w:hAnsi="Georgia" w:cs="Georgia"/>
                <w:b/>
                <w:bCs/>
                <w:color w:val="1A1A1A"/>
                <w:sz w:val="17"/>
                <w:szCs w:val="17"/>
              </w:rPr>
              <w:t>Role</w:t>
            </w:r>
          </w:p>
        </w:tc>
      </w:tr>
      <w:tr w:rsidR="00BD32C6" w14:paraId="14842A26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E4442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Sensing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D793C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Integrated 60 GHz FMCW radar-on-module with onboard DSP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0C3CB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Chirp-based ranging and phase extraction; outputs breathing rate, heart rate, range, and target count</w:t>
            </w:r>
          </w:p>
        </w:tc>
      </w:tr>
      <w:tr w:rsidR="00BD32C6" w14:paraId="252844F3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1C0C2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Link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C9ADC" w14:textId="01514A39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Serial (UART), 115200 baud, </w:t>
            </w: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4</w:t>
            </w: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 wires (5V / GND / TX / RX)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DAF3B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Module to ESP32 microcontroller</w:t>
            </w:r>
          </w:p>
        </w:tc>
      </w:tr>
      <w:tr w:rsidR="00BD32C6" w14:paraId="2113C83F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9E1F1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Microcontroller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D8ED9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ESP32, C/C++ (Arduino IDE)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E12CB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Forwards frames to host over USB serial or </w:t>
            </w:r>
            <w:proofErr w:type="spellStart"/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WiFi</w:t>
            </w:r>
            <w:proofErr w:type="spellEnd"/>
          </w:p>
        </w:tc>
      </w:tr>
      <w:tr w:rsidR="00BD32C6" w14:paraId="5E33AFFF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5CBD7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Host processing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9BE5E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Python 3, PySerial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8C5A8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Frame parsing, validity gating, temporal smoothing</w:t>
            </w:r>
          </w:p>
        </w:tc>
      </w:tr>
      <w:tr w:rsidR="00BD32C6" w14:paraId="743FC971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3AE09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Display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89EC2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Matplotlib / </w:t>
            </w:r>
            <w:proofErr w:type="spellStart"/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Streamlit</w:t>
            </w:r>
            <w:proofErr w:type="spellEnd"/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; SSD1306 OLED (I2C, optional)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F4C52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Live heart rate and breathing rate</w:t>
            </w:r>
          </w:p>
        </w:tc>
      </w:tr>
      <w:tr w:rsidR="00BD32C6" w14:paraId="5DAE275E" w14:textId="77777777" w:rsidTr="00550EAE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FE438" w14:textId="77777777" w:rsidR="00BD32C6" w:rsidRDefault="00BD32C6" w:rsidP="00550EAE">
            <w:r>
              <w:rPr>
                <w:rFonts w:ascii="Georgia" w:eastAsia="Georgia" w:hAnsi="Georgia" w:cs="Georgia"/>
                <w:color w:val="1A1A1A"/>
                <w:sz w:val="17"/>
                <w:szCs w:val="17"/>
              </w:rPr>
              <w:t>Validation</w:t>
            </w:r>
          </w:p>
        </w:tc>
        <w:tc>
          <w:tcPr>
            <w:tcW w:w="4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30F09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Reference pulse oximeter; manual 60 s breath count</w:t>
            </w:r>
          </w:p>
        </w:tc>
        <w:tc>
          <w:tcPr>
            <w:tcW w:w="37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4AC2E" w14:textId="77777777" w:rsidR="00BD32C6" w:rsidRPr="00BD32C6" w:rsidRDefault="00BD32C6" w:rsidP="00550EAE">
            <w:pPr>
              <w:rPr>
                <w:rFonts w:asciiTheme="minorBidi" w:hAnsiTheme="minorBidi" w:cstheme="minorBidi"/>
              </w:rPr>
            </w:pPr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Accuracy </w:t>
            </w:r>
            <w:proofErr w:type="gramStart"/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>check</w:t>
            </w:r>
            <w:proofErr w:type="gramEnd"/>
            <w:r w:rsidRPr="00BD32C6">
              <w:rPr>
                <w:rFonts w:asciiTheme="minorBidi" w:eastAsia="Georgia" w:hAnsiTheme="minorBidi" w:cstheme="minorBidi"/>
                <w:color w:val="1A1A1A"/>
                <w:sz w:val="17"/>
                <w:szCs w:val="17"/>
              </w:rPr>
              <w:t xml:space="preserve"> against module output</w:t>
            </w:r>
          </w:p>
        </w:tc>
      </w:tr>
    </w:tbl>
    <w:p w14:paraId="1DDD6F33" w14:textId="77777777" w:rsidR="006B73A6" w:rsidRDefault="00000000">
      <w:pPr>
        <w:spacing w:before="10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17"/>
          <w:szCs w:val="17"/>
        </w:rPr>
        <w:t xml:space="preserve">Table I. </w:t>
      </w:r>
      <w:r w:rsidRPr="00752EDD">
        <w:rPr>
          <w:rFonts w:ascii="Georgia" w:eastAsia="Georgia" w:hAnsi="Georgia" w:cs="Georgia"/>
          <w:b/>
          <w:bCs/>
          <w:i/>
          <w:iCs/>
          <w:color w:val="3A3A37"/>
          <w:sz w:val="17"/>
          <w:szCs w:val="17"/>
        </w:rPr>
        <w:t>Technology stack.</w:t>
      </w:r>
    </w:p>
    <w:p w14:paraId="52FFBCFC" w14:textId="77777777" w:rsidR="006B73A6" w:rsidRPr="006F2A84" w:rsidRDefault="00000000">
      <w:pPr>
        <w:keepNext/>
        <w:pBdr>
          <w:bottom w:val="single" w:sz="8" w:space="3" w:color="1A1A1A"/>
        </w:pBdr>
        <w:spacing w:before="260" w:after="130"/>
        <w:rPr>
          <w:sz w:val="16"/>
          <w:szCs w:val="16"/>
        </w:rPr>
      </w:pPr>
      <w:r w:rsidRPr="006F2A84">
        <w:rPr>
          <w:rFonts w:ascii="Georgia" w:eastAsia="Georgia" w:hAnsi="Georgia" w:cs="Georgia"/>
          <w:b/>
          <w:bCs/>
          <w:caps/>
          <w:color w:val="1A1A1A"/>
          <w:spacing w:val="14"/>
        </w:rPr>
        <w:t>III. Methodology</w:t>
      </w:r>
    </w:p>
    <w:p w14:paraId="531265A7" w14:textId="24BC2379" w:rsidR="00BD32C6" w:rsidRPr="00BD32C6" w:rsidRDefault="00F5462B" w:rsidP="00BD32C6">
      <w:pPr>
        <w:spacing w:before="12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>
        <w:rPr>
          <w:rFonts w:ascii="Georgia" w:eastAsia="Georgia" w:hAnsi="Georgia" w:cs="Georgia"/>
          <w:color w:val="1A1A1A"/>
          <w:sz w:val="19"/>
          <w:szCs w:val="19"/>
        </w:rPr>
        <w:t xml:space="preserve">The </w:t>
      </w:r>
      <w:r w:rsidR="00BD32C6" w:rsidRPr="00BD32C6">
        <w:rPr>
          <w:rFonts w:ascii="Georgia" w:eastAsia="Georgia" w:hAnsi="Georgia" w:cs="Georgia"/>
          <w:color w:val="1A1A1A"/>
          <w:sz w:val="19"/>
          <w:szCs w:val="19"/>
        </w:rPr>
        <w:t>sensing stage is built around a single-chip 60 GHz FMCW radar transceiver. The module emits a sequence of linear frequency chirps and mixes each received echo with the transmitted chirp to produce an intermediate</w:t>
      </w:r>
      <w:r>
        <w:rPr>
          <w:rFonts w:ascii="Georgia" w:eastAsia="Georgia" w:hAnsi="Georgia" w:cs="Georgia"/>
          <w:color w:val="1A1A1A"/>
          <w:sz w:val="19"/>
          <w:szCs w:val="19"/>
        </w:rPr>
        <w:t xml:space="preserve"> </w:t>
      </w:r>
      <w:r w:rsidR="00BD32C6" w:rsidRPr="00BD32C6">
        <w:rPr>
          <w:rFonts w:ascii="Georgia" w:eastAsia="Georgia" w:hAnsi="Georgia" w:cs="Georgia"/>
          <w:color w:val="1A1A1A"/>
          <w:sz w:val="19"/>
          <w:szCs w:val="19"/>
        </w:rPr>
        <w:t>frequency beat signal whose frequency encodes target range. A range-FFT across each chirp resolves the subject's chest wall as a single range bin, and the phase of that bin is tracked chirp-to-chirp to recover sub-millimetre surface displacement</w:t>
      </w:r>
      <w:r w:rsidR="003C2D25">
        <w:rPr>
          <w:rFonts w:ascii="Georgia" w:eastAsia="Georgia" w:hAnsi="Georgia" w:cs="Georgia"/>
          <w:color w:val="1A1A1A"/>
          <w:sz w:val="19"/>
          <w:szCs w:val="19"/>
        </w:rPr>
        <w:t xml:space="preserve">,  </w:t>
      </w:r>
      <w:r w:rsidR="00BD32C6" w:rsidRPr="00BD32C6">
        <w:rPr>
          <w:rFonts w:ascii="Georgia" w:eastAsia="Georgia" w:hAnsi="Georgia" w:cs="Georgia"/>
          <w:color w:val="1A1A1A"/>
          <w:sz w:val="19"/>
          <w:szCs w:val="19"/>
        </w:rPr>
        <w:t>the basis of micro-Doppler vital-sign sensing. Onboard firmware separates this phase history into two frequency bands: a low-frequency, high-amplitude component corresponding to respiration, and a higher-frequency, low-amplitude component corresponding to the heartbeat, and reports both as periodic rate values together with a target count and range estimate.</w:t>
      </w:r>
    </w:p>
    <w:p w14:paraId="03D2A0B9" w14:textId="68C23596" w:rsidR="00BD32C6" w:rsidRPr="00BD32C6" w:rsidRDefault="00BD32C6" w:rsidP="00BD32C6">
      <w:pPr>
        <w:spacing w:before="120"/>
        <w:jc w:val="both"/>
        <w:rPr>
          <w:rFonts w:ascii="Georgia" w:eastAsia="Georgia" w:hAnsi="Georgia" w:cs="Georgia"/>
          <w:color w:val="1A1A1A"/>
          <w:sz w:val="19"/>
          <w:szCs w:val="19"/>
        </w:rPr>
      </w:pPr>
      <w:r w:rsidRPr="00BD32C6">
        <w:rPr>
          <w:rFonts w:ascii="Georgia" w:eastAsia="Georgia" w:hAnsi="Georgia" w:cs="Georgia"/>
          <w:color w:val="1A1A1A"/>
          <w:sz w:val="19"/>
          <w:szCs w:val="19"/>
        </w:rPr>
        <w:t xml:space="preserve">On the host side, EchoVitals treats these periodic values as a lightweight telemetry stream rather than a raw waveform. A parsing layer reads each frame; a validity gate cross-checks the reported target count and range against the expected monitoring zone and discards frames where no subject is present or the subject has left the sensing envelope; and a short moving-average stage smooths the surviving readings before they reach the display. The signal-processing burden </w:t>
      </w:r>
      <w:r w:rsidR="00752EDD">
        <w:rPr>
          <w:rFonts w:ascii="Georgia" w:eastAsia="Georgia" w:hAnsi="Georgia" w:cs="Georgia"/>
          <w:color w:val="1A1A1A"/>
          <w:sz w:val="19"/>
          <w:szCs w:val="19"/>
        </w:rPr>
        <w:t>,</w:t>
      </w:r>
      <w:r w:rsidRPr="00BD32C6">
        <w:rPr>
          <w:rFonts w:ascii="Georgia" w:eastAsia="Georgia" w:hAnsi="Georgia" w:cs="Georgia"/>
          <w:color w:val="1A1A1A"/>
          <w:sz w:val="19"/>
          <w:szCs w:val="19"/>
        </w:rPr>
        <w:t xml:space="preserve"> chirp generation, range-gating, and respiration/cardiac band separation is carried entirely by the radar module's onboard DSP, keeping the host implementation small and auditable. The complete signal path and power distribution are shown in Fig. </w:t>
      </w:r>
      <w:r w:rsidRPr="002876FE">
        <w:rPr>
          <w:rFonts w:asciiTheme="majorBidi" w:eastAsia="Georgia" w:hAnsiTheme="majorBidi" w:cstheme="majorBidi"/>
          <w:color w:val="1A1A1A"/>
          <w:sz w:val="19"/>
          <w:szCs w:val="19"/>
        </w:rPr>
        <w:t>3.</w:t>
      </w:r>
    </w:p>
    <w:p w14:paraId="3E93D36B" w14:textId="6CA20E13" w:rsidR="006B73A6" w:rsidRDefault="00BD32C6">
      <w:pPr>
        <w:spacing w:before="120"/>
        <w:jc w:val="center"/>
      </w:pPr>
      <w:r>
        <w:rPr>
          <w:noProof/>
        </w:rPr>
        <w:drawing>
          <wp:inline distT="0" distB="0" distL="0" distR="0" wp14:anchorId="2002DBDA" wp14:editId="28B8F1DE">
            <wp:extent cx="5810250" cy="2533650"/>
            <wp:effectExtent l="0" t="0" r="0" b="0"/>
            <wp:docPr id="642647383" name="Picture 642647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8B49" w14:textId="575870A9" w:rsidR="006B73A6" w:rsidRDefault="00000000">
      <w:pPr>
        <w:spacing w:before="90" w:after="200"/>
        <w:jc w:val="center"/>
      </w:pPr>
      <w:r>
        <w:rPr>
          <w:rFonts w:ascii="Georgia" w:eastAsia="Georgia" w:hAnsi="Georgia" w:cs="Georgia"/>
          <w:b/>
          <w:bCs/>
          <w:color w:val="1A1A1A"/>
          <w:sz w:val="17"/>
          <w:szCs w:val="17"/>
        </w:rPr>
        <w:t xml:space="preserve">Fig. 3. </w:t>
      </w:r>
      <w:r>
        <w:rPr>
          <w:rFonts w:ascii="Georgia" w:eastAsia="Georgia" w:hAnsi="Georgia" w:cs="Georgia"/>
          <w:i/>
          <w:iCs/>
          <w:color w:val="3A3A37"/>
          <w:sz w:val="17"/>
          <w:szCs w:val="17"/>
        </w:rPr>
        <w:t xml:space="preserve">60 GHz FMCW system block diagram </w:t>
      </w:r>
      <w:r w:rsidR="00752EDD">
        <w:rPr>
          <w:rFonts w:ascii="Georgia" w:eastAsia="Georgia" w:hAnsi="Georgia" w:cs="Georgia"/>
          <w:i/>
          <w:iCs/>
          <w:color w:val="3A3A37"/>
          <w:sz w:val="17"/>
          <w:szCs w:val="17"/>
        </w:rPr>
        <w:t>showing</w:t>
      </w:r>
      <w:r>
        <w:rPr>
          <w:rFonts w:ascii="Georgia" w:eastAsia="Georgia" w:hAnsi="Georgia" w:cs="Georgia"/>
          <w:i/>
          <w:iCs/>
          <w:color w:val="3A3A37"/>
          <w:sz w:val="17"/>
          <w:szCs w:val="17"/>
        </w:rPr>
        <w:t xml:space="preserve"> signal path and power distribution.</w:t>
      </w:r>
    </w:p>
    <w:p w14:paraId="70463A12" w14:textId="77777777" w:rsidR="006B73A6" w:rsidRPr="006F2A84" w:rsidRDefault="00000000">
      <w:pPr>
        <w:keepNext/>
        <w:pBdr>
          <w:bottom w:val="single" w:sz="8" w:space="3" w:color="1A1A1A"/>
        </w:pBdr>
        <w:spacing w:before="260" w:after="130"/>
        <w:rPr>
          <w:sz w:val="16"/>
          <w:szCs w:val="16"/>
        </w:rPr>
      </w:pPr>
      <w:r>
        <w:rPr>
          <w:rFonts w:ascii="Georgia" w:eastAsia="Georgia" w:hAnsi="Georgia" w:cs="Georgia"/>
          <w:b/>
          <w:bCs/>
          <w:caps/>
          <w:color w:val="1A1A1A"/>
          <w:spacing w:val="14"/>
          <w:sz w:val="24"/>
          <w:szCs w:val="24"/>
        </w:rPr>
        <w:t>IV</w:t>
      </w:r>
      <w:r w:rsidRPr="006F2A84">
        <w:rPr>
          <w:rFonts w:ascii="Georgia" w:eastAsia="Georgia" w:hAnsi="Georgia" w:cs="Georgia"/>
          <w:b/>
          <w:bCs/>
          <w:caps/>
          <w:color w:val="1A1A1A"/>
          <w:spacing w:val="14"/>
        </w:rPr>
        <w:t>. Desired Output and Expected Results</w:t>
      </w:r>
    </w:p>
    <w:p w14:paraId="4F1924A3" w14:textId="77777777" w:rsidR="00BD32C6" w:rsidRDefault="00BD32C6" w:rsidP="00BD32C6">
      <w:pPr>
        <w:spacing w:after="160"/>
        <w:jc w:val="both"/>
      </w:pPr>
      <w:r>
        <w:rPr>
          <w:rFonts w:ascii="Georgia" w:eastAsia="Georgia" w:hAnsi="Georgia" w:cs="Georgia"/>
          <w:color w:val="1A1A1A"/>
          <w:sz w:val="19"/>
          <w:szCs w:val="19"/>
        </w:rPr>
        <w:t xml:space="preserve">A working prototype displaying live heart rate and breathing rate on a bedside dashboard, mounted 0.4–1.5 m from a seated or lying subject. We will validate against a reference pulse oximeter for heart rate and a manual 60-second breath count for breathing rate, across at least four consenting team volunteers, and record the module's own reported </w:t>
      </w:r>
      <w:r>
        <w:rPr>
          <w:rFonts w:ascii="Georgia" w:eastAsia="Georgia" w:hAnsi="Georgia" w:cs="Georgia"/>
          <w:color w:val="1A1A1A"/>
          <w:sz w:val="19"/>
          <w:szCs w:val="19"/>
        </w:rPr>
        <w:lastRenderedPageBreak/>
        <w:t>target confidence alongside each reading. Manufacturer-published figures for this class of module report respiratory accuracy around 90% and cardiac accuracy in the 85–95% range depending on test conditions; we report our own measured error rather than assuming a datasheet figure holds in our setup.</w:t>
      </w:r>
    </w:p>
    <w:p w14:paraId="16E660C7" w14:textId="77777777" w:rsidR="006B73A6" w:rsidRPr="006F2A84" w:rsidRDefault="00000000">
      <w:pPr>
        <w:keepNext/>
        <w:pBdr>
          <w:bottom w:val="single" w:sz="8" w:space="3" w:color="1A1A1A"/>
        </w:pBdr>
        <w:spacing w:before="260" w:after="130"/>
        <w:rPr>
          <w:sz w:val="16"/>
          <w:szCs w:val="16"/>
        </w:rPr>
      </w:pPr>
      <w:r w:rsidRPr="006F2A84">
        <w:rPr>
          <w:rFonts w:ascii="Georgia" w:eastAsia="Georgia" w:hAnsi="Georgia" w:cs="Georgia"/>
          <w:b/>
          <w:bCs/>
          <w:caps/>
          <w:color w:val="1A1A1A"/>
          <w:spacing w:val="14"/>
        </w:rPr>
        <w:t>V. Conclusion</w:t>
      </w:r>
    </w:p>
    <w:p w14:paraId="01D007EC" w14:textId="2EB063D1" w:rsidR="00816397" w:rsidRPr="00816397" w:rsidRDefault="00752EDD" w:rsidP="00752EDD">
      <w:pPr>
        <w:spacing w:after="160"/>
        <w:jc w:val="both"/>
      </w:pPr>
      <w:r w:rsidRPr="00752EDD">
        <w:rPr>
          <w:rFonts w:ascii="Georgia" w:eastAsia="Georgia" w:hAnsi="Georgia" w:cs="Georgia"/>
          <w:color w:val="1A1A1A"/>
          <w:sz w:val="19"/>
          <w:szCs w:val="19"/>
        </w:rPr>
        <w:t xml:space="preserve">EchoVitals shows that reliable, contact-free vital-sign monitoring is achievable with a single integrated 60 GHz FMCW radar module, a microcontroller, and a lightweight validation layer  without the fragile </w:t>
      </w:r>
      <w:proofErr w:type="spellStart"/>
      <w:r w:rsidRPr="00752EDD">
        <w:rPr>
          <w:rFonts w:ascii="Georgia" w:eastAsia="Georgia" w:hAnsi="Georgia" w:cs="Georgia"/>
          <w:color w:val="1A1A1A"/>
          <w:sz w:val="19"/>
          <w:szCs w:val="19"/>
        </w:rPr>
        <w:t>analog</w:t>
      </w:r>
      <w:proofErr w:type="spellEnd"/>
      <w:r w:rsidRPr="00752EDD">
        <w:rPr>
          <w:rFonts w:ascii="Georgia" w:eastAsia="Georgia" w:hAnsi="Georgia" w:cs="Georgia"/>
          <w:color w:val="1A1A1A"/>
          <w:sz w:val="19"/>
          <w:szCs w:val="19"/>
        </w:rPr>
        <w:t xml:space="preserve"> front end or complex filtering pipeline that raw-radar approaches typically require. The system measures heart rate and breathing directly from chest-wall motion, targets accuracy comparable to its sensor class through reference-validated </w:t>
      </w:r>
      <w:r w:rsidRPr="00752EDD">
        <w:rPr>
          <w:rFonts w:ascii="Georgia" w:eastAsia="Georgia" w:hAnsi="Georgia" w:cs="Georgia"/>
          <w:color w:val="1A1A1A"/>
          <w:sz w:val="19"/>
          <w:szCs w:val="19"/>
        </w:rPr>
        <w:t>testing and</w:t>
      </w:r>
      <w:r w:rsidRPr="00752EDD">
        <w:rPr>
          <w:rFonts w:ascii="Georgia" w:eastAsia="Georgia" w:hAnsi="Georgia" w:cs="Georgia"/>
          <w:color w:val="1A1A1A"/>
          <w:sz w:val="19"/>
          <w:szCs w:val="19"/>
        </w:rPr>
        <w:t xml:space="preserve"> is designed for deployment across the patient groups and environments outlined in this proposal. It offers a practical, low-cost foundation for non-contact patient monitoring that can be extended toward broader clinical and field use.</w:t>
      </w:r>
    </w:p>
    <w:sectPr w:rsidR="00816397" w:rsidRPr="00816397" w:rsidSect="00816397">
      <w:headerReference w:type="default" r:id="rId10"/>
      <w:footerReference w:type="default" r:id="rId11"/>
      <w:pgSz w:w="11906" w:h="16838"/>
      <w:pgMar w:top="851" w:right="1080" w:bottom="0" w:left="1080" w:header="52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FC3D" w14:textId="77777777" w:rsidR="00EA6C3A" w:rsidRDefault="00EA6C3A">
      <w:r>
        <w:separator/>
      </w:r>
    </w:p>
  </w:endnote>
  <w:endnote w:type="continuationSeparator" w:id="0">
    <w:p w14:paraId="5B4FFCED" w14:textId="77777777" w:rsidR="00EA6C3A" w:rsidRDefault="00EA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8BF2" w14:textId="418EAEA4" w:rsidR="006B73A6" w:rsidRDefault="00000000">
    <w:pPr>
      <w:pBdr>
        <w:top w:val="single" w:sz="2" w:space="4" w:color="9CA3A8"/>
      </w:pBdr>
      <w:tabs>
        <w:tab w:val="right" w:pos="9746"/>
      </w:tabs>
    </w:pPr>
    <w:r>
      <w:rPr>
        <w:rFonts w:ascii="Georgia" w:eastAsia="Georgia" w:hAnsi="Georgia" w:cs="Georgia"/>
        <w:color w:val="5C5C58"/>
        <w:sz w:val="14"/>
        <w:szCs w:val="14"/>
      </w:rPr>
      <w:t xml:space="preserve">EchoVitals — Contactless </w:t>
    </w:r>
    <w:r w:rsidR="002876FE">
      <w:rPr>
        <w:rFonts w:ascii="Georgia" w:eastAsia="Georgia" w:hAnsi="Georgia" w:cs="Georgia"/>
        <w:color w:val="5C5C58"/>
        <w:sz w:val="14"/>
        <w:szCs w:val="14"/>
      </w:rPr>
      <w:t>radar based</w:t>
    </w:r>
    <w:r>
      <w:rPr>
        <w:rFonts w:ascii="Georgia" w:eastAsia="Georgia" w:hAnsi="Georgia" w:cs="Georgia"/>
        <w:color w:val="5C5C58"/>
        <w:sz w:val="14"/>
        <w:szCs w:val="14"/>
      </w:rPr>
      <w:t xml:space="preserve"> Vital Sign Platform</w:t>
    </w:r>
    <w:r>
      <w:tab/>
    </w:r>
    <w:r>
      <w:rPr>
        <w:rFonts w:ascii="Georgia" w:eastAsia="Georgia" w:hAnsi="Georgia" w:cs="Georgia"/>
        <w:color w:val="5C5C58"/>
        <w:sz w:val="14"/>
        <w:szCs w:val="14"/>
      </w:rPr>
      <w:t xml:space="preserve">Page </w:t>
    </w:r>
    <w:r>
      <w:rPr>
        <w:rFonts w:ascii="Georgia" w:eastAsia="Georgia" w:hAnsi="Georgia" w:cs="Georgia"/>
        <w:color w:val="5C5C58"/>
        <w:sz w:val="14"/>
        <w:szCs w:val="14"/>
      </w:rPr>
      <w:fldChar w:fldCharType="begin"/>
    </w:r>
    <w:r>
      <w:rPr>
        <w:rFonts w:ascii="Georgia" w:eastAsia="Georgia" w:hAnsi="Georgia" w:cs="Georgia"/>
        <w:color w:val="5C5C58"/>
        <w:sz w:val="14"/>
        <w:szCs w:val="14"/>
      </w:rPr>
      <w:instrText>PAGE</w:instrText>
    </w:r>
    <w:r>
      <w:rPr>
        <w:rFonts w:ascii="Georgia" w:eastAsia="Georgia" w:hAnsi="Georgia" w:cs="Georgia"/>
        <w:color w:val="5C5C58"/>
        <w:sz w:val="14"/>
        <w:szCs w:val="14"/>
      </w:rPr>
      <w:fldChar w:fldCharType="separate"/>
    </w:r>
    <w:r w:rsidR="006F2A84">
      <w:rPr>
        <w:rFonts w:ascii="Georgia" w:eastAsia="Georgia" w:hAnsi="Georgia" w:cs="Georgia"/>
        <w:noProof/>
        <w:color w:val="5C5C58"/>
        <w:sz w:val="14"/>
        <w:szCs w:val="14"/>
      </w:rPr>
      <w:t>1</w:t>
    </w:r>
    <w:r>
      <w:rPr>
        <w:rFonts w:ascii="Georgia" w:eastAsia="Georgia" w:hAnsi="Georgia" w:cs="Georgia"/>
        <w:color w:val="5C5C58"/>
        <w:sz w:val="14"/>
        <w:szCs w:val="14"/>
      </w:rPr>
      <w:fldChar w:fldCharType="end"/>
    </w:r>
    <w:r>
      <w:rPr>
        <w:rFonts w:ascii="Georgia" w:eastAsia="Georgia" w:hAnsi="Georgia" w:cs="Georgia"/>
        <w:color w:val="5C5C58"/>
        <w:sz w:val="14"/>
        <w:szCs w:val="14"/>
      </w:rPr>
      <w:t xml:space="preserve"> of </w:t>
    </w:r>
    <w:r>
      <w:rPr>
        <w:rFonts w:ascii="Georgia" w:eastAsia="Georgia" w:hAnsi="Georgia" w:cs="Georgia"/>
        <w:color w:val="5C5C58"/>
        <w:sz w:val="14"/>
        <w:szCs w:val="14"/>
      </w:rPr>
      <w:fldChar w:fldCharType="begin"/>
    </w:r>
    <w:r>
      <w:rPr>
        <w:rFonts w:ascii="Georgia" w:eastAsia="Georgia" w:hAnsi="Georgia" w:cs="Georgia"/>
        <w:color w:val="5C5C58"/>
        <w:sz w:val="14"/>
        <w:szCs w:val="14"/>
      </w:rPr>
      <w:instrText>NUMPAGES</w:instrText>
    </w:r>
    <w:r>
      <w:rPr>
        <w:rFonts w:ascii="Georgia" w:eastAsia="Georgia" w:hAnsi="Georgia" w:cs="Georgia"/>
        <w:color w:val="5C5C58"/>
        <w:sz w:val="14"/>
        <w:szCs w:val="14"/>
      </w:rPr>
      <w:fldChar w:fldCharType="separate"/>
    </w:r>
    <w:r w:rsidR="006F2A84">
      <w:rPr>
        <w:rFonts w:ascii="Georgia" w:eastAsia="Georgia" w:hAnsi="Georgia" w:cs="Georgia"/>
        <w:noProof/>
        <w:color w:val="5C5C58"/>
        <w:sz w:val="14"/>
        <w:szCs w:val="14"/>
      </w:rPr>
      <w:t>2</w:t>
    </w:r>
    <w:r>
      <w:rPr>
        <w:rFonts w:ascii="Georgia" w:eastAsia="Georgia" w:hAnsi="Georgia" w:cs="Georgia"/>
        <w:color w:val="5C5C5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E248" w14:textId="77777777" w:rsidR="00EA6C3A" w:rsidRDefault="00EA6C3A">
      <w:r>
        <w:separator/>
      </w:r>
    </w:p>
  </w:footnote>
  <w:footnote w:type="continuationSeparator" w:id="0">
    <w:p w14:paraId="7C70CE46" w14:textId="77777777" w:rsidR="00EA6C3A" w:rsidRDefault="00EA6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9BB4" w14:textId="0BF761E2" w:rsidR="006B73A6" w:rsidRDefault="00000000" w:rsidP="00C36862">
    <w:pPr>
      <w:pBdr>
        <w:bottom w:val="single" w:sz="2" w:space="4" w:color="9CA3A8"/>
      </w:pBdr>
      <w:tabs>
        <w:tab w:val="right" w:pos="9746"/>
      </w:tabs>
    </w:pPr>
    <w:r>
      <w:rPr>
        <w:rFonts w:ascii="Georgia" w:eastAsia="Georgia" w:hAnsi="Georgia" w:cs="Georgia"/>
        <w:color w:val="5C5C58"/>
        <w:spacing w:val="8"/>
        <w:sz w:val="14"/>
        <w:szCs w:val="14"/>
      </w:rPr>
      <w:t>ECHOVITALS — PROJECT PROPOSAL REPORT</w:t>
    </w:r>
    <w:r>
      <w:tab/>
    </w:r>
    <w:r>
      <w:rPr>
        <w:rFonts w:ascii="Georgia" w:eastAsia="Georgia" w:hAnsi="Georgia" w:cs="Georgia"/>
        <w:color w:val="5C5C58"/>
        <w:spacing w:val="8"/>
        <w:sz w:val="14"/>
        <w:szCs w:val="14"/>
      </w:rPr>
      <w:t xml:space="preserve">AURA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A42"/>
    <w:multiLevelType w:val="hybridMultilevel"/>
    <w:tmpl w:val="6AF4797C"/>
    <w:lvl w:ilvl="0" w:tplc="EE5CBF6E">
      <w:start w:val="1"/>
      <w:numFmt w:val="bullet"/>
      <w:lvlText w:val="●"/>
      <w:lvlJc w:val="left"/>
      <w:pPr>
        <w:ind w:left="720" w:hanging="360"/>
      </w:pPr>
    </w:lvl>
    <w:lvl w:ilvl="1" w:tplc="968C1B1E">
      <w:start w:val="1"/>
      <w:numFmt w:val="bullet"/>
      <w:lvlText w:val="○"/>
      <w:lvlJc w:val="left"/>
      <w:pPr>
        <w:ind w:left="1440" w:hanging="360"/>
      </w:pPr>
    </w:lvl>
    <w:lvl w:ilvl="2" w:tplc="D346BC5E">
      <w:start w:val="1"/>
      <w:numFmt w:val="bullet"/>
      <w:lvlText w:val="■"/>
      <w:lvlJc w:val="left"/>
      <w:pPr>
        <w:ind w:left="2160" w:hanging="360"/>
      </w:pPr>
    </w:lvl>
    <w:lvl w:ilvl="3" w:tplc="E40061E6">
      <w:start w:val="1"/>
      <w:numFmt w:val="bullet"/>
      <w:lvlText w:val="●"/>
      <w:lvlJc w:val="left"/>
      <w:pPr>
        <w:ind w:left="2880" w:hanging="360"/>
      </w:pPr>
    </w:lvl>
    <w:lvl w:ilvl="4" w:tplc="085C2792">
      <w:start w:val="1"/>
      <w:numFmt w:val="bullet"/>
      <w:lvlText w:val="○"/>
      <w:lvlJc w:val="left"/>
      <w:pPr>
        <w:ind w:left="3600" w:hanging="360"/>
      </w:pPr>
    </w:lvl>
    <w:lvl w:ilvl="5" w:tplc="63BA6E4E">
      <w:start w:val="1"/>
      <w:numFmt w:val="bullet"/>
      <w:lvlText w:val="■"/>
      <w:lvlJc w:val="left"/>
      <w:pPr>
        <w:ind w:left="4320" w:hanging="360"/>
      </w:pPr>
    </w:lvl>
    <w:lvl w:ilvl="6" w:tplc="0B7030F6">
      <w:start w:val="1"/>
      <w:numFmt w:val="bullet"/>
      <w:lvlText w:val="●"/>
      <w:lvlJc w:val="left"/>
      <w:pPr>
        <w:ind w:left="5040" w:hanging="360"/>
      </w:pPr>
    </w:lvl>
    <w:lvl w:ilvl="7" w:tplc="C680C2A6">
      <w:start w:val="1"/>
      <w:numFmt w:val="bullet"/>
      <w:lvlText w:val="●"/>
      <w:lvlJc w:val="left"/>
      <w:pPr>
        <w:ind w:left="5760" w:hanging="360"/>
      </w:pPr>
    </w:lvl>
    <w:lvl w:ilvl="8" w:tplc="CDF6F632">
      <w:start w:val="1"/>
      <w:numFmt w:val="bullet"/>
      <w:lvlText w:val="●"/>
      <w:lvlJc w:val="left"/>
      <w:pPr>
        <w:ind w:left="6480" w:hanging="360"/>
      </w:pPr>
    </w:lvl>
  </w:abstractNum>
  <w:num w:numId="1" w16cid:durableId="1639726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3A6"/>
    <w:rsid w:val="002876FE"/>
    <w:rsid w:val="003C2D25"/>
    <w:rsid w:val="00475FC3"/>
    <w:rsid w:val="00625A0E"/>
    <w:rsid w:val="006B059A"/>
    <w:rsid w:val="006B73A6"/>
    <w:rsid w:val="006E794D"/>
    <w:rsid w:val="006F2A84"/>
    <w:rsid w:val="00752EDD"/>
    <w:rsid w:val="007F3386"/>
    <w:rsid w:val="00816397"/>
    <w:rsid w:val="00B76D82"/>
    <w:rsid w:val="00BD32C6"/>
    <w:rsid w:val="00C36862"/>
    <w:rsid w:val="00E766AC"/>
    <w:rsid w:val="00EA6C3A"/>
    <w:rsid w:val="00F21211"/>
    <w:rsid w:val="00F31A3B"/>
    <w:rsid w:val="00F5462B"/>
    <w:rsid w:val="00FA4D57"/>
    <w:rsid w:val="00FD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CDFB"/>
  <w15:docId w15:val="{2E6C5C1A-E38F-44B8-B134-8CB30304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2A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2A84"/>
  </w:style>
  <w:style w:type="paragraph" w:styleId="Footer">
    <w:name w:val="footer"/>
    <w:basedOn w:val="Normal"/>
    <w:link w:val="FooterChar"/>
    <w:uiPriority w:val="99"/>
    <w:unhideWhenUsed/>
    <w:rsid w:val="006F2A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Arman Israfil</cp:lastModifiedBy>
  <cp:revision>11</cp:revision>
  <dcterms:created xsi:type="dcterms:W3CDTF">2026-09-29T18:51:00Z</dcterms:created>
  <dcterms:modified xsi:type="dcterms:W3CDTF">2026-09-30T20:23:00Z</dcterms:modified>
</cp:coreProperties>
</file>