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TEAM AXO TRACK</w:t>
      </w:r>
    </w:p>
    <w:p>
      <w:pPr>
        <w:jc w:val="center"/>
      </w:pPr>
      <w:r>
        <w:rPr>
          <w:b/>
          <w:sz w:val="36"/>
        </w:rPr>
        <w:t>ABSTRACT</w:t>
      </w:r>
    </w:p>
    <w:p>
      <w:pPr>
        <w:jc w:val="center"/>
      </w:pPr>
      <w:r>
        <w:rPr>
          <w:b/>
          <w:sz w:val="26"/>
        </w:rPr>
        <w:t>AI-Based Multisensor Railway Track Health Monitoring and Smart Analysis System</w:t>
      </w:r>
    </w:p>
    <w:p/>
    <w:p>
      <w:pPr>
        <w:spacing w:after="200" w:line="276" w:lineRule="auto"/>
      </w:pPr>
      <w:r>
        <w:t>This project proposes an intelligent railway track health monitoring system designed to detect, analyze, locate, and report track defects using a combination of computer vision, ultrasonic sensing, and data analytics. The system is based on a mobile inspection platform that travels along a railway-track prototype while continuously collecting information from multiple sensing modules. A camera is used to identify visible rail cracks, surface defects, and geometric irregularities. An ultrasonic sensing module is used to obtain distance-related measurements and provide additional information about changes in the rail condition. A wheel encoder or GPS/GNSS module provides the location of detected anomalies, depending on whether the system is operated on a laboratory prototype or an outdoor track.</w:t>
      </w:r>
    </w:p>
    <w:p>
      <w:pPr>
        <w:spacing w:after="200" w:line="276" w:lineRule="auto"/>
      </w:pPr>
      <w:r>
        <w:t>The collected sensor data are processed by a Smart Analyzer implemented on a computing platform such as a Raspberry Pi. The analyzer combines the outputs of the different sensing modules to reduce reliance on a single measurement and to identify potential track anomalies. Computer-vision algorithms or an AI-based defect-detection model can classify visible defects and estimate their location and dimensions. Ultrasonic measurements are evaluated for changes that may indicate rail-position irregularities or deformation. Based on these observations, the system generates a prototype Track Health Index and classifies the observed condition into categories such as Normal, Warning, or Critical using predefined project thresholds.</w:t>
      </w:r>
    </w:p>
    <w:p>
      <w:pPr>
        <w:spacing w:after="200" w:line="276" w:lineRule="auto"/>
      </w:pPr>
      <w:r>
        <w:t>The proposed system also maintains an inspection history and generates a detailed Track Health Report containing the track identification, inspection date and time, detected defects, captured images, sensor readings, defect locations, estimated severity, AI confidence, and recommended inspection priority. Historical measurements can be compared to identify changes in track condition over repeated inspections. A dashboard can provide real-time visualization of sensor status, defect locations, health trends, and alerts. The project therefore integrates embedded systems, robotics, computer vision, ultrasonic sensing, artificial intelligence, data logging, and condition monitoring into a single railway inspection platform. The prototype is intended as an academic demonstration, and its health index, thresholds, and maintenance recommendations would require validation against applicable railway engineering standards before any real-world safety-critical deployment.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