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56"/>
          <w:szCs w:val="56"/>
        </w:rPr>
        <w:t xml:space="preserve">PE-001-C003</w:t>
      </w:r>
    </w:p>
    <w:p>
      <w:pPr>
        <w:spacing w:after="100"/>
        <w:jc w:val="center"/>
      </w:pPr>
      <w:r>
        <w:rPr>
          <w:b/>
          <w:bCs/>
          <w:sz w:val="40"/>
          <w:szCs w:val="40"/>
        </w:rPr>
        <w:t xml:space="preserve">Role &amp; Permission Management</w:t>
      </w:r>
    </w:p>
    <w:p>
      <w:pPr>
        <w:spacing w:after="100"/>
        <w:jc w:val="center"/>
      </w:pPr>
      <w:r>
        <w:rPr>
          <w:i/>
          <w:iCs/>
          <w:sz w:val="28"/>
          <w:szCs w:val="28"/>
        </w:rPr>
        <w:t xml:space="preserve">Canonical Capability Experience Specification</w:t>
      </w:r>
    </w:p>
    <w:p>
      <w:pPr>
        <w:spacing w:after="400"/>
        <w:jc w:val="center"/>
      </w:pPr>
      <w:r>
        <w:rPr>
          <w:b/>
          <w:bCs/>
          <w:sz w:val="24"/>
          <w:szCs w:val="24"/>
        </w:rPr>
        <w:t xml:space="preserve">Version 1.1</w:t>
      </w:r>
    </w:p>
    <w:p>
      <w:pPr>
        <w:pageBreakBefore/>
      </w:pPr>
    </w:p>
    <w:p>
      <w:pPr>
        <w:pStyle w:val="Heading1"/>
        <w:spacing w:after="200" w:before="360"/>
      </w:pPr>
      <w: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DDDDDD" w:color="auto" w:val="clear"/>
            <w:tcMar>
              <w:top w:type="dxa" w:w="60"/>
              <w:left w:type="dxa" w:w="100"/>
              <w:bottom w:type="dxa" w:w="60"/>
              <w:right w:type="dxa" w:w="100"/>
            </w:tcMar>
          </w:tcPr>
          <w:p>
            <w:r>
              <w:rPr>
                <w:b/>
                <w:bCs/>
              </w:rPr>
              <w:t xml:space="preserve">Document ID</w:t>
            </w:r>
          </w:p>
        </w:tc>
        <w:tc>
          <w:tcPr>
            <w:tcW w:type="pct" w:w="65%"/>
            <w:tcMar>
              <w:top w:type="dxa" w:w="60"/>
              <w:left w:type="dxa" w:w="100"/>
              <w:bottom w:type="dxa" w:w="60"/>
              <w:right w:type="dxa" w:w="100"/>
            </w:tcMar>
          </w:tcPr>
          <w:p>
            <w:r>
              <w:rPr>
                <w:b w:val="false"/>
                <w:bCs w:val="false"/>
              </w:rPr>
              <w:t xml:space="preserve">PE-001-C003</w:t>
            </w:r>
          </w:p>
        </w:tc>
      </w:tr>
      <w:tr>
        <w:tc>
          <w:tcPr>
            <w:tcW w:type="pct" w:w="35%"/>
            <w:shd w:fill="DDDDDD" w:color="auto" w:val="clear"/>
            <w:tcMar>
              <w:top w:type="dxa" w:w="60"/>
              <w:left w:type="dxa" w:w="100"/>
              <w:bottom w:type="dxa" w:w="60"/>
              <w:right w:type="dxa" w:w="100"/>
            </w:tcMar>
          </w:tcPr>
          <w:p>
            <w:r>
              <w:rPr>
                <w:b/>
                <w:bCs/>
              </w:rPr>
              <w:t xml:space="preserve">Capability</w:t>
            </w:r>
          </w:p>
        </w:tc>
        <w:tc>
          <w:tcPr>
            <w:tcW w:type="pct" w:w="65%"/>
            <w:tcMar>
              <w:top w:type="dxa" w:w="60"/>
              <w:left w:type="dxa" w:w="100"/>
              <w:bottom w:type="dxa" w:w="60"/>
              <w:right w:type="dxa" w:w="100"/>
            </w:tcMar>
          </w:tcPr>
          <w:p>
            <w:r>
              <w:rPr>
                <w:b w:val="false"/>
                <w:bCs w:val="false"/>
              </w:rPr>
              <w:t xml:space="preserve">C-003 — Role &amp; Permission Management</w:t>
            </w:r>
          </w:p>
        </w:tc>
      </w:tr>
      <w:tr>
        <w:tc>
          <w:tcPr>
            <w:tcW w:type="pct" w:w="35%"/>
            <w:shd w:fill="DDDDDD" w:color="auto" w:val="clear"/>
            <w:tcMar>
              <w:top w:type="dxa" w:w="60"/>
              <w:left w:type="dxa" w:w="100"/>
              <w:bottom w:type="dxa" w:w="60"/>
              <w:right w:type="dxa" w:w="100"/>
            </w:tcMar>
          </w:tcPr>
          <w:p>
            <w:r>
              <w:rPr>
                <w:b/>
                <w:bCs/>
              </w:rPr>
              <w:t xml:space="preserve">Business Intent</w:t>
            </w:r>
          </w:p>
        </w:tc>
        <w:tc>
          <w:tcPr>
            <w:tcW w:type="pct" w:w="65%"/>
            <w:tcMar>
              <w:top w:type="dxa" w:w="60"/>
              <w:left w:type="dxa" w:w="100"/>
              <w:bottom w:type="dxa" w:w="60"/>
              <w:right w:type="dxa" w:w="100"/>
            </w:tcMar>
          </w:tcPr>
          <w:p>
            <w:r>
              <w:rPr>
                <w:b w:val="false"/>
                <w:bCs w:val="false"/>
              </w:rPr>
              <w:t xml:space="preserve">Manage authorization roles and permissions. (CAP-001, verbatim)</w:t>
            </w:r>
          </w:p>
        </w:tc>
      </w:tr>
      <w:tr>
        <w:tc>
          <w:tcPr>
            <w:tcW w:type="pct" w:w="35%"/>
            <w:shd w:fill="DDDDDD" w:color="auto" w:val="clear"/>
            <w:tcMar>
              <w:top w:type="dxa" w:w="60"/>
              <w:left w:type="dxa" w:w="100"/>
              <w:bottom w:type="dxa" w:w="60"/>
              <w:right w:type="dxa" w:w="100"/>
            </w:tcMar>
          </w:tcPr>
          <w:p>
            <w:r>
              <w:rPr>
                <w:b/>
                <w:bCs/>
              </w:rPr>
              <w:t xml:space="preserve">Parent Specification</w:t>
            </w:r>
          </w:p>
        </w:tc>
        <w:tc>
          <w:tcPr>
            <w:tcW w:type="pct" w:w="65%"/>
            <w:tcMar>
              <w:top w:type="dxa" w:w="60"/>
              <w:left w:type="dxa" w:w="100"/>
              <w:bottom w:type="dxa" w:w="60"/>
              <w:right w:type="dxa" w:w="100"/>
            </w:tcMar>
          </w:tcPr>
          <w:p>
            <w:r>
              <w:rPr>
                <w:b w:val="false"/>
                <w:bCs w:val="false"/>
              </w:rPr>
              <w:t xml:space="preserve">PE-001 — Enterprise Experience Blueprint</w:t>
            </w:r>
          </w:p>
        </w:tc>
      </w:tr>
      <w:tr>
        <w:tc>
          <w:tcPr>
            <w:tcW w:type="pct" w:w="35%"/>
            <w:shd w:fill="DDDDDD" w:color="auto" w:val="clear"/>
            <w:tcMar>
              <w:top w:type="dxa" w:w="60"/>
              <w:left w:type="dxa" w:w="100"/>
              <w:bottom w:type="dxa" w:w="60"/>
              <w:right w:type="dxa" w:w="100"/>
            </w:tcMar>
          </w:tcPr>
          <w:p>
            <w:r>
              <w:rPr>
                <w:b/>
                <w:bCs/>
              </w:rPr>
              <w:t xml:space="preserve">Capability Identity Authority</w:t>
            </w:r>
          </w:p>
        </w:tc>
        <w:tc>
          <w:tcPr>
            <w:tcW w:type="pct" w:w="65%"/>
            <w:tcMar>
              <w:top w:type="dxa" w:w="60"/>
              <w:left w:type="dxa" w:w="100"/>
              <w:bottom w:type="dxa" w:w="60"/>
              <w:right w:type="dxa" w:w="100"/>
            </w:tcMar>
          </w:tcPr>
          <w:p>
            <w:r>
              <w:rPr>
                <w:b w:val="false"/>
                <w:bCs w:val="false"/>
              </w:rPr>
              <w:t xml:space="preserve">CAP-001</w:t>
            </w:r>
          </w:p>
        </w:tc>
      </w:tr>
      <w:tr>
        <w:tc>
          <w:tcPr>
            <w:tcW w:type="pct" w:w="35%"/>
            <w:shd w:fill="DDDDDD" w:color="auto" w:val="clear"/>
            <w:tcMar>
              <w:top w:type="dxa" w:w="60"/>
              <w:left w:type="dxa" w:w="100"/>
              <w:bottom w:type="dxa" w:w="60"/>
              <w:right w:type="dxa" w:w="100"/>
            </w:tcMar>
          </w:tcPr>
          <w:p>
            <w:r>
              <w:rPr>
                <w:b/>
                <w:bCs/>
              </w:rPr>
              <w:t xml:space="preserve">Primary Specification Reference</w:t>
            </w:r>
          </w:p>
        </w:tc>
        <w:tc>
          <w:tcPr>
            <w:tcW w:type="pct" w:w="65%"/>
            <w:tcMar>
              <w:top w:type="dxa" w:w="60"/>
              <w:left w:type="dxa" w:w="100"/>
              <w:bottom w:type="dxa" w:w="60"/>
              <w:right w:type="dxa" w:w="100"/>
            </w:tcMar>
          </w:tcPr>
          <w:p>
            <w:r>
              <w:rPr>
                <w:b w:val="false"/>
                <w:bCs w:val="false"/>
              </w:rPr>
              <w:t xml:space="preserve">URA-001 (as registered in CAP-001), specifically Sections 3–7 (System/Business Roles, Domain Ownership &amp; Domain Permissions, Groups &amp; Approval Authorities, Event Architecture &amp; Runtime Assignment Model, Delegation/Escalation/Exception Management). RTA-001 Section 11 is consulted to confirm the runtime execution boundary this capability never crosses: RTA-001-11.2 states 'the Authorization Engine is the sole authority for runtime authorization decisions,' and RTA-001-11.16 lists Role Management, Permission Management, Assignment Governance, Delegation Approval, Approval Authority Management, and Policy Versioning as required governance disciplines without itself engineering them as an Enterprise Experience — that is precisely this specification's scope.</w:t>
            </w:r>
          </w:p>
        </w:tc>
      </w:tr>
      <w:tr>
        <w:tc>
          <w:tcPr>
            <w:tcW w:type="pct" w:w="35%"/>
            <w:shd w:fill="DDDDDD" w:color="auto" w:val="clear"/>
            <w:tcMar>
              <w:top w:type="dxa" w:w="60"/>
              <w:left w:type="dxa" w:w="100"/>
              <w:bottom w:type="dxa" w:w="60"/>
              <w:right w:type="dxa" w:w="100"/>
            </w:tcMar>
          </w:tcPr>
          <w:p>
            <w:r>
              <w:rPr>
                <w:b/>
                <w:bCs/>
              </w:rPr>
              <w:t xml:space="preserve">Cross-Specification Dependencies</w:t>
            </w:r>
          </w:p>
        </w:tc>
        <w:tc>
          <w:tcPr>
            <w:tcW w:type="pct" w:w="65%"/>
            <w:tcMar>
              <w:top w:type="dxa" w:w="60"/>
              <w:left w:type="dxa" w:w="100"/>
              <w:bottom w:type="dxa" w:w="60"/>
              <w:right w:type="dxa" w:w="100"/>
            </w:tcMar>
          </w:tcPr>
          <w:p>
            <w:r>
              <w:rPr>
                <w:b w:val="false"/>
                <w:bCs w:val="false"/>
              </w:rPr>
              <w:t xml:space="preserve">C-001 — Authoritative Identity Context of every proposing Person, consumed, never redefined. C-007 — Membership Context and the proposing Person's defining authority, consumed, never redefined. C-004 — Organization and Domain-anchor Context, referenced only, no PE-001-Cxxx yet authored for Domain identity itself. C-002 — the principal dependent capability whose Access evaluation consumes every authorization policy object C-003 produces; C-003 never redefines C-002's Access Evaluation Outcome or evaluation logic. C-008 — Workspace Context, referenced only; Role &amp; Permission Management is not itself Workspace-hosted. URA-001 (Sections 3–7) — the authorization-structure business-rule model this capability defines and governs. RTA-001 (Section 11) — the Authorization Runtime consumed only to confirm the boundary this capability never crosses. PE-001 Chapters 11 (Journey Architecture), 12 (Persona Model), 15 (Context Preservation Model), 16 (Enterprise Experience Lifecycle).</w:t>
            </w:r>
          </w:p>
        </w:tc>
      </w:tr>
      <w:tr>
        <w:tc>
          <w:tcPr>
            <w:tcW w:type="pct" w:w="35%"/>
            <w:shd w:fill="DDDDDD" w:color="auto" w:val="clear"/>
            <w:tcMar>
              <w:top w:type="dxa" w:w="60"/>
              <w:left w:type="dxa" w:w="100"/>
              <w:bottom w:type="dxa" w:w="60"/>
              <w:right w:type="dxa" w:w="100"/>
            </w:tcMar>
          </w:tcPr>
          <w:p>
            <w:r>
              <w:rPr>
                <w:b/>
                <w:bCs/>
              </w:rPr>
              <w:t xml:space="preserve">Status</w:t>
            </w:r>
          </w:p>
        </w:tc>
        <w:tc>
          <w:tcPr>
            <w:tcW w:type="pct" w:w="65%"/>
            <w:tcMar>
              <w:top w:type="dxa" w:w="60"/>
              <w:left w:type="dxa" w:w="100"/>
              <w:bottom w:type="dxa" w:w="60"/>
              <w:right w:type="dxa" w:w="100"/>
            </w:tcMar>
          </w:tcPr>
          <w:p>
            <w:r>
              <w:rPr>
                <w:b w:val="false"/>
                <w:bCs w:val="false"/>
              </w:rPr>
              <w:t xml:space="preserve">Canonical Capability Experience Specification (Initial Gold Standard Engineering Pass — Independent Derivation)</w:t>
            </w:r>
          </w:p>
        </w:tc>
      </w:tr>
      <w:tr>
        <w:tc>
          <w:tcPr>
            <w:tcW w:type="pct" w:w="35%"/>
            <w:shd w:fill="DDDDDD" w:color="auto" w:val="clear"/>
            <w:tcMar>
              <w:top w:type="dxa" w:w="60"/>
              <w:left w:type="dxa" w:w="100"/>
              <w:bottom w:type="dxa" w:w="60"/>
              <w:right w:type="dxa" w:w="100"/>
            </w:tcMar>
          </w:tcPr>
          <w:p>
            <w:r>
              <w:rPr>
                <w:b/>
                <w:bCs/>
              </w:rPr>
              <w:t xml:space="preserve">Version</w:t>
            </w:r>
          </w:p>
        </w:tc>
        <w:tc>
          <w:tcPr>
            <w:tcW w:type="pct" w:w="65%"/>
            <w:tcMar>
              <w:top w:type="dxa" w:w="60"/>
              <w:left w:type="dxa" w:w="100"/>
              <w:bottom w:type="dxa" w:w="60"/>
              <w:right w:type="dxa" w:w="100"/>
            </w:tcMar>
          </w:tcPr>
          <w:p>
            <w:r>
              <w:rPr>
                <w:b w:val="false"/>
                <w:bCs w:val="false"/>
              </w:rPr>
              <w:t xml:space="preserve">1.1</w:t>
            </w:r>
          </w:p>
        </w:tc>
      </w:tr>
      <w:tr>
        <w:tc>
          <w:tcPr>
            <w:tcW w:type="pct" w:w="35%"/>
            <w:shd w:fill="DDDDDD" w:color="auto" w:val="clear"/>
            <w:tcMar>
              <w:top w:type="dxa" w:w="60"/>
              <w:left w:type="dxa" w:w="100"/>
              <w:bottom w:type="dxa" w:w="60"/>
              <w:right w:type="dxa" w:w="100"/>
            </w:tcMar>
          </w:tcPr>
          <w:p>
            <w:r>
              <w:rPr>
                <w:b/>
                <w:bCs/>
              </w:rPr>
              <w:t xml:space="preserve">Gold Standard Method Reference</w:t>
            </w:r>
          </w:p>
        </w:tc>
        <w:tc>
          <w:tcPr>
            <w:tcW w:type="pct" w:w="65%"/>
            <w:tcMar>
              <w:top w:type="dxa" w:w="60"/>
              <w:left w:type="dxa" w:w="100"/>
              <w:bottom w:type="dxa" w:w="60"/>
              <w:right w:type="dxa" w:w="100"/>
            </w:tcMar>
          </w:tcPr>
          <w:p>
            <w:r>
              <w:rPr>
                <w:b w:val="false"/>
                <w:bCs w:val="false"/>
              </w:rPr>
              <w:t xml:space="preserve">PE-001-C005 v1.2 (Enterprise Structure Management) — engineering discipline, publication method, and quality bar only; not a content template for C-003. PE-001-C001 v1.1 (Identity Management) and PE-001-C002 v1.0 (Access Management) inspected as the immediately preceding specifications to confirm the boundaries each establishes. Historical PE-001 C-003 material was sought as a recovery input; none was found (see Normative Position and Chapter 9.6, Experience Decision Record).</w:t>
            </w:r>
          </w:p>
        </w:tc>
      </w:tr>
    </w:tbl>
    <w:p>
      <w:pPr>
        <w:spacing w:after="140"/>
      </w:pPr>
      <w:r>
        <w:rPr>
          <w:b w:val="false"/>
          <w:bCs w:val="false"/>
          <w:i w:val="false"/>
          <w:iCs w:val="false"/>
        </w:rPr>
        <w:t xml:space="preserve"/>
      </w:r>
    </w:p>
    <w:p>
      <w:pPr>
        <w:pStyle w:val="Heading2"/>
        <w:spacing w:after="160" w:before="280"/>
      </w:pPr>
      <w: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Version</w:t>
            </w:r>
          </w:p>
        </w:tc>
        <w:tc>
          <w:tcPr>
            <w:tcW w:type="pct" w:w="50%"/>
            <w:shd w:fill="DDDDDD" w:color="auto" w:val="clear"/>
            <w:tcMar>
              <w:top w:type="dxa" w:w="60"/>
              <w:left w:type="dxa" w:w="100"/>
              <w:bottom w:type="dxa" w:w="60"/>
              <w:right w:type="dxa" w:w="100"/>
            </w:tcMar>
          </w:tcPr>
          <w:p>
            <w:r>
              <w:rPr>
                <w:b/>
                <w:bCs/>
              </w:rPr>
              <w:t xml:space="preserve">Change Summary</w:t>
            </w:r>
          </w:p>
        </w:tc>
      </w:tr>
      <w:tr>
        <w:tc>
          <w:tcPr>
            <w:tcW w:type="pct" w:w="50%"/>
            <w:tcMar>
              <w:top w:type="dxa" w:w="60"/>
              <w:left w:type="dxa" w:w="100"/>
              <w:bottom w:type="dxa" w:w="60"/>
              <w:right w:type="dxa" w:w="100"/>
            </w:tcMar>
          </w:tcPr>
          <w:p>
            <w:r>
              <w:rPr>
                <w:b w:val="false"/>
                <w:bCs w:val="false"/>
              </w:rPr>
              <w:t xml:space="preserve">1.0</w:t>
            </w:r>
          </w:p>
        </w:tc>
        <w:tc>
          <w:tcPr>
            <w:tcW w:type="pct" w:w="50%"/>
            <w:tcMar>
              <w:top w:type="dxa" w:w="60"/>
              <w:left w:type="dxa" w:w="100"/>
              <w:bottom w:type="dxa" w:w="60"/>
              <w:right w:type="dxa" w:w="100"/>
            </w:tcMar>
          </w:tcPr>
          <w:p>
            <w:r>
              <w:rPr>
                <w:b w:val="false"/>
                <w:bCs w:val="false"/>
              </w:rPr>
              <w:t xml:space="preserve">Initial Gold Standard engineering pass, independently derived per the PE-001-C005 v1.2 methodology. Capability boundary, CRB-C003, three ERBs, ten Enterprise Experiences, eight Experience Contracts, Enterprise Transition and exception semantics, Experience Governance, Traceability, and Gold Standard validation engineered from the current canonical repository. No historical PE-001 C-003 chapter, section, ERB, EX, or traceability material was found anywhere in the current PE-001 master document or the wider repository at the time of this engineering pass (verified by direct search); this specification is therefore a full independent derivation from CAP-001 and URA-001, not a recovery-and-correct pass.</w:t>
            </w:r>
          </w:p>
        </w:tc>
      </w:tr>
      <w:tr>
        <w:tc>
          <w:tcPr>
            <w:tcW w:type="pct" w:w="50%"/>
            <w:tcMar>
              <w:top w:type="dxa" w:w="60"/>
              <w:left w:type="dxa" w:w="100"/>
              <w:bottom w:type="dxa" w:w="60"/>
              <w:right w:type="dxa" w:w="100"/>
            </w:tcMar>
          </w:tcPr>
          <w:p>
            <w:r>
              <w:rPr>
                <w:b w:val="false"/>
                <w:bCs w:val="false"/>
              </w:rPr>
              <w:t xml:space="preserve">1.1</w:t>
            </w:r>
          </w:p>
        </w:tc>
        <w:tc>
          <w:tcPr>
            <w:tcW w:type="pct" w:w="50%"/>
            <w:tcMar>
              <w:top w:type="dxa" w:w="60"/>
              <w:left w:type="dxa" w:w="100"/>
              <w:bottom w:type="dxa" w:w="60"/>
              <w:right w:type="dxa" w:w="100"/>
            </w:tcMar>
          </w:tcPr>
          <w:p>
            <w:r>
              <w:rPr>
                <w:b w:val="false"/>
                <w:bCs w:val="false"/>
              </w:rPr>
              <w:t xml:space="preserve">Amendment resolving BCGA-001 (Business Capability Gap Assessment). Added EX-C003-11 (Understand Domain Permission Context) under the existing ERB-C003-01, completing that ERB's own declared Discover/Understand Experience Lifecycle Mapping (Chapter 3), left unrealized by EX-C003-02 alone since the Version 1.0 pass. Extended Contract 5.1 with a read/visibility authority clarification (same defining-authority personas). No existing ERB, EX, Contract, Business Rule, or cross-reference was altered, renumbered, or relocated. EX count ten to eleven; ERB count and Contract count unchanged at three and eight respectively.</w:t>
            </w:r>
          </w:p>
        </w:tc>
      </w:tr>
    </w:tbl>
    <w:p>
      <w:pPr>
        <w:spacing w:after="140"/>
      </w:pPr>
      <w:r>
        <w:rPr>
          <w:b w:val="false"/>
          <w:bCs w:val="false"/>
          <w:i w:val="false"/>
          <w:iCs w:val="false"/>
        </w:rPr>
        <w:t xml:space="preserve"/>
      </w:r>
    </w:p>
    <w:p>
      <w:pPr>
        <w:pStyle w:val="Heading2"/>
        <w:spacing w:after="160" w:before="280"/>
      </w:pPr>
      <w:r>
        <w:t xml:space="preserve">Normative Position</w:t>
      </w:r>
    </w:p>
    <w:p>
      <w:pPr>
        <w:spacing w:after="140"/>
      </w:pPr>
      <w:r>
        <w:rPr>
          <w:b w:val="false"/>
          <w:bCs w:val="false"/>
          <w:i w:val="false"/>
          <w:iCs w:val="false"/>
        </w:rPr>
        <w:t xml:space="preserve">This specification governs Enterprise Experience architecture for Role &amp; Permission Management only: the definition, versioning, and retirement of Business Roles, System Roles, Domain Permissions, Approval Authorities, Delegation Policies, and Runtime Assignment Policies as governed authorization structures. It does not define Identity, Person, Membership, Organization, Workspace, or Access Evaluation Outcome — each remains owned by its own canonical specification and is consumed here strictly as an already-resolved input. C-003 defines authorization authority; it never determines whether a specific request is currently permitted, which RTA-001-11.2 assigns exclusively to the Authorization Engine, orchestrated at the Enterprise Experience layer exclusively by C-002. Where this document uses SHALL, SHOULD, or MAY, it does so per PE-001 1.5's normative definitions. Where a required traceability identifier (Enterprise Journey, Persona, Business Activity/EAC, EIO, ADR) does not yet exist as an assignable canonical identifier, this specification records Pending Canonical Binding rather than fabricating one. A direct full-text search of the current PE-001 master document (docs/Product/PE-001/PE-001_Enterprise_Experience_Blueprint.docx) and the wider canonical repository found no embedded historical C-003 material — no chapter, section, ERB, EX, journey, transition, navigation, traceability, or validation statement referencing Role &amp; Permission Management, Authorization Policy Management, or C-003 exists anywhere in the current canonical baseline. This specification is accordingly a full independent derivation from CAP-001's capability identity and URA-001/RTA-001's authorization-structure semantics, using the PE-001-C005 v1.2 Gold Standard methodology, and is not a correction of any pre-existing draft.</w:t>
      </w:r>
    </w:p>
    <w:p>
      <w:pPr>
        <w:pageBreakBefore/>
      </w:pPr>
    </w:p>
    <w:p>
      <w:pPr>
        <w:pStyle w:val="Heading1"/>
        <w:spacing w:after="200" w:before="360"/>
      </w:pPr>
      <w:r>
        <w:t xml:space="preserve">Canonical Source Baseline</w:t>
      </w:r>
    </w:p>
    <w:p>
      <w:pPr>
        <w:spacing w:after="140"/>
      </w:pPr>
      <w:r>
        <w:rPr>
          <w:b w:val="false"/>
          <w:bCs w:val="false"/>
          <w:i w:val="false"/>
          <w:iCs w:val="false"/>
        </w:rPr>
        <w:t xml:space="preserve">The following canonical sources were inspected directly before engineering C-003; none is duplicated or redefined by this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Source</w:t>
            </w:r>
          </w:p>
        </w:tc>
        <w:tc>
          <w:tcPr>
            <w:tcW w:type="pct" w:w="50%"/>
            <w:shd w:fill="DDDDDD" w:color="auto" w:val="clear"/>
            <w:tcMar>
              <w:top w:type="dxa" w:w="60"/>
              <w:left w:type="dxa" w:w="100"/>
              <w:bottom w:type="dxa" w:w="60"/>
              <w:right w:type="dxa" w:w="100"/>
            </w:tcMar>
          </w:tcPr>
          <w:p>
            <w:r>
              <w:rPr>
                <w:b/>
                <w:bCs/>
              </w:rPr>
              <w:t xml:space="preserve">Role in This Specification</w:t>
            </w:r>
          </w:p>
        </w:tc>
      </w:tr>
      <w:tr>
        <w:tc>
          <w:tcPr>
            <w:tcW w:type="pct" w:w="50%"/>
            <w:tcMar>
              <w:top w:type="dxa" w:w="60"/>
              <w:left w:type="dxa" w:w="100"/>
              <w:bottom w:type="dxa" w:w="60"/>
              <w:right w:type="dxa" w:w="100"/>
            </w:tcMar>
          </w:tcPr>
          <w:p>
            <w:r>
              <w:rPr>
                <w:b w:val="false"/>
                <w:bCs w:val="false"/>
              </w:rPr>
              <w:t xml:space="preserve">CAP-001</w:t>
            </w:r>
          </w:p>
        </w:tc>
        <w:tc>
          <w:tcPr>
            <w:tcW w:type="pct" w:w="50%"/>
            <w:tcMar>
              <w:top w:type="dxa" w:w="60"/>
              <w:left w:type="dxa" w:w="100"/>
              <w:bottom w:type="dxa" w:w="60"/>
              <w:right w:type="dxa" w:w="100"/>
            </w:tcMar>
          </w:tcPr>
          <w:p>
            <w:r>
              <w:rPr>
                <w:b w:val="false"/>
                <w:bCs w:val="false"/>
              </w:rPr>
              <w:t xml:space="preserve">Capability identity, exact registered name ('Role &amp; Permission Management'), and exact Business Intent ('Manage authorization roles and permissions.') — verbatim, not paraphrased, not renamed to the broader task framing (see Engineering Brief, below).</w:t>
            </w:r>
          </w:p>
        </w:tc>
      </w:tr>
      <w:tr>
        <w:tc>
          <w:tcPr>
            <w:tcW w:type="pct" w:w="50%"/>
            <w:tcMar>
              <w:top w:type="dxa" w:w="60"/>
              <w:left w:type="dxa" w:w="100"/>
              <w:bottom w:type="dxa" w:w="60"/>
              <w:right w:type="dxa" w:w="100"/>
            </w:tcMar>
          </w:tcPr>
          <w:p>
            <w:r>
              <w:rPr>
                <w:b w:val="false"/>
                <w:bCs w:val="false"/>
              </w:rPr>
              <w:t xml:space="preserve">PE-001</w:t>
            </w:r>
          </w:p>
        </w:tc>
        <w:tc>
          <w:tcPr>
            <w:tcW w:type="pct" w:w="50%"/>
            <w:tcMar>
              <w:top w:type="dxa" w:w="60"/>
              <w:left w:type="dxa" w:w="100"/>
              <w:bottom w:type="dxa" w:w="60"/>
              <w:right w:type="dxa" w:w="100"/>
            </w:tcMar>
          </w:tcPr>
          <w:p>
            <w:r>
              <w:rPr>
                <w:b w:val="false"/>
                <w:bCs w:val="false"/>
              </w:rPr>
              <w:t xml:space="preserve">Enterprise Experience methodology: Experience Context, Enterprise Experience Lifecycle, Enterprise Journey, Enterprise Transition, Persona Model, Navigation Philosophy, Workspace Model, CRB/ERB/EX methodology, ADR index — consumed, not restated.</w:t>
            </w:r>
          </w:p>
        </w:tc>
      </w:tr>
      <w:tr>
        <w:tc>
          <w:tcPr>
            <w:tcW w:type="pct" w:w="50%"/>
            <w:tcMar>
              <w:top w:type="dxa" w:w="60"/>
              <w:left w:type="dxa" w:w="100"/>
              <w:bottom w:type="dxa" w:w="60"/>
              <w:right w:type="dxa" w:w="100"/>
            </w:tcMar>
          </w:tcPr>
          <w:p>
            <w:r>
              <w:rPr>
                <w:b w:val="false"/>
                <w:bCs w:val="false"/>
              </w:rPr>
              <w:t xml:space="preserve">URA-001</w:t>
            </w:r>
          </w:p>
        </w:tc>
        <w:tc>
          <w:tcPr>
            <w:tcW w:type="pct" w:w="50%"/>
            <w:tcMar>
              <w:top w:type="dxa" w:w="60"/>
              <w:left w:type="dxa" w:w="100"/>
              <w:bottom w:type="dxa" w:w="60"/>
              <w:right w:type="dxa" w:w="100"/>
            </w:tcMar>
          </w:tcPr>
          <w:p>
            <w:r>
              <w:rPr>
                <w:b w:val="false"/>
                <w:bCs w:val="false"/>
              </w:rPr>
              <w:t xml:space="preserve">Primary Specification. Sections 3–7: System/Business Roles, Domain Ownership &amp; Domain Permissions, Groups &amp; Approval Authorities, Event Architecture &amp; Runtime Assignment Model, Delegation/Escalation/Exception Management — consumed as the authorization-structure business-rule model this capability defines and governs.</w:t>
            </w:r>
          </w:p>
        </w:tc>
      </w:tr>
      <w:tr>
        <w:tc>
          <w:tcPr>
            <w:tcW w:type="pct" w:w="50%"/>
            <w:tcMar>
              <w:top w:type="dxa" w:w="60"/>
              <w:left w:type="dxa" w:w="100"/>
              <w:bottom w:type="dxa" w:w="60"/>
              <w:right w:type="dxa" w:w="100"/>
            </w:tcMar>
          </w:tcPr>
          <w:p>
            <w:r>
              <w:rPr>
                <w:b w:val="false"/>
                <w:bCs w:val="false"/>
              </w:rPr>
              <w:t xml:space="preserve">RTA-001</w:t>
            </w:r>
          </w:p>
        </w:tc>
        <w:tc>
          <w:tcPr>
            <w:tcW w:type="pct" w:w="50%"/>
            <w:tcMar>
              <w:top w:type="dxa" w:w="60"/>
              <w:left w:type="dxa" w:w="100"/>
              <w:bottom w:type="dxa" w:w="60"/>
              <w:right w:type="dxa" w:w="100"/>
            </w:tcMar>
          </w:tcPr>
          <w:p>
            <w:r>
              <w:rPr>
                <w:b w:val="false"/>
                <w:bCs w:val="false"/>
              </w:rPr>
              <w:t xml:space="preserve">Section 11 (Authorization Runtime), specifically 11.2 (Authorization Engine sole runtime authority), 11.16 (Authorization Governance — names Role/Permission/Assignment/Delegation/Approval Authority management and Policy Versioning as required governance disciplines without itself engineering them), and 11.17 (URA-001/RTA-001 division of 'who is authorized' vs. 'how it is evaluated') — consumed to confirm C-003 occupies neither position, but the Enterprise Experience layer that defines and governs the artifacts both positions depend on.</w:t>
            </w:r>
          </w:p>
        </w:tc>
      </w:tr>
      <w:tr>
        <w:tc>
          <w:tcPr>
            <w:tcW w:type="pct" w:w="50%"/>
            <w:tcMar>
              <w:top w:type="dxa" w:w="60"/>
              <w:left w:type="dxa" w:w="100"/>
              <w:bottom w:type="dxa" w:w="60"/>
              <w:right w:type="dxa" w:w="100"/>
            </w:tcMar>
          </w:tcPr>
          <w:p>
            <w:r>
              <w:rPr>
                <w:b w:val="false"/>
                <w:bCs w:val="false"/>
              </w:rPr>
              <w:t xml:space="preserve">SD-001 / SD-002 / SD-003</w:t>
            </w:r>
          </w:p>
        </w:tc>
        <w:tc>
          <w:tcPr>
            <w:tcW w:type="pct" w:w="50%"/>
            <w:tcMar>
              <w:top w:type="dxa" w:w="60"/>
              <w:left w:type="dxa" w:w="100"/>
              <w:bottom w:type="dxa" w:w="60"/>
              <w:right w:type="dxa" w:w="100"/>
            </w:tcMar>
          </w:tcPr>
          <w:p>
            <w:r>
              <w:rPr>
                <w:b w:val="false"/>
                <w:bCs w:val="false"/>
              </w:rPr>
              <w:t xml:space="preserve">Presentation, Universal Business Object, and Interaction principles consulted for Action Center/evidence/explainability discipline and the URA-001/SD-003 authorization-vs-interaction boundary (URA-001-01a); no principle duplicated locally.</w:t>
            </w:r>
          </w:p>
        </w:tc>
      </w:tr>
      <w:tr>
        <w:tc>
          <w:tcPr>
            <w:tcW w:type="pct" w:w="50%"/>
            <w:tcMar>
              <w:top w:type="dxa" w:w="60"/>
              <w:left w:type="dxa" w:w="100"/>
              <w:bottom w:type="dxa" w:w="60"/>
              <w:right w:type="dxa" w:w="100"/>
            </w:tcMar>
          </w:tcPr>
          <w:p>
            <w:r>
              <w:rPr>
                <w:b w:val="false"/>
                <w:bCs w:val="false"/>
              </w:rPr>
              <w:t xml:space="preserve">IMP-001</w:t>
            </w:r>
          </w:p>
        </w:tc>
        <w:tc>
          <w:tcPr>
            <w:tcW w:type="pct" w:w="50%"/>
            <w:tcMar>
              <w:top w:type="dxa" w:w="60"/>
              <w:left w:type="dxa" w:w="100"/>
              <w:bottom w:type="dxa" w:w="60"/>
              <w:right w:type="dxa" w:w="100"/>
            </w:tcMar>
          </w:tcPr>
          <w:p>
            <w:r>
              <w:rPr>
                <w:b w:val="false"/>
                <w:bCs w:val="false"/>
              </w:rPr>
              <w:t xml:space="preserve">Business Activity / EAC binding authority — consulted; no canonical C-003 Business Activity or EAC identifier found, recorded as Pending Canonical Binding throughout.</w:t>
            </w:r>
          </w:p>
        </w:tc>
      </w:tr>
      <w:tr>
        <w:tc>
          <w:tcPr>
            <w:tcW w:type="pct" w:w="50%"/>
            <w:tcMar>
              <w:top w:type="dxa" w:w="60"/>
              <w:left w:type="dxa" w:w="100"/>
              <w:bottom w:type="dxa" w:w="60"/>
              <w:right w:type="dxa" w:w="100"/>
            </w:tcMar>
          </w:tcPr>
          <w:p>
            <w:r>
              <w:rPr>
                <w:b w:val="false"/>
                <w:bCs w:val="false"/>
              </w:rPr>
              <w:t xml:space="preserve">Canonical EIO catalogue</w:t>
            </w:r>
          </w:p>
        </w:tc>
        <w:tc>
          <w:tcPr>
            <w:tcW w:type="pct" w:w="50%"/>
            <w:tcMar>
              <w:top w:type="dxa" w:w="60"/>
              <w:left w:type="dxa" w:w="100"/>
              <w:bottom w:type="dxa" w:w="60"/>
              <w:right w:type="dxa" w:w="100"/>
            </w:tcMar>
          </w:tcPr>
          <w:p>
            <w:r>
              <w:rPr>
                <w:b w:val="false"/>
                <w:bCs w:val="false"/>
              </w:rPr>
              <w:t xml:space="preserve">Consulted; no canonical EIO catalogue with assignable identifiers exists in the current repository, recorded as Pending Canonical Binding throughout.</w:t>
            </w:r>
          </w:p>
        </w:tc>
      </w:tr>
      <w:tr>
        <w:tc>
          <w:tcPr>
            <w:tcW w:type="pct" w:w="50%"/>
            <w:tcMar>
              <w:top w:type="dxa" w:w="60"/>
              <w:left w:type="dxa" w:w="100"/>
              <w:bottom w:type="dxa" w:w="60"/>
              <w:right w:type="dxa" w:w="100"/>
            </w:tcMar>
          </w:tcPr>
          <w:p>
            <w:r>
              <w:rPr>
                <w:b w:val="false"/>
                <w:bCs w:val="false"/>
              </w:rPr>
              <w:t xml:space="preserve">PE-001-C005 v1.2</w:t>
            </w:r>
          </w:p>
        </w:tc>
        <w:tc>
          <w:tcPr>
            <w:tcW w:type="pct" w:w="50%"/>
            <w:tcMar>
              <w:top w:type="dxa" w:w="60"/>
              <w:left w:type="dxa" w:w="100"/>
              <w:bottom w:type="dxa" w:w="60"/>
              <w:right w:type="dxa" w:w="100"/>
            </w:tcMar>
          </w:tcPr>
          <w:p>
            <w:r>
              <w:rPr>
                <w:b w:val="false"/>
                <w:bCs w:val="false"/>
              </w:rPr>
              <w:t xml:space="preserve">Gold Standard engineering-discipline and publication-method reference only; capability architecture independently derived, not copied.</w:t>
            </w:r>
          </w:p>
        </w:tc>
      </w:tr>
      <w:tr>
        <w:tc>
          <w:tcPr>
            <w:tcW w:type="pct" w:w="50%"/>
            <w:tcMar>
              <w:top w:type="dxa" w:w="60"/>
              <w:left w:type="dxa" w:w="100"/>
              <w:bottom w:type="dxa" w:w="60"/>
              <w:right w:type="dxa" w:w="100"/>
            </w:tcMar>
          </w:tcPr>
          <w:p>
            <w:r>
              <w:rPr>
                <w:b w:val="false"/>
                <w:bCs w:val="false"/>
              </w:rPr>
              <w:t xml:space="preserve">PE-001-C001 v1.1 / PE-001-C002 v1.0</w:t>
            </w:r>
          </w:p>
        </w:tc>
        <w:tc>
          <w:tcPr>
            <w:tcW w:type="pct" w:w="50%"/>
            <w:tcMar>
              <w:top w:type="dxa" w:w="60"/>
              <w:left w:type="dxa" w:w="100"/>
              <w:bottom w:type="dxa" w:w="60"/>
              <w:right w:type="dxa" w:w="100"/>
            </w:tcMar>
          </w:tcPr>
          <w:p>
            <w:r>
              <w:rPr>
                <w:b w:val="false"/>
                <w:bCs w:val="false"/>
              </w:rPr>
              <w:t xml:space="preserve">Inspected as the immediately preceding capability specifications to confirm the Identity Context / Access Evaluation Outcome / Authorization Policy Object boundary each establishes; C-003 satisfies these dependencies without redefining either capability.</w:t>
            </w:r>
          </w:p>
        </w:tc>
      </w:tr>
      <w:tr>
        <w:tc>
          <w:tcPr>
            <w:tcW w:type="pct" w:w="50%"/>
            <w:tcMar>
              <w:top w:type="dxa" w:w="60"/>
              <w:left w:type="dxa" w:w="100"/>
              <w:bottom w:type="dxa" w:w="60"/>
              <w:right w:type="dxa" w:w="100"/>
            </w:tcMar>
          </w:tcPr>
          <w:p>
            <w:r>
              <w:rPr>
                <w:b w:val="false"/>
                <w:bCs w:val="false"/>
              </w:rPr>
              <w:t xml:space="preserve">Repository-wide search</w:t>
            </w:r>
          </w:p>
        </w:tc>
        <w:tc>
          <w:tcPr>
            <w:tcW w:type="pct" w:w="50%"/>
            <w:tcMar>
              <w:top w:type="dxa" w:w="60"/>
              <w:left w:type="dxa" w:w="100"/>
              <w:bottom w:type="dxa" w:w="60"/>
              <w:right w:type="dxa" w:w="100"/>
            </w:tcMar>
          </w:tcPr>
          <w:p>
            <w:r>
              <w:rPr>
                <w:b w:val="false"/>
                <w:bCs w:val="false"/>
              </w:rPr>
              <w:t xml:space="preserve">Direct search for historical 'C-003' / 'Role &amp; Permission Management' / 'Authorization Policy' material across PE-001 and the wider repository; none found (see Normative Position, Chapter 9.6).</w:t>
            </w:r>
          </w:p>
        </w:tc>
      </w:tr>
    </w:tbl>
    <w:p>
      <w:pPr>
        <w:pStyle w:val="Heading2"/>
        <w:spacing w:after="160" w:before="280"/>
      </w:pPr>
      <w:r>
        <w:t xml:space="preserve">Capability Engineering Brief</w:t>
      </w:r>
    </w:p>
    <w:p>
      <w:pPr>
        <w:spacing w:after="140"/>
      </w:pPr>
      <w:r>
        <w:rPr>
          <w:b w:val="false"/>
          <w:bCs w:val="false"/>
          <w:i w:val="false"/>
          <w:iCs w:val="false"/>
        </w:rPr>
        <w:t xml:space="preserve">C-003 engineers the Enterprise Experience of defining, versioning, and retiring the Business Roles, System Roles, Domain Permissions, Approval Authorities, Delegation Policies, and Runtime Assignment Policies that constitute enterprise authorization authority. It is validated, not assumed, that this is distinct from Access evaluation (C-002, which determines whether one specific request is currently permitted), the Authorization Engine's runtime execution (RTA-001 Section 11), Identity (C-001), Membership (C-007), and Organization (C-004). The task framing that introduced this pass used the broader working title 'Role, Permission &amp; Authorization Policy Management'; CAP-001's registered capability name is 'Role &amp; Permission Management' with Business Intent 'Manage authorization roles and permissions.' Per this programme's standing discipline of preserving CAP-001 verbatim, this specification's Document Control retains CAP-001's exact registered name — the broader framing is honored not by renaming the capability, but by this specification's explicit inclusion of Authorization Policy Definition, Governance, and Lifecycle (Chapter 1, Chapter 3) as the substantive content of what 'managing authorization roles and permissions' means at the Enterprise Experience layer, since URA-001 Sections 3–7 make clear that a Role or Permission is never a static record but a governed, versioned, lifecycled policy object. The resulting architecture is a three-ERB / eleven-EX / eight-Contract specification (as of Version 1.1; the original Version 1.0 pass established three-ERB / ten-EX / eight-Contract) scoped to definition, lifecycle governance, dependency/hand-off resolution, and — added in Version 1.1 — state visibility, all without inflating any count to match a sibling capability.</w:t>
      </w:r>
    </w:p>
    <w:p>
      <w:pPr>
        <w:pStyle w:val="Heading2"/>
        <w:spacing w:after="160" w:before="280"/>
      </w:pPr>
      <w:r>
        <w:t xml:space="preserve">Guiding Architectural Question</w:t>
      </w:r>
    </w:p>
    <w:p>
      <w:pPr>
        <w:spacing w:after="140"/>
      </w:pPr>
      <w:r>
        <w:rPr>
          <w:b w:val="false"/>
          <w:bCs w:val="false"/>
          <w:i/>
          <w:iCs/>
        </w:rPr>
        <w:t xml:space="preserve">How does the Enterprise Operating System define, version, and retire the Business Roles, System Roles, Domain Permissions, Approval Authorities, Delegation Policies, and Runtime Assignment Policies that constitute enterprise authorization authority — as governed, evolving Enterprise Experience objects consumed but never executed by C-002's Access evaluation or RTA-001's Authorization Engine — and safely resolve conflict or dependent-capability rejection when those objects change, without C-003 ever determining whether a specific request is currently permitted?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Clause</w:t>
            </w:r>
          </w:p>
        </w:tc>
        <w:tc>
          <w:tcPr>
            <w:tcW w:type="pct" w:w="50%"/>
            <w:shd w:fill="DDDDDD" w:color="auto" w:val="clear"/>
            <w:tcMar>
              <w:top w:type="dxa" w:w="60"/>
              <w:left w:type="dxa" w:w="100"/>
              <w:bottom w:type="dxa" w:w="60"/>
              <w:right w:type="dxa" w:w="100"/>
            </w:tcMar>
          </w:tcPr>
          <w:p>
            <w:r>
              <w:rPr>
                <w:b/>
                <w:bCs/>
              </w:rPr>
              <w:t xml:space="preserve">Answering ERB(s)</w:t>
            </w:r>
          </w:p>
        </w:tc>
      </w:tr>
      <w:tr>
        <w:tc>
          <w:tcPr>
            <w:tcW w:type="pct" w:w="50%"/>
            <w:tcMar>
              <w:top w:type="dxa" w:w="60"/>
              <w:left w:type="dxa" w:w="100"/>
              <w:bottom w:type="dxa" w:w="60"/>
              <w:right w:type="dxa" w:w="100"/>
            </w:tcMar>
          </w:tcPr>
          <w:p>
            <w:r>
              <w:rPr>
                <w:b w:val="false"/>
                <w:bCs w:val="false"/>
              </w:rPr>
              <w:t xml:space="preserve">“Define... the Business Roles, System Roles, Domain Permissions, Approval Authorities, Delegation Policies, and Runtime Assignment Policies... as governed... Enterprise Experience objects”</w:t>
            </w:r>
          </w:p>
        </w:tc>
        <w:tc>
          <w:tcPr>
            <w:tcW w:type="pct" w:w="50%"/>
            <w:tcMar>
              <w:top w:type="dxa" w:w="60"/>
              <w:left w:type="dxa" w:w="100"/>
              <w:bottom w:type="dxa" w:w="60"/>
              <w:right w:type="dxa" w:w="100"/>
            </w:tcMar>
          </w:tcPr>
          <w:p>
            <w:r>
              <w:rPr>
                <w:b w:val="false"/>
                <w:bCs w:val="false"/>
              </w:rPr>
              <w:t xml:space="preserve">ERB-C003-01 (Define Authorization Policy Structure)</w:t>
            </w:r>
          </w:p>
        </w:tc>
      </w:tr>
      <w:tr>
        <w:tc>
          <w:tcPr>
            <w:tcW w:type="pct" w:w="50%"/>
            <w:tcMar>
              <w:top w:type="dxa" w:w="60"/>
              <w:left w:type="dxa" w:w="100"/>
              <w:bottom w:type="dxa" w:w="60"/>
              <w:right w:type="dxa" w:w="100"/>
            </w:tcMar>
          </w:tcPr>
          <w:p>
            <w:r>
              <w:rPr>
                <w:b w:val="false"/>
                <w:bCs w:val="false"/>
              </w:rPr>
              <w:t xml:space="preserve">“Version, and retire... as... evolving Enterprise Experience objects”</w:t>
            </w:r>
          </w:p>
        </w:tc>
        <w:tc>
          <w:tcPr>
            <w:tcW w:type="pct" w:w="50%"/>
            <w:tcMar>
              <w:top w:type="dxa" w:w="60"/>
              <w:left w:type="dxa" w:w="100"/>
              <w:bottom w:type="dxa" w:w="60"/>
              <w:right w:type="dxa" w:w="100"/>
            </w:tcMar>
          </w:tcPr>
          <w:p>
            <w:r>
              <w:rPr>
                <w:b w:val="false"/>
                <w:bCs w:val="false"/>
              </w:rPr>
              <w:t xml:space="preserve">ERB-C003-02 (Govern Authorization Policy Lifecycle)</w:t>
            </w:r>
          </w:p>
        </w:tc>
      </w:tr>
      <w:tr>
        <w:tc>
          <w:tcPr>
            <w:tcW w:type="pct" w:w="50%"/>
            <w:tcMar>
              <w:top w:type="dxa" w:w="60"/>
              <w:left w:type="dxa" w:w="100"/>
              <w:bottom w:type="dxa" w:w="60"/>
              <w:right w:type="dxa" w:w="100"/>
            </w:tcMar>
          </w:tcPr>
          <w:p>
            <w:r>
              <w:rPr>
                <w:b w:val="false"/>
                <w:bCs w:val="false"/>
              </w:rPr>
              <w:t xml:space="preserve">“Safely resolve conflict or dependent-capability rejection when those objects change”</w:t>
            </w:r>
          </w:p>
        </w:tc>
        <w:tc>
          <w:tcPr>
            <w:tcW w:type="pct" w:w="50%"/>
            <w:tcMar>
              <w:top w:type="dxa" w:w="60"/>
              <w:left w:type="dxa" w:w="100"/>
              <w:bottom w:type="dxa" w:w="60"/>
              <w:right w:type="dxa" w:w="100"/>
            </w:tcMar>
          </w:tcPr>
          <w:p>
            <w:r>
              <w:rPr>
                <w:b w:val="false"/>
                <w:bCs w:val="false"/>
              </w:rPr>
              <w:t xml:space="preserve">ERB-C003-03 (Resolve Authorization Policy Dependency Conflict and Cross-Capability Hand-off)</w:t>
            </w:r>
          </w:p>
        </w:tc>
      </w:tr>
      <w:tr>
        <w:tc>
          <w:tcPr>
            <w:tcW w:type="pct" w:w="50%"/>
            <w:tcMar>
              <w:top w:type="dxa" w:w="60"/>
              <w:left w:type="dxa" w:w="100"/>
              <w:bottom w:type="dxa" w:w="60"/>
              <w:right w:type="dxa" w:w="100"/>
            </w:tcMar>
          </w:tcPr>
          <w:p>
            <w:r>
              <w:rPr>
                <w:b w:val="false"/>
                <w:bCs w:val="false"/>
              </w:rPr>
              <w:t xml:space="preserve">“...without C-003 ever determining whether a specific request is currently permitted” (cross-cutting safeguard, not a fourth ERB)</w:t>
            </w:r>
          </w:p>
        </w:tc>
        <w:tc>
          <w:tcPr>
            <w:tcW w:type="pct" w:w="50%"/>
            <w:tcMar>
              <w:top w:type="dxa" w:w="60"/>
              <w:left w:type="dxa" w:w="100"/>
              <w:bottom w:type="dxa" w:w="60"/>
              <w:right w:type="dxa" w:w="100"/>
            </w:tcMar>
          </w:tcPr>
          <w:p>
            <w:r>
              <w:rPr>
                <w:b w:val="false"/>
                <w:bCs w:val="false"/>
              </w:rPr>
              <w:t xml:space="preserve">Tested throughout Chapters 3–5, principally Contract 5.3 (Runtime Execution Boundary Contract)</w:t>
            </w:r>
          </w:p>
        </w:tc>
      </w:tr>
    </w:tbl>
    <w:p>
      <w:pPr>
        <w:pageBreakBefore/>
      </w:pPr>
    </w:p>
    <w:p>
      <w:pPr>
        <w:pStyle w:val="Heading1"/>
        <w:spacing w:after="200" w:before="360"/>
      </w:pPr>
      <w:r>
        <w:t xml:space="preserve">Chapter 1 — Capability Overview &amp; Experience Architecture</w:t>
      </w:r>
    </w:p>
    <w:p>
      <w:pPr>
        <w:pStyle w:val="Heading2"/>
        <w:spacing w:after="160" w:before="280"/>
      </w:pPr>
      <w:r>
        <w:t xml:space="preserve">1.1 Purpose</w:t>
      </w:r>
    </w:p>
    <w:p>
      <w:pPr>
        <w:spacing w:after="140"/>
      </w:pPr>
      <w:r>
        <w:rPr>
          <w:b w:val="false"/>
          <w:bCs w:val="false"/>
          <w:i w:val="false"/>
          <w:iCs w:val="false"/>
        </w:rPr>
        <w:t xml:space="preserve">C-003 engineers the Enterprise Experience through which the Business Roles, System Roles, Domain Permissions, Approval Authorities, Delegation Policies, and Runtime Assignment Policies that constitute enterprise authorization authority are defined, governed through their own lifecycle, and safely evolved without breaking what already depends on them. It exists because no other capability owns this definitional layer: Identity (C-001) establishes which Person is presenting; Membership (C-007) establishes organizational participation; Access Management (C-002) determines whether one specific request is currently permitted; the Authorization Engine (RTA-001 Section 11) executes that determination at runtime — but none of them defines what a Role, Permission, Approval Authority, Delegation Policy, or Runtime Assignment Policy actually is, how it comes into governed existence, or how it is retired without breaking an active dependency. RTA-001-11.16 lists exactly this activity (Role Management, Permission Management, Assignment Governance, Delegation Approval, Approval Authority Management, Policy Versioning) as a required governance discipline, without itself engineering it as an Enterprise Experience — C-003 is that engineering.</w:t>
      </w:r>
    </w:p>
    <w:p>
      <w:pPr>
        <w:pStyle w:val="Heading2"/>
        <w:spacing w:after="160" w:before="280"/>
      </w:pPr>
      <w:r>
        <w:t xml:space="preserve">1.2 Business Intent</w:t>
      </w:r>
    </w:p>
    <w:p>
      <w:pPr>
        <w:spacing w:after="140"/>
      </w:pPr>
      <w:r>
        <w:rPr>
          <w:b w:val="false"/>
          <w:bCs w:val="false"/>
          <w:i w:val="false"/>
          <w:iCs w:val="false"/>
        </w:rPr>
        <w:t xml:space="preserve">Manage authorization roles and permissions. (CAP-001, verbatim, not paraphrased, not expanded, not redefined.)</w:t>
      </w:r>
    </w:p>
    <w:p>
      <w:pPr>
        <w:pStyle w:val="Heading2"/>
        <w:spacing w:after="160" w:before="280"/>
      </w:pPr>
      <w:r>
        <w:t xml:space="preserve">1.3 Guiding Architectural Question — Derivation</w:t>
      </w:r>
    </w:p>
    <w:p>
      <w:pPr>
        <w:spacing w:after="140"/>
      </w:pPr>
      <w:r>
        <w:rPr>
          <w:b w:val="false"/>
          <w:bCs w:val="false"/>
          <w:i w:val="false"/>
          <w:iCs w:val="false"/>
        </w:rPr>
        <w:t xml:space="preserve">This capability's guiding architectural question was derived by testing, against CAP-001, URA-001, RTA-001, PE-001, PE-001-C001, and PE-001-C002, whether Role &amp; Permission Management is actually about Access evaluation (rejected — that is Access Management, C-002, which determines whether one specific request is currently permitted using authorization objects as inputs, never defining them), Authorization Engine execution (rejected — that is RTA-001 Section 11, which URA-001-150a and RTA-001-11.2 assign exclusively to Technical Architecture), Identity (rejected — that is C-001), or Membership (rejected — that is C-007). What remains, and what URA-001 Sections 3–7 independently confirm through their repeated 'first-class object,' 'metadata driven,' and 'effective dates' language, is the Enterprise Experience of defining these authorization structures, governing their versioned lifecycle, and resolving conflict when they change or a dependent capability cannot rely on them. Every ERB in Chapter 3 answers one clause of that question; none reuses C-001's Identity-recognition question, C-002's Access-determination question, or C-008's Workspace-anchor-continuity question.</w:t>
      </w:r>
    </w:p>
    <w:p>
      <w:pPr>
        <w:pStyle w:val="Heading2"/>
        <w:spacing w:after="160" w:before="280"/>
      </w:pPr>
      <w:r>
        <w:t xml:space="preserve">1.4 Scope</w:t>
      </w:r>
    </w:p>
    <w:p>
      <w:pPr>
        <w:spacing w:after="140"/>
      </w:pPr>
      <w:r>
        <w:rPr>
          <w:b w:val="false"/>
          <w:bCs w:val="false"/>
          <w:i w:val="false"/>
          <w:iCs w:val="false"/>
        </w:rPr>
        <w:t xml:space="preserve">Defining a new Business Role, System Role, Domain Permission, Approval Authority, Delegation Policy, or Runtime Assignment Policy as a governed, metadata-driven structure; versioning and re-effective-dating an existing authorization policy object; deprecating or retiring an authorization policy object without hard deletion; detecting and resolving dependency conflict on a breaking change; classifying and routing dependent capability hand-off rejections; authorization-policy-specific AI assistance and explainability.</w:t>
      </w:r>
    </w:p>
    <w:p>
      <w:pPr>
        <w:pStyle w:val="Heading2"/>
        <w:spacing w:after="160" w:before="280"/>
      </w:pPr>
      <w:r>
        <w:t xml:space="preserve">1.5 Out of Scope</w:t>
      </w:r>
    </w:p>
    <w:p>
      <w:pPr>
        <w:spacing w:after="140"/>
      </w:pPr>
      <w:r>
        <w:rPr>
          <w:b w:val="false"/>
          <w:bCs w:val="false"/>
          <w:i w:val="false"/>
          <w:iCs w:val="false"/>
        </w:rPr>
        <w:t xml:space="preserve">Identity establishment, resolution, or continuity (C-001); Person existence or recognition (C-006); Membership existence, standing, or effective validity (C-007); Organization identity or existence (C-004); Workspace resolution, entry, or continuity (C-008); whether any specific governed request is currently permitted, or any Access Evaluation Outcome (C-002); the Authorization Engine's own runtime decision-computation logic, authorization-engine implementation, policy language, claims format, token structure, IAM/RBAC/ABAC implementation, credential or authentication mechanisms (owned by RTA-001, IMP-001, and the applicable canonical or implementation authority); the specific runtime instance of a delegation or runtime assignment being created for a named object/event (an operational act governed by URA-001's own Sections 6–7 mechanics, consuming this capability's policies as its bound, but not itself an Enterprise Experience this capability hosts); any API, database, microservice, frontend component, or technical state machine.</w:t>
      </w:r>
    </w:p>
    <w:p>
      <w:pPr>
        <w:pStyle w:val="Heading2"/>
        <w:spacing w:after="160" w:before="280"/>
      </w:pPr>
      <w:r>
        <w:t xml:space="preserve">1.6 Enterprise Outcomes</w:t>
      </w:r>
    </w:p>
    <w:p>
      <w:pPr>
        <w:spacing w:after="140"/>
      </w:pPr>
      <w:r>
        <w:rPr>
          <w:b w:val="false"/>
          <w:bCs w:val="false"/>
          <w:i w:val="false"/>
          <w:iCs w:val="false"/>
        </w:rPr>
        <w:t xml:space="preserve">Every proposed authorization policy object is either established as a correctly-typed, rule-conformant governed structure or explicitly rejected/unresolved with a named reason; every established object is versioned and retired without hard deletion or unresolved breakage; no capability outside C-003 is ever handed an authorization policy object that silently changed without an explained, traceable transition.</w:t>
      </w:r>
    </w:p>
    <w:p>
      <w:pPr>
        <w:pStyle w:val="Heading2"/>
        <w:spacing w:after="160" w:before="280"/>
      </w:pPr>
      <w:r>
        <w:t xml:space="preserve">1.7 Experience Principles</w:t>
      </w:r>
    </w:p>
    <w:p>
      <w:pPr>
        <w:spacing w:after="140"/>
      </w:pPr>
      <w:r>
        <w:rPr>
          <w:b w:val="false"/>
          <w:bCs w:val="false"/>
          <w:i w:val="false"/>
          <w:iCs w:val="false"/>
        </w:rPr>
        <w:t xml:space="preserve">An authorization policy object is always a governed, versioned structure — never a static, one-time record and never an implicit consequence of another object's existence. C-003 defines authorization authority; it never evaluates whether a specific request is currently permitted, and never executes or duplicates URA-001-76's Authorization Resolution Precedence chain. Business Role, System Role, Domain Permission, Approval Authority, Delegation Policy, and Runtime Assignment Policy remain explicitly distinct; none is treated as a special case of another. Nothing this capability governs is ever hard-deleted; deprecation and retirement follow Hide/Archive/governed-Purge discipline. No breaking change proceeds while an active dependency on the object remains unresolved.</w:t>
      </w:r>
    </w:p>
    <w:p>
      <w:pPr>
        <w:pStyle w:val="Heading2"/>
        <w:spacing w:after="160" w:before="280"/>
      </w:pPr>
      <w:r>
        <w:t xml:space="preserve">1.8 Capability Boundary</w:t>
      </w:r>
    </w:p>
    <w:p>
      <w:pPr>
        <w:spacing w:after="140"/>
      </w:pPr>
      <w:r>
        <w:rPr>
          <w:b w:val="false"/>
          <w:bCs w:val="false"/>
          <w:i w:val="false"/>
          <w:iCs w:val="false"/>
        </w:rPr>
        <w:t xml:space="preserve">C-003's experience responsibility begins once a proposed authorization policy object, or a proposed change to an established one, is presented with its defining metadata and the proposing Person's context, and ends at the point the object is established, versioned, deprecated/retired, or an explicit rejection/dependency-conflict/hand-off-rejection outcome is produced. C-003 never originates Identity, Membership, Organization, Workspace, or Access Evaluation Outcome facts; it only consumes them and produces the authorization policy object as a stable, inspectable precondition for C-002's own Enterprise Experience and RTA-001's own runtime execution. Entry conditions: a proposed object or a proposed change to an established object, together with the proposing Person's stated defining-authority context. Completion conditions: an established, versioned, deprecated, or retired object, or an explicit rejected/unresolved/dependency-conflict/hand-off-rejection outcome. Cross-capability hand-off boundaries are stated exhaustively in Chapter 2's CRB Dependencies and Chapter 5's Cross-Capability Authorization Policy Hand-off Contract. C-003 never evaluates a specific request; that boundary is restated in Chapter 5's Runtime Execution Boundary Contract and tested throughout this document.</w:t>
      </w:r>
    </w:p>
    <w:p>
      <w:pPr>
        <w:pStyle w:val="Heading2"/>
        <w:spacing w:after="160" w:before="280"/>
      </w:pPr>
      <w:r>
        <w:t xml:space="preserve">1.9 Dependencies</w:t>
      </w:r>
    </w:p>
    <w:p>
      <w:pPr>
        <w:spacing w:after="140"/>
      </w:pPr>
      <w:r>
        <w:rPr>
          <w:b w:val="false"/>
          <w:bCs w:val="false"/>
          <w:i w:val="false"/>
          <w:iCs w:val="false"/>
        </w:rPr>
        <w:t xml:space="preserve">C-001 (Authoritative Identity Context), C-002 (principal dependent capability), C-004 (Organization/Domain anchor, referenced), C-007 (Membership Context and defining authority), C-008 (Workspace Context, referenced), URA-001 (Sections 3–7), RTA-001 (Section 11, boundary confirmation only), PE-001 Chapters 11/12/15/16.</w:t>
      </w:r>
    </w:p>
    <w:p>
      <w:pPr>
        <w:pStyle w:val="Heading2"/>
        <w:spacing w:after="160" w:before="280"/>
      </w:pPr>
      <w:r>
        <w:t xml:space="preserve">1.10 Success Measures</w:t>
      </w:r>
    </w:p>
    <w:p>
      <w:pPr>
        <w:spacing w:after="140"/>
      </w:pPr>
      <w:r>
        <w:rPr>
          <w:b w:val="false"/>
          <w:bCs w:val="false"/>
          <w:i w:val="false"/>
          <w:iCs w:val="false"/>
        </w:rPr>
        <w:t xml:space="preserve">Zero instances of an authorization policy object being established in violation of its own type's structural rule; zero instances of C-003 evaluating or implying evaluation of a specific request's permission; zero instances of hard deletion of an authorization policy object; every breaking change correctly held pending dependency resolution rather than silently proceeding; every dependent capability hand-off rejection correctly classified before its scope is decided.</w:t>
      </w:r>
    </w:p>
    <w:p>
      <w:pPr>
        <w:pStyle w:val="Heading2"/>
        <w:spacing w:after="160" w:before="280"/>
      </w:pPr>
      <w:r>
        <w:t xml:space="preserve">1.11 Enterprise Personas</w:t>
      </w:r>
    </w:p>
    <w:p>
      <w:pPr>
        <w:spacing w:after="140"/>
      </w:pPr>
      <w:r>
        <w:rPr>
          <w:b w:val="false"/>
          <w:bCs w:val="false"/>
          <w:i w:val="false"/>
          <w:iCs w:val="false"/>
        </w:rPr>
        <w:t xml:space="preserve">Corporate Admin (URA-001-32, the highest company authorization-defining authority), Domain Owner and Domain Admin (URA-001-35/36/45/46, for Domain Permission and domain-scoped Approval Authority), Security Admin (URA-001-34, for System Roles bearing on security administration), User Admin (URA-001-33, for role-assignment-adjacent System Roles) participate in Role &amp; Permission Management to the extent their confirmed authority permits defining a given authorization policy object type; C-003 does not define new personas beyond those PE-001 12.4 and URA-001 Section 3 already establish. Autonomous Agent Personas do not participate as independent definers of authorization structure — URA-001-10/136 establish that AI recommends and detects, while only humans approve, reject, delegate, or escalate; an Autonomous Agent independently defining, approving, or retiring an authorization policy object in its own right is Pending Canonical Binding, since no canonical authority establishes one.</w:t>
      </w:r>
    </w:p>
    <w:p>
      <w:pPr>
        <w:pStyle w:val="Heading2"/>
        <w:spacing w:after="160" w:before="280"/>
      </w:pPr>
      <w:r>
        <w:t xml:space="preserve">1.12 Workspace Participation</w:t>
      </w:r>
    </w:p>
    <w:p>
      <w:pPr>
        <w:spacing w:after="140"/>
      </w:pPr>
      <w:r>
        <w:rPr>
          <w:b w:val="false"/>
          <w:bCs w:val="false"/>
          <w:i w:val="false"/>
          <w:iCs w:val="false"/>
        </w:rPr>
        <w:t xml:space="preserve">The PE-001 methodology phrase 'Workspace Participation' is interpreted here per PE-001 13.5/13.7 exactly as PE-001 defines it. C-003's own Enterprise Experiences are not Workspace-hosted in the PE-001 13.5 sense — defining or governing an authorization policy object is a cross-cutting administrative concern consumed by whichever Workspace (typically an Enterprise Administration Workspace) presents it, not an experience that occurs within a specific Workspace Type. Where a C-003 Enterprise Experience is presented through a specific Workspace, that Workspace Context is consumed from C-008 as an already-resolved precondition and is never redefined here.</w:t>
      </w:r>
    </w:p>
    <w:p>
      <w:pPr>
        <w:pStyle w:val="Heading2"/>
        <w:spacing w:after="160" w:before="280"/>
      </w:pPr>
      <w:r>
        <w:t xml:space="preserve">1.13 Enterprise Journey Integration</w:t>
      </w:r>
    </w:p>
    <w:p>
      <w:pPr>
        <w:spacing w:after="140"/>
      </w:pPr>
      <w:r>
        <w:rPr>
          <w:b w:val="false"/>
          <w:bCs w:val="false"/>
          <w:i w:val="false"/>
          <w:iCs w:val="false"/>
        </w:rPr>
        <w:t xml:space="preserve">An Enterprise Journey (PE-001 Chapter 11) may require a new or amended authorization policy object at any point one of its constituent Enterprise Experiences depends on defined authorization authority; C-003 does not define which Journeys exist (no canonical Enterprise Journey identifier catalog exists in this repository — Pending Canonical Binding applies throughout) but engineers the definitional (ERB-C003-01) and lifecycle-governance (ERB-C003-02) experience required for that authority to remain trustworthy across the Journey's duration.</w:t>
      </w:r>
    </w:p>
    <w:p>
      <w:pPr>
        <w:pStyle w:val="Heading2"/>
        <w:spacing w:after="160" w:before="280"/>
      </w:pPr>
      <w:r>
        <w:t xml:space="preserve">1.14 Experience Lifecycle</w:t>
      </w:r>
    </w:p>
    <w:p>
      <w:pPr>
        <w:spacing w:after="140"/>
      </w:pPr>
      <w:r>
        <w:rPr>
          <w:b w:val="false"/>
          <w:bCs w:val="false"/>
          <w:i w:val="false"/>
          <w:iCs w:val="false"/>
        </w:rPr>
        <w:t xml:space="preserve">C-003's Enterprise Experiences realize the full Enterprise Experience Lifecycle (PE-001 16.2: Discover, Enter, Understand, Decide, Execute, Validate, Transition, Complete) at the level of authorization policy object definition, versioning, and retirement rather than at the level of any individual Business Activity's own internal lifecycle, which remains owned by that Business Activity's governing capability.</w:t>
      </w:r>
    </w:p>
    <w:p>
      <w:pPr>
        <w:pStyle w:val="Heading2"/>
        <w:spacing w:after="160" w:before="280"/>
      </w:pPr>
      <w:r>
        <w:t xml:space="preserve">1.15 Business Activity References</w:t>
      </w:r>
    </w:p>
    <w:p>
      <w:pPr>
        <w:spacing w:after="140"/>
      </w:pPr>
      <w:r>
        <w:rPr>
          <w:b w:val="false"/>
          <w:bCs w:val="false"/>
          <w:i w:val="false"/>
          <w:iCs w:val="false"/>
        </w:rPr>
        <w:t xml:space="preserve">No canonical Business Activity or EAC identifier for any C-003 Enterprise Experience exists in the current repository; every reference in this document is recorded as Pending Canonical Binding per IMP-001's authority over Business Activity realization. This does not block publication (this document, Chapter 8.7) and does not claim implementation readiness for any unresolved binding.</w:t>
      </w:r>
    </w:p>
    <w:p>
      <w:pPr>
        <w:pStyle w:val="Heading2"/>
        <w:spacing w:after="160" w:before="280"/>
      </w:pPr>
      <w:r>
        <w:t xml:space="preserve">1.16 Context Model</w:t>
      </w:r>
    </w:p>
    <w:p>
      <w:pPr>
        <w:spacing w:after="140"/>
      </w:pPr>
      <w:r>
        <w:rPr>
          <w:b w:val="false"/>
          <w:bCs w:val="false"/>
          <w:i w:val="false"/>
          <w:iCs w:val="false"/>
        </w:rPr>
        <w:t xml:space="preserve">The authorization-policy-specific context constructs engineered by this capability are: Authorization Policy Object (of six typed variants: Business Role, System Role, Domain Permission, Approval Authority, Delegation Policy, Runtime Assignment Policy), Established Authorization Policy Object, Rejected/Unresolved Authorization Policy Definition, Versioned Authorization Policy Object, Deprecated/Retired Authorization Policy Object, and Authorization Policy Dependency Conflict. Each is an Enterprise Experience context construct justified by this capability's own architecture (Chapter 3/4's seven-dimension context engineering), not a canonical domain state, not an EIO, and not an invented authorization domain lifecycle beyond what URA-001 already establishes. A standalone 'Authorization Runtime Context' was considered during derivation and rejected: modeling it would have required C-003 to represent RTA-001's Authorization Engine locally, which this specification consumes by reference instead (see Chapter 9.6, Experience Decision Record).</w:t>
      </w:r>
    </w:p>
    <w:p>
      <w:pPr>
        <w:pStyle w:val="Heading2"/>
        <w:spacing w:after="160" w:before="280"/>
      </w:pPr>
      <w:r>
        <w:t xml:space="preserve">1.17 Context Preservation</w:t>
      </w:r>
    </w:p>
    <w:p>
      <w:pPr>
        <w:spacing w:after="140"/>
      </w:pPr>
      <w:r>
        <w:rPr>
          <w:b w:val="false"/>
          <w:bCs w:val="false"/>
          <w:i w:val="false"/>
          <w:iCs w:val="false"/>
        </w:rPr>
        <w:t xml:space="preserve">Per PE-001 15.4, context persists across related experiences and changes only through explicit Enterprise Transitions. An authorization policy object persists as its current version until an explicit versioning, deprecation, or retirement transition changes that state (ERB-C003-02); its full prior version history persists as an inspectable, superseded record, never erased. Across a genuine dependency conflict or hand-off rejection, the affected object is either preserved unchanged (capability-scoped insufficiency) or routed for correction (integrity signal) — nothing downstream is assumed to remain valid merely because an authorization policy object was previously trusted.</w:t>
      </w:r>
    </w:p>
    <w:p>
      <w:pPr>
        <w:pStyle w:val="Heading2"/>
        <w:spacing w:after="160" w:before="280"/>
      </w:pPr>
      <w:r>
        <w:t xml:space="preserve">1.18 Context Transitions</w:t>
      </w:r>
    </w:p>
    <w:p>
      <w:pPr>
        <w:spacing w:after="140"/>
      </w:pPr>
      <w:r>
        <w:rPr>
          <w:b w:val="false"/>
          <w:bCs w:val="false"/>
          <w:i w:val="false"/>
          <w:iCs w:val="false"/>
        </w:rPr>
        <w:t xml:space="preserve">Every authorization policy object transition engineered by this capability (establishment, versioning, deprecation/retirement, dependency conflict resolution, hand-off rejection classification) is stated explicitly, is traceable to a specific ERB and EX, and identifies precisely what is preserved, superseded, and invalidated — never a silent or implicit change, per PE-001 15.5.</w:t>
      </w:r>
    </w:p>
    <w:p>
      <w:pPr>
        <w:pStyle w:val="Heading2"/>
        <w:spacing w:after="160" w:before="280"/>
      </w:pPr>
      <w:r>
        <w:t xml:space="preserve">1.19 Experience Quality Attributes</w:t>
      </w:r>
    </w:p>
    <w:p>
      <w:pPr>
        <w:spacing w:after="140"/>
      </w:pPr>
      <w:r>
        <w:rPr>
          <w:b w:val="false"/>
          <w:bCs w:val="false"/>
          <w:i w:val="false"/>
          <w:iCs w:val="false"/>
        </w:rPr>
        <w:t xml:space="preserve">Structural Conformance (every established object satisfies its own type's rule set), Non-Deletion (nothing is ever hard-deleted, only deprecated, retired, or governed-purged), Lineage (every version change preserves an inspectable prior record), Dependency Safety (no breaking change proceeds while an active dependency remains unresolved), and Non-Execution (Role &amp; Permission Management never evaluates, computes, or duplicates a specific request's permission determination).</w:t>
      </w:r>
    </w:p>
    <w:p>
      <w:pPr>
        <w:pageBreakBefore/>
      </w:pPr>
    </w:p>
    <w:p>
      <w:pPr>
        <w:pStyle w:val="Heading1"/>
        <w:spacing w:after="200" w:before="360"/>
      </w:pPr>
      <w:r>
        <w:t xml:space="preserve">Chapter 2 — Capability Experience Blueprint (CRB-C003)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DDDDDD" w:color="auto" w:val="clear"/>
            <w:tcMar>
              <w:top w:type="dxa" w:w="60"/>
              <w:left w:type="dxa" w:w="100"/>
              <w:bottom w:type="dxa" w:w="60"/>
              <w:right w:type="dxa" w:w="100"/>
            </w:tcMar>
          </w:tcPr>
          <w:p>
            <w:r>
              <w:rPr>
                <w:b/>
                <w:bCs/>
              </w:rPr>
              <w:t xml:space="preserve">CRB</w:t>
            </w:r>
          </w:p>
        </w:tc>
        <w:tc>
          <w:tcPr>
            <w:tcW w:type="pct" w:w="65%"/>
            <w:tcMar>
              <w:top w:type="dxa" w:w="60"/>
              <w:left w:type="dxa" w:w="100"/>
              <w:bottom w:type="dxa" w:w="60"/>
              <w:right w:type="dxa" w:w="100"/>
            </w:tcMar>
          </w:tcPr>
          <w:p>
            <w:r>
              <w:rPr>
                <w:b w:val="false"/>
                <w:bCs w:val="false"/>
              </w:rPr>
              <w:t xml:space="preserve">CRB-C003</w:t>
            </w:r>
          </w:p>
        </w:tc>
      </w:tr>
      <w:tr>
        <w:tc>
          <w:tcPr>
            <w:tcW w:type="pct" w:w="35%"/>
            <w:shd w:fill="DDDDDD" w:color="auto" w:val="clear"/>
            <w:tcMar>
              <w:top w:type="dxa" w:w="60"/>
              <w:left w:type="dxa" w:w="100"/>
              <w:bottom w:type="dxa" w:w="60"/>
              <w:right w:type="dxa" w:w="100"/>
            </w:tcMar>
          </w:tcPr>
          <w:p>
            <w:r>
              <w:rPr>
                <w:b/>
                <w:bCs/>
              </w:rPr>
              <w:t xml:space="preserve">Capability</w:t>
            </w:r>
          </w:p>
        </w:tc>
        <w:tc>
          <w:tcPr>
            <w:tcW w:type="pct" w:w="65%"/>
            <w:tcMar>
              <w:top w:type="dxa" w:w="60"/>
              <w:left w:type="dxa" w:w="100"/>
              <w:bottom w:type="dxa" w:w="60"/>
              <w:right w:type="dxa" w:w="100"/>
            </w:tcMar>
          </w:tcPr>
          <w:p>
            <w:r>
              <w:rPr>
                <w:b w:val="false"/>
                <w:bCs w:val="false"/>
              </w:rPr>
              <w:t xml:space="preserve">C-003 — Role &amp; Permission Management</w:t>
            </w:r>
          </w:p>
        </w:tc>
      </w:tr>
      <w:tr>
        <w:tc>
          <w:tcPr>
            <w:tcW w:type="pct" w:w="35%"/>
            <w:shd w:fill="DDDDDD" w:color="auto" w:val="clear"/>
            <w:tcMar>
              <w:top w:type="dxa" w:w="60"/>
              <w:left w:type="dxa" w:w="100"/>
              <w:bottom w:type="dxa" w:w="60"/>
              <w:right w:type="dxa" w:w="100"/>
            </w:tcMar>
          </w:tcPr>
          <w:p>
            <w:r>
              <w:rPr>
                <w:b/>
                <w:bCs/>
              </w:rPr>
              <w:t xml:space="preserve">Business Intent</w:t>
            </w:r>
          </w:p>
        </w:tc>
        <w:tc>
          <w:tcPr>
            <w:tcW w:type="pct" w:w="65%"/>
            <w:tcMar>
              <w:top w:type="dxa" w:w="60"/>
              <w:left w:type="dxa" w:w="100"/>
              <w:bottom w:type="dxa" w:w="60"/>
              <w:right w:type="dxa" w:w="100"/>
            </w:tcMar>
          </w:tcPr>
          <w:p>
            <w:r>
              <w:rPr>
                <w:b w:val="false"/>
                <w:bCs w:val="false"/>
              </w:rPr>
              <w:t xml:space="preserve">Manage authorization roles and permissions.</w:t>
            </w:r>
          </w:p>
        </w:tc>
      </w:tr>
      <w:tr>
        <w:tc>
          <w:tcPr>
            <w:tcW w:type="pct" w:w="35%"/>
            <w:shd w:fill="DDDDDD" w:color="auto" w:val="clear"/>
            <w:tcMar>
              <w:top w:type="dxa" w:w="60"/>
              <w:left w:type="dxa" w:w="100"/>
              <w:bottom w:type="dxa" w:w="60"/>
              <w:right w:type="dxa" w:w="100"/>
            </w:tcMar>
          </w:tcPr>
          <w:p>
            <w:r>
              <w:rPr>
                <w:b/>
                <w:bCs/>
              </w:rPr>
              <w:t xml:space="preserve">Experience Boundary</w:t>
            </w:r>
          </w:p>
        </w:tc>
        <w:tc>
          <w:tcPr>
            <w:tcW w:type="pct" w:w="65%"/>
            <w:tcMar>
              <w:top w:type="dxa" w:w="60"/>
              <w:left w:type="dxa" w:w="100"/>
              <w:bottom w:type="dxa" w:w="60"/>
              <w:right w:type="dxa" w:w="100"/>
            </w:tcMar>
          </w:tcPr>
          <w:p>
            <w:r>
              <w:rPr>
                <w:b w:val="false"/>
                <w:bCs w:val="false"/>
              </w:rPr>
              <w:t xml:space="preserve">Definition, versioning, and retirement of Business Roles, System Roles, Domain Permissions, Approval Authorities, Delegation Policies, and Runtime Assignment Policies; excludes Identity, Membership, Organization, Workspace, and Access Evaluation Outcome ownership; excludes Authorization Engine runtime execution.</w:t>
            </w:r>
          </w:p>
        </w:tc>
      </w:tr>
      <w:tr>
        <w:tc>
          <w:tcPr>
            <w:tcW w:type="pct" w:w="35%"/>
            <w:shd w:fill="DDDDDD" w:color="auto" w:val="clear"/>
            <w:tcMar>
              <w:top w:type="dxa" w:w="60"/>
              <w:left w:type="dxa" w:w="100"/>
              <w:bottom w:type="dxa" w:w="60"/>
              <w:right w:type="dxa" w:w="100"/>
            </w:tcMar>
          </w:tcPr>
          <w:p>
            <w:r>
              <w:rPr>
                <w:b/>
                <w:bCs/>
              </w:rPr>
              <w:t xml:space="preserve">Primary Workspace</w:t>
            </w:r>
          </w:p>
        </w:tc>
        <w:tc>
          <w:tcPr>
            <w:tcW w:type="pct" w:w="65%"/>
            <w:tcMar>
              <w:top w:type="dxa" w:w="60"/>
              <w:left w:type="dxa" w:w="100"/>
              <w:bottom w:type="dxa" w:w="60"/>
              <w:right w:type="dxa" w:w="100"/>
            </w:tcMar>
          </w:tcPr>
          <w:p>
            <w:r>
              <w:rPr>
                <w:b w:val="false"/>
                <w:bCs w:val="false"/>
              </w:rPr>
              <w:t xml:space="preserve">Not applicable — Role &amp; Permission Management Enterprise Experiences are not themselves Workspace-hosted (PE-001 13.5); they are typically presented through an Enterprise Administration Workspace, consumed from C-008.</w:t>
            </w:r>
          </w:p>
        </w:tc>
      </w:tr>
      <w:tr>
        <w:tc>
          <w:tcPr>
            <w:tcW w:type="pct" w:w="35%"/>
            <w:shd w:fill="DDDDDD" w:color="auto" w:val="clear"/>
            <w:tcMar>
              <w:top w:type="dxa" w:w="60"/>
              <w:left w:type="dxa" w:w="100"/>
              <w:bottom w:type="dxa" w:w="60"/>
              <w:right w:type="dxa" w:w="100"/>
            </w:tcMar>
          </w:tcPr>
          <w:p>
            <w:r>
              <w:rPr>
                <w:b/>
                <w:bCs/>
              </w:rPr>
              <w:t xml:space="preserve">Identity Authority</w:t>
            </w:r>
          </w:p>
        </w:tc>
        <w:tc>
          <w:tcPr>
            <w:tcW w:type="pct" w:w="65%"/>
            <w:tcMar>
              <w:top w:type="dxa" w:w="60"/>
              <w:left w:type="dxa" w:w="100"/>
              <w:bottom w:type="dxa" w:w="60"/>
              <w:right w:type="dxa" w:w="100"/>
            </w:tcMar>
          </w:tcPr>
          <w:p>
            <w:r>
              <w:rPr>
                <w:b w:val="false"/>
                <w:bCs w:val="false"/>
              </w:rPr>
              <w:t xml:space="preserve">C-001 (Authoritative Identity Context) — consumed, never redefined.</w:t>
            </w:r>
          </w:p>
        </w:tc>
      </w:tr>
      <w:tr>
        <w:tc>
          <w:tcPr>
            <w:tcW w:type="pct" w:w="35%"/>
            <w:shd w:fill="DDDDDD" w:color="auto" w:val="clear"/>
            <w:tcMar>
              <w:top w:type="dxa" w:w="60"/>
              <w:left w:type="dxa" w:w="100"/>
              <w:bottom w:type="dxa" w:w="60"/>
              <w:right w:type="dxa" w:w="100"/>
            </w:tcMar>
          </w:tcPr>
          <w:p>
            <w:r>
              <w:rPr>
                <w:b/>
                <w:bCs/>
              </w:rPr>
              <w:t xml:space="preserve">Membership Authority</w:t>
            </w:r>
          </w:p>
        </w:tc>
        <w:tc>
          <w:tcPr>
            <w:tcW w:type="pct" w:w="65%"/>
            <w:tcMar>
              <w:top w:type="dxa" w:w="60"/>
              <w:left w:type="dxa" w:w="100"/>
              <w:bottom w:type="dxa" w:w="60"/>
              <w:right w:type="dxa" w:w="100"/>
            </w:tcMar>
          </w:tcPr>
          <w:p>
            <w:r>
              <w:rPr>
                <w:b w:val="false"/>
                <w:bCs w:val="false"/>
              </w:rPr>
              <w:t xml:space="preserve">C-007 (Membership Context and defining authority) — consumed, never redefined.</w:t>
            </w:r>
          </w:p>
        </w:tc>
      </w:tr>
      <w:tr>
        <w:tc>
          <w:tcPr>
            <w:tcW w:type="pct" w:w="35%"/>
            <w:shd w:fill="DDDDDD" w:color="auto" w:val="clear"/>
            <w:tcMar>
              <w:top w:type="dxa" w:w="60"/>
              <w:left w:type="dxa" w:w="100"/>
              <w:bottom w:type="dxa" w:w="60"/>
              <w:right w:type="dxa" w:w="100"/>
            </w:tcMar>
          </w:tcPr>
          <w:p>
            <w:r>
              <w:rPr>
                <w:b/>
                <w:bCs/>
              </w:rPr>
              <w:t xml:space="preserve">Primary Specification Authority</w:t>
            </w:r>
          </w:p>
        </w:tc>
        <w:tc>
          <w:tcPr>
            <w:tcW w:type="pct" w:w="65%"/>
            <w:tcMar>
              <w:top w:type="dxa" w:w="60"/>
              <w:left w:type="dxa" w:w="100"/>
              <w:bottom w:type="dxa" w:w="60"/>
              <w:right w:type="dxa" w:w="100"/>
            </w:tcMar>
          </w:tcPr>
          <w:p>
            <w:r>
              <w:rPr>
                <w:b w:val="false"/>
                <w:bCs w:val="false"/>
              </w:rPr>
              <w:t xml:space="preserve">URA-001 Sections 3–7 (System/Business Roles, Domain Ownership &amp; Domain Permissions, Groups &amp; Approval Authorities, Event Architecture &amp; Runtime Assignment Model, Delegation/Escalation/Exception Management).</w:t>
            </w:r>
          </w:p>
        </w:tc>
      </w:tr>
      <w:tr>
        <w:tc>
          <w:tcPr>
            <w:tcW w:type="pct" w:w="35%"/>
            <w:shd w:fill="DDDDDD" w:color="auto" w:val="clear"/>
            <w:tcMar>
              <w:top w:type="dxa" w:w="60"/>
              <w:left w:type="dxa" w:w="100"/>
              <w:bottom w:type="dxa" w:w="60"/>
              <w:right w:type="dxa" w:w="100"/>
            </w:tcMar>
          </w:tcPr>
          <w:p>
            <w:r>
              <w:rPr>
                <w:b/>
                <w:bCs/>
              </w:rPr>
              <w:t xml:space="preserve">Runtime Execution Boundary Authority</w:t>
            </w:r>
          </w:p>
        </w:tc>
        <w:tc>
          <w:tcPr>
            <w:tcW w:type="pct" w:w="65%"/>
            <w:tcMar>
              <w:top w:type="dxa" w:w="60"/>
              <w:left w:type="dxa" w:w="100"/>
              <w:bottom w:type="dxa" w:w="60"/>
              <w:right w:type="dxa" w:w="100"/>
            </w:tcMar>
          </w:tcPr>
          <w:p>
            <w:r>
              <w:rPr>
                <w:b w:val="false"/>
                <w:bCs w:val="false"/>
              </w:rPr>
              <w:t xml:space="preserve">RTA-001 Section 11 (Authorization Engine) — consulted only to confirm C-003 never crosses into runtime decision execution; C-002 is the dependent capability that orchestrates that execution.</w:t>
            </w:r>
          </w:p>
        </w:tc>
      </w:tr>
      <w:tr>
        <w:tc>
          <w:tcPr>
            <w:tcW w:type="pct" w:w="35%"/>
            <w:shd w:fill="DDDDDD" w:color="auto" w:val="clear"/>
            <w:tcMar>
              <w:top w:type="dxa" w:w="60"/>
              <w:left w:type="dxa" w:w="100"/>
              <w:bottom w:type="dxa" w:w="60"/>
              <w:right w:type="dxa" w:w="100"/>
            </w:tcMar>
          </w:tcPr>
          <w:p>
            <w:r>
              <w:rPr>
                <w:b/>
                <w:bCs/>
              </w:rPr>
              <w:t xml:space="preserve">Business Activity Authority</w:t>
            </w:r>
          </w:p>
        </w:tc>
        <w:tc>
          <w:tcPr>
            <w:tcW w:type="pct" w:w="65%"/>
            <w:tcMar>
              <w:top w:type="dxa" w:w="60"/>
              <w:left w:type="dxa" w:w="100"/>
              <w:bottom w:type="dxa" w:w="60"/>
              <w:right w:type="dxa" w:w="100"/>
            </w:tcMar>
          </w:tcPr>
          <w:p>
            <w:r>
              <w:rPr>
                <w:b w:val="false"/>
                <w:bCs w:val="false"/>
              </w:rPr>
              <w:t xml:space="preserve">IMP-001/EAC — Pending Canonical Binding.</w:t>
            </w:r>
          </w:p>
        </w:tc>
      </w:tr>
    </w:tbl>
    <w:p>
      <w:pPr>
        <w:spacing w:after="140"/>
      </w:pPr>
      <w:r>
        <w:rPr>
          <w:b w:val="false"/>
          <w:bCs w:val="false"/>
          <w:i w:val="false"/>
          <w:iCs w:val="false"/>
        </w:rPr>
        <w:t xml:space="preserve"/>
      </w:r>
    </w:p>
    <w:p>
      <w:pPr>
        <w:pStyle w:val="Heading2"/>
        <w:spacing w:after="160" w:before="280"/>
      </w:pPr>
      <w:r>
        <w:t xml:space="preserve">2.2 Purpose</w:t>
      </w:r>
    </w:p>
    <w:p>
      <w:pPr>
        <w:spacing w:after="140"/>
      </w:pPr>
      <w:r>
        <w:rPr>
          <w:b w:val="false"/>
          <w:bCs w:val="false"/>
          <w:i w:val="false"/>
          <w:iCs w:val="false"/>
        </w:rPr>
        <w:t xml:space="preserve">CRB-C003 defines how Role &amp; Permission Management realizes the Enterprise Experience of defining, versioning, retiring, and safely evolving the authorization policy objects that constitute enterprise authorization authority, consuming — never redefining — every constitutional fact and boundary it depends on.</w:t>
      </w:r>
    </w:p>
    <w:p>
      <w:pPr>
        <w:pStyle w:val="Heading2"/>
        <w:spacing w:after="160" w:before="280"/>
      </w:pPr>
      <w:r>
        <w:t xml:space="preserve">2.3 Experience Goals</w:t>
      </w:r>
    </w:p>
    <w:p>
      <w:pPr>
        <w:spacing w:after="140"/>
      </w:pPr>
      <w:r>
        <w:rPr>
          <w:b w:val="false"/>
          <w:bCs w:val="false"/>
          <w:i w:val="false"/>
          <w:iCs w:val="false"/>
        </w:rPr>
        <w:t xml:space="preserve">Structurally conformant, correctly-attributed authorization policy object definition for every proposed Role, Permission, Approval Authority, Delegation Policy, and Runtime Assignment Policy; explicit, lineage-preserving versioning and retirement; dependency-safe breaking changes; precisely classified cross-capability hand-off rejection — all without ever evaluating whether a specific request is currently permitted.</w:t>
      </w:r>
    </w:p>
    <w:p>
      <w:pPr>
        <w:pStyle w:val="Heading2"/>
        <w:spacing w:after="160" w:before="280"/>
      </w:pPr>
      <w:r>
        <w:t xml:space="preserve">2.4 Entry Context</w:t>
      </w:r>
    </w:p>
    <w:p>
      <w:pPr>
        <w:spacing w:after="140"/>
      </w:pPr>
      <w:r>
        <w:rPr>
          <w:b w:val="false"/>
          <w:bCs w:val="false"/>
          <w:i w:val="false"/>
          <w:iCs w:val="false"/>
        </w:rPr>
        <w:t xml:space="preserve">A proposed authorization policy object or a proposed change to an established one, its defining metadata, and the Authoritative Identity Context and Membership/defining-authority Context of the proposing Person.</w:t>
      </w:r>
    </w:p>
    <w:p>
      <w:pPr>
        <w:pStyle w:val="Heading2"/>
        <w:spacing w:after="160" w:before="280"/>
      </w:pPr>
      <w:r>
        <w:t xml:space="preserve">2.5 Exit Context</w:t>
      </w:r>
    </w:p>
    <w:p>
      <w:pPr>
        <w:spacing w:after="140"/>
      </w:pPr>
      <w:r>
        <w:rPr>
          <w:b w:val="false"/>
          <w:bCs w:val="false"/>
          <w:i w:val="false"/>
          <w:iCs w:val="false"/>
        </w:rPr>
        <w:t xml:space="preserve">An established, versioned, deprecated, or retired authorization policy object handed to C-002 and RTA-001 as a stable, inspectable structural fact, or an explicit rejected/unresolved/dependency-conflict/hand-off-rejection outcome.</w:t>
      </w:r>
    </w:p>
    <w:p>
      <w:pPr>
        <w:pStyle w:val="Heading2"/>
        <w:spacing w:after="160" w:before="280"/>
      </w:pPr>
      <w:r>
        <w:t xml:space="preserve">2.6 Experience Boundary</w:t>
      </w:r>
    </w:p>
    <w:p>
      <w:pPr>
        <w:spacing w:after="140"/>
      </w:pPr>
      <w:r>
        <w:rPr>
          <w:b w:val="false"/>
          <w:bCs w:val="false"/>
          <w:i w:val="false"/>
          <w:iCs w:val="false"/>
        </w:rPr>
        <w:t xml:space="preserve">CRB-C003 governs only the definition, lifecycle governance, and dependency/hand-off resolution of authorization policy objects. It does not govern whether any specific request is permitted under those objects — that substance belongs exclusively to C-002's own CRB, orchestrating RTA-001's Authorization Engine. CRB-C003 does not compute an authorization decision itself under any circumstance.</w:t>
      </w:r>
    </w:p>
    <w:p>
      <w:pPr>
        <w:pStyle w:val="Heading2"/>
        <w:spacing w:after="160" w:before="280"/>
      </w:pPr>
      <w:r>
        <w:t xml:space="preserve">2.7 Experience Lifecycle</w:t>
      </w:r>
    </w:p>
    <w:p>
      <w:pPr>
        <w:spacing w:after="140"/>
      </w:pPr>
      <w:r>
        <w:rPr>
          <w:b w:val="false"/>
          <w:bCs w:val="false"/>
          <w:i w:val="false"/>
          <w:iCs w:val="false"/>
        </w:rPr>
        <w:t xml:space="preserve">Define (Discover, Understand, Decide, Transition) → Govern Lifecycle (Execute, Validate, Transition) → Resolve Dependency/Hand-off (Validate, Transition) → Complete (an established, versioned, retired, or explicitly rejected/resolved outcome).</w:t>
      </w:r>
    </w:p>
    <w:p>
      <w:pPr>
        <w:pStyle w:val="Heading2"/>
        <w:spacing w:after="160" w:before="280"/>
      </w:pPr>
      <w:r>
        <w:t xml:space="preserve">2.8 Capability Responsibilities</w:t>
      </w:r>
    </w:p>
    <w:p>
      <w:pPr>
        <w:spacing w:after="140"/>
      </w:pPr>
      <w:r>
        <w:rPr>
          <w:b w:val="false"/>
          <w:bCs w:val="false"/>
          <w:i w:val="false"/>
          <w:iCs w:val="false"/>
        </w:rPr>
        <w:t xml:space="preserve">Validate a proposed authorization policy object against its own type's structural rules before establishing it; produce a Rejected/Unresolved outcome where a rule or authority requirement is not satisfied; version and re-effective-date an established object while preserving its prior version; deprecate or retire an object without hard deletion, and only once no active dependency remains unresolved; detect and enumerate active dependencies on a proposed breaking change; classify and route dependent capability hand-off rejections; produce every authorization policy object as a stable, inspectable precondition for C-002 and RTA-001.</w:t>
      </w:r>
    </w:p>
    <w:p>
      <w:pPr>
        <w:pStyle w:val="Heading2"/>
        <w:spacing w:after="160" w:before="280"/>
      </w:pPr>
      <w:r>
        <w:t xml:space="preserve">2.9 Experience Outcomes</w:t>
      </w:r>
    </w:p>
    <w:p>
      <w:pPr>
        <w:spacing w:after="140"/>
      </w:pPr>
      <w:r>
        <w:rPr>
          <w:b w:val="false"/>
          <w:bCs w:val="false"/>
          <w:i w:val="false"/>
          <w:iCs w:val="false"/>
        </w:rPr>
        <w:t xml:space="preserve">A defining authority always knows whether a proposed authorization structure was established and why, or why not; no capability downstream of C-003 is ever handed an authorization policy object that silently changed or silently broke an active dependency.</w:t>
      </w:r>
    </w:p>
    <w:p>
      <w:pPr>
        <w:pStyle w:val="Heading2"/>
        <w:spacing w:after="160" w:before="280"/>
      </w:pPr>
      <w:r>
        <w:t xml:space="preserve">2.10 Capability Collaboration</w:t>
      </w:r>
    </w:p>
    <w:p>
      <w:pPr>
        <w:spacing w:after="140"/>
      </w:pPr>
      <w:r>
        <w:rPr>
          <w:b w:val="false"/>
          <w:bCs w:val="false"/>
          <w:i w:val="false"/>
          <w:iCs w:val="false"/>
        </w:rPr>
        <w:t xml:space="preserve">C-003 collaborates with C-001, C-007 as upstream authorities whose facts it consumes, with C-004/C-008 as referenced upstream authorities, with C-002 as the principal downstream capability consuming its produced authorization policy objects, and with RTA-001's Authorization Engine as the runtime authority whose execution boundary it never crosses.</w:t>
      </w:r>
    </w:p>
    <w:p>
      <w:pPr>
        <w:pStyle w:val="Heading2"/>
        <w:spacing w:after="160" w:before="280"/>
      </w:pPr>
      <w:r>
        <w:t xml:space="preserve">2.11 Persona and Workspace Participation</w:t>
      </w:r>
    </w:p>
    <w:p>
      <w:pPr>
        <w:spacing w:after="140"/>
      </w:pPr>
      <w:r>
        <w:rPr>
          <w:b w:val="false"/>
          <w:bCs w:val="false"/>
          <w:i w:val="false"/>
          <w:iCs w:val="false"/>
        </w:rPr>
        <w:t xml:space="preserve">Corporate Admin, Domain Owner, Domain Admin, Security Admin, and User Admin participate in Role &amp; Permission Management per their confirmed type-specific defining authority (Chapter 1.9); C-003 does not extend defining authority beyond what URA-001 Section 3 independently establishes for each role. Autonomous Agent Personas participate only in the same recommend/detect capacity URA-001-10/136 establishes generally; independent agent defining authority is Pending Canonical Binding.</w:t>
      </w:r>
    </w:p>
    <w:p>
      <w:pPr>
        <w:pStyle w:val="Heading2"/>
        <w:spacing w:after="160" w:before="280"/>
      </w:pPr>
      <w:r>
        <w:t xml:space="preserve">2.12 Enterprise Journey Participation</w:t>
      </w:r>
    </w:p>
    <w:p>
      <w:pPr>
        <w:spacing w:after="140"/>
      </w:pPr>
      <w:r>
        <w:rPr>
          <w:b w:val="false"/>
          <w:bCs w:val="false"/>
          <w:i w:val="false"/>
          <w:iCs w:val="false"/>
        </w:rPr>
        <w:t xml:space="preserve">CRB-C003 supports every Enterprise Journey whose constituent Enterprise Experiences require newly defined or amended authorization authority, and engineers the lifecycle governance required for that authority to remain trustworthy across the Journey's duration.</w:t>
      </w:r>
    </w:p>
    <w:p>
      <w:pPr>
        <w:pStyle w:val="Heading2"/>
        <w:spacing w:after="160" w:before="280"/>
      </w:pPr>
      <w:r>
        <w:t xml:space="preserve">2.13 Navigation Expectations</w:t>
      </w:r>
    </w:p>
    <w:p>
      <w:pPr>
        <w:spacing w:after="140"/>
      </w:pPr>
      <w:r>
        <w:rPr>
          <w:b w:val="false"/>
          <w:bCs w:val="false"/>
          <w:i w:val="false"/>
          <w:iCs w:val="false"/>
        </w:rPr>
        <w:t xml:space="preserve">Authorization policy object definition and governance is an explicit administrative action, never a navigable side effect of another capability's experience; every state change (establishment, versioning, deprecation, retirement) is explicit and attributable.</w:t>
      </w:r>
    </w:p>
    <w:p>
      <w:pPr>
        <w:pStyle w:val="Heading2"/>
        <w:spacing w:after="160" w:before="280"/>
      </w:pPr>
      <w:r>
        <w:t xml:space="preserve">2.14 Context Preservation</w:t>
      </w:r>
    </w:p>
    <w:p>
      <w:pPr>
        <w:spacing w:after="140"/>
      </w:pPr>
      <w:r>
        <w:rPr>
          <w:b w:val="false"/>
          <w:bCs w:val="false"/>
          <w:i w:val="false"/>
          <w:iCs w:val="false"/>
        </w:rPr>
        <w:t xml:space="preserve">An authorization policy object's current version persists until an explicit versioning, deprecation, or retirement transition changes it; its full prior version history persists as an inspectable, superseded record.</w:t>
      </w:r>
    </w:p>
    <w:p>
      <w:pPr>
        <w:pStyle w:val="Heading2"/>
        <w:spacing w:after="160" w:before="280"/>
      </w:pPr>
      <w:r>
        <w:t xml:space="preserve">2.15 Dependencies</w:t>
      </w:r>
    </w:p>
    <w:p>
      <w:pPr>
        <w:spacing w:after="140"/>
      </w:pPr>
      <w:r>
        <w:rPr>
          <w:b w:val="false"/>
          <w:bCs w:val="false"/>
          <w:i w:val="false"/>
          <w:iCs w:val="false"/>
        </w:rPr>
        <w:t xml:space="preserve">C-001, C-002, C-004 (referenced), C-007, C-008 (referenced), URA-001, RTA-001 (boundary confirmation only), PE-001 Chapters 11/12/15/16.</w:t>
      </w:r>
    </w:p>
    <w:p>
      <w:pPr>
        <w:pStyle w:val="Heading2"/>
        <w:spacing w:after="160" w:before="280"/>
      </w:pPr>
      <w:r>
        <w:t xml:space="preserve">2.16 CRB Traceability</w:t>
      </w:r>
    </w:p>
    <w:p>
      <w:pPr>
        <w:spacing w:after="140"/>
      </w:pPr>
      <w:r>
        <w:rPr>
          <w:b w:val="false"/>
          <w:bCs w:val="false"/>
          <w:i w:val="false"/>
          <w:iCs w:val="false"/>
        </w:rPr>
        <w:t xml:space="preserve">CRB-C003 traces to CAP-001 (capability identity), URA-001 Sections 3–7 (authorization-structure foundation), and every ERB in Chapter 3 as its realizing Enterprise Experience Blueprints.</w:t>
      </w:r>
    </w:p>
    <w:p>
      <w:pPr>
        <w:pStyle w:val="Heading2"/>
        <w:spacing w:after="160" w:before="280"/>
      </w:pPr>
      <w:r>
        <w:t xml:space="preserve">2.17 Governance</w:t>
      </w:r>
    </w:p>
    <w:p>
      <w:pPr>
        <w:spacing w:after="140"/>
      </w:pPr>
      <w:r>
        <w:rPr>
          <w:b w:val="false"/>
          <w:bCs w:val="false"/>
          <w:i w:val="false"/>
          <w:iCs w:val="false"/>
        </w:rPr>
        <w:t xml:space="preserve">CRB-C003 is governed by this document's Chapter 7 (Experience Governance) and validated per Chapter 8 (Validation, Quality Gates &amp; Traceability) before any claim of Gold Standard conformance (Chapter 9).</w:t>
      </w:r>
    </w:p>
    <w:p>
      <w:pPr>
        <w:pageBreakBefore/>
      </w:pPr>
    </w:p>
    <w:p>
      <w:pPr>
        <w:pStyle w:val="Heading1"/>
        <w:spacing w:after="200" w:before="360"/>
      </w:pPr>
      <w:r>
        <w:t xml:space="preserve">Chapter 3 — Experience Request Blocks (ERBs)</w:t>
      </w:r>
    </w:p>
    <w:p>
      <w:pPr>
        <w:spacing w:after="140"/>
      </w:pPr>
      <w:r>
        <w:rPr>
          <w:b w:val="false"/>
          <w:bCs w:val="false"/>
          <w:i w:val="false"/>
          <w:iCs w:val="false"/>
        </w:rPr>
        <w:t xml:space="preserve">This chapter engineers the three Enterprise Experience Blueprints derived independently from C-003's own capability boundary and Guiding Architectural Question. Each ERB engineers all seven context dimensions explicitly; Created is kept distinct from Produced, and Superseded is kept distinct from Invalidated, throughout.</w:t>
      </w:r>
    </w:p>
    <w:p>
      <w:pPr>
        <w:pStyle w:val="Heading3"/>
        <w:spacing w:after="120" w:before="220"/>
      </w:pPr>
      <w:r>
        <w:t xml:space="preserve">ERB-C003-01 — Define Authorization Policy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ERB</w:t>
            </w:r>
          </w:p>
        </w:tc>
        <w:tc>
          <w:tcPr>
            <w:tcW w:type="pct" w:w="75%"/>
            <w:tcMar>
              <w:top w:type="dxa" w:w="60"/>
              <w:left w:type="dxa" w:w="100"/>
              <w:bottom w:type="dxa" w:w="60"/>
              <w:right w:type="dxa" w:w="100"/>
            </w:tcMar>
          </w:tcPr>
          <w:p>
            <w:r>
              <w:rPr>
                <w:b w:val="false"/>
                <w:bCs w:val="false"/>
              </w:rPr>
              <w:t xml:space="preserve">ERB-C003-01</w:t>
            </w:r>
          </w:p>
        </w:tc>
      </w:tr>
      <w:tr>
        <w:tc>
          <w:tcPr>
            <w:tcW w:type="pct" w:w="25%"/>
            <w:shd w:fill="DDDDDD" w:color="auto" w:val="clear"/>
            <w:tcMar>
              <w:top w:type="dxa" w:w="60"/>
              <w:left w:type="dxa" w:w="100"/>
              <w:bottom w:type="dxa" w:w="60"/>
              <w:right w:type="dxa" w:w="100"/>
            </w:tcMar>
          </w:tcPr>
          <w:p>
            <w:r>
              <w:rPr>
                <w:b/>
                <w:bCs/>
              </w:rPr>
              <w:t xml:space="preserve">Title</w:t>
            </w:r>
          </w:p>
        </w:tc>
        <w:tc>
          <w:tcPr>
            <w:tcW w:type="pct" w:w="75%"/>
            <w:tcMar>
              <w:top w:type="dxa" w:w="60"/>
              <w:left w:type="dxa" w:w="100"/>
              <w:bottom w:type="dxa" w:w="60"/>
              <w:right w:type="dxa" w:w="100"/>
            </w:tcMar>
          </w:tcPr>
          <w:p>
            <w:r>
              <w:rPr>
                <w:b w:val="false"/>
                <w:bCs w:val="false"/>
              </w:rPr>
              <w:t xml:space="preserve">Define Authorization Policy Structure</w:t>
            </w:r>
          </w:p>
        </w:tc>
      </w:tr>
    </w:tbl>
    <w:p>
      <w:pPr>
        <w:spacing w:after="140"/>
      </w:pPr>
      <w:r>
        <w:rPr>
          <w:b w:val="false"/>
          <w:bCs w:val="false"/>
          <w:i w:val="false"/>
          <w:iCs w:val="false"/>
        </w:rPr>
        <w:t xml:space="preserve"/>
      </w:r>
    </w:p>
    <w:p>
      <w:pPr>
        <w:spacing w:after="140"/>
      </w:pPr>
      <w:r>
        <w:rPr>
          <w:b/>
          <w:bCs/>
        </w:rPr>
        <w:t xml:space="preserve">Purpose and Business Intent — </w:t>
      </w:r>
      <w:r>
        <w:t xml:space="preserve">Governs the Enterprise Experience of establishing a new Business Role, System Role, Domain Permission, Approval Authority, Delegation Policy, or Runtime Assignment Policy as a governed, metadata-driven authorization structure. This ERB exists because URA-001 repeatedly establishes each of these as an independently metadata-driven object (URA-001-38 Business Roles, URA-001-56 Domain Governance, URA-001-70 Groups and Approval Authorities, URA-001-86 Event Policies including delegation and assignment policy) that an organization creates without code changes — yet no capability engineers the Enterprise Experience of that creation act itself. C-003 engineers exactly that experience, and only that: it defines the structure, never evaluates whether any specific request may proceed under it (that determination belongs exclusively to C-002/RTA-001's Authorization Engine, RTA-001-11.2).</w:t>
      </w:r>
    </w:p>
    <w:p>
      <w:pPr>
        <w:spacing w:after="140"/>
      </w:pPr>
      <w:r>
        <w:rPr>
          <w:b/>
          <w:bCs/>
        </w:rPr>
        <w:t xml:space="preserve">Participating Personas — </w:t>
      </w:r>
      <w:r>
        <w:t xml:space="preserve">Corporate Admin (URA-001-32, acting as the highest company authorization authority), Domain Admin and Domain Owner (URA-001-35/36/45/46, for Domain Permission and domain-scoped Approval Authority structures), Security Admin (URA-001-34, for System Role structures bearing on SSO/MFA/access-review authority), User Admin (URA-001-33, for role-assignment-adjacent System Role structures). Autonomous Agent Personas do not participate as independent definers of authorization structure: URA-001-10/136 establish that AI may recommend but only humans approve, reject, delegate, or escalate, and no canonical principle establishes an agent as an authorization-structure-defining participant in its own right — this remains Pending Canonical Binding.</w:t>
      </w:r>
    </w:p>
    <w:p>
      <w:pPr>
        <w:spacing w:after="140"/>
      </w:pPr>
      <w:r>
        <w:rPr>
          <w:b/>
          <w:bCs/>
        </w:rPr>
        <w:t xml:space="preserve">Participating Workspaces — </w:t>
      </w:r>
      <w:r>
        <w:t xml:space="preserve">Not a Workspace-hosted concern in the PE-001 13.5 sense; wherever this experience is presented (typically an Enterprise Administration Workspace), that Workspace Context is consumed from C-008 and never redefined here. Establishing an authorization policy structure is not itself a form of Workspace availability or entry.</w:t>
      </w:r>
    </w:p>
    <w:p>
      <w:pPr>
        <w:spacing w:after="140"/>
      </w:pPr>
      <w:r>
        <w:rPr>
          <w:b/>
          <w:bCs/>
        </w:rPr>
        <w:t xml:space="preserve">Entry Context — </w:t>
      </w:r>
      <w:r>
        <w:t xml:space="preserve">A proposed authorization policy object of a stated type (Business Role, System Role, Domain Permission, Approval Authority, Delegation Policy, or Runtime Assignment Policy), its defining metadata (name, scope, effective dates, and — where applicable — approval strategy, domain anchor, or delegation/assignment rule), and the Authoritative Identity Context (C-001) and Membership Context (C-007) of the Person proposing it. The Domain Context (URA-001-43-46) or Group Context (URA-001-08/57), where the object is domain- or group-anchored, is consumed as an already-resolved precondition, never invented here.</w:t>
      </w:r>
    </w:p>
    <w:p>
      <w:pPr>
        <w:spacing w:after="140"/>
      </w:pPr>
      <w:r>
        <w:rPr>
          <w:b/>
          <w:bCs/>
        </w:rPr>
        <w:t xml:space="preserve">Exit Context — </w:t>
      </w:r>
      <w:r>
        <w:t xml:space="preserve">Exactly one outcome: the authorization policy object established as a new governed, versioned structure, or a Rejected/Unresolved definition outcome (ERB-C003-01/EX-C003-06) naming the reason and responsible authority — never a silently accepted structure that skips required governance, and never a fifth, invented outcome state.</w:t>
      </w:r>
    </w:p>
    <w:p>
      <w:pPr>
        <w:spacing w:after="140"/>
      </w:pPr>
      <w:r>
        <w:rPr>
          <w:b/>
          <w:bCs/>
        </w:rPr>
        <w:t xml:space="preserve">Experience Flow — </w:t>
      </w:r>
      <w:r>
        <w:t xml:space="preserve">The experience validates that the proposed object's type-specific structural rules are satisfied before establishing it: a Business Role or System Role must remain independent of automatically-granted permissions (URA-001-03/30/40); a Domain Permission must anchor to an existing Domain and remain independent of any Business Role (URA-001-47/48); an Approval Authority must declare exactly one of the supported strategies — ANY_ONE, ALL, MAJORITY, or SEQUENTIAL (URA-001-42/62) — and its scope (Global, Company, Domain, or Object, URA-001-61); a Delegation Policy must declare its type (URA-001-90), granular scope (URA-001-89), and sub-delegation permission (URA-001-92), and must never be established as permanent (URA-001-88); a Runtime Assignment Policy must declare its assignment-target flexibility (URA-001-75) and its lifecycle states (URA-001-78) without ever creating a global, unscoped permission (URA-001-77). Where every applicable rule is satisfied and the proposing Person's own authority to define this object type is confirmed, the object is established as Active and versioned from that point. Where a rule is violated or the proposing Person's own defining authority cannot be confirmed, the experience routes to EX-C003-06 rather than silently correcting or completing the definition on the object's behalf.</w:t>
      </w:r>
    </w:p>
    <w:p>
      <w:pPr>
        <w:spacing w:after="140"/>
      </w:pPr>
      <w:r>
        <w:rPr>
          <w:b/>
          <w:bCs/>
        </w:rPr>
        <w:t xml:space="preserve">Enterprise Decisions — </w:t>
      </w:r>
      <w:r>
        <w:t xml:space="preserve">Which of the six object types is being defined, and which of that type's own structural rules govern it; whether the proposing Person holds confirmed authority to define this specific object type (Corporate Admin, Domain Admin/Owner, Security Admin, or User Admin, as applicable); whether every required structural rule is satisfied, or the outcome must instead be Rejected or Unresolved.</w:t>
      </w:r>
    </w:p>
    <w:p>
      <w:pPr>
        <w:pStyle w:val="Heading4"/>
        <w:spacing w:after="100" w:before="160"/>
      </w:pPr>
      <w:r>
        <w:t xml:space="preserve">Context Engineering (Seven Dimensions)</w:t>
      </w:r>
    </w:p>
    <w:p>
      <w:pPr>
        <w:spacing w:after="140"/>
      </w:pPr>
      <w:r>
        <w:rPr>
          <w:b/>
          <w:bCs/>
        </w:rPr>
        <w:t xml:space="preserve">Context Required — </w:t>
      </w:r>
      <w:r>
        <w:t xml:space="preserve">The proposed object's type, defining metadata, and structural rule set (per its type, above); the proposing Person's Authoritative Identity Context (C-001) and Membership Context (C-007); the Domain or Group anchor, where applicable, consumed as already-resolved.</w:t>
      </w:r>
    </w:p>
    <w:p>
      <w:pPr>
        <w:spacing w:after="140"/>
      </w:pPr>
      <w:r>
        <w:rPr>
          <w:b/>
          <w:bCs/>
        </w:rPr>
        <w:t xml:space="preserve">Context Created — </w:t>
      </w:r>
      <w:r>
        <w:t xml:space="preserve">The new authorization policy object itself — Business Role, System Role, Domain Permission, Approval Authority, Delegation Policy, or Runtime Assignment Policy — as a governed, versioned structure, existing here for the first time. No Identity, Membership, Domain, or Group fact is created by this ERB; each is consumed exactly as its owning authority already established it.</w:t>
      </w:r>
    </w:p>
    <w:p>
      <w:pPr>
        <w:spacing w:after="140"/>
      </w:pPr>
      <w:r>
        <w:rPr>
          <w:b/>
          <w:bCs/>
        </w:rPr>
        <w:t xml:space="preserve">Context Consumed — </w:t>
      </w:r>
      <w:r>
        <w:t xml:space="preserve">Identity validity (C-001); Membership standing and the proposing Person's own authorization-defining authority (C-007, URA-001 Section 3); Domain Context (C-004/URA-001 Section 4) or Group Context (URA-001 Section 5), where the object anchors to one.</w:t>
      </w:r>
    </w:p>
    <w:p>
      <w:pPr>
        <w:spacing w:after="140"/>
      </w:pPr>
      <w:r>
        <w:rPr>
          <w:b/>
          <w:bCs/>
        </w:rPr>
        <w:t xml:space="preserve">Context Preserved — </w:t>
      </w:r>
      <w:r>
        <w:t xml:space="preserve">Every previously established authorization policy object of every type remains preserved and unaffected; defining one new object never alters, supersedes, or invalidates another.</w:t>
      </w:r>
    </w:p>
    <w:p>
      <w:pPr>
        <w:spacing w:after="140"/>
      </w:pPr>
      <w:r>
        <w:rPr>
          <w:b/>
          <w:bCs/>
        </w:rPr>
        <w:t xml:space="preserve">Context Produced — </w:t>
      </w:r>
      <w:r>
        <w:t xml:space="preserve">A newly established authorization policy object, handed to ERB-C003-02 for ongoing lifecycle governance and made available as a stable, inspectable structural fact for C-002/RTA-001 to later consume during Access evaluation — never itself an Access Evaluation Outcome, and never itself executed by this ERB.</w:t>
      </w:r>
    </w:p>
    <w:p>
      <w:pPr>
        <w:spacing w:after="140"/>
      </w:pPr>
      <w:r>
        <w:rPr>
          <w:b/>
          <w:bCs/>
        </w:rPr>
        <w:t xml:space="preserve">Context Superseded — </w:t>
      </w:r>
      <w:r>
        <w:t xml:space="preserve">Not applicable to a freshly established object in isolation; supersession of an existing object's own prior version is governed by ERB-C003-02, not by this ERB.</w:t>
      </w:r>
    </w:p>
    <w:p>
      <w:pPr>
        <w:spacing w:after="140"/>
      </w:pPr>
      <w:r>
        <w:rPr>
          <w:b/>
          <w:bCs/>
        </w:rPr>
        <w:t xml:space="preserve">Context Invalidated — </w:t>
      </w:r>
      <w:r>
        <w:t xml:space="preserve">Not applicable — nothing has yet been relied upon that a freshly established object could invalidate.</w:t>
      </w:r>
    </w:p>
    <w:p>
      <w:pPr>
        <w:spacing w:after="140"/>
      </w:pPr>
      <w:r>
        <w:rPr>
          <w:b/>
          <w:bCs/>
        </w:rPr>
        <w:t xml:space="preserve">Business Activity References — </w:t>
      </w:r>
      <w:r>
        <w:t xml:space="preserve">Pending Canonical Binding.</w:t>
      </w:r>
    </w:p>
    <w:p>
      <w:pPr>
        <w:spacing w:after="140"/>
      </w:pPr>
      <w:r>
        <w:rPr>
          <w:b/>
          <w:bCs/>
        </w:rPr>
        <w:t xml:space="preserve">Experience Outcomes — </w:t>
      </w:r>
      <w:r>
        <w:t xml:space="preserve">Every proposed authorization policy object is either established as a correctly-typed, rule-conformant governed structure, or explicitly rejected/unresolved with a named reason; no object is ever established by silently relaxing its type's own structural rules.</w:t>
      </w:r>
    </w:p>
    <w:p>
      <w:pPr>
        <w:spacing w:after="140"/>
      </w:pPr>
      <w:r>
        <w:rPr>
          <w:b/>
          <w:bCs/>
        </w:rPr>
        <w:t xml:space="preserve">Quality Expectations — </w:t>
      </w:r>
      <w:r>
        <w:t xml:space="preserve">C-003 SHALL NOT establish a Business Role or System Role that automatically grants a Domain Permission, Approval Authority, or Runtime Assignment (URA-001-03/40/48); SHALL NOT establish a permanent Delegation Policy (URA-001-88); SHALL NOT establish a Runtime Assignment Policy implying a global, unscoped permission (URA-001-77); and SHALL NOT evaluate, or imply the evaluation of, whether any specific request is permitted under the object it establishes — that determination remains exclusively C-002/RTA-001's (RTA-001-11.2).</w:t>
      </w:r>
    </w:p>
    <w:p>
      <w:pPr>
        <w:spacing w:after="140"/>
      </w:pPr>
      <w:r>
        <w:rPr>
          <w:b/>
          <w:bCs/>
        </w:rPr>
        <w:t xml:space="preserve">Dependencies — </w:t>
      </w:r>
      <w:r>
        <w:t xml:space="preserve">C-001, C-004 (referenced, Domain anchor), C-007, URA-001 (Sections 3–7).</w:t>
      </w:r>
    </w:p>
    <w:p>
      <w:pPr>
        <w:spacing w:after="140"/>
      </w:pPr>
      <w:r>
        <w:rPr>
          <w:b/>
          <w:bCs/>
        </w:rPr>
        <w:t xml:space="preserve">Experience Lifecycle Mapping — </w:t>
      </w:r>
      <w:r>
        <w:t xml:space="preserve">Discover, Understand, Decide, Transition (PE-001 16.2).</w:t>
      </w:r>
    </w:p>
    <w:p>
      <w:pPr>
        <w:spacing w:after="140"/>
      </w:pPr>
      <w:r>
        <w:rPr>
          <w:b/>
          <w:bCs/>
        </w:rPr>
        <w:t xml:space="preserve">Traceability — </w:t>
      </w:r>
      <w:r>
        <w:t xml:space="preserve">CRB-C003; Enterprise Transition: Authorization Policy Object Established / Rejected / Unresolved.</w:t>
      </w:r>
    </w:p>
    <w:p>
      <w:pPr>
        <w:pStyle w:val="Heading3"/>
        <w:spacing w:after="120" w:before="220"/>
      </w:pPr>
      <w:r>
        <w:t xml:space="preserve">ERB-C003-02 — Govern Authorization Policy Lifecycle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ERB</w:t>
            </w:r>
          </w:p>
        </w:tc>
        <w:tc>
          <w:tcPr>
            <w:tcW w:type="pct" w:w="75%"/>
            <w:tcMar>
              <w:top w:type="dxa" w:w="60"/>
              <w:left w:type="dxa" w:w="100"/>
              <w:bottom w:type="dxa" w:w="60"/>
              <w:right w:type="dxa" w:w="100"/>
            </w:tcMar>
          </w:tcPr>
          <w:p>
            <w:r>
              <w:rPr>
                <w:b w:val="false"/>
                <w:bCs w:val="false"/>
              </w:rPr>
              <w:t xml:space="preserve">ERB-C003-02</w:t>
            </w:r>
          </w:p>
        </w:tc>
      </w:tr>
      <w:tr>
        <w:tc>
          <w:tcPr>
            <w:tcW w:type="pct" w:w="25%"/>
            <w:shd w:fill="DDDDDD" w:color="auto" w:val="clear"/>
            <w:tcMar>
              <w:top w:type="dxa" w:w="60"/>
              <w:left w:type="dxa" w:w="100"/>
              <w:bottom w:type="dxa" w:w="60"/>
              <w:right w:type="dxa" w:w="100"/>
            </w:tcMar>
          </w:tcPr>
          <w:p>
            <w:r>
              <w:rPr>
                <w:b/>
                <w:bCs/>
              </w:rPr>
              <w:t xml:space="preserve">Title</w:t>
            </w:r>
          </w:p>
        </w:tc>
        <w:tc>
          <w:tcPr>
            <w:tcW w:type="pct" w:w="75%"/>
            <w:tcMar>
              <w:top w:type="dxa" w:w="60"/>
              <w:left w:type="dxa" w:w="100"/>
              <w:bottom w:type="dxa" w:w="60"/>
              <w:right w:type="dxa" w:w="100"/>
            </w:tcMar>
          </w:tcPr>
          <w:p>
            <w:r>
              <w:rPr>
                <w:b w:val="false"/>
                <w:bCs w:val="false"/>
              </w:rPr>
              <w:t xml:space="preserve">Govern Authorization Policy Lifecycle</w:t>
            </w:r>
          </w:p>
        </w:tc>
      </w:tr>
    </w:tbl>
    <w:p>
      <w:pPr>
        <w:spacing w:after="140"/>
      </w:pPr>
      <w:r>
        <w:rPr>
          <w:b w:val="false"/>
          <w:bCs w:val="false"/>
          <w:i w:val="false"/>
          <w:iCs w:val="false"/>
        </w:rPr>
        <w:t xml:space="preserve"/>
      </w:r>
    </w:p>
    <w:p>
      <w:pPr>
        <w:spacing w:after="140"/>
      </w:pPr>
      <w:r>
        <w:rPr>
          <w:b/>
          <w:bCs/>
        </w:rPr>
        <w:t xml:space="preserve">Purpose and Business Intent — </w:t>
      </w:r>
      <w:r>
        <w:t xml:space="preserve">Governs how an already-established authorization policy object evolves over its own working life: re-effective-dating and versioning it as organizational reality changes, and deprecating or retiring it when it is no longer needed. This ERB exists because URA-001 states effective-dating as a first-class property of every one of these object types (URA-001-39 Business Roles, URA-001-53 Domain Permissions, URA-001-58/69 Groups and Approval Authorities) and because URA-001-13/28/127 establish that nothing in this architecture is ever hard-deleted — only activated, deactivated, archived, or governed-purged. Without this ERB, an authorization policy object's own long-term governance (distinct from its initial definition in ERB-C003-01, and distinct from the specific-request evaluation ERB-C003-01 never performs) would have no engineered Enterprise Experience.</w:t>
      </w:r>
    </w:p>
    <w:p>
      <w:pPr>
        <w:spacing w:after="140"/>
      </w:pPr>
      <w:r>
        <w:rPr>
          <w:b/>
          <w:bCs/>
        </w:rPr>
        <w:t xml:space="preserve">Participating Personas — </w:t>
      </w:r>
      <w:r>
        <w:t xml:space="preserve">Corporate Admin, Domain Admin/Owner, and Security Admin, per the same type-specific defining authority established in ERB-C003-01 — the authority to change an object's lifecycle state mirrors the authority to have created it.</w:t>
      </w:r>
    </w:p>
    <w:p>
      <w:pPr>
        <w:spacing w:after="140"/>
      </w:pPr>
      <w:r>
        <w:rPr>
          <w:b/>
          <w:bCs/>
        </w:rPr>
        <w:t xml:space="preserve">Participating Workspaces — </w:t>
      </w:r>
      <w:r>
        <w:t xml:space="preserve">Not a Workspace-hosted concern; consumed from C-008 wherever presented, never redefined here.</w:t>
      </w:r>
    </w:p>
    <w:p>
      <w:pPr>
        <w:spacing w:after="140"/>
      </w:pPr>
      <w:r>
        <w:rPr>
          <w:b/>
          <w:bCs/>
        </w:rPr>
        <w:t xml:space="preserve">Entry Context — </w:t>
      </w:r>
      <w:r>
        <w:t xml:space="preserve">An already-established authorization policy object (any of the six types) and a proposed lifecycle change: a new or amended effective-date window, a metadata amendment producing a new version, or a proposed deprecation/retirement.</w:t>
      </w:r>
    </w:p>
    <w:p>
      <w:pPr>
        <w:spacing w:after="140"/>
      </w:pPr>
      <w:r>
        <w:rPr>
          <w:b/>
          <w:bCs/>
        </w:rPr>
        <w:t xml:space="preserve">Exit Context — </w:t>
      </w:r>
      <w:r>
        <w:t xml:space="preserve">Either a new version of the object with its prior version preserved as a superseded historical record, or the object's state changed to Deprecated/Retired (Hidden or Archived per URA-001-127, never hard-deleted per URA-001-13/28) — routed first through ERB-C003-03 if the proposed change would leave a currently-active dependency unresolved.</w:t>
      </w:r>
    </w:p>
    <w:p>
      <w:pPr>
        <w:spacing w:after="140"/>
      </w:pPr>
      <w:r>
        <w:rPr>
          <w:b/>
          <w:bCs/>
        </w:rPr>
        <w:t xml:space="preserve">Experience Flow — </w:t>
      </w:r>
      <w:r>
        <w:t xml:space="preserve">On a proposed re-effective-dating or metadata amendment, the experience creates a new version of the object, carrying forward its identity while superseding its immediately prior version — the prior version remains a valid historical record of what governed authorization structure was current at its own time, never erased. On a proposed deprecation or retirement, the experience first confirms (via ERB-C003-03) that no currently-active Runtime Assignment, Delegation, or Approval Authority chain still depends on the object being retired; where such a dependency exists, the change is held pending that ERB's resolution rather than proceeding and silently breaking the dependency. Once clear, the object is moved to Deprecated or Retired status — Hidden (invisible, restorable) or Archived (inactive, historically accessible) per URA-001-127's distinct, non-interchangeable actions — never purged without the governed administrative Purge process URA-001-127 itself requires.</w:t>
      </w:r>
    </w:p>
    <w:p>
      <w:pPr>
        <w:spacing w:after="140"/>
      </w:pPr>
      <w:r>
        <w:rPr>
          <w:b/>
          <w:bCs/>
        </w:rPr>
        <w:t xml:space="preserve">Enterprise Decisions — </w:t>
      </w:r>
      <w:r>
        <w:t xml:space="preserve">Whether a proposed change is a version/effective-date amendment (object identity preserved, prior version superseded) or a deprecation/retirement (object moved to an inactive lifecycle state); whether a currently-active dependency exists that must first be resolved via ERB-C003-03 before the change may proceed.</w:t>
      </w:r>
    </w:p>
    <w:p>
      <w:pPr>
        <w:pStyle w:val="Heading4"/>
        <w:spacing w:after="100" w:before="160"/>
      </w:pPr>
      <w:r>
        <w:t xml:space="preserve">Context Engineering (Seven Dimensions)</w:t>
      </w:r>
    </w:p>
    <w:p>
      <w:pPr>
        <w:spacing w:after="140"/>
      </w:pPr>
      <w:r>
        <w:rPr>
          <w:b/>
          <w:bCs/>
        </w:rPr>
        <w:t xml:space="preserve">Context Required — </w:t>
      </w:r>
      <w:r>
        <w:t xml:space="preserve">The existing authorization policy object, its current version and effective-date window, and the proposed lifecycle change.</w:t>
      </w:r>
    </w:p>
    <w:p>
      <w:pPr>
        <w:spacing w:after="140"/>
      </w:pPr>
      <w:r>
        <w:rPr>
          <w:b/>
          <w:bCs/>
        </w:rPr>
        <w:t xml:space="preserve">Context Created — </w:t>
      </w:r>
      <w:r>
        <w:t xml:space="preserve">A new version of the object (on amendment) or an explicit lifecycle-state change record (on deprecation/retirement).</w:t>
      </w:r>
    </w:p>
    <w:p>
      <w:pPr>
        <w:spacing w:after="140"/>
      </w:pPr>
      <w:r>
        <w:rPr>
          <w:b/>
          <w:bCs/>
        </w:rPr>
        <w:t xml:space="preserve">Context Consumed — </w:t>
      </w:r>
      <w:r>
        <w:t xml:space="preserve">The object's own prior state and version history; where a deprecation is proposed, the dependency-check result from ERB-C003-03.</w:t>
      </w:r>
    </w:p>
    <w:p>
      <w:pPr>
        <w:spacing w:after="140"/>
      </w:pPr>
      <w:r>
        <w:rPr>
          <w:b/>
          <w:bCs/>
        </w:rPr>
        <w:t xml:space="preserve">Context Preserved — </w:t>
      </w:r>
      <w:r>
        <w:t xml:space="preserve">Every prior version of the object, as an unerased historical record; every other authorization policy object, unaffected.</w:t>
      </w:r>
    </w:p>
    <w:p>
      <w:pPr>
        <w:spacing w:after="140"/>
      </w:pPr>
      <w:r>
        <w:rPr>
          <w:b/>
          <w:bCs/>
        </w:rPr>
        <w:t xml:space="preserve">Context Produced — </w:t>
      </w:r>
      <w:r>
        <w:t xml:space="preserve">A new current version of the object, or an explicit Deprecated/Retired state, handed to C-002/RTA-001 as the object's now-current structural fact for future Access evaluation.</w:t>
      </w:r>
    </w:p>
    <w:p>
      <w:pPr>
        <w:spacing w:after="140"/>
      </w:pPr>
      <w:r>
        <w:rPr>
          <w:b/>
          <w:bCs/>
        </w:rPr>
        <w:t xml:space="preserve">Context Superseded — </w:t>
      </w:r>
      <w:r>
        <w:t xml:space="preserve">The object's immediately prior version, upon a version/effective-date amendment — remaining a valid historical record, never invalidated merely by being superseded.</w:t>
      </w:r>
    </w:p>
    <w:p>
      <w:pPr>
        <w:spacing w:after="140"/>
      </w:pPr>
      <w:r>
        <w:rPr>
          <w:b/>
          <w:bCs/>
        </w:rPr>
        <w:t xml:space="preserve">Context Invalidated — </w:t>
      </w:r>
      <w:r>
        <w:t xml:space="preserve">The object's prior version's applicability to any new evaluation, once superseded or once the object is retired — this does not retroactively alter any Access Evaluation Outcome C-002 already produced under the prior version before the change took effect.</w:t>
      </w:r>
    </w:p>
    <w:p>
      <w:pPr>
        <w:spacing w:after="140"/>
      </w:pPr>
      <w:r>
        <w:rPr>
          <w:b/>
          <w:bCs/>
        </w:rPr>
        <w:t xml:space="preserve">Business Activity References — </w:t>
      </w:r>
      <w:r>
        <w:t xml:space="preserve">Pending Canonical Binding.</w:t>
      </w:r>
    </w:p>
    <w:p>
      <w:pPr>
        <w:spacing w:after="140"/>
      </w:pPr>
      <w:r>
        <w:rPr>
          <w:b/>
          <w:bCs/>
        </w:rPr>
        <w:t xml:space="preserve">Experience Outcomes — </w:t>
      </w:r>
      <w:r>
        <w:t xml:space="preserve">No authorization policy object is ever hard-deleted; every version change preserves an inspectable lineage; no object is deprecated or retired while a currently-active dependency on it remains unresolved.</w:t>
      </w:r>
    </w:p>
    <w:p>
      <w:pPr>
        <w:spacing w:after="140"/>
      </w:pPr>
      <w:r>
        <w:rPr>
          <w:b/>
          <w:bCs/>
        </w:rPr>
        <w:t xml:space="preserve">Quality Expectations — </w:t>
      </w:r>
      <w:r>
        <w:t xml:space="preserve">C-003 SHALL NOT hard-delete a Business Role, System Role, Domain Permission, Approval Authority, Delegation Policy, or Runtime Assignment Policy (URA-001-13/28/127); C-003 SHALL NOT deprecate or retire an object while ERB-C003-03 has identified an unresolved active dependency on it; superseding a version SHALL NOT be conflated with invalidating it.</w:t>
      </w:r>
    </w:p>
    <w:p>
      <w:pPr>
        <w:spacing w:after="140"/>
      </w:pPr>
      <w:r>
        <w:rPr>
          <w:b/>
          <w:bCs/>
        </w:rPr>
        <w:t xml:space="preserve">Dependencies — </w:t>
      </w:r>
      <w:r>
        <w:t xml:space="preserve">ERB-C003-01, ERB-C003-03, URA-001 (Sections 3–7, effective-dating and lifecycle principles), URA-001-127.</w:t>
      </w:r>
    </w:p>
    <w:p>
      <w:pPr>
        <w:spacing w:after="140"/>
      </w:pPr>
      <w:r>
        <w:rPr>
          <w:b/>
          <w:bCs/>
        </w:rPr>
        <w:t xml:space="preserve">Experience Lifecycle Mapping — </w:t>
      </w:r>
      <w:r>
        <w:t xml:space="preserve">Execute, Validate, Transition (PE-001 16.2).</w:t>
      </w:r>
    </w:p>
    <w:p>
      <w:pPr>
        <w:spacing w:after="140"/>
      </w:pPr>
      <w:r>
        <w:rPr>
          <w:b/>
          <w:bCs/>
        </w:rPr>
        <w:t xml:space="preserve">Traceability — </w:t>
      </w:r>
      <w:r>
        <w:t xml:space="preserve">CRB-C003; Enterprise Transition: Authorization Policy Object Versioned / Deprecated / Retired.</w:t>
      </w:r>
    </w:p>
    <w:p>
      <w:pPr>
        <w:pStyle w:val="Heading3"/>
        <w:spacing w:after="120" w:before="220"/>
      </w:pPr>
      <w:r>
        <w:t xml:space="preserve">ERB-C003-03 — Resolve Authorization Policy Dependency Conflict and Cross-Capability Hand-off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ERB</w:t>
            </w:r>
          </w:p>
        </w:tc>
        <w:tc>
          <w:tcPr>
            <w:tcW w:type="pct" w:w="75%"/>
            <w:tcMar>
              <w:top w:type="dxa" w:w="60"/>
              <w:left w:type="dxa" w:w="100"/>
              <w:bottom w:type="dxa" w:w="60"/>
              <w:right w:type="dxa" w:w="100"/>
            </w:tcMar>
          </w:tcPr>
          <w:p>
            <w:r>
              <w:rPr>
                <w:b w:val="false"/>
                <w:bCs w:val="false"/>
              </w:rPr>
              <w:t xml:space="preserve">ERB-C003-03</w:t>
            </w:r>
          </w:p>
        </w:tc>
      </w:tr>
      <w:tr>
        <w:tc>
          <w:tcPr>
            <w:tcW w:type="pct" w:w="25%"/>
            <w:shd w:fill="DDDDDD" w:color="auto" w:val="clear"/>
            <w:tcMar>
              <w:top w:type="dxa" w:w="60"/>
              <w:left w:type="dxa" w:w="100"/>
              <w:bottom w:type="dxa" w:w="60"/>
              <w:right w:type="dxa" w:w="100"/>
            </w:tcMar>
          </w:tcPr>
          <w:p>
            <w:r>
              <w:rPr>
                <w:b/>
                <w:bCs/>
              </w:rPr>
              <w:t xml:space="preserve">Title</w:t>
            </w:r>
          </w:p>
        </w:tc>
        <w:tc>
          <w:tcPr>
            <w:tcW w:type="pct" w:w="75%"/>
            <w:tcMar>
              <w:top w:type="dxa" w:w="60"/>
              <w:left w:type="dxa" w:w="100"/>
              <w:bottom w:type="dxa" w:w="60"/>
              <w:right w:type="dxa" w:w="100"/>
            </w:tcMar>
          </w:tcPr>
          <w:p>
            <w:r>
              <w:rPr>
                <w:b w:val="false"/>
                <w:bCs w:val="false"/>
              </w:rPr>
              <w:t xml:space="preserve">Resolve Authorization Policy Dependency Conflict and Cross-Capability Hand-off</w:t>
            </w:r>
          </w:p>
        </w:tc>
      </w:tr>
    </w:tbl>
    <w:p>
      <w:pPr>
        <w:spacing w:after="140"/>
      </w:pPr>
      <w:r>
        <w:rPr>
          <w:b w:val="false"/>
          <w:bCs w:val="false"/>
          <w:i w:val="false"/>
          <w:iCs w:val="false"/>
        </w:rPr>
        <w:t xml:space="preserve"/>
      </w:r>
    </w:p>
    <w:p>
      <w:pPr>
        <w:spacing w:after="140"/>
      </w:pPr>
      <w:r>
        <w:rPr>
          <w:b/>
          <w:bCs/>
        </w:rPr>
        <w:t xml:space="preserve">Purpose and Business Intent — </w:t>
      </w:r>
      <w:r>
        <w:t xml:space="preserve">Governs two related disruption cases: (1) a proposed change to an authorization policy object would leave a currently-active Runtime Assignment, Delegation, Approval Authority chain, or another object that references it unresolved; and (2) a dependent capability — principally C-002, during Access evaluation — reports that it cannot rely on an authorization policy object C-003 produced. This ERB exists because RTA-001-11.16 states explicitly that 'only authorization artifacts governed under URA-001 may participate in runtime execution' — meaning a structural gap or dependency break in a C-003-defined object is not a runtime concern to be silently absorbed by RTA-001 or C-002, but a definitional governance concern C-003 itself must resolve.</w:t>
      </w:r>
    </w:p>
    <w:p>
      <w:pPr>
        <w:spacing w:after="140"/>
      </w:pPr>
      <w:r>
        <w:rPr>
          <w:b/>
          <w:bCs/>
        </w:rPr>
        <w:t xml:space="preserve">Participating Personas — </w:t>
      </w:r>
      <w:r>
        <w:t xml:space="preserve">The same type-specific defining authority (Corporate Admin, Domain Admin/Owner, Security Admin) whose proposed change created the conflict; also engaged by C-002 as the reporting dependent capability on a hand-off rejection.</w:t>
      </w:r>
    </w:p>
    <w:p>
      <w:pPr>
        <w:spacing w:after="140"/>
      </w:pPr>
      <w:r>
        <w:rPr>
          <w:b/>
          <w:bCs/>
        </w:rPr>
        <w:t xml:space="preserve">Participating Workspaces — </w:t>
      </w:r>
      <w:r>
        <w:t xml:space="preserve">Not a Workspace-hosted concern; consumed from C-008 wherever presented, never redefined here.</w:t>
      </w:r>
    </w:p>
    <w:p>
      <w:pPr>
        <w:spacing w:after="140"/>
      </w:pPr>
      <w:r>
        <w:rPr>
          <w:b/>
          <w:bCs/>
        </w:rPr>
        <w:t xml:space="preserve">Entry Context — </w:t>
      </w:r>
      <w:r>
        <w:t xml:space="preserve">Either a proposed authorization policy object change (from ERB-C003-02) together with the set of currently-active Runtime Assignments, Delegations, Approval Authority chains, or dependent objects that reference the object being changed; or a dependent capability's explicit stated reason for rejecting an authorization policy object hand-off.</w:t>
      </w:r>
    </w:p>
    <w:p>
      <w:pPr>
        <w:spacing w:after="140"/>
      </w:pPr>
      <w:r>
        <w:rPr>
          <w:b/>
          <w:bCs/>
        </w:rPr>
        <w:t xml:space="preserve">Exit Context — </w:t>
      </w:r>
      <w:r>
        <w:t xml:space="preserve">For a dependency conflict: either a confirmation that no active dependency exists (the proposed change may proceed) or a named list of active dependencies that must be resolved, reassigned, or explicitly accepted as broken by the proposing authority before the change proceeds. For a hand-off rejection: a classification of the stated reason as capability-scoped insufficiency (the object itself is preserved, only C-002's specific attempted use is affected) or an authorization policy object integrity signal (the object itself is routed back to ERB-C003-01/02 for correction).</w:t>
      </w:r>
    </w:p>
    <w:p>
      <w:pPr>
        <w:spacing w:after="140"/>
      </w:pPr>
      <w:r>
        <w:rPr>
          <w:b/>
          <w:bCs/>
        </w:rPr>
        <w:t xml:space="preserve">Experience Flow — </w:t>
      </w:r>
      <w:r>
        <w:t xml:space="preserve">On a proposed deprecation, retirement, or breaking amendment, the experience enumerates every currently-active Runtime Assignment, Delegation, Approval Authority chain, or other authorization policy object that structurally references the object under change — it never assumes an absence of dependents without checking. Where dependents exist, the change is held and the proposing authority is presented with the named list, requiring an explicit resolution (reassign the dependents, wait for their own natural expiry, or affirmatively accept the break) before ERB-C003-02 proceeds. On a dependent capability's hand-off rejection, the experience first classifies the stated reason: where it concerns only the dependent capability's own evaluation context (for example, C-002 could not confirm an unrelated fact it also required), this is capability-scoped insufficiency and the authorization policy object itself is preserved unchanged; where it concerns the object's own definition (for example, C-002 reports the referenced Domain Permission's scope is now structurally inconsistent), this is an integrity signal and the object is routed back to ERB-C003-01/02 for correction — never accepted on the dependent capability's own assertion, and never resolved by C-003 silently overriding C-002's own reported finding.</w:t>
      </w:r>
    </w:p>
    <w:p>
      <w:pPr>
        <w:spacing w:after="140"/>
      </w:pPr>
      <w:r>
        <w:rPr>
          <w:b/>
          <w:bCs/>
        </w:rPr>
        <w:t xml:space="preserve">Enterprise Decisions — </w:t>
      </w:r>
      <w:r>
        <w:t xml:space="preserve">Whether an active dependency exists on an object proposed for a breaking change; where a hand-off rejection is reported, whether its stated reason classifies as capability-scoped insufficiency or an authorization policy object integrity signal — a routing classification only, never an adjudication of C-002's own Access-evaluation business decision.</w:t>
      </w:r>
    </w:p>
    <w:p>
      <w:pPr>
        <w:pStyle w:val="Heading4"/>
        <w:spacing w:after="100" w:before="160"/>
      </w:pPr>
      <w:r>
        <w:t xml:space="preserve">Context Engineering (Seven Dimensions)</w:t>
      </w:r>
    </w:p>
    <w:p>
      <w:pPr>
        <w:spacing w:after="140"/>
      </w:pPr>
      <w:r>
        <w:rPr>
          <w:b/>
          <w:bCs/>
        </w:rPr>
        <w:t xml:space="preserve">Context Required — </w:t>
      </w:r>
      <w:r>
        <w:t xml:space="preserve">The authorization policy object proposed for change, or handed off; the enumerated set of currently-active dependents, or the dependent capability's stated rejection reason.</w:t>
      </w:r>
    </w:p>
    <w:p>
      <w:pPr>
        <w:spacing w:after="140"/>
      </w:pPr>
      <w:r>
        <w:rPr>
          <w:b/>
          <w:bCs/>
        </w:rPr>
        <w:t xml:space="preserve">Context Created — </w:t>
      </w:r>
      <w:r>
        <w:t xml:space="preserve">A dependency-conflict record naming every active dependent, or a hand-off-rejection classification record.</w:t>
      </w:r>
    </w:p>
    <w:p>
      <w:pPr>
        <w:spacing w:after="140"/>
      </w:pPr>
      <w:r>
        <w:rPr>
          <w:b/>
          <w:bCs/>
        </w:rPr>
        <w:t xml:space="preserve">Context Consumed — </w:t>
      </w:r>
      <w:r>
        <w:t xml:space="preserve">The current state of every Runtime Assignment, Delegation, Approval Authority chain, or dependent object referencing the object under change; the dependent capability's stated reason, evaluated only against the classification criteria.</w:t>
      </w:r>
    </w:p>
    <w:p>
      <w:pPr>
        <w:spacing w:after="140"/>
      </w:pPr>
      <w:r>
        <w:rPr>
          <w:b/>
          <w:bCs/>
        </w:rPr>
        <w:t xml:space="preserve">Context Preserved — </w:t>
      </w:r>
      <w:r>
        <w:t xml:space="preserve">The authorization policy object itself, unchanged, unless and until the proposing authority resolves every active dependency, or the object is confirmed to need correction.</w:t>
      </w:r>
    </w:p>
    <w:p>
      <w:pPr>
        <w:spacing w:after="140"/>
      </w:pPr>
      <w:r>
        <w:rPr>
          <w:b/>
          <w:bCs/>
        </w:rPr>
        <w:t xml:space="preserve">Context Produced — </w:t>
      </w:r>
      <w:r>
        <w:t xml:space="preserve">Either a cleared path for ERB-C003-02 to proceed, a held change with a named dependency list, or a routed correction back to ERB-C003-01/02.</w:t>
      </w:r>
    </w:p>
    <w:p>
      <w:pPr>
        <w:spacing w:after="140"/>
      </w:pPr>
      <w:r>
        <w:rPr>
          <w:b/>
          <w:bCs/>
        </w:rPr>
        <w:t xml:space="preserve">Context Superseded — </w:t>
      </w:r>
      <w:r>
        <w:t xml:space="preserve">Not applicable — this ERB classifies and routes; it does not itself produce a new version of the object.</w:t>
      </w:r>
    </w:p>
    <w:p>
      <w:pPr>
        <w:spacing w:after="140"/>
      </w:pPr>
      <w:r>
        <w:rPr>
          <w:b/>
          <w:bCs/>
        </w:rPr>
        <w:t xml:space="preserve">Context Invalidated — </w:t>
      </w:r>
      <w:r>
        <w:t xml:space="preserve">Where an integrity signal is confirmed, the object's current version is invalidated for further consumption until ERB-C003-01/02 corrects it; where classified as capability-scoped, nothing about the object itself is invalidated — only the specific attempted hand-off.</w:t>
      </w:r>
    </w:p>
    <w:p>
      <w:pPr>
        <w:spacing w:after="140"/>
      </w:pPr>
      <w:r>
        <w:rPr>
          <w:b/>
          <w:bCs/>
        </w:rPr>
        <w:t xml:space="preserve">Business Activity References — </w:t>
      </w:r>
      <w:r>
        <w:t xml:space="preserve">Pending Canonical Binding.</w:t>
      </w:r>
    </w:p>
    <w:p>
      <w:pPr>
        <w:spacing w:after="140"/>
      </w:pPr>
      <w:r>
        <w:rPr>
          <w:b/>
          <w:bCs/>
        </w:rPr>
        <w:t xml:space="preserve">Experience Outcomes — </w:t>
      </w:r>
      <w:r>
        <w:t xml:space="preserve">No authorization policy object is ever deprecated, retired, or breakingly amended while an active, unresolved dependency remains; no dependent capability's hand-off rejection is ever assumed to indict the object's own correctness by default, and none is ever dismissed as capability-scoped without classification.</w:t>
      </w:r>
    </w:p>
    <w:p>
      <w:pPr>
        <w:spacing w:after="140"/>
      </w:pPr>
      <w:r>
        <w:rPr>
          <w:b/>
          <w:bCs/>
        </w:rPr>
        <w:t xml:space="preserve">Quality Expectations — </w:t>
      </w:r>
      <w:r>
        <w:t xml:space="preserve">C-003 SHALL NOT allow a breaking change to proceed while an active Runtime Assignment, Delegation, or Approval Authority chain still depends on the unchanged object; C-003 SHALL NOT treat C-002's hand-off rejection as authoritative over the object's own correctness without first classifying it, and SHALL NOT treat itself as authoritative over whether a specific request is permitted — that remains exclusively C-002/RTA-001's determination (RTA-001-11.2).</w:t>
      </w:r>
    </w:p>
    <w:p>
      <w:pPr>
        <w:spacing w:after="140"/>
      </w:pPr>
      <w:r>
        <w:rPr>
          <w:b/>
          <w:bCs/>
        </w:rPr>
        <w:t xml:space="preserve">Dependencies — </w:t>
      </w:r>
      <w:r>
        <w:t xml:space="preserve">ERB-C003-01, ERB-C003-02, C-002 (as principal dependent capability), URA-001 (Sections 3–7), RTA-001 (Section 11.16, Authorization Governance).</w:t>
      </w:r>
    </w:p>
    <w:p>
      <w:pPr>
        <w:spacing w:after="140"/>
      </w:pPr>
      <w:r>
        <w:rPr>
          <w:b/>
          <w:bCs/>
        </w:rPr>
        <w:t xml:space="preserve">Experience Lifecycle Mapping — </w:t>
      </w:r>
      <w:r>
        <w:t xml:space="preserve">Validate, Transition (PE-001 16.2).</w:t>
      </w:r>
    </w:p>
    <w:p>
      <w:pPr>
        <w:spacing w:after="140"/>
      </w:pPr>
      <w:r>
        <w:rPr>
          <w:b/>
          <w:bCs/>
        </w:rPr>
        <w:t xml:space="preserve">Traceability — </w:t>
      </w:r>
      <w:r>
        <w:t xml:space="preserve">CRB-C003; Enterprise Transition: Authorization Policy Dependency Conflict Resolved / Hand-off Rejection Classified.</w:t>
      </w:r>
    </w:p>
    <w:p>
      <w:pPr>
        <w:pageBreakBefore/>
      </w:pPr>
    </w:p>
    <w:p>
      <w:pPr>
        <w:pStyle w:val="Heading1"/>
        <w:spacing w:after="200" w:before="360"/>
      </w:pPr>
      <w:r>
        <w:t xml:space="preserve">Chapter 4 — Enterprise Experiences (EX)</w:t>
      </w:r>
    </w:p>
    <w:p>
      <w:pPr>
        <w:spacing w:after="140"/>
      </w:pPr>
      <w:r>
        <w:rPr>
          <w:b w:val="false"/>
          <w:bCs w:val="false"/>
          <w:i w:val="false"/>
          <w:iCs w:val="false"/>
        </w:rPr>
        <w:t xml:space="preserve">This chapter engineers eleven Enterprise Experiences, each governed by exactly one ERB from Chapter 3. Every ERB has at least one realizing EX (validated in Chapter 9.5). EX-C003-11 was added in Version 1.1 to complete ERB-C003-01's own declared Discover/Understand lifecycle stages, left unrealized by the original ten (see Revision History).</w:t>
      </w:r>
    </w:p>
    <w:p>
      <w:pPr>
        <w:pStyle w:val="Heading3"/>
        <w:spacing w:after="120" w:before="220"/>
      </w:pPr>
      <w:r>
        <w:t xml:space="preserve">EX-C003-01 — Establish Business or System Role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EX</w:t>
            </w:r>
          </w:p>
        </w:tc>
        <w:tc>
          <w:tcPr>
            <w:tcW w:type="pct" w:w="75%"/>
            <w:tcMar>
              <w:top w:type="dxa" w:w="60"/>
              <w:left w:type="dxa" w:w="100"/>
              <w:bottom w:type="dxa" w:w="60"/>
              <w:right w:type="dxa" w:w="100"/>
            </w:tcMar>
          </w:tcPr>
          <w:p>
            <w:r>
              <w:rPr>
                <w:b w:val="false"/>
                <w:bCs w:val="false"/>
              </w:rPr>
              <w:t xml:space="preserve">EX-C003-01</w:t>
            </w:r>
          </w:p>
        </w:tc>
      </w:tr>
      <w:tr>
        <w:tc>
          <w:tcPr>
            <w:tcW w:type="pct" w:w="25%"/>
            <w:shd w:fill="DDDDDD" w:color="auto" w:val="clear"/>
            <w:tcMar>
              <w:top w:type="dxa" w:w="60"/>
              <w:left w:type="dxa" w:w="100"/>
              <w:bottom w:type="dxa" w:w="60"/>
              <w:right w:type="dxa" w:w="100"/>
            </w:tcMar>
          </w:tcPr>
          <w:p>
            <w:r>
              <w:rPr>
                <w:b/>
                <w:bCs/>
              </w:rPr>
              <w:t xml:space="preserve">Governing ERB</w:t>
            </w:r>
          </w:p>
        </w:tc>
        <w:tc>
          <w:tcPr>
            <w:tcW w:type="pct" w:w="75%"/>
            <w:tcMar>
              <w:top w:type="dxa" w:w="60"/>
              <w:left w:type="dxa" w:w="100"/>
              <w:bottom w:type="dxa" w:w="60"/>
              <w:right w:type="dxa" w:w="100"/>
            </w:tcMar>
          </w:tcPr>
          <w:p>
            <w:r>
              <w:rPr>
                <w:b w:val="false"/>
                <w:bCs w:val="false"/>
              </w:rPr>
              <w:t xml:space="preserve">ERB-C003-01</w:t>
            </w:r>
          </w:p>
        </w:tc>
      </w:tr>
    </w:tbl>
    <w:p>
      <w:pPr>
        <w:spacing w:after="140"/>
      </w:pPr>
      <w:r>
        <w:rPr>
          <w:b w:val="false"/>
          <w:bCs w:val="false"/>
          <w:i w:val="false"/>
          <w:iCs w:val="false"/>
        </w:rPr>
        <w:t xml:space="preserve"/>
      </w:r>
    </w:p>
    <w:p>
      <w:pPr>
        <w:spacing w:after="140"/>
      </w:pPr>
      <w:r>
        <w:rPr>
          <w:b/>
          <w:bCs/>
        </w:rPr>
        <w:t xml:space="preserve">Trigger — </w:t>
      </w:r>
      <w:r>
        <w:t xml:space="preserve">A Corporate Admin, Security Admin, or User Admin (per role type) proposes a new Business Role (e.g., Plant Head, Group Controller) or System Role (e.g., a specialized platform-administration role) as a governed structure.</w:t>
      </w:r>
    </w:p>
    <w:p>
      <w:pPr>
        <w:spacing w:after="140"/>
      </w:pPr>
      <w:r>
        <w:rPr>
          <w:b/>
          <w:bCs/>
        </w:rPr>
        <w:t xml:space="preserve">Purpose — </w:t>
      </w:r>
      <w:r>
        <w:t xml:space="preserve">Establishes a new Role, of the correct type, as a metadata-driven structure that grants no permission, approval authority, or runtime assignment merely by existing.</w:t>
      </w:r>
    </w:p>
    <w:p>
      <w:pPr>
        <w:spacing w:after="140"/>
      </w:pPr>
      <w:r>
        <w:rPr>
          <w:b/>
          <w:bCs/>
        </w:rPr>
        <w:t xml:space="preserve">Business Goal — </w:t>
      </w:r>
      <w:r>
        <w:t xml:space="preserve">The enterprise can recognize a new business or administrative responsibility without waiting for a code change.</w:t>
      </w:r>
    </w:p>
    <w:p>
      <w:pPr>
        <w:spacing w:after="140"/>
      </w:pPr>
      <w:r>
        <w:rPr>
          <w:b/>
          <w:bCs/>
        </w:rPr>
        <w:t xml:space="preserve">Business Value — </w:t>
      </w:r>
      <w:r>
        <w:t xml:space="preserve">Prevents a Role from ever silently becoming an implicit grant of Domain Permission, Approval Authority, or Runtime Assignment.</w:t>
      </w:r>
    </w:p>
    <w:p>
      <w:pPr>
        <w:spacing w:after="140"/>
      </w:pPr>
      <w:r>
        <w:rPr>
          <w:b/>
          <w:bCs/>
        </w:rPr>
        <w:t xml:space="preserve">Participating Personas — </w:t>
      </w:r>
      <w:r>
        <w:t xml:space="preserve">Corporate Admin (Business Roles, URA-001-32); Security Admin (System Roles bearing on security administration, URA-001-34); User Admin (System Roles bearing on user/role assignment, URA-001-33).</w:t>
      </w:r>
    </w:p>
    <w:p>
      <w:pPr>
        <w:spacing w:after="140"/>
      </w:pPr>
      <w:r>
        <w:rPr>
          <w:b/>
          <w:bCs/>
        </w:rPr>
        <w:t xml:space="preserve">Participating Workspaces — </w:t>
      </w:r>
      <w:r>
        <w:t xml:space="preserve">Not applicable as a hosting concern.</w:t>
      </w:r>
    </w:p>
    <w:p>
      <w:pPr>
        <w:pStyle w:val="Heading4"/>
        <w:spacing w:after="100" w:before="160"/>
      </w:pPr>
      <w:r>
        <w:t xml:space="preserve">Context Engineering (Seven Dimensions)</w:t>
      </w:r>
    </w:p>
    <w:p>
      <w:pPr>
        <w:spacing w:after="140"/>
      </w:pPr>
      <w:r>
        <w:rPr>
          <w:b/>
          <w:bCs/>
        </w:rPr>
        <w:t xml:space="preserve">Context Required — </w:t>
      </w:r>
      <w:r>
        <w:t xml:space="preserve">The proposed Role's name, type (Business or System), effective-date window, and — for a Business Role — that it is defined independently of any permission (URA-001-40).</w:t>
      </w:r>
    </w:p>
    <w:p>
      <w:pPr>
        <w:spacing w:after="140"/>
      </w:pPr>
      <w:r>
        <w:rPr>
          <w:b/>
          <w:bCs/>
        </w:rPr>
        <w:t xml:space="preserve">Context Created — </w:t>
      </w:r>
      <w:r>
        <w:t xml:space="preserve">The new Role as a governed, versioned structure.</w:t>
      </w:r>
    </w:p>
    <w:p>
      <w:pPr>
        <w:spacing w:after="140"/>
      </w:pPr>
      <w:r>
        <w:rPr>
          <w:b/>
          <w:bCs/>
        </w:rPr>
        <w:t xml:space="preserve">Context Consumed — </w:t>
      </w:r>
      <w:r>
        <w:t xml:space="preserve">The proposing Person's Identity (C-001) and confirmed Membership authority to define this Role type (C-007, URA-001 Section 3).</w:t>
      </w:r>
    </w:p>
    <w:p>
      <w:pPr>
        <w:spacing w:after="140"/>
      </w:pPr>
      <w:r>
        <w:rPr>
          <w:b/>
          <w:bCs/>
        </w:rPr>
        <w:t xml:space="preserve">Context Preserved — </w:t>
      </w:r>
      <w:r>
        <w:t xml:space="preserve">Every other previously established Role, unaffected.</w:t>
      </w:r>
    </w:p>
    <w:p>
      <w:pPr>
        <w:spacing w:after="140"/>
      </w:pPr>
      <w:r>
        <w:rPr>
          <w:b/>
          <w:bCs/>
        </w:rPr>
        <w:t xml:space="preserve">Context Produced — </w:t>
      </w:r>
      <w:r>
        <w:t xml:space="preserve">An established Role, handed to ERB-C003-02 for lifecycle governance and to C-002/RTA-001 as a consumable structural fact.</w:t>
      </w:r>
    </w:p>
    <w:p>
      <w:pPr>
        <w:spacing w:after="140"/>
      </w:pPr>
      <w:r>
        <w:rPr>
          <w:b/>
          <w:bCs/>
        </w:rPr>
        <w:t xml:space="preserve">Context Superseded — </w:t>
      </w:r>
      <w:r>
        <w:t xml:space="preserve">Not applicable to a freshly established Role.</w:t>
      </w:r>
    </w:p>
    <w:p>
      <w:pPr>
        <w:spacing w:after="140"/>
      </w:pPr>
      <w:r>
        <w:rPr>
          <w:b/>
          <w:bCs/>
        </w:rPr>
        <w:t xml:space="preserve">Context Invalidated — </w:t>
      </w:r>
      <w:r>
        <w:t xml:space="preserve">Not applicable.</w:t>
      </w:r>
    </w:p>
    <w:p>
      <w:pPr>
        <w:spacing w:after="140"/>
      </w:pPr>
      <w:r>
        <w:rPr>
          <w:b/>
          <w:bCs/>
        </w:rPr>
        <w:t xml:space="preserve">Navigation Expectations — </w:t>
      </w:r>
      <w:r>
        <w:t xml:space="preserve">The proposing Person is confirmed the Role now exists as a governed structure, distinct from any grant of authority.</w:t>
      </w:r>
    </w:p>
    <w:p>
      <w:pPr>
        <w:spacing w:after="140"/>
      </w:pPr>
      <w:r>
        <w:rPr>
          <w:b/>
          <w:bCs/>
        </w:rPr>
        <w:t xml:space="preserve">Collaboration Expectations — </w:t>
      </w:r>
      <w:r>
        <w:t xml:space="preserve">Not applicable to the establishment act itself.</w:t>
      </w:r>
    </w:p>
    <w:p>
      <w:pPr>
        <w:spacing w:after="140"/>
      </w:pPr>
      <w:r>
        <w:rPr>
          <w:b/>
          <w:bCs/>
        </w:rPr>
        <w:t xml:space="preserve">AI Assistance — </w:t>
      </w:r>
      <w:r>
        <w:t xml:space="preserve">AI MAY recommend a Role's naming or effective-date structure and detect a likely-duplicate Role, but SHALL NOT establish a Role, grant it a permission, or approve its creation on a human's behalf (URA-001-10/136).</w:t>
      </w:r>
    </w:p>
    <w:p>
      <w:pPr>
        <w:spacing w:after="140"/>
      </w:pPr>
      <w:r>
        <w:rPr>
          <w:b/>
          <w:bCs/>
        </w:rPr>
        <w:t xml:space="preserve">Experience Outcome — </w:t>
      </w:r>
      <w:r>
        <w:t xml:space="preserve">A correctly-typed Role established as a governed structure that grants nothing by itself.</w:t>
      </w:r>
    </w:p>
    <w:p>
      <w:pPr>
        <w:spacing w:after="140"/>
      </w:pPr>
      <w:r>
        <w:rPr>
          <w:b/>
          <w:bCs/>
        </w:rPr>
        <w:t xml:space="preserve">Success Criteria — </w:t>
      </w:r>
      <w:r>
        <w:t xml:space="preserve">A Business Role never carries an implicit Domain Permission, Approval Authority, or Runtime Assignment; a System Role never carries business accountability.</w:t>
      </w:r>
    </w:p>
    <w:p>
      <w:pPr>
        <w:spacing w:after="140"/>
      </w:pPr>
      <w:r>
        <w:rPr>
          <w:b/>
          <w:bCs/>
        </w:rPr>
        <w:t xml:space="preserve">Experience Completion — </w:t>
      </w:r>
      <w:r>
        <w:t xml:space="preserve">Complete when the Role is established and versioned.</w:t>
      </w:r>
    </w:p>
    <w:p>
      <w:pPr>
        <w:spacing w:after="140"/>
      </w:pPr>
      <w:r>
        <w:rPr>
          <w:b/>
          <w:bCs/>
        </w:rPr>
        <w:t xml:space="preserve">Lifecycle Participation — </w:t>
      </w:r>
      <w:r>
        <w:t xml:space="preserve">Discover, Decide, Transition.</w:t>
      </w:r>
    </w:p>
    <w:p>
      <w:pPr>
        <w:spacing w:after="140"/>
      </w:pPr>
      <w:r>
        <w:rPr>
          <w:b/>
          <w:bCs/>
        </w:rPr>
        <w:t xml:space="preserve">Business Activity References — </w:t>
      </w:r>
      <w:r>
        <w:t xml:space="preserve">Pending Canonical Binding.</w:t>
      </w:r>
    </w:p>
    <w:p>
      <w:pPr>
        <w:pStyle w:val="Heading3"/>
        <w:spacing w:after="120" w:before="220"/>
      </w:pPr>
      <w:r>
        <w:t xml:space="preserve">EX-C003-02 — Establish Domain Permission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EX</w:t>
            </w:r>
          </w:p>
        </w:tc>
        <w:tc>
          <w:tcPr>
            <w:tcW w:type="pct" w:w="75%"/>
            <w:tcMar>
              <w:top w:type="dxa" w:w="60"/>
              <w:left w:type="dxa" w:w="100"/>
              <w:bottom w:type="dxa" w:w="60"/>
              <w:right w:type="dxa" w:w="100"/>
            </w:tcMar>
          </w:tcPr>
          <w:p>
            <w:r>
              <w:rPr>
                <w:b w:val="false"/>
                <w:bCs w:val="false"/>
              </w:rPr>
              <w:t xml:space="preserve">EX-C003-02</w:t>
            </w:r>
          </w:p>
        </w:tc>
      </w:tr>
      <w:tr>
        <w:tc>
          <w:tcPr>
            <w:tcW w:type="pct" w:w="25%"/>
            <w:shd w:fill="DDDDDD" w:color="auto" w:val="clear"/>
            <w:tcMar>
              <w:top w:type="dxa" w:w="60"/>
              <w:left w:type="dxa" w:w="100"/>
              <w:bottom w:type="dxa" w:w="60"/>
              <w:right w:type="dxa" w:w="100"/>
            </w:tcMar>
          </w:tcPr>
          <w:p>
            <w:r>
              <w:rPr>
                <w:b/>
                <w:bCs/>
              </w:rPr>
              <w:t xml:space="preserve">Governing ERB</w:t>
            </w:r>
          </w:p>
        </w:tc>
        <w:tc>
          <w:tcPr>
            <w:tcW w:type="pct" w:w="75%"/>
            <w:tcMar>
              <w:top w:type="dxa" w:w="60"/>
              <w:left w:type="dxa" w:w="100"/>
              <w:bottom w:type="dxa" w:w="60"/>
              <w:right w:type="dxa" w:w="100"/>
            </w:tcMar>
          </w:tcPr>
          <w:p>
            <w:r>
              <w:rPr>
                <w:b w:val="false"/>
                <w:bCs w:val="false"/>
              </w:rPr>
              <w:t xml:space="preserve">ERB-C003-01</w:t>
            </w:r>
          </w:p>
        </w:tc>
      </w:tr>
    </w:tbl>
    <w:p>
      <w:pPr>
        <w:spacing w:after="140"/>
      </w:pPr>
      <w:r>
        <w:rPr>
          <w:b w:val="false"/>
          <w:bCs w:val="false"/>
          <w:i w:val="false"/>
          <w:iCs w:val="false"/>
        </w:rPr>
        <w:t xml:space="preserve"/>
      </w:r>
    </w:p>
    <w:p>
      <w:pPr>
        <w:spacing w:after="140"/>
      </w:pPr>
      <w:r>
        <w:rPr>
          <w:b/>
          <w:bCs/>
        </w:rPr>
        <w:t xml:space="preserve">Trigger — </w:t>
      </w:r>
      <w:r>
        <w:t xml:space="preserve">A Domain Owner or Domain Admin proposes a new standing Domain Permission (VIEW, ENTER, EDIT, REVIEW, APPROVE, ASSIGN, DELEGATE, or ADMIN) within an existing Domain.</w:t>
      </w:r>
    </w:p>
    <w:p>
      <w:pPr>
        <w:spacing w:after="140"/>
      </w:pPr>
      <w:r>
        <w:rPr>
          <w:b/>
          <w:bCs/>
        </w:rPr>
        <w:t xml:space="preserve">Purpose — </w:t>
      </w:r>
      <w:r>
        <w:t xml:space="preserve">Establishes a Domain Permission as standing authority within a Domain, independent of any Business Role.</w:t>
      </w:r>
    </w:p>
    <w:p>
      <w:pPr>
        <w:spacing w:after="140"/>
      </w:pPr>
      <w:r>
        <w:rPr>
          <w:b/>
          <w:bCs/>
        </w:rPr>
        <w:t xml:space="preserve">Business Goal — </w:t>
      </w:r>
      <w:r>
        <w:t xml:space="preserve">The enterprise can grant permanent, domain-scoped access without tying it to a Business Role that may change independently.</w:t>
      </w:r>
    </w:p>
    <w:p>
      <w:pPr>
        <w:spacing w:after="140"/>
      </w:pPr>
      <w:r>
        <w:rPr>
          <w:b/>
          <w:bCs/>
        </w:rPr>
        <w:t xml:space="preserve">Business Value — </w:t>
      </w:r>
      <w:r>
        <w:t xml:space="preserve">Preserves URA-001-48's independence rule: a Business Role never automatically confers a Domain Permission.</w:t>
      </w:r>
    </w:p>
    <w:p>
      <w:pPr>
        <w:spacing w:after="140"/>
      </w:pPr>
      <w:r>
        <w:rPr>
          <w:b/>
          <w:bCs/>
        </w:rPr>
        <w:t xml:space="preserve">Participating Personas — </w:t>
      </w:r>
      <w:r>
        <w:t xml:space="preserve">Domain Owner (business accountability, URA-001-45); Domain Admin (operational definition, URA-001-46).</w:t>
      </w:r>
    </w:p>
    <w:p>
      <w:pPr>
        <w:spacing w:after="140"/>
      </w:pPr>
      <w:r>
        <w:rPr>
          <w:b/>
          <w:bCs/>
        </w:rPr>
        <w:t xml:space="preserve">Participating Workspaces — </w:t>
      </w:r>
      <w:r>
        <w:t xml:space="preserve">Not applicable.</w:t>
      </w:r>
    </w:p>
    <w:p>
      <w:pPr>
        <w:pStyle w:val="Heading4"/>
        <w:spacing w:after="100" w:before="160"/>
      </w:pPr>
      <w:r>
        <w:t xml:space="preserve">Context Engineering (Seven Dimensions)</w:t>
      </w:r>
    </w:p>
    <w:p>
      <w:pPr>
        <w:spacing w:after="140"/>
      </w:pPr>
      <w:r>
        <w:rPr>
          <w:b/>
          <w:bCs/>
        </w:rPr>
        <w:t xml:space="preserve">Context Required — </w:t>
      </w:r>
      <w:r>
        <w:t xml:space="preserve">The target Domain (already established, C-004/URA-001 Section 4), the specific permission type, and its effective-date window (URA-001-53).</w:t>
      </w:r>
    </w:p>
    <w:p>
      <w:pPr>
        <w:spacing w:after="140"/>
      </w:pPr>
      <w:r>
        <w:rPr>
          <w:b/>
          <w:bCs/>
        </w:rPr>
        <w:t xml:space="preserve">Context Created — </w:t>
      </w:r>
      <w:r>
        <w:t xml:space="preserve">The new Domain Permission as a governed, versioned structure anchored to its Domain.</w:t>
      </w:r>
    </w:p>
    <w:p>
      <w:pPr>
        <w:spacing w:after="140"/>
      </w:pPr>
      <w:r>
        <w:rPr>
          <w:b/>
          <w:bCs/>
        </w:rPr>
        <w:t xml:space="preserve">Context Consumed — </w:t>
      </w:r>
      <w:r>
        <w:t xml:space="preserve">The Domain Context (URA-001 Section 4) and the proposing Person's confirmed Domain Owner/Admin authority.</w:t>
      </w:r>
    </w:p>
    <w:p>
      <w:pPr>
        <w:spacing w:after="140"/>
      </w:pPr>
      <w:r>
        <w:rPr>
          <w:b/>
          <w:bCs/>
        </w:rPr>
        <w:t xml:space="preserve">Context Preserved — </w:t>
      </w:r>
      <w:r>
        <w:t xml:space="preserve">Every other Domain Permission, in this or another Domain, unaffected.</w:t>
      </w:r>
    </w:p>
    <w:p>
      <w:pPr>
        <w:spacing w:after="140"/>
      </w:pPr>
      <w:r>
        <w:rPr>
          <w:b/>
          <w:bCs/>
        </w:rPr>
        <w:t xml:space="preserve">Context Produced — </w:t>
      </w:r>
      <w:r>
        <w:t xml:space="preserve">An established Domain Permission, handed to ERB-C003-02 and to C-002/RTA-001 as a consumable structural fact.</w:t>
      </w:r>
    </w:p>
    <w:p>
      <w:pPr>
        <w:spacing w:after="140"/>
      </w:pPr>
      <w:r>
        <w:rPr>
          <w:b/>
          <w:bCs/>
        </w:rPr>
        <w:t xml:space="preserve">Context Superseded — </w:t>
      </w:r>
      <w:r>
        <w:t xml:space="preserve">Not applicable to a freshly established Domain Permission.</w:t>
      </w:r>
    </w:p>
    <w:p>
      <w:pPr>
        <w:spacing w:after="140"/>
      </w:pPr>
      <w:r>
        <w:rPr>
          <w:b/>
          <w:bCs/>
        </w:rPr>
        <w:t xml:space="preserve">Context Invalidated — </w:t>
      </w:r>
      <w:r>
        <w:t xml:space="preserve">Not applicable.</w:t>
      </w:r>
    </w:p>
    <w:p>
      <w:pPr>
        <w:spacing w:after="140"/>
      </w:pPr>
      <w:r>
        <w:rPr>
          <w:b/>
          <w:bCs/>
        </w:rPr>
        <w:t xml:space="preserve">Navigation Expectations — </w:t>
      </w:r>
      <w:r>
        <w:t xml:space="preserve">The proposing Person is confirmed the permission now exists as standing authority within the named Domain.</w:t>
      </w:r>
    </w:p>
    <w:p>
      <w:pPr>
        <w:spacing w:after="140"/>
      </w:pPr>
      <w:r>
        <w:rPr>
          <w:b/>
          <w:bCs/>
        </w:rPr>
        <w:t xml:space="preserve">Collaboration Expectations — </w:t>
      </w:r>
      <w:r>
        <w:t xml:space="preserve">Not applicable to the establishment act itself.</w:t>
      </w:r>
    </w:p>
    <w:p>
      <w:pPr>
        <w:spacing w:after="140"/>
      </w:pPr>
      <w:r>
        <w:rPr>
          <w:b/>
          <w:bCs/>
        </w:rPr>
        <w:t xml:space="preserve">AI Assistance — </w:t>
      </w:r>
      <w:r>
        <w:t xml:space="preserve">AI MAY recommend a permission's scope based on comparable Domains, but SHALL NOT establish it or imply a Business Role should automatically receive it.</w:t>
      </w:r>
    </w:p>
    <w:p>
      <w:pPr>
        <w:spacing w:after="140"/>
      </w:pPr>
      <w:r>
        <w:rPr>
          <w:b/>
          <w:bCs/>
        </w:rPr>
        <w:t xml:space="preserve">Experience Outcome — </w:t>
      </w:r>
      <w:r>
        <w:t xml:space="preserve">A Domain Permission established as standing authority, never inherited from a Role.</w:t>
      </w:r>
    </w:p>
    <w:p>
      <w:pPr>
        <w:spacing w:after="140"/>
      </w:pPr>
      <w:r>
        <w:rPr>
          <w:b/>
          <w:bCs/>
        </w:rPr>
        <w:t xml:space="preserve">Success Criteria — </w:t>
      </w:r>
      <w:r>
        <w:t xml:space="preserve">No Domain Permission is ever established as an implicit consequence of a Business Role assignment.</w:t>
      </w:r>
    </w:p>
    <w:p>
      <w:pPr>
        <w:spacing w:after="140"/>
      </w:pPr>
      <w:r>
        <w:rPr>
          <w:b/>
          <w:bCs/>
        </w:rPr>
        <w:t xml:space="preserve">Experience Completion — </w:t>
      </w:r>
      <w:r>
        <w:t xml:space="preserve">Complete when the Domain Permission is established and versioned.</w:t>
      </w:r>
    </w:p>
    <w:p>
      <w:pPr>
        <w:spacing w:after="140"/>
      </w:pPr>
      <w:r>
        <w:rPr>
          <w:b/>
          <w:bCs/>
        </w:rPr>
        <w:t xml:space="preserve">Lifecycle Participation — </w:t>
      </w:r>
      <w:r>
        <w:t xml:space="preserve">Discover, Decide, Transition.</w:t>
      </w:r>
    </w:p>
    <w:p>
      <w:pPr>
        <w:spacing w:after="140"/>
      </w:pPr>
      <w:r>
        <w:rPr>
          <w:b/>
          <w:bCs/>
        </w:rPr>
        <w:t xml:space="preserve">Business Activity References — </w:t>
      </w:r>
      <w:r>
        <w:t xml:space="preserve">Pending Canonical Binding.</w:t>
      </w:r>
    </w:p>
    <w:p>
      <w:pPr>
        <w:pStyle w:val="Heading3"/>
        <w:spacing w:after="120" w:before="220"/>
      </w:pPr>
      <w:r>
        <w:t xml:space="preserve">EX-C003-03 — Establish Approval Authority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EX</w:t>
            </w:r>
          </w:p>
        </w:tc>
        <w:tc>
          <w:tcPr>
            <w:tcW w:type="pct" w:w="75%"/>
            <w:tcMar>
              <w:top w:type="dxa" w:w="60"/>
              <w:left w:type="dxa" w:w="100"/>
              <w:bottom w:type="dxa" w:w="60"/>
              <w:right w:type="dxa" w:w="100"/>
            </w:tcMar>
          </w:tcPr>
          <w:p>
            <w:r>
              <w:rPr>
                <w:b w:val="false"/>
                <w:bCs w:val="false"/>
              </w:rPr>
              <w:t xml:space="preserve">EX-C003-03</w:t>
            </w:r>
          </w:p>
        </w:tc>
      </w:tr>
      <w:tr>
        <w:tc>
          <w:tcPr>
            <w:tcW w:type="pct" w:w="25%"/>
            <w:shd w:fill="DDDDDD" w:color="auto" w:val="clear"/>
            <w:tcMar>
              <w:top w:type="dxa" w:w="60"/>
              <w:left w:type="dxa" w:w="100"/>
              <w:bottom w:type="dxa" w:w="60"/>
              <w:right w:type="dxa" w:w="100"/>
            </w:tcMar>
          </w:tcPr>
          <w:p>
            <w:r>
              <w:rPr>
                <w:b/>
                <w:bCs/>
              </w:rPr>
              <w:t xml:space="preserve">Governing ERB</w:t>
            </w:r>
          </w:p>
        </w:tc>
        <w:tc>
          <w:tcPr>
            <w:tcW w:type="pct" w:w="75%"/>
            <w:tcMar>
              <w:top w:type="dxa" w:w="60"/>
              <w:left w:type="dxa" w:w="100"/>
              <w:bottom w:type="dxa" w:w="60"/>
              <w:right w:type="dxa" w:w="100"/>
            </w:tcMar>
          </w:tcPr>
          <w:p>
            <w:r>
              <w:rPr>
                <w:b w:val="false"/>
                <w:bCs w:val="false"/>
              </w:rPr>
              <w:t xml:space="preserve">ERB-C003-01</w:t>
            </w:r>
          </w:p>
        </w:tc>
      </w:tr>
    </w:tbl>
    <w:p>
      <w:pPr>
        <w:spacing w:after="140"/>
      </w:pPr>
      <w:r>
        <w:rPr>
          <w:b w:val="false"/>
          <w:bCs w:val="false"/>
          <w:i w:val="false"/>
          <w:iCs w:val="false"/>
        </w:rPr>
        <w:t xml:space="preserve"/>
      </w:r>
    </w:p>
    <w:p>
      <w:pPr>
        <w:spacing w:after="140"/>
      </w:pPr>
      <w:r>
        <w:rPr>
          <w:b/>
          <w:bCs/>
        </w:rPr>
        <w:t xml:space="preserve">Trigger — </w:t>
      </w:r>
      <w:r>
        <w:t xml:space="preserve">A Corporate Admin or Domain Owner proposes a new Approval Authority (e.g., Annual Report Approver, Risk Acceptance Authority) with a stated scope and strategy.</w:t>
      </w:r>
    </w:p>
    <w:p>
      <w:pPr>
        <w:spacing w:after="140"/>
      </w:pPr>
      <w:r>
        <w:rPr>
          <w:b/>
          <w:bCs/>
        </w:rPr>
        <w:t xml:space="preserve">Purpose — </w:t>
      </w:r>
      <w:r>
        <w:t xml:space="preserve">Establishes an Approval Authority as a first-class object independent of Business Role, declaring exactly one approval strategy and one scope.</w:t>
      </w:r>
    </w:p>
    <w:p>
      <w:pPr>
        <w:spacing w:after="140"/>
      </w:pPr>
      <w:r>
        <w:rPr>
          <w:b/>
          <w:bCs/>
        </w:rPr>
        <w:t xml:space="preserve">Business Goal — </w:t>
      </w:r>
      <w:r>
        <w:t xml:space="preserve">The enterprise can define who or what group must approve a class of decision, without conflating that authority with a business title.</w:t>
      </w:r>
    </w:p>
    <w:p>
      <w:pPr>
        <w:spacing w:after="140"/>
      </w:pPr>
      <w:r>
        <w:rPr>
          <w:b/>
          <w:bCs/>
        </w:rPr>
        <w:t xml:space="preserve">Business Value — </w:t>
      </w:r>
      <w:r>
        <w:t xml:space="preserve">Guarantees every Approval Authority is unambiguous about how it resolves (ANY_ONE, ALL, MAJORITY, or SEQUENTIAL) before it is ever invoked.</w:t>
      </w:r>
    </w:p>
    <w:p>
      <w:pPr>
        <w:spacing w:after="140"/>
      </w:pPr>
      <w:r>
        <w:rPr>
          <w:b/>
          <w:bCs/>
        </w:rPr>
        <w:t xml:space="preserve">Participating Personas — </w:t>
      </w:r>
      <w:r>
        <w:t xml:space="preserve">Corporate Admin; Domain Owner (domain- or object-scoped Approval Authorities, URA-001-61).</w:t>
      </w:r>
    </w:p>
    <w:p>
      <w:pPr>
        <w:spacing w:after="140"/>
      </w:pPr>
      <w:r>
        <w:rPr>
          <w:b/>
          <w:bCs/>
        </w:rPr>
        <w:t xml:space="preserve">Participating Workspaces — </w:t>
      </w:r>
      <w:r>
        <w:t xml:space="preserve">Not applicable.</w:t>
      </w:r>
    </w:p>
    <w:p>
      <w:pPr>
        <w:pStyle w:val="Heading4"/>
        <w:spacing w:after="100" w:before="160"/>
      </w:pPr>
      <w:r>
        <w:t xml:space="preserve">Context Engineering (Seven Dimensions)</w:t>
      </w:r>
    </w:p>
    <w:p>
      <w:pPr>
        <w:spacing w:after="140"/>
      </w:pPr>
      <w:r>
        <w:rPr>
          <w:b/>
          <w:bCs/>
        </w:rPr>
        <w:t xml:space="preserve">Context Required — </w:t>
      </w:r>
      <w:r>
        <w:t xml:space="preserve">The proposed Approval Authority's name, scope (Global, Company, Domain, or Object, URA-001-61), and exactly one strategy (ANY_ONE/ALL/MAJORITY/SEQUENTIAL, URA-001-42/62); its effective-date window (URA-001-69).</w:t>
      </w:r>
    </w:p>
    <w:p>
      <w:pPr>
        <w:spacing w:after="140"/>
      </w:pPr>
      <w:r>
        <w:rPr>
          <w:b/>
          <w:bCs/>
        </w:rPr>
        <w:t xml:space="preserve">Context Created — </w:t>
      </w:r>
      <w:r>
        <w:t xml:space="preserve">The new Approval Authority as a governed, versioned structure.</w:t>
      </w:r>
    </w:p>
    <w:p>
      <w:pPr>
        <w:spacing w:after="140"/>
      </w:pPr>
      <w:r>
        <w:rPr>
          <w:b/>
          <w:bCs/>
        </w:rPr>
        <w:t xml:space="preserve">Context Consumed — </w:t>
      </w:r>
      <w:r>
        <w:t xml:space="preserve">The Domain or Group Context it anchors to, where applicable; the proposing Person's confirmed defining authority.</w:t>
      </w:r>
    </w:p>
    <w:p>
      <w:pPr>
        <w:spacing w:after="140"/>
      </w:pPr>
      <w:r>
        <w:rPr>
          <w:b/>
          <w:bCs/>
        </w:rPr>
        <w:t xml:space="preserve">Context Preserved — </w:t>
      </w:r>
      <w:r>
        <w:t xml:space="preserve">Every other established Approval Authority, unaffected.</w:t>
      </w:r>
    </w:p>
    <w:p>
      <w:pPr>
        <w:spacing w:after="140"/>
      </w:pPr>
      <w:r>
        <w:rPr>
          <w:b/>
          <w:bCs/>
        </w:rPr>
        <w:t xml:space="preserve">Context Produced — </w:t>
      </w:r>
      <w:r>
        <w:t xml:space="preserve">An established Approval Authority, handed to ERB-C003-02 and to C-002/RTA-001 as a consumable structural fact governing future Deferred-outcome resolution (C-002's own concern, never executed here).</w:t>
      </w:r>
    </w:p>
    <w:p>
      <w:pPr>
        <w:spacing w:after="140"/>
      </w:pPr>
      <w:r>
        <w:rPr>
          <w:b/>
          <w:bCs/>
        </w:rPr>
        <w:t xml:space="preserve">Context Superseded — </w:t>
      </w:r>
      <w:r>
        <w:t xml:space="preserve">Not applicable to a freshly established Approval Authority.</w:t>
      </w:r>
    </w:p>
    <w:p>
      <w:pPr>
        <w:spacing w:after="140"/>
      </w:pPr>
      <w:r>
        <w:rPr>
          <w:b/>
          <w:bCs/>
        </w:rPr>
        <w:t xml:space="preserve">Context Invalidated — </w:t>
      </w:r>
      <w:r>
        <w:t xml:space="preserve">Not applicable.</w:t>
      </w:r>
    </w:p>
    <w:p>
      <w:pPr>
        <w:spacing w:after="140"/>
      </w:pPr>
      <w:r>
        <w:rPr>
          <w:b/>
          <w:bCs/>
        </w:rPr>
        <w:t xml:space="preserve">Navigation Expectations — </w:t>
      </w:r>
      <w:r>
        <w:t xml:space="preserve">The proposing Person is confirmed the Approval Authority now exists with its declared strategy and scope.</w:t>
      </w:r>
    </w:p>
    <w:p>
      <w:pPr>
        <w:spacing w:after="140"/>
      </w:pPr>
      <w:r>
        <w:rPr>
          <w:b/>
          <w:bCs/>
        </w:rPr>
        <w:t xml:space="preserve">Collaboration Expectations — </w:t>
      </w:r>
      <w:r>
        <w:t xml:space="preserve">Not applicable to the establishment act itself.</w:t>
      </w:r>
    </w:p>
    <w:p>
      <w:pPr>
        <w:spacing w:after="140"/>
      </w:pPr>
      <w:r>
        <w:rPr>
          <w:b/>
          <w:bCs/>
        </w:rPr>
        <w:t xml:space="preserve">AI Assistance — </w:t>
      </w:r>
      <w:r>
        <w:t xml:space="preserve">AI MAY recommend a strategy based on comparable Approval Authorities, but SHALL NOT establish it, select members on a human's behalf, or approve any pending decision under it (URA-001-10).</w:t>
      </w:r>
    </w:p>
    <w:p>
      <w:pPr>
        <w:spacing w:after="140"/>
      </w:pPr>
      <w:r>
        <w:rPr>
          <w:b/>
          <w:bCs/>
        </w:rPr>
        <w:t xml:space="preserve">Experience Outcome — </w:t>
      </w:r>
      <w:r>
        <w:t xml:space="preserve">An Approval Authority established with an unambiguous strategy and scope, never a vague or dual-stated one.</w:t>
      </w:r>
    </w:p>
    <w:p>
      <w:pPr>
        <w:spacing w:after="140"/>
      </w:pPr>
      <w:r>
        <w:rPr>
          <w:b/>
          <w:bCs/>
        </w:rPr>
        <w:t xml:space="preserve">Success Criteria — </w:t>
      </w:r>
      <w:r>
        <w:t xml:space="preserve">No Approval Authority is ever established without exactly one declared strategy and exactly one declared scope.</w:t>
      </w:r>
    </w:p>
    <w:p>
      <w:pPr>
        <w:spacing w:after="140"/>
      </w:pPr>
      <w:r>
        <w:rPr>
          <w:b/>
          <w:bCs/>
        </w:rPr>
        <w:t xml:space="preserve">Experience Completion — </w:t>
      </w:r>
      <w:r>
        <w:t xml:space="preserve">Complete when the Approval Authority is established and versioned.</w:t>
      </w:r>
    </w:p>
    <w:p>
      <w:pPr>
        <w:spacing w:after="140"/>
      </w:pPr>
      <w:r>
        <w:rPr>
          <w:b/>
          <w:bCs/>
        </w:rPr>
        <w:t xml:space="preserve">Lifecycle Participation — </w:t>
      </w:r>
      <w:r>
        <w:t xml:space="preserve">Discover, Decide, Transition.</w:t>
      </w:r>
    </w:p>
    <w:p>
      <w:pPr>
        <w:spacing w:after="140"/>
      </w:pPr>
      <w:r>
        <w:rPr>
          <w:b/>
          <w:bCs/>
        </w:rPr>
        <w:t xml:space="preserve">Business Activity References — </w:t>
      </w:r>
      <w:r>
        <w:t xml:space="preserve">Pending Canonical Binding.</w:t>
      </w:r>
    </w:p>
    <w:p>
      <w:pPr>
        <w:pStyle w:val="Heading3"/>
        <w:spacing w:after="120" w:before="220"/>
      </w:pPr>
      <w:r>
        <w:t xml:space="preserve">EX-C003-04 — Establish Delegation Policy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EX</w:t>
            </w:r>
          </w:p>
        </w:tc>
        <w:tc>
          <w:tcPr>
            <w:tcW w:type="pct" w:w="75%"/>
            <w:tcMar>
              <w:top w:type="dxa" w:w="60"/>
              <w:left w:type="dxa" w:w="100"/>
              <w:bottom w:type="dxa" w:w="60"/>
              <w:right w:type="dxa" w:w="100"/>
            </w:tcMar>
          </w:tcPr>
          <w:p>
            <w:r>
              <w:rPr>
                <w:b w:val="false"/>
                <w:bCs w:val="false"/>
              </w:rPr>
              <w:t xml:space="preserve">EX-C003-04</w:t>
            </w:r>
          </w:p>
        </w:tc>
      </w:tr>
      <w:tr>
        <w:tc>
          <w:tcPr>
            <w:tcW w:type="pct" w:w="25%"/>
            <w:shd w:fill="DDDDDD" w:color="auto" w:val="clear"/>
            <w:tcMar>
              <w:top w:type="dxa" w:w="60"/>
              <w:left w:type="dxa" w:w="100"/>
              <w:bottom w:type="dxa" w:w="60"/>
              <w:right w:type="dxa" w:w="100"/>
            </w:tcMar>
          </w:tcPr>
          <w:p>
            <w:r>
              <w:rPr>
                <w:b/>
                <w:bCs/>
              </w:rPr>
              <w:t xml:space="preserve">Governing ERB</w:t>
            </w:r>
          </w:p>
        </w:tc>
        <w:tc>
          <w:tcPr>
            <w:tcW w:type="pct" w:w="75%"/>
            <w:tcMar>
              <w:top w:type="dxa" w:w="60"/>
              <w:left w:type="dxa" w:w="100"/>
              <w:bottom w:type="dxa" w:w="60"/>
              <w:right w:type="dxa" w:w="100"/>
            </w:tcMar>
          </w:tcPr>
          <w:p>
            <w:r>
              <w:rPr>
                <w:b w:val="false"/>
                <w:bCs w:val="false"/>
              </w:rPr>
              <w:t xml:space="preserve">ERB-C003-01</w:t>
            </w:r>
          </w:p>
        </w:tc>
      </w:tr>
    </w:tbl>
    <w:p>
      <w:pPr>
        <w:spacing w:after="140"/>
      </w:pPr>
      <w:r>
        <w:rPr>
          <w:b w:val="false"/>
          <w:bCs w:val="false"/>
          <w:i w:val="false"/>
          <w:iCs w:val="false"/>
        </w:rPr>
        <w:t xml:space="preserve"/>
      </w:r>
    </w:p>
    <w:p>
      <w:pPr>
        <w:spacing w:after="140"/>
      </w:pPr>
      <w:r>
        <w:rPr>
          <w:b/>
          <w:bCs/>
        </w:rPr>
        <w:t xml:space="preserve">Trigger — </w:t>
      </w:r>
      <w:r>
        <w:t xml:space="preserve">A Corporate Admin or Domain Owner proposes the policy rules under which delegation of a Role, Domain Permission, or Approval Authority may occur — its type, scope, and sub-delegation permission.</w:t>
      </w:r>
    </w:p>
    <w:p>
      <w:pPr>
        <w:spacing w:after="140"/>
      </w:pPr>
      <w:r>
        <w:rPr>
          <w:b/>
          <w:bCs/>
        </w:rPr>
        <w:t xml:space="preserve">Purpose — </w:t>
      </w:r>
      <w:r>
        <w:t xml:space="preserve">Establishes a Delegation Policy as a governed structure declaring its type (TEMPORARY, OUT_OF_OFFICE, EMERGENCY, ACTING_ROLE, PROJECT_BASED, or a custom type), granular scope, and sub-delegation rule — never a specific, instance-level delegation act itself.</w:t>
      </w:r>
    </w:p>
    <w:p>
      <w:pPr>
        <w:spacing w:after="140"/>
      </w:pPr>
      <w:r>
        <w:rPr>
          <w:b/>
          <w:bCs/>
        </w:rPr>
        <w:t xml:space="preserve">Business Goal — </w:t>
      </w:r>
      <w:r>
        <w:t xml:space="preserve">The enterprise can govern how and under what bounds authority may be temporarily transferred, before any specific delegation instance occurs.</w:t>
      </w:r>
    </w:p>
    <w:p>
      <w:pPr>
        <w:spacing w:after="140"/>
      </w:pPr>
      <w:r>
        <w:rPr>
          <w:b/>
          <w:bCs/>
        </w:rPr>
        <w:t xml:space="preserve">Business Value — </w:t>
      </w:r>
      <w:r>
        <w:t xml:space="preserve">Guarantees every subsequent delegation instance (a runtime/operational act outside this capability's scope) operates only within pre-established, auditable policy bounds.</w:t>
      </w:r>
    </w:p>
    <w:p>
      <w:pPr>
        <w:spacing w:after="140"/>
      </w:pPr>
      <w:r>
        <w:rPr>
          <w:b/>
          <w:bCs/>
        </w:rPr>
        <w:t xml:space="preserve">Participating Personas — </w:t>
      </w:r>
      <w:r>
        <w:t xml:space="preserve">Corporate Admin; Domain Owner.</w:t>
      </w:r>
    </w:p>
    <w:p>
      <w:pPr>
        <w:spacing w:after="140"/>
      </w:pPr>
      <w:r>
        <w:rPr>
          <w:b/>
          <w:bCs/>
        </w:rPr>
        <w:t xml:space="preserve">Participating Workspaces — </w:t>
      </w:r>
      <w:r>
        <w:t xml:space="preserve">Not applicable.</w:t>
      </w:r>
    </w:p>
    <w:p>
      <w:pPr>
        <w:pStyle w:val="Heading4"/>
        <w:spacing w:after="100" w:before="160"/>
      </w:pPr>
      <w:r>
        <w:t xml:space="preserve">Context Engineering (Seven Dimensions)</w:t>
      </w:r>
    </w:p>
    <w:p>
      <w:pPr>
        <w:spacing w:after="140"/>
      </w:pPr>
      <w:r>
        <w:rPr>
          <w:b/>
          <w:bCs/>
        </w:rPr>
        <w:t xml:space="preserve">Context Required — </w:t>
      </w:r>
      <w:r>
        <w:t xml:space="preserve">The Delegation Policy's type (URA-001-90), scope (Organization, Domain, Object, or Event, URA-001-89), sub-delegation permission (URA-001-92), and — for external-user-originated delegation — the governed boundary URA-001-108a requires.</w:t>
      </w:r>
    </w:p>
    <w:p>
      <w:pPr>
        <w:spacing w:after="140"/>
      </w:pPr>
      <w:r>
        <w:rPr>
          <w:b/>
          <w:bCs/>
        </w:rPr>
        <w:t xml:space="preserve">Context Created — </w:t>
      </w:r>
      <w:r>
        <w:t xml:space="preserve">The new Delegation Policy as a governed, versioned structure. A Delegation Policy is never established as permanent (URA-001-88); it always states a bounding rule for the delegation instances it will govern.</w:t>
      </w:r>
    </w:p>
    <w:p>
      <w:pPr>
        <w:spacing w:after="140"/>
      </w:pPr>
      <w:r>
        <w:rPr>
          <w:b/>
          <w:bCs/>
        </w:rPr>
        <w:t xml:space="preserve">Context Consumed — </w:t>
      </w:r>
      <w:r>
        <w:t xml:space="preserve">The Role, Domain Permission, or Approval Authority the policy governs delegation for, consumed as an already-established structural fact.</w:t>
      </w:r>
    </w:p>
    <w:p>
      <w:pPr>
        <w:spacing w:after="140"/>
      </w:pPr>
      <w:r>
        <w:rPr>
          <w:b/>
          <w:bCs/>
        </w:rPr>
        <w:t xml:space="preserve">Context Preserved — </w:t>
      </w:r>
      <w:r>
        <w:t xml:space="preserve">Every other established Delegation Policy, unaffected.</w:t>
      </w:r>
    </w:p>
    <w:p>
      <w:pPr>
        <w:spacing w:after="140"/>
      </w:pPr>
      <w:r>
        <w:rPr>
          <w:b/>
          <w:bCs/>
        </w:rPr>
        <w:t xml:space="preserve">Context Produced — </w:t>
      </w:r>
      <w:r>
        <w:t xml:space="preserve">An established Delegation Policy, handed to ERB-C003-02 and made available to URA-001's own runtime delegation mechanics (Section 7) as the governing policy bound — the specific act of a Person delegating under this policy remains an operational act outside this capability.</w:t>
      </w:r>
    </w:p>
    <w:p>
      <w:pPr>
        <w:spacing w:after="140"/>
      </w:pPr>
      <w:r>
        <w:rPr>
          <w:b/>
          <w:bCs/>
        </w:rPr>
        <w:t xml:space="preserve">Context Superseded — </w:t>
      </w:r>
      <w:r>
        <w:t xml:space="preserve">Not applicable to a freshly established Delegation Policy.</w:t>
      </w:r>
    </w:p>
    <w:p>
      <w:pPr>
        <w:spacing w:after="140"/>
      </w:pPr>
      <w:r>
        <w:rPr>
          <w:b/>
          <w:bCs/>
        </w:rPr>
        <w:t xml:space="preserve">Context Invalidated — </w:t>
      </w:r>
      <w:r>
        <w:t xml:space="preserve">Not applicable.</w:t>
      </w:r>
    </w:p>
    <w:p>
      <w:pPr>
        <w:spacing w:after="140"/>
      </w:pPr>
      <w:r>
        <w:rPr>
          <w:b/>
          <w:bCs/>
        </w:rPr>
        <w:t xml:space="preserve">Navigation Expectations — </w:t>
      </w:r>
      <w:r>
        <w:t xml:space="preserve">The proposing Person is confirmed the Delegation Policy now exists and states which specific delegation instances it will bound.</w:t>
      </w:r>
    </w:p>
    <w:p>
      <w:pPr>
        <w:spacing w:after="140"/>
      </w:pPr>
      <w:r>
        <w:rPr>
          <w:b/>
          <w:bCs/>
        </w:rPr>
        <w:t xml:space="preserve">Collaboration Expectations — </w:t>
      </w:r>
      <w:r>
        <w:t xml:space="preserve">Not applicable to the establishment act itself.</w:t>
      </w:r>
    </w:p>
    <w:p>
      <w:pPr>
        <w:spacing w:after="140"/>
      </w:pPr>
      <w:r>
        <w:rPr>
          <w:b/>
          <w:bCs/>
        </w:rPr>
        <w:t xml:space="preserve">AI Assistance — </w:t>
      </w:r>
      <w:r>
        <w:t xml:space="preserve">AI MAY recommend a sub-delegation rule based on comparable policies, but SHALL NOT establish the policy or authorize any specific delegation instance under it.</w:t>
      </w:r>
    </w:p>
    <w:p>
      <w:pPr>
        <w:spacing w:after="140"/>
      </w:pPr>
      <w:r>
        <w:rPr>
          <w:b/>
          <w:bCs/>
        </w:rPr>
        <w:t xml:space="preserve">Experience Outcome — </w:t>
      </w:r>
      <w:r>
        <w:t xml:space="preserve">A Delegation Policy established with an explicit type, scope, and sub-delegation rule, never a permanent or unbounded one.</w:t>
      </w:r>
    </w:p>
    <w:p>
      <w:pPr>
        <w:spacing w:after="140"/>
      </w:pPr>
      <w:r>
        <w:rPr>
          <w:b/>
          <w:bCs/>
        </w:rPr>
        <w:t xml:space="preserve">Success Criteria — </w:t>
      </w:r>
      <w:r>
        <w:t xml:space="preserve">No Delegation Policy is ever established without a stated type, scope, and sub-delegation rule; original accountability preservation (URA-001-91) is never delegated away by policy.</w:t>
      </w:r>
    </w:p>
    <w:p>
      <w:pPr>
        <w:spacing w:after="140"/>
      </w:pPr>
      <w:r>
        <w:rPr>
          <w:b/>
          <w:bCs/>
        </w:rPr>
        <w:t xml:space="preserve">Experience Completion — </w:t>
      </w:r>
      <w:r>
        <w:t xml:space="preserve">Complete when the Delegation Policy is established and versioned.</w:t>
      </w:r>
    </w:p>
    <w:p>
      <w:pPr>
        <w:spacing w:after="140"/>
      </w:pPr>
      <w:r>
        <w:rPr>
          <w:b/>
          <w:bCs/>
        </w:rPr>
        <w:t xml:space="preserve">Lifecycle Participation — </w:t>
      </w:r>
      <w:r>
        <w:t xml:space="preserve">Discover, Decide, Transition.</w:t>
      </w:r>
    </w:p>
    <w:p>
      <w:pPr>
        <w:spacing w:after="140"/>
      </w:pPr>
      <w:r>
        <w:rPr>
          <w:b/>
          <w:bCs/>
        </w:rPr>
        <w:t xml:space="preserve">Business Activity References — </w:t>
      </w:r>
      <w:r>
        <w:t xml:space="preserve">Pending Canonical Binding.</w:t>
      </w:r>
    </w:p>
    <w:p>
      <w:pPr>
        <w:pStyle w:val="Heading3"/>
        <w:spacing w:after="120" w:before="220"/>
      </w:pPr>
      <w:r>
        <w:t xml:space="preserve">EX-C003-05 — Establish Runtime Assignment Policy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EX</w:t>
            </w:r>
          </w:p>
        </w:tc>
        <w:tc>
          <w:tcPr>
            <w:tcW w:type="pct" w:w="75%"/>
            <w:tcMar>
              <w:top w:type="dxa" w:w="60"/>
              <w:left w:type="dxa" w:w="100"/>
              <w:bottom w:type="dxa" w:w="60"/>
              <w:right w:type="dxa" w:w="100"/>
            </w:tcMar>
          </w:tcPr>
          <w:p>
            <w:r>
              <w:rPr>
                <w:b w:val="false"/>
                <w:bCs w:val="false"/>
              </w:rPr>
              <w:t xml:space="preserve">EX-C003-05</w:t>
            </w:r>
          </w:p>
        </w:tc>
      </w:tr>
      <w:tr>
        <w:tc>
          <w:tcPr>
            <w:tcW w:type="pct" w:w="25%"/>
            <w:shd w:fill="DDDDDD" w:color="auto" w:val="clear"/>
            <w:tcMar>
              <w:top w:type="dxa" w:w="60"/>
              <w:left w:type="dxa" w:w="100"/>
              <w:bottom w:type="dxa" w:w="60"/>
              <w:right w:type="dxa" w:w="100"/>
            </w:tcMar>
          </w:tcPr>
          <w:p>
            <w:r>
              <w:rPr>
                <w:b/>
                <w:bCs/>
              </w:rPr>
              <w:t xml:space="preserve">Governing ERB</w:t>
            </w:r>
          </w:p>
        </w:tc>
        <w:tc>
          <w:tcPr>
            <w:tcW w:type="pct" w:w="75%"/>
            <w:tcMar>
              <w:top w:type="dxa" w:w="60"/>
              <w:left w:type="dxa" w:w="100"/>
              <w:bottom w:type="dxa" w:w="60"/>
              <w:right w:type="dxa" w:w="100"/>
            </w:tcMar>
          </w:tcPr>
          <w:p>
            <w:r>
              <w:rPr>
                <w:b w:val="false"/>
                <w:bCs w:val="false"/>
              </w:rPr>
              <w:t xml:space="preserve">ERB-C003-01</w:t>
            </w:r>
          </w:p>
        </w:tc>
      </w:tr>
    </w:tbl>
    <w:p>
      <w:pPr>
        <w:spacing w:after="140"/>
      </w:pPr>
      <w:r>
        <w:rPr>
          <w:b w:val="false"/>
          <w:bCs w:val="false"/>
          <w:i w:val="false"/>
          <w:iCs w:val="false"/>
        </w:rPr>
        <w:t xml:space="preserve"/>
      </w:r>
    </w:p>
    <w:p>
      <w:pPr>
        <w:spacing w:after="140"/>
      </w:pPr>
      <w:r>
        <w:rPr>
          <w:b/>
          <w:bCs/>
        </w:rPr>
        <w:t xml:space="preserve">Trigger — </w:t>
      </w:r>
      <w:r>
        <w:t xml:space="preserve">A Corporate Admin or Domain Admin proposes the policy rules governing how Runtime Assignments (object-scoped, temporary grants such as Review Revenue CDE) are targeted, lifecycled, and escalated.</w:t>
      </w:r>
    </w:p>
    <w:p>
      <w:pPr>
        <w:spacing w:after="140"/>
      </w:pPr>
      <w:r>
        <w:rPr>
          <w:b/>
          <w:bCs/>
        </w:rPr>
        <w:t xml:space="preserve">Purpose — </w:t>
      </w:r>
      <w:r>
        <w:t xml:space="preserve">Establishes a Runtime Assignment Policy declaring its assignment-target flexibility (Named User, Business Role, Group, or External User, URA-001-75), its lifecycle states (URA-001-78), and its escalation rule (URA-001-80/94/94a) — never a specific assignment instance itself.</w:t>
      </w:r>
    </w:p>
    <w:p>
      <w:pPr>
        <w:spacing w:after="140"/>
      </w:pPr>
      <w:r>
        <w:rPr>
          <w:b/>
          <w:bCs/>
        </w:rPr>
        <w:t xml:space="preserve">Business Goal — </w:t>
      </w:r>
      <w:r>
        <w:t xml:space="preserve">The enterprise can govern how temporary, object-scoped authority is granted and escalated before any specific assignment instance occurs.</w:t>
      </w:r>
    </w:p>
    <w:p>
      <w:pPr>
        <w:spacing w:after="140"/>
      </w:pPr>
      <w:r>
        <w:rPr>
          <w:b/>
          <w:bCs/>
        </w:rPr>
        <w:t xml:space="preserve">Business Value — </w:t>
      </w:r>
      <w:r>
        <w:t xml:space="preserve">Guarantees every subsequent assignment instance remains Object Scoped, Event Scoped, and Time Scoped (URA-001-77), never an inadvertent global grant.</w:t>
      </w:r>
    </w:p>
    <w:p>
      <w:pPr>
        <w:spacing w:after="140"/>
      </w:pPr>
      <w:r>
        <w:rPr>
          <w:b/>
          <w:bCs/>
        </w:rPr>
        <w:t xml:space="preserve">Participating Personas — </w:t>
      </w:r>
      <w:r>
        <w:t xml:space="preserve">Corporate Admin; Domain Admin.</w:t>
      </w:r>
    </w:p>
    <w:p>
      <w:pPr>
        <w:spacing w:after="140"/>
      </w:pPr>
      <w:r>
        <w:rPr>
          <w:b/>
          <w:bCs/>
        </w:rPr>
        <w:t xml:space="preserve">Participating Workspaces — </w:t>
      </w:r>
      <w:r>
        <w:t xml:space="preserve">Not applicable.</w:t>
      </w:r>
    </w:p>
    <w:p>
      <w:pPr>
        <w:pStyle w:val="Heading4"/>
        <w:spacing w:after="100" w:before="160"/>
      </w:pPr>
      <w:r>
        <w:t xml:space="preserve">Context Engineering (Seven Dimensions)</w:t>
      </w:r>
    </w:p>
    <w:p>
      <w:pPr>
        <w:spacing w:after="140"/>
      </w:pPr>
      <w:r>
        <w:rPr>
          <w:b/>
          <w:bCs/>
        </w:rPr>
        <w:t xml:space="preserve">Context Required — </w:t>
      </w:r>
      <w:r>
        <w:t xml:space="preserve">The Runtime Assignment Policy's assignment-target rule, its default and configurable lifecycle states (URA-001-78), its escalation rule including a stated maximum depth and cycle-detection requirement (URA-001-94a).</w:t>
      </w:r>
    </w:p>
    <w:p>
      <w:pPr>
        <w:spacing w:after="140"/>
      </w:pPr>
      <w:r>
        <w:rPr>
          <w:b/>
          <w:bCs/>
        </w:rPr>
        <w:t xml:space="preserve">Context Created — </w:t>
      </w:r>
      <w:r>
        <w:t xml:space="preserve">The new Runtime Assignment Policy as a governed, versioned structure.</w:t>
      </w:r>
    </w:p>
    <w:p>
      <w:pPr>
        <w:spacing w:after="140"/>
      </w:pPr>
      <w:r>
        <w:rPr>
          <w:b/>
          <w:bCs/>
        </w:rPr>
        <w:t xml:space="preserve">Context Consumed — </w:t>
      </w:r>
      <w:r>
        <w:t xml:space="preserve">The Domain, Group, or Event Context the policy governs assignment for, consumed as already-established.</w:t>
      </w:r>
    </w:p>
    <w:p>
      <w:pPr>
        <w:spacing w:after="140"/>
      </w:pPr>
      <w:r>
        <w:rPr>
          <w:b/>
          <w:bCs/>
        </w:rPr>
        <w:t xml:space="preserve">Context Preserved — </w:t>
      </w:r>
      <w:r>
        <w:t xml:space="preserve">Every other established Runtime Assignment Policy, unaffected.</w:t>
      </w:r>
    </w:p>
    <w:p>
      <w:pPr>
        <w:spacing w:after="140"/>
      </w:pPr>
      <w:r>
        <w:rPr>
          <w:b/>
          <w:bCs/>
        </w:rPr>
        <w:t xml:space="preserve">Context Produced — </w:t>
      </w:r>
      <w:r>
        <w:t xml:space="preserve">An established Runtime Assignment Policy, handed to ERB-C003-02 and made available to URA-001's own runtime assignment mechanics (Section 6) as the governing policy bound — the specific act of assigning a Person to an object/event remains an operational act outside this capability.</w:t>
      </w:r>
    </w:p>
    <w:p>
      <w:pPr>
        <w:spacing w:after="140"/>
      </w:pPr>
      <w:r>
        <w:rPr>
          <w:b/>
          <w:bCs/>
        </w:rPr>
        <w:t xml:space="preserve">Context Superseded — </w:t>
      </w:r>
      <w:r>
        <w:t xml:space="preserve">Not applicable to a freshly established Runtime Assignment Policy.</w:t>
      </w:r>
    </w:p>
    <w:p>
      <w:pPr>
        <w:spacing w:after="140"/>
      </w:pPr>
      <w:r>
        <w:rPr>
          <w:b/>
          <w:bCs/>
        </w:rPr>
        <w:t xml:space="preserve">Context Invalidated — </w:t>
      </w:r>
      <w:r>
        <w:t xml:space="preserve">Not applicable.</w:t>
      </w:r>
    </w:p>
    <w:p>
      <w:pPr>
        <w:spacing w:after="140"/>
      </w:pPr>
      <w:r>
        <w:rPr>
          <w:b/>
          <w:bCs/>
        </w:rPr>
        <w:t xml:space="preserve">Navigation Expectations — </w:t>
      </w:r>
      <w:r>
        <w:t xml:space="preserve">The proposing Person is confirmed the Runtime Assignment Policy now exists and states which specific assignment instances it will bound.</w:t>
      </w:r>
    </w:p>
    <w:p>
      <w:pPr>
        <w:spacing w:after="140"/>
      </w:pPr>
      <w:r>
        <w:rPr>
          <w:b/>
          <w:bCs/>
        </w:rPr>
        <w:t xml:space="preserve">Collaboration Expectations — </w:t>
      </w:r>
      <w:r>
        <w:t xml:space="preserve">Not applicable to the establishment act itself.</w:t>
      </w:r>
    </w:p>
    <w:p>
      <w:pPr>
        <w:spacing w:after="140"/>
      </w:pPr>
      <w:r>
        <w:rPr>
          <w:b/>
          <w:bCs/>
        </w:rPr>
        <w:t xml:space="preserve">AI Assistance — </w:t>
      </w:r>
      <w:r>
        <w:t xml:space="preserve">AI MAY recommend an escalation depth or lifecycle configuration based on comparable policies, but SHALL NOT establish the policy or create any specific assignment instance under it.</w:t>
      </w:r>
    </w:p>
    <w:p>
      <w:pPr>
        <w:spacing w:after="140"/>
      </w:pPr>
      <w:r>
        <w:rPr>
          <w:b/>
          <w:bCs/>
        </w:rPr>
        <w:t xml:space="preserve">Experience Outcome — </w:t>
      </w:r>
      <w:r>
        <w:t xml:space="preserve">A Runtime Assignment Policy established with explicit scoping and escalation-cycle protection, never an unbounded or self-looping one.</w:t>
      </w:r>
    </w:p>
    <w:p>
      <w:pPr>
        <w:spacing w:after="140"/>
      </w:pPr>
      <w:r>
        <w:rPr>
          <w:b/>
          <w:bCs/>
        </w:rPr>
        <w:t xml:space="preserve">Success Criteria — </w:t>
      </w:r>
      <w:r>
        <w:t xml:space="preserve">No Runtime Assignment Policy is ever established without a stated maximum escalation depth and cycle-detection rule (URA-001-94a) where escalation is configured.</w:t>
      </w:r>
    </w:p>
    <w:p>
      <w:pPr>
        <w:spacing w:after="140"/>
      </w:pPr>
      <w:r>
        <w:rPr>
          <w:b/>
          <w:bCs/>
        </w:rPr>
        <w:t xml:space="preserve">Experience Completion — </w:t>
      </w:r>
      <w:r>
        <w:t xml:space="preserve">Complete when the Runtime Assignment Policy is established and versioned.</w:t>
      </w:r>
    </w:p>
    <w:p>
      <w:pPr>
        <w:spacing w:after="140"/>
      </w:pPr>
      <w:r>
        <w:rPr>
          <w:b/>
          <w:bCs/>
        </w:rPr>
        <w:t xml:space="preserve">Lifecycle Participation — </w:t>
      </w:r>
      <w:r>
        <w:t xml:space="preserve">Discover, Decide, Transition.</w:t>
      </w:r>
    </w:p>
    <w:p>
      <w:pPr>
        <w:spacing w:after="140"/>
      </w:pPr>
      <w:r>
        <w:rPr>
          <w:b/>
          <w:bCs/>
        </w:rPr>
        <w:t xml:space="preserve">Business Activity References — </w:t>
      </w:r>
      <w:r>
        <w:t xml:space="preserve">Pending Canonical Binding.</w:t>
      </w:r>
    </w:p>
    <w:p>
      <w:pPr>
        <w:pStyle w:val="Heading3"/>
        <w:spacing w:after="120" w:before="220"/>
      </w:pPr>
      <w:r>
        <w:t xml:space="preserve">EX-C003-06 — Produce Rejected or Unresolved Authorization Policy Definition Outcome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EX</w:t>
            </w:r>
          </w:p>
        </w:tc>
        <w:tc>
          <w:tcPr>
            <w:tcW w:type="pct" w:w="75%"/>
            <w:tcMar>
              <w:top w:type="dxa" w:w="60"/>
              <w:left w:type="dxa" w:w="100"/>
              <w:bottom w:type="dxa" w:w="60"/>
              <w:right w:type="dxa" w:w="100"/>
            </w:tcMar>
          </w:tcPr>
          <w:p>
            <w:r>
              <w:rPr>
                <w:b w:val="false"/>
                <w:bCs w:val="false"/>
              </w:rPr>
              <w:t xml:space="preserve">EX-C003-06</w:t>
            </w:r>
          </w:p>
        </w:tc>
      </w:tr>
      <w:tr>
        <w:tc>
          <w:tcPr>
            <w:tcW w:type="pct" w:w="25%"/>
            <w:shd w:fill="DDDDDD" w:color="auto" w:val="clear"/>
            <w:tcMar>
              <w:top w:type="dxa" w:w="60"/>
              <w:left w:type="dxa" w:w="100"/>
              <w:bottom w:type="dxa" w:w="60"/>
              <w:right w:type="dxa" w:w="100"/>
            </w:tcMar>
          </w:tcPr>
          <w:p>
            <w:r>
              <w:rPr>
                <w:b/>
                <w:bCs/>
              </w:rPr>
              <w:t xml:space="preserve">Governing ERB</w:t>
            </w:r>
          </w:p>
        </w:tc>
        <w:tc>
          <w:tcPr>
            <w:tcW w:type="pct" w:w="75%"/>
            <w:tcMar>
              <w:top w:type="dxa" w:w="60"/>
              <w:left w:type="dxa" w:w="100"/>
              <w:bottom w:type="dxa" w:w="60"/>
              <w:right w:type="dxa" w:w="100"/>
            </w:tcMar>
          </w:tcPr>
          <w:p>
            <w:r>
              <w:rPr>
                <w:b w:val="false"/>
                <w:bCs w:val="false"/>
              </w:rPr>
              <w:t xml:space="preserve">ERB-C003-01</w:t>
            </w:r>
          </w:p>
        </w:tc>
      </w:tr>
    </w:tbl>
    <w:p>
      <w:pPr>
        <w:spacing w:after="140"/>
      </w:pPr>
      <w:r>
        <w:rPr>
          <w:b w:val="false"/>
          <w:bCs w:val="false"/>
          <w:i w:val="false"/>
          <w:iCs w:val="false"/>
        </w:rPr>
        <w:t xml:space="preserve"/>
      </w:r>
    </w:p>
    <w:p>
      <w:pPr>
        <w:spacing w:after="140"/>
      </w:pPr>
      <w:r>
        <w:rPr>
          <w:b/>
          <w:bCs/>
        </w:rPr>
        <w:t xml:space="preserve">Trigger — </w:t>
      </w:r>
      <w:r>
        <w:t xml:space="preserve">A proposed Role, Domain Permission, Approval Authority, Delegation Policy, or Runtime Assignment Policy violates its type's own structural rule, or the proposing Person's defining authority for that object type cannot be confirmed.</w:t>
      </w:r>
    </w:p>
    <w:p>
      <w:pPr>
        <w:spacing w:after="140"/>
      </w:pPr>
      <w:r>
        <w:rPr>
          <w:b/>
          <w:bCs/>
        </w:rPr>
        <w:t xml:space="preserve">Purpose — </w:t>
      </w:r>
      <w:r>
        <w:t xml:space="preserve">Produces an explicit, explained Rejected or Unresolved outcome naming the violated rule or unconfirmable authority, rather than silently correcting, relaxing, or completing the definition on the proposer's behalf.</w:t>
      </w:r>
    </w:p>
    <w:p>
      <w:pPr>
        <w:spacing w:after="140"/>
      </w:pPr>
      <w:r>
        <w:rPr>
          <w:b/>
          <w:bCs/>
        </w:rPr>
        <w:t xml:space="preserve">Business Goal — </w:t>
      </w:r>
      <w:r>
        <w:t xml:space="preserve">The proposer understands precisely why the proposed structure could not be established, and by which rule or authority requirement.</w:t>
      </w:r>
    </w:p>
    <w:p>
      <w:pPr>
        <w:spacing w:after="140"/>
      </w:pPr>
      <w:r>
        <w:rPr>
          <w:b/>
          <w:bCs/>
        </w:rPr>
        <w:t xml:space="preserve">Business Value — </w:t>
      </w:r>
      <w:r>
        <w:t xml:space="preserve">Prevents a structurally invalid or improperly authorized authorization policy object from ever entering the governed baseline.</w:t>
      </w:r>
    </w:p>
    <w:p>
      <w:pPr>
        <w:spacing w:after="140"/>
      </w:pPr>
      <w:r>
        <w:rPr>
          <w:b/>
          <w:bCs/>
        </w:rPr>
        <w:t xml:space="preserve">Participating Personas — </w:t>
      </w:r>
      <w:r>
        <w:t xml:space="preserve">Any persona attempting to establish an authorization policy object under ERB-C003-01.</w:t>
      </w:r>
    </w:p>
    <w:p>
      <w:pPr>
        <w:spacing w:after="140"/>
      </w:pPr>
      <w:r>
        <w:rPr>
          <w:b/>
          <w:bCs/>
        </w:rPr>
        <w:t xml:space="preserve">Participating Workspaces — </w:t>
      </w:r>
      <w:r>
        <w:t xml:space="preserve">Not applicable.</w:t>
      </w:r>
    </w:p>
    <w:p>
      <w:pPr>
        <w:pStyle w:val="Heading4"/>
        <w:spacing w:after="100" w:before="160"/>
      </w:pPr>
      <w:r>
        <w:t xml:space="preserve">Context Engineering (Seven Dimensions)</w:t>
      </w:r>
    </w:p>
    <w:p>
      <w:pPr>
        <w:spacing w:after="140"/>
      </w:pPr>
      <w:r>
        <w:rPr>
          <w:b/>
          <w:bCs/>
        </w:rPr>
        <w:t xml:space="preserve">Context Required — </w:t>
      </w:r>
      <w:r>
        <w:t xml:space="preserve">The proposed object and either the specific structural rule it violates, or the specific defining-authority requirement that could not be confirmed.</w:t>
      </w:r>
    </w:p>
    <w:p>
      <w:pPr>
        <w:spacing w:after="140"/>
      </w:pPr>
      <w:r>
        <w:rPr>
          <w:b/>
          <w:bCs/>
        </w:rPr>
        <w:t xml:space="preserve">Context Created — </w:t>
      </w:r>
      <w:r>
        <w:t xml:space="preserve">An explicit Rejected or Unresolved Authorization Policy Definition Outcome record.</w:t>
      </w:r>
    </w:p>
    <w:p>
      <w:pPr>
        <w:spacing w:after="140"/>
      </w:pPr>
      <w:r>
        <w:rPr>
          <w:b/>
          <w:bCs/>
        </w:rPr>
        <w:t xml:space="preserve">Context Consumed — </w:t>
      </w:r>
      <w:r>
        <w:t xml:space="preserve">The proposing Person's stated Membership/Role context (C-007), evaluated only against the required defining-authority rule.</w:t>
      </w:r>
    </w:p>
    <w:p>
      <w:pPr>
        <w:spacing w:after="140"/>
      </w:pPr>
      <w:r>
        <w:rPr>
          <w:b/>
          <w:bCs/>
        </w:rPr>
        <w:t xml:space="preserve">Context Preserved — </w:t>
      </w:r>
      <w:r>
        <w:t xml:space="preserve">Every previously established authorization policy object, unaffected.</w:t>
      </w:r>
    </w:p>
    <w:p>
      <w:pPr>
        <w:spacing w:after="140"/>
      </w:pPr>
      <w:r>
        <w:rPr>
          <w:b/>
          <w:bCs/>
        </w:rPr>
        <w:t xml:space="preserve">Context Produced — </w:t>
      </w:r>
      <w:r>
        <w:t xml:space="preserve">A named, explained Rejected or Unresolved outcome, naming the violated rule or unconfirmable authority and, where applicable, the governed path to resolve it (e.g., obtaining Corporate Admin confirmation).</w:t>
      </w:r>
    </w:p>
    <w:p>
      <w:pPr>
        <w:spacing w:after="140"/>
      </w:pPr>
      <w:r>
        <w:rPr>
          <w:b/>
          <w:bCs/>
        </w:rPr>
        <w:t xml:space="preserve">Context Superseded — </w:t>
      </w:r>
      <w:r>
        <w:t xml:space="preserve">Not applicable — no established object existed to supersede.</w:t>
      </w:r>
    </w:p>
    <w:p>
      <w:pPr>
        <w:spacing w:after="140"/>
      </w:pPr>
      <w:r>
        <w:rPr>
          <w:b/>
          <w:bCs/>
        </w:rPr>
        <w:t xml:space="preserve">Context Invalidated — </w:t>
      </w:r>
      <w:r>
        <w:t xml:space="preserve">The specific definition attempt is invalidated; it is not retried automatically, and no partial or relaxed version of the object is established in its place.</w:t>
      </w:r>
    </w:p>
    <w:p>
      <w:pPr>
        <w:spacing w:after="140"/>
      </w:pPr>
      <w:r>
        <w:rPr>
          <w:b/>
          <w:bCs/>
        </w:rPr>
        <w:t xml:space="preserve">Navigation Expectations — </w:t>
      </w:r>
      <w:r>
        <w:t xml:space="preserve">The proposer is routed toward the specific correction or authority confirmation required, rather than a dead end.</w:t>
      </w:r>
    </w:p>
    <w:p>
      <w:pPr>
        <w:spacing w:after="140"/>
      </w:pPr>
      <w:r>
        <w:rPr>
          <w:b/>
          <w:bCs/>
        </w:rPr>
        <w:t xml:space="preserve">Collaboration Expectations — </w:t>
      </w:r>
      <w:r>
        <w:t xml:space="preserve">Not applicable.</w:t>
      </w:r>
    </w:p>
    <w:p>
      <w:pPr>
        <w:spacing w:after="140"/>
      </w:pPr>
      <w:r>
        <w:rPr>
          <w:b/>
          <w:bCs/>
        </w:rPr>
        <w:t xml:space="preserve">AI Assistance — </w:t>
      </w:r>
      <w:r>
        <w:t xml:space="preserve">AI MAY explain which rule was violated or which authority could not be confirmed, but SHALL NOT relax the rule, confirm the authority on a human's behalf, or establish the object regardless.</w:t>
      </w:r>
    </w:p>
    <w:p>
      <w:pPr>
        <w:spacing w:after="140"/>
      </w:pPr>
      <w:r>
        <w:rPr>
          <w:b/>
          <w:bCs/>
        </w:rPr>
        <w:t xml:space="preserve">Experience Outcome — </w:t>
      </w:r>
      <w:r>
        <w:t xml:space="preserve">A clear, explained Rejected or Unresolved outcome that never allows a structurally invalid or improperly authorized object into the governed baseline.</w:t>
      </w:r>
    </w:p>
    <w:p>
      <w:pPr>
        <w:spacing w:after="140"/>
      </w:pPr>
      <w:r>
        <w:rPr>
          <w:b/>
          <w:bCs/>
        </w:rPr>
        <w:t xml:space="preserve">Success Criteria — </w:t>
      </w:r>
      <w:r>
        <w:t xml:space="preserve">Every Rejected or Unresolved outcome names the specific violated rule or unconfirmable authority; none is silently converted into an established object.</w:t>
      </w:r>
    </w:p>
    <w:p>
      <w:pPr>
        <w:spacing w:after="140"/>
      </w:pPr>
      <w:r>
        <w:rPr>
          <w:b/>
          <w:bCs/>
        </w:rPr>
        <w:t xml:space="preserve">Experience Completion — </w:t>
      </w:r>
      <w:r>
        <w:t xml:space="preserve">Complete when the outcome is recorded and, where applicable, the resolution path is stated.</w:t>
      </w:r>
    </w:p>
    <w:p>
      <w:pPr>
        <w:spacing w:after="140"/>
      </w:pPr>
      <w:r>
        <w:rPr>
          <w:b/>
          <w:bCs/>
        </w:rPr>
        <w:t xml:space="preserve">Lifecycle Participation — </w:t>
      </w:r>
      <w:r>
        <w:t xml:space="preserve">Discover, Complete (as a defined non-establishment conclusion).</w:t>
      </w:r>
    </w:p>
    <w:p>
      <w:pPr>
        <w:spacing w:after="140"/>
      </w:pPr>
      <w:r>
        <w:rPr>
          <w:b/>
          <w:bCs/>
        </w:rPr>
        <w:t xml:space="preserve">Business Activity References — </w:t>
      </w:r>
      <w:r>
        <w:t xml:space="preserve">Pending Canonical Binding.</w:t>
      </w:r>
    </w:p>
    <w:p>
      <w:pPr>
        <w:pStyle w:val="Heading3"/>
        <w:spacing w:after="120" w:before="220"/>
      </w:pPr>
      <w:r>
        <w:t xml:space="preserve">EX-C003-11 — Understand Domain Permission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EX</w:t>
            </w:r>
          </w:p>
        </w:tc>
        <w:tc>
          <w:tcPr>
            <w:tcW w:type="pct" w:w="75%"/>
            <w:tcMar>
              <w:top w:type="dxa" w:w="60"/>
              <w:left w:type="dxa" w:w="100"/>
              <w:bottom w:type="dxa" w:w="60"/>
              <w:right w:type="dxa" w:w="100"/>
            </w:tcMar>
          </w:tcPr>
          <w:p>
            <w:r>
              <w:rPr>
                <w:b w:val="false"/>
                <w:bCs w:val="false"/>
              </w:rPr>
              <w:t xml:space="preserve">EX-C003-11</w:t>
            </w:r>
          </w:p>
        </w:tc>
      </w:tr>
      <w:tr>
        <w:tc>
          <w:tcPr>
            <w:tcW w:type="pct" w:w="25%"/>
            <w:shd w:fill="DDDDDD" w:color="auto" w:val="clear"/>
            <w:tcMar>
              <w:top w:type="dxa" w:w="60"/>
              <w:left w:type="dxa" w:w="100"/>
              <w:bottom w:type="dxa" w:w="60"/>
              <w:right w:type="dxa" w:w="100"/>
            </w:tcMar>
          </w:tcPr>
          <w:p>
            <w:r>
              <w:rPr>
                <w:b/>
                <w:bCs/>
              </w:rPr>
              <w:t xml:space="preserve">Governing ERB</w:t>
            </w:r>
          </w:p>
        </w:tc>
        <w:tc>
          <w:tcPr>
            <w:tcW w:type="pct" w:w="75%"/>
            <w:tcMar>
              <w:top w:type="dxa" w:w="60"/>
              <w:left w:type="dxa" w:w="100"/>
              <w:bottom w:type="dxa" w:w="60"/>
              <w:right w:type="dxa" w:w="100"/>
            </w:tcMar>
          </w:tcPr>
          <w:p>
            <w:r>
              <w:rPr>
                <w:b w:val="false"/>
                <w:bCs w:val="false"/>
              </w:rPr>
              <w:t xml:space="preserve">ERB-C003-01</w:t>
            </w:r>
          </w:p>
        </w:tc>
      </w:tr>
    </w:tbl>
    <w:p>
      <w:pPr>
        <w:spacing w:after="140"/>
      </w:pPr>
      <w:r>
        <w:rPr>
          <w:b w:val="false"/>
          <w:bCs w:val="false"/>
          <w:i w:val="false"/>
          <w:iCs w:val="false"/>
        </w:rPr>
        <w:t xml:space="preserve"/>
      </w:r>
    </w:p>
    <w:p>
      <w:pPr>
        <w:spacing w:after="140"/>
      </w:pPr>
      <w:r>
        <w:rPr>
          <w:b/>
          <w:bCs/>
        </w:rPr>
        <w:t xml:space="preserve">Trigger — </w:t>
      </w:r>
      <w:r>
        <w:t xml:space="preserve">A Corporate Admin, Domain Admin, or Domain Owner needs to confirm the current state of a specific Domain Permission, or to determine which Domain Permissions currently exist for a given Domain or Membership, before proposing a new grant, a lifecycle change, or reviewing a reported dependency.</w:t>
      </w:r>
    </w:p>
    <w:p>
      <w:pPr>
        <w:spacing w:after="140"/>
      </w:pPr>
      <w:r>
        <w:rPr>
          <w:b/>
          <w:bCs/>
        </w:rPr>
        <w:t xml:space="preserve">Purpose — </w:t>
      </w:r>
      <w:r>
        <w:t xml:space="preserve">Retrieves the current governed state of a specific Domain Permission by its own identity, or a filtered list of Domain Permissions matching a stated Domain, Membership, or status criterion, without establishing, versioning, deprecating, retiring, or otherwise altering any object it returns.</w:t>
      </w:r>
    </w:p>
    <w:p>
      <w:pPr>
        <w:spacing w:after="140"/>
      </w:pPr>
      <w:r>
        <w:rPr>
          <w:b/>
          <w:bCs/>
        </w:rPr>
        <w:t xml:space="preserve">Business Goal — </w:t>
      </w:r>
      <w:r>
        <w:t xml:space="preserve">The proposing or reviewing authority can confirm what authorization policy already exists before acting, rather than acting blind or inferring current state from outside any governed Enterprise Experience.</w:t>
      </w:r>
    </w:p>
    <w:p>
      <w:pPr>
        <w:spacing w:after="140"/>
      </w:pPr>
      <w:r>
        <w:rPr>
          <w:b/>
          <w:bCs/>
        </w:rPr>
        <w:t xml:space="preserve">Business Value — </w:t>
      </w:r>
      <w:r>
        <w:t xml:space="preserve">Completes ERB-C003-01's own declared Discover/Understand lifecycle stages (Chapter 3), closing the gap in which EX-C003-02's duplicate-prevention rule (BR-C003-01) and EX-C003-09's dependency review both presuppose a way to determine existing state that no Enterprise Experience previously provided.</w:t>
      </w:r>
    </w:p>
    <w:p>
      <w:pPr>
        <w:spacing w:after="140"/>
      </w:pPr>
      <w:r>
        <w:rPr>
          <w:b/>
          <w:bCs/>
        </w:rPr>
        <w:t xml:space="preserve">Participating Personas — </w:t>
      </w:r>
      <w:r>
        <w:t xml:space="preserve">Corporate Admin (URA-001-32); Domain Owner (URA-001-45); Domain Admin (URA-001-46) — the same defining-authority personas ERB-C003-01 already establishes for Domain Permission (Contract 5.1), now also authorized to view what they or another confirmed authority has established.</w:t>
      </w:r>
    </w:p>
    <w:p>
      <w:pPr>
        <w:spacing w:after="140"/>
      </w:pPr>
      <w:r>
        <w:rPr>
          <w:b/>
          <w:bCs/>
        </w:rPr>
        <w:t xml:space="preserve">Participating Workspaces — </w:t>
      </w:r>
      <w:r>
        <w:t xml:space="preserve">Not applicable.</w:t>
      </w:r>
    </w:p>
    <w:p>
      <w:pPr>
        <w:pStyle w:val="Heading4"/>
        <w:spacing w:after="100" w:before="160"/>
      </w:pPr>
      <w:r>
        <w:t xml:space="preserve">Context Engineering (Seven Dimensions)</w:t>
      </w:r>
    </w:p>
    <w:p>
      <w:pPr>
        <w:spacing w:after="140"/>
      </w:pPr>
      <w:r>
        <w:rPr>
          <w:b/>
          <w:bCs/>
        </w:rPr>
        <w:t xml:space="preserve">Context Required — </w:t>
      </w:r>
      <w:r>
        <w:t xml:space="preserve">The specific Domain Permission's own identity, or the Domain, Membership, or status criterion to query by.</w:t>
      </w:r>
    </w:p>
    <w:p>
      <w:pPr>
        <w:spacing w:after="140"/>
      </w:pPr>
      <w:r>
        <w:rPr>
          <w:b/>
          <w:bCs/>
        </w:rPr>
        <w:t xml:space="preserve">Context Created — </w:t>
      </w:r>
      <w:r>
        <w:t xml:space="preserve">None. This experience creates no new context of its own.</w:t>
      </w:r>
    </w:p>
    <w:p>
      <w:pPr>
        <w:spacing w:after="140"/>
      </w:pPr>
      <w:r>
        <w:rPr>
          <w:b/>
          <w:bCs/>
        </w:rPr>
        <w:t xml:space="preserve">Context Consumed — </w:t>
      </w:r>
      <w:r>
        <w:t xml:space="preserve">The Domain Permission's own current governed state, as produced by EX-C003-02 (establishment), EX-C003-07 (versioning), or EX-C003-08 (deprecation/retirement) — never re-derived or independently computed.</w:t>
      </w:r>
    </w:p>
    <w:p>
      <w:pPr>
        <w:spacing w:after="140"/>
      </w:pPr>
      <w:r>
        <w:rPr>
          <w:b/>
          <w:bCs/>
        </w:rPr>
        <w:t xml:space="preserve">Context Preserved — </w:t>
      </w:r>
      <w:r>
        <w:t xml:space="preserve">Every Domain Permission returned, and every Domain Permission not matching the stated criterion, entirely unaffected — this experience never mutates state.</w:t>
      </w:r>
    </w:p>
    <w:p>
      <w:pPr>
        <w:spacing w:after="140"/>
      </w:pPr>
      <w:r>
        <w:rPr>
          <w:b/>
          <w:bCs/>
        </w:rPr>
        <w:t xml:space="preserve">Context Produced — </w:t>
      </w:r>
      <w:r>
        <w:t xml:space="preserve">The requested Domain Permission's own current state, or a list of Domain Permissions matching the stated criterion, presented exactly as governed — never summarized in a way that omits its current Status (Active, Superseded, Deprecated, or Retired) or effective-dating.</w:t>
      </w:r>
    </w:p>
    <w:p>
      <w:pPr>
        <w:spacing w:after="140"/>
      </w:pPr>
      <w:r>
        <w:rPr>
          <w:b/>
          <w:bCs/>
        </w:rPr>
        <w:t xml:space="preserve">Context Superseded — </w:t>
      </w:r>
      <w:r>
        <w:t xml:space="preserve">Not applicable — no object is created, versioned, or transitioned by this experience.</w:t>
      </w:r>
    </w:p>
    <w:p>
      <w:pPr>
        <w:spacing w:after="140"/>
      </w:pPr>
      <w:r>
        <w:rPr>
          <w:b/>
          <w:bCs/>
        </w:rPr>
        <w:t xml:space="preserve">Context Invalidated — </w:t>
      </w:r>
      <w:r>
        <w:t xml:space="preserve">Not applicable.</w:t>
      </w:r>
    </w:p>
    <w:p>
      <w:pPr>
        <w:spacing w:after="140"/>
      </w:pPr>
      <w:r>
        <w:rPr>
          <w:b/>
          <w:bCs/>
        </w:rPr>
        <w:t xml:space="preserve">Navigation Expectations — </w:t>
      </w:r>
      <w:r>
        <w:t xml:space="preserve">The requesting authority is presented the Domain Permission's own current state, or the matching list, with no action silently taken on their behalf.</w:t>
      </w:r>
    </w:p>
    <w:p>
      <w:pPr>
        <w:spacing w:after="140"/>
      </w:pPr>
      <w:r>
        <w:rPr>
          <w:b/>
          <w:bCs/>
        </w:rPr>
        <w:t xml:space="preserve">Collaboration Expectations — </w:t>
      </w:r>
      <w:r>
        <w:t xml:space="preserve">Not applicable.</w:t>
      </w:r>
    </w:p>
    <w:p>
      <w:pPr>
        <w:spacing w:after="140"/>
      </w:pPr>
      <w:r>
        <w:rPr>
          <w:b/>
          <w:bCs/>
        </w:rPr>
        <w:t xml:space="preserve">AI Assistance — </w:t>
      </w:r>
      <w:r>
        <w:t xml:space="preserve">AI MAY summarize a Domain Permission's current governed state, or identify likely-duplicate or structurally inconsistent grants within a queried set (Contract 5.8); AI SHALL NOT establish, amend, deprecate, retire, or approve any Domain Permission it surfaces, and SHALL NOT infer a defining authority's confirmation from the act of viewing alone.</w:t>
      </w:r>
    </w:p>
    <w:p>
      <w:pPr>
        <w:spacing w:after="140"/>
      </w:pPr>
      <w:r>
        <w:rPr>
          <w:b/>
          <w:bCs/>
        </w:rPr>
        <w:t xml:space="preserve">Experience Outcome — </w:t>
      </w:r>
      <w:r>
        <w:t xml:space="preserve">The requesting authority obtains an accurate, current view of Domain Permission state, with no object created, altered, or retired as a side effect of viewing it.</w:t>
      </w:r>
    </w:p>
    <w:p>
      <w:pPr>
        <w:spacing w:after="140"/>
      </w:pPr>
      <w:r>
        <w:rPr>
          <w:b/>
          <w:bCs/>
        </w:rPr>
        <w:t xml:space="preserve">Success Criteria — </w:t>
      </w:r>
      <w:r>
        <w:t xml:space="preserve">No Domain Permission's returned state differs from its own governed record at EX-C003-02/07/08; no view or query ever mutates, versions, deprecates, or retires the object it returns.</w:t>
      </w:r>
    </w:p>
    <w:p>
      <w:pPr>
        <w:spacing w:after="140"/>
      </w:pPr>
      <w:r>
        <w:rPr>
          <w:b/>
          <w:bCs/>
        </w:rPr>
        <w:t xml:space="preserve">Experience Completion — </w:t>
      </w:r>
      <w:r>
        <w:t xml:space="preserve">Complete when the requested Domain Permission's state, or the matching list, is returned to the requesting authority.</w:t>
      </w:r>
    </w:p>
    <w:p>
      <w:pPr>
        <w:spacing w:after="140"/>
      </w:pPr>
      <w:r>
        <w:rPr>
          <w:b/>
          <w:bCs/>
        </w:rPr>
        <w:t xml:space="preserve">Lifecycle Participation — </w:t>
      </w:r>
      <w:r>
        <w:t xml:space="preserve">Discover, Understand.</w:t>
      </w:r>
    </w:p>
    <w:p>
      <w:pPr>
        <w:spacing w:after="140"/>
      </w:pPr>
      <w:r>
        <w:rPr>
          <w:b/>
          <w:bCs/>
        </w:rPr>
        <w:t xml:space="preserve">Business Activity References — </w:t>
      </w:r>
      <w:r>
        <w:t xml:space="preserve">Pending Canonical Binding.</w:t>
      </w:r>
    </w:p>
    <w:p>
      <w:pPr>
        <w:pStyle w:val="Heading3"/>
        <w:spacing w:after="120" w:before="220"/>
      </w:pPr>
      <w:r>
        <w:t xml:space="preserve">EX-C003-07 — Version and Re-effective-Date Authorization Policy Object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EX</w:t>
            </w:r>
          </w:p>
        </w:tc>
        <w:tc>
          <w:tcPr>
            <w:tcW w:type="pct" w:w="75%"/>
            <w:tcMar>
              <w:top w:type="dxa" w:w="60"/>
              <w:left w:type="dxa" w:w="100"/>
              <w:bottom w:type="dxa" w:w="60"/>
              <w:right w:type="dxa" w:w="100"/>
            </w:tcMar>
          </w:tcPr>
          <w:p>
            <w:r>
              <w:rPr>
                <w:b w:val="false"/>
                <w:bCs w:val="false"/>
              </w:rPr>
              <w:t xml:space="preserve">EX-C003-07</w:t>
            </w:r>
          </w:p>
        </w:tc>
      </w:tr>
      <w:tr>
        <w:tc>
          <w:tcPr>
            <w:tcW w:type="pct" w:w="25%"/>
            <w:shd w:fill="DDDDDD" w:color="auto" w:val="clear"/>
            <w:tcMar>
              <w:top w:type="dxa" w:w="60"/>
              <w:left w:type="dxa" w:w="100"/>
              <w:bottom w:type="dxa" w:w="60"/>
              <w:right w:type="dxa" w:w="100"/>
            </w:tcMar>
          </w:tcPr>
          <w:p>
            <w:r>
              <w:rPr>
                <w:b/>
                <w:bCs/>
              </w:rPr>
              <w:t xml:space="preserve">Governing ERB</w:t>
            </w:r>
          </w:p>
        </w:tc>
        <w:tc>
          <w:tcPr>
            <w:tcW w:type="pct" w:w="75%"/>
            <w:tcMar>
              <w:top w:type="dxa" w:w="60"/>
              <w:left w:type="dxa" w:w="100"/>
              <w:bottom w:type="dxa" w:w="60"/>
              <w:right w:type="dxa" w:w="100"/>
            </w:tcMar>
          </w:tcPr>
          <w:p>
            <w:r>
              <w:rPr>
                <w:b w:val="false"/>
                <w:bCs w:val="false"/>
              </w:rPr>
              <w:t xml:space="preserve">ERB-C003-02</w:t>
            </w:r>
          </w:p>
        </w:tc>
      </w:tr>
    </w:tbl>
    <w:p>
      <w:pPr>
        <w:spacing w:after="140"/>
      </w:pPr>
      <w:r>
        <w:rPr>
          <w:b w:val="false"/>
          <w:bCs w:val="false"/>
          <w:i w:val="false"/>
          <w:iCs w:val="false"/>
        </w:rPr>
        <w:t xml:space="preserve"/>
      </w:r>
    </w:p>
    <w:p>
      <w:pPr>
        <w:spacing w:after="140"/>
      </w:pPr>
      <w:r>
        <w:rPr>
          <w:b/>
          <w:bCs/>
        </w:rPr>
        <w:t xml:space="preserve">Trigger — </w:t>
      </w:r>
      <w:r>
        <w:t xml:space="preserve">An already-established authorization policy object requires an amended effective-date window or a metadata change (e.g., a Business Role's title text, an Approval Authority's member scope) that does not change its fundamental type or structural rule conformance.</w:t>
      </w:r>
    </w:p>
    <w:p>
      <w:pPr>
        <w:spacing w:after="140"/>
      </w:pPr>
      <w:r>
        <w:rPr>
          <w:b/>
          <w:bCs/>
        </w:rPr>
        <w:t xml:space="preserve">Purpose — </w:t>
      </w:r>
      <w:r>
        <w:t xml:space="preserve">Produces a new version of the object, preserving its prior version as a superseded historical record.</w:t>
      </w:r>
    </w:p>
    <w:p>
      <w:pPr>
        <w:spacing w:after="140"/>
      </w:pPr>
      <w:r>
        <w:rPr>
          <w:b/>
          <w:bCs/>
        </w:rPr>
        <w:t xml:space="preserve">Business Goal — </w:t>
      </w:r>
      <w:r>
        <w:t xml:space="preserve">The governed authorization baseline reflects current organizational reality without losing the ability to reconstruct what was true at any prior point.</w:t>
      </w:r>
    </w:p>
    <w:p>
      <w:pPr>
        <w:spacing w:after="140"/>
      </w:pPr>
      <w:r>
        <w:rPr>
          <w:b/>
          <w:bCs/>
        </w:rPr>
        <w:t xml:space="preserve">Business Value — </w:t>
      </w:r>
      <w:r>
        <w:t xml:space="preserve">Supports audit and historical reconstruction of exactly which authorization policy structure governed at any point in time.</w:t>
      </w:r>
    </w:p>
    <w:p>
      <w:pPr>
        <w:spacing w:after="140"/>
      </w:pPr>
      <w:r>
        <w:rPr>
          <w:b/>
          <w:bCs/>
        </w:rPr>
        <w:t xml:space="preserve">Participating Personas — </w:t>
      </w:r>
      <w:r>
        <w:t xml:space="preserve">The same type-specific defining authority as established the object in ERB-C003-01.</w:t>
      </w:r>
    </w:p>
    <w:p>
      <w:pPr>
        <w:spacing w:after="140"/>
      </w:pPr>
      <w:r>
        <w:rPr>
          <w:b/>
          <w:bCs/>
        </w:rPr>
        <w:t xml:space="preserve">Participating Workspaces — </w:t>
      </w:r>
      <w:r>
        <w:t xml:space="preserve">Not applicable.</w:t>
      </w:r>
    </w:p>
    <w:p>
      <w:pPr>
        <w:pStyle w:val="Heading4"/>
        <w:spacing w:after="100" w:before="160"/>
      </w:pPr>
      <w:r>
        <w:t xml:space="preserve">Context Engineering (Seven Dimensions)</w:t>
      </w:r>
    </w:p>
    <w:p>
      <w:pPr>
        <w:spacing w:after="140"/>
      </w:pPr>
      <w:r>
        <w:rPr>
          <w:b/>
          <w:bCs/>
        </w:rPr>
        <w:t xml:space="preserve">Context Required — </w:t>
      </w:r>
      <w:r>
        <w:t xml:space="preserve">The existing object, its current version, and the proposed amendment.</w:t>
      </w:r>
    </w:p>
    <w:p>
      <w:pPr>
        <w:spacing w:after="140"/>
      </w:pPr>
      <w:r>
        <w:rPr>
          <w:b/>
          <w:bCs/>
        </w:rPr>
        <w:t xml:space="preserve">Context Created — </w:t>
      </w:r>
      <w:r>
        <w:t xml:space="preserve">A new version of the object.</w:t>
      </w:r>
    </w:p>
    <w:p>
      <w:pPr>
        <w:spacing w:after="140"/>
      </w:pPr>
      <w:r>
        <w:rPr>
          <w:b/>
          <w:bCs/>
        </w:rPr>
        <w:t xml:space="preserve">Context Consumed — </w:t>
      </w:r>
      <w:r>
        <w:t xml:space="preserve">The object's prior version and effective-date history.</w:t>
      </w:r>
    </w:p>
    <w:p>
      <w:pPr>
        <w:spacing w:after="140"/>
      </w:pPr>
      <w:r>
        <w:rPr>
          <w:b/>
          <w:bCs/>
        </w:rPr>
        <w:t xml:space="preserve">Context Preserved — </w:t>
      </w:r>
      <w:r>
        <w:t xml:space="preserve">The object's full prior version history, as an unerased, inspectable record.</w:t>
      </w:r>
    </w:p>
    <w:p>
      <w:pPr>
        <w:spacing w:after="140"/>
      </w:pPr>
      <w:r>
        <w:rPr>
          <w:b/>
          <w:bCs/>
        </w:rPr>
        <w:t xml:space="preserve">Context Produced — </w:t>
      </w:r>
      <w:r>
        <w:t xml:space="preserve">A new current version, handed to C-002/RTA-001 as the object's now-current structural fact.</w:t>
      </w:r>
    </w:p>
    <w:p>
      <w:pPr>
        <w:spacing w:after="140"/>
      </w:pPr>
      <w:r>
        <w:rPr>
          <w:b/>
          <w:bCs/>
        </w:rPr>
        <w:t xml:space="preserve">Context Superseded — </w:t>
      </w:r>
      <w:r>
        <w:t xml:space="preserve">The object's immediately prior version — remaining valid as a historical record, never invalidated by being superseded.</w:t>
      </w:r>
    </w:p>
    <w:p>
      <w:pPr>
        <w:spacing w:after="140"/>
      </w:pPr>
      <w:r>
        <w:rPr>
          <w:b/>
          <w:bCs/>
        </w:rPr>
        <w:t xml:space="preserve">Context Invalidated — </w:t>
      </w:r>
      <w:r>
        <w:t xml:space="preserve">Not applicable to the version-amendment act itself; a prior Access Evaluation Outcome C-002 already produced under the earlier version is not retroactively altered.</w:t>
      </w:r>
    </w:p>
    <w:p>
      <w:pPr>
        <w:spacing w:after="140"/>
      </w:pPr>
      <w:r>
        <w:rPr>
          <w:b/>
          <w:bCs/>
        </w:rPr>
        <w:t xml:space="preserve">Navigation Expectations — </w:t>
      </w:r>
      <w:r>
        <w:t xml:space="preserve">The proposing Person is confirmed the new version is now current and the prior version remains inspectable.</w:t>
      </w:r>
    </w:p>
    <w:p>
      <w:pPr>
        <w:spacing w:after="140"/>
      </w:pPr>
      <w:r>
        <w:rPr>
          <w:b/>
          <w:bCs/>
        </w:rPr>
        <w:t xml:space="preserve">Collaboration Expectations — </w:t>
      </w:r>
      <w:r>
        <w:t xml:space="preserve">Not applicable.</w:t>
      </w:r>
    </w:p>
    <w:p>
      <w:pPr>
        <w:spacing w:after="140"/>
      </w:pPr>
      <w:r>
        <w:rPr>
          <w:b/>
          <w:bCs/>
        </w:rPr>
        <w:t xml:space="preserve">AI Assistance — </w:t>
      </w:r>
      <w:r>
        <w:t xml:space="preserve">AI MAY summarize what changed between versions, but SHALL NOT create the new version or approve the amendment on a human's behalf.</w:t>
      </w:r>
    </w:p>
    <w:p>
      <w:pPr>
        <w:spacing w:after="140"/>
      </w:pPr>
      <w:r>
        <w:rPr>
          <w:b/>
          <w:bCs/>
        </w:rPr>
        <w:t xml:space="preserve">Experience Outcome — </w:t>
      </w:r>
      <w:r>
        <w:t xml:space="preserve">A new current version established without erasing the object's prior governed history.</w:t>
      </w:r>
    </w:p>
    <w:p>
      <w:pPr>
        <w:spacing w:after="140"/>
      </w:pPr>
      <w:r>
        <w:rPr>
          <w:b/>
          <w:bCs/>
        </w:rPr>
        <w:t xml:space="preserve">Success Criteria — </w:t>
      </w:r>
      <w:r>
        <w:t xml:space="preserve">Every version amendment preserves the immediately prior version as an inspectable, superseded record.</w:t>
      </w:r>
    </w:p>
    <w:p>
      <w:pPr>
        <w:spacing w:after="140"/>
      </w:pPr>
      <w:r>
        <w:rPr>
          <w:b/>
          <w:bCs/>
        </w:rPr>
        <w:t xml:space="preserve">Experience Completion — </w:t>
      </w:r>
      <w:r>
        <w:t xml:space="preserve">Complete when the new version is recorded as current.</w:t>
      </w:r>
    </w:p>
    <w:p>
      <w:pPr>
        <w:spacing w:after="140"/>
      </w:pPr>
      <w:r>
        <w:rPr>
          <w:b/>
          <w:bCs/>
        </w:rPr>
        <w:t xml:space="preserve">Lifecycle Participation — </w:t>
      </w:r>
      <w:r>
        <w:t xml:space="preserve">Execute, Validate.</w:t>
      </w:r>
    </w:p>
    <w:p>
      <w:pPr>
        <w:spacing w:after="140"/>
      </w:pPr>
      <w:r>
        <w:rPr>
          <w:b/>
          <w:bCs/>
        </w:rPr>
        <w:t xml:space="preserve">Business Activity References — </w:t>
      </w:r>
      <w:r>
        <w:t xml:space="preserve">Pending Canonical Binding.</w:t>
      </w:r>
    </w:p>
    <w:p>
      <w:pPr>
        <w:pStyle w:val="Heading3"/>
        <w:spacing w:after="120" w:before="220"/>
      </w:pPr>
      <w:r>
        <w:t xml:space="preserve">EX-C003-08 — Deprecate or Retire Authorization Policy Object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EX</w:t>
            </w:r>
          </w:p>
        </w:tc>
        <w:tc>
          <w:tcPr>
            <w:tcW w:type="pct" w:w="75%"/>
            <w:tcMar>
              <w:top w:type="dxa" w:w="60"/>
              <w:left w:type="dxa" w:w="100"/>
              <w:bottom w:type="dxa" w:w="60"/>
              <w:right w:type="dxa" w:w="100"/>
            </w:tcMar>
          </w:tcPr>
          <w:p>
            <w:r>
              <w:rPr>
                <w:b w:val="false"/>
                <w:bCs w:val="false"/>
              </w:rPr>
              <w:t xml:space="preserve">EX-C003-08</w:t>
            </w:r>
          </w:p>
        </w:tc>
      </w:tr>
      <w:tr>
        <w:tc>
          <w:tcPr>
            <w:tcW w:type="pct" w:w="25%"/>
            <w:shd w:fill="DDDDDD" w:color="auto" w:val="clear"/>
            <w:tcMar>
              <w:top w:type="dxa" w:w="60"/>
              <w:left w:type="dxa" w:w="100"/>
              <w:bottom w:type="dxa" w:w="60"/>
              <w:right w:type="dxa" w:w="100"/>
            </w:tcMar>
          </w:tcPr>
          <w:p>
            <w:r>
              <w:rPr>
                <w:b/>
                <w:bCs/>
              </w:rPr>
              <w:t xml:space="preserve">Governing ERB</w:t>
            </w:r>
          </w:p>
        </w:tc>
        <w:tc>
          <w:tcPr>
            <w:tcW w:type="pct" w:w="75%"/>
            <w:tcMar>
              <w:top w:type="dxa" w:w="60"/>
              <w:left w:type="dxa" w:w="100"/>
              <w:bottom w:type="dxa" w:w="60"/>
              <w:right w:type="dxa" w:w="100"/>
            </w:tcMar>
          </w:tcPr>
          <w:p>
            <w:r>
              <w:rPr>
                <w:b w:val="false"/>
                <w:bCs w:val="false"/>
              </w:rPr>
              <w:t xml:space="preserve">ERB-C003-02</w:t>
            </w:r>
          </w:p>
        </w:tc>
      </w:tr>
    </w:tbl>
    <w:p>
      <w:pPr>
        <w:spacing w:after="140"/>
      </w:pPr>
      <w:r>
        <w:rPr>
          <w:b w:val="false"/>
          <w:bCs w:val="false"/>
          <w:i w:val="false"/>
          <w:iCs w:val="false"/>
        </w:rPr>
        <w:t xml:space="preserve"/>
      </w:r>
    </w:p>
    <w:p>
      <w:pPr>
        <w:spacing w:after="140"/>
      </w:pPr>
      <w:r>
        <w:rPr>
          <w:b/>
          <w:bCs/>
        </w:rPr>
        <w:t xml:space="preserve">Trigger — </w:t>
      </w:r>
      <w:r>
        <w:t xml:space="preserve">The type-specific defining authority proposes that an established authorization policy object is no longer needed.</w:t>
      </w:r>
    </w:p>
    <w:p>
      <w:pPr>
        <w:spacing w:after="140"/>
      </w:pPr>
      <w:r>
        <w:rPr>
          <w:b/>
          <w:bCs/>
        </w:rPr>
        <w:t xml:space="preserve">Purpose — </w:t>
      </w:r>
      <w:r>
        <w:t xml:space="preserve">Moves the object to a Deprecated/Retired lifecycle state (Hidden or Archived, URA-001-127) once ERB-C003-03 confirms no currently-active dependency remains unresolved — never a hard deletion.</w:t>
      </w:r>
    </w:p>
    <w:p>
      <w:pPr>
        <w:spacing w:after="140"/>
      </w:pPr>
      <w:r>
        <w:rPr>
          <w:b/>
          <w:bCs/>
        </w:rPr>
        <w:t xml:space="preserve">Business Goal — </w:t>
      </w:r>
      <w:r>
        <w:t xml:space="preserve">Authorization policy objects no longer in use are removed from active consideration without destroying the historical record they anchor.</w:t>
      </w:r>
    </w:p>
    <w:p>
      <w:pPr>
        <w:spacing w:after="140"/>
      </w:pPr>
      <w:r>
        <w:rPr>
          <w:b/>
          <w:bCs/>
        </w:rPr>
        <w:t xml:space="preserve">Business Value — </w:t>
      </w:r>
      <w:r>
        <w:t xml:space="preserve">Keeps the active authorization baseline uncluttered while preserving URA-001-13/28's never-delete guarantee.</w:t>
      </w:r>
    </w:p>
    <w:p>
      <w:pPr>
        <w:spacing w:after="140"/>
      </w:pPr>
      <w:r>
        <w:rPr>
          <w:b/>
          <w:bCs/>
        </w:rPr>
        <w:t xml:space="preserve">Participating Personas — </w:t>
      </w:r>
      <w:r>
        <w:t xml:space="preserve">The same type-specific defining authority as established the object.</w:t>
      </w:r>
    </w:p>
    <w:p>
      <w:pPr>
        <w:spacing w:after="140"/>
      </w:pPr>
      <w:r>
        <w:rPr>
          <w:b/>
          <w:bCs/>
        </w:rPr>
        <w:t xml:space="preserve">Participating Workspaces — </w:t>
      </w:r>
      <w:r>
        <w:t xml:space="preserve">Not applicable.</w:t>
      </w:r>
    </w:p>
    <w:p>
      <w:pPr>
        <w:pStyle w:val="Heading4"/>
        <w:spacing w:after="100" w:before="160"/>
      </w:pPr>
      <w:r>
        <w:t xml:space="preserve">Context Engineering (Seven Dimensions)</w:t>
      </w:r>
    </w:p>
    <w:p>
      <w:pPr>
        <w:spacing w:after="140"/>
      </w:pPr>
      <w:r>
        <w:rPr>
          <w:b/>
          <w:bCs/>
        </w:rPr>
        <w:t xml:space="preserve">Context Required — </w:t>
      </w:r>
      <w:r>
        <w:t xml:space="preserve">The existing object and confirmation (from ERB-C003-03) that no active dependency remains unresolved.</w:t>
      </w:r>
    </w:p>
    <w:p>
      <w:pPr>
        <w:spacing w:after="140"/>
      </w:pPr>
      <w:r>
        <w:rPr>
          <w:b/>
          <w:bCs/>
        </w:rPr>
        <w:t xml:space="preserve">Context Created — </w:t>
      </w:r>
      <w:r>
        <w:t xml:space="preserve">An explicit Deprecated/Retired lifecycle-state record.</w:t>
      </w:r>
    </w:p>
    <w:p>
      <w:pPr>
        <w:spacing w:after="140"/>
      </w:pPr>
      <w:r>
        <w:rPr>
          <w:b/>
          <w:bCs/>
        </w:rPr>
        <w:t xml:space="preserve">Context Consumed — </w:t>
      </w:r>
      <w:r>
        <w:t xml:space="preserve">The dependency-resolution confirmation from ERB-C003-03.</w:t>
      </w:r>
    </w:p>
    <w:p>
      <w:pPr>
        <w:spacing w:after="140"/>
      </w:pPr>
      <w:r>
        <w:rPr>
          <w:b/>
          <w:bCs/>
        </w:rPr>
        <w:t xml:space="preserve">Context Preserved — </w:t>
      </w:r>
      <w:r>
        <w:t xml:space="preserve">The object's full version and usage history, as an inspectable, archived record.</w:t>
      </w:r>
    </w:p>
    <w:p>
      <w:pPr>
        <w:spacing w:after="140"/>
      </w:pPr>
      <w:r>
        <w:rPr>
          <w:b/>
          <w:bCs/>
        </w:rPr>
        <w:t xml:space="preserve">Context Produced — </w:t>
      </w:r>
      <w:r>
        <w:t xml:space="preserve">The object's new Deprecated/Retired state, handed to C-002/RTA-001 so future evaluation no longer treats it as an active structural fact.</w:t>
      </w:r>
    </w:p>
    <w:p>
      <w:pPr>
        <w:spacing w:after="140"/>
      </w:pPr>
      <w:r>
        <w:rPr>
          <w:b/>
          <w:bCs/>
        </w:rPr>
        <w:t xml:space="preserve">Context Superseded — </w:t>
      </w:r>
      <w:r>
        <w:t xml:space="preserve">Not applicable — deprecation is a lifecycle-state change, not a version supersession.</w:t>
      </w:r>
    </w:p>
    <w:p>
      <w:pPr>
        <w:spacing w:after="140"/>
      </w:pPr>
      <w:r>
        <w:rPr>
          <w:b/>
          <w:bCs/>
        </w:rPr>
        <w:t xml:space="preserve">Context Invalidated — </w:t>
      </w:r>
      <w:r>
        <w:t xml:space="preserve">The object's availability for any new Access evaluation or new definition referencing it, from the point of retirement forward; historical evaluations already completed under it are not retroactively altered.</w:t>
      </w:r>
    </w:p>
    <w:p>
      <w:pPr>
        <w:spacing w:after="140"/>
      </w:pPr>
      <w:r>
        <w:rPr>
          <w:b/>
          <w:bCs/>
        </w:rPr>
        <w:t xml:space="preserve">Navigation Expectations — </w:t>
      </w:r>
      <w:r>
        <w:t xml:space="preserve">The proposing Person is confirmed the object is retired and no longer available for new use.</w:t>
      </w:r>
    </w:p>
    <w:p>
      <w:pPr>
        <w:spacing w:after="140"/>
      </w:pPr>
      <w:r>
        <w:rPr>
          <w:b/>
          <w:bCs/>
        </w:rPr>
        <w:t xml:space="preserve">Collaboration Expectations — </w:t>
      </w:r>
      <w:r>
        <w:t xml:space="preserve">Not applicable.</w:t>
      </w:r>
    </w:p>
    <w:p>
      <w:pPr>
        <w:spacing w:after="140"/>
      </w:pPr>
      <w:r>
        <w:rPr>
          <w:b/>
          <w:bCs/>
        </w:rPr>
        <w:t xml:space="preserve">AI Assistance — </w:t>
      </w:r>
      <w:r>
        <w:t xml:space="preserve">AI MAY identify that an object appears unused and recommend retirement, but SHALL NOT retire it or bypass the ERB-C003-03 dependency check.</w:t>
      </w:r>
    </w:p>
    <w:p>
      <w:pPr>
        <w:spacing w:after="140"/>
      </w:pPr>
      <w:r>
        <w:rPr>
          <w:b/>
          <w:bCs/>
        </w:rPr>
        <w:t xml:space="preserve">Experience Outcome — </w:t>
      </w:r>
      <w:r>
        <w:t xml:space="preserve">An authorization policy object retired without hard deletion and without breaking an unresolved active dependency.</w:t>
      </w:r>
    </w:p>
    <w:p>
      <w:pPr>
        <w:spacing w:after="140"/>
      </w:pPr>
      <w:r>
        <w:rPr>
          <w:b/>
          <w:bCs/>
        </w:rPr>
        <w:t xml:space="preserve">Success Criteria — </w:t>
      </w:r>
      <w:r>
        <w:t xml:space="preserve">No object is ever retired while ERB-C003-03 reports an unresolved active dependency; no object is ever hard-deleted.</w:t>
      </w:r>
    </w:p>
    <w:p>
      <w:pPr>
        <w:spacing w:after="140"/>
      </w:pPr>
      <w:r>
        <w:rPr>
          <w:b/>
          <w:bCs/>
        </w:rPr>
        <w:t xml:space="preserve">Experience Completion — </w:t>
      </w:r>
      <w:r>
        <w:t xml:space="preserve">Complete when the Deprecated/Retired state is recorded.</w:t>
      </w:r>
    </w:p>
    <w:p>
      <w:pPr>
        <w:spacing w:after="140"/>
      </w:pPr>
      <w:r>
        <w:rPr>
          <w:b/>
          <w:bCs/>
        </w:rPr>
        <w:t xml:space="preserve">Lifecycle Participation — </w:t>
      </w:r>
      <w:r>
        <w:t xml:space="preserve">Validate, Transition, Complete.</w:t>
      </w:r>
    </w:p>
    <w:p>
      <w:pPr>
        <w:spacing w:after="140"/>
      </w:pPr>
      <w:r>
        <w:rPr>
          <w:b/>
          <w:bCs/>
        </w:rPr>
        <w:t xml:space="preserve">Business Activity References — </w:t>
      </w:r>
      <w:r>
        <w:t xml:space="preserve">Pending Canonical Binding.</w:t>
      </w:r>
    </w:p>
    <w:p>
      <w:pPr>
        <w:pStyle w:val="Heading3"/>
        <w:spacing w:after="120" w:before="220"/>
      </w:pPr>
      <w:r>
        <w:t xml:space="preserve">EX-C003-09 — Detect and Resolve Authorization Policy Dependency Conflict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EX</w:t>
            </w:r>
          </w:p>
        </w:tc>
        <w:tc>
          <w:tcPr>
            <w:tcW w:type="pct" w:w="75%"/>
            <w:tcMar>
              <w:top w:type="dxa" w:w="60"/>
              <w:left w:type="dxa" w:w="100"/>
              <w:bottom w:type="dxa" w:w="60"/>
              <w:right w:type="dxa" w:w="100"/>
            </w:tcMar>
          </w:tcPr>
          <w:p>
            <w:r>
              <w:rPr>
                <w:b w:val="false"/>
                <w:bCs w:val="false"/>
              </w:rPr>
              <w:t xml:space="preserve">EX-C003-09</w:t>
            </w:r>
          </w:p>
        </w:tc>
      </w:tr>
      <w:tr>
        <w:tc>
          <w:tcPr>
            <w:tcW w:type="pct" w:w="25%"/>
            <w:shd w:fill="DDDDDD" w:color="auto" w:val="clear"/>
            <w:tcMar>
              <w:top w:type="dxa" w:w="60"/>
              <w:left w:type="dxa" w:w="100"/>
              <w:bottom w:type="dxa" w:w="60"/>
              <w:right w:type="dxa" w:w="100"/>
            </w:tcMar>
          </w:tcPr>
          <w:p>
            <w:r>
              <w:rPr>
                <w:b/>
                <w:bCs/>
              </w:rPr>
              <w:t xml:space="preserve">Governing ERB</w:t>
            </w:r>
          </w:p>
        </w:tc>
        <w:tc>
          <w:tcPr>
            <w:tcW w:type="pct" w:w="75%"/>
            <w:tcMar>
              <w:top w:type="dxa" w:w="60"/>
              <w:left w:type="dxa" w:w="100"/>
              <w:bottom w:type="dxa" w:w="60"/>
              <w:right w:type="dxa" w:w="100"/>
            </w:tcMar>
          </w:tcPr>
          <w:p>
            <w:r>
              <w:rPr>
                <w:b w:val="false"/>
                <w:bCs w:val="false"/>
              </w:rPr>
              <w:t xml:space="preserve">ERB-C003-03</w:t>
            </w:r>
          </w:p>
        </w:tc>
      </w:tr>
    </w:tbl>
    <w:p>
      <w:pPr>
        <w:spacing w:after="140"/>
      </w:pPr>
      <w:r>
        <w:rPr>
          <w:b w:val="false"/>
          <w:bCs w:val="false"/>
          <w:i w:val="false"/>
          <w:iCs w:val="false"/>
        </w:rPr>
        <w:t xml:space="preserve"/>
      </w:r>
    </w:p>
    <w:p>
      <w:pPr>
        <w:spacing w:after="140"/>
      </w:pPr>
      <w:r>
        <w:rPr>
          <w:b/>
          <w:bCs/>
        </w:rPr>
        <w:t xml:space="preserve">Trigger — </w:t>
      </w:r>
      <w:r>
        <w:t xml:space="preserve">A proposed deprecation, retirement, or breaking amendment (from ERB-C003-02) targets an object still referenced by a currently-active Runtime Assignment, Delegation, Approval Authority chain, or another authorization policy object.</w:t>
      </w:r>
    </w:p>
    <w:p>
      <w:pPr>
        <w:spacing w:after="140"/>
      </w:pPr>
      <w:r>
        <w:rPr>
          <w:b/>
          <w:bCs/>
        </w:rPr>
        <w:t xml:space="preserve">Purpose — </w:t>
      </w:r>
      <w:r>
        <w:t xml:space="preserve">Enumerates every currently-active dependent and holds the proposed change until the proposing authority resolves, reassigns, or affirmatively accepts each one — never silently proceeding.</w:t>
      </w:r>
    </w:p>
    <w:p>
      <w:pPr>
        <w:spacing w:after="140"/>
      </w:pPr>
      <w:r>
        <w:rPr>
          <w:b/>
          <w:bCs/>
        </w:rPr>
        <w:t xml:space="preserve">Business Goal — </w:t>
      </w:r>
      <w:r>
        <w:t xml:space="preserve">No enterprise process in progress is silently broken by an authorization policy object being retired or breakingly amended out from under it.</w:t>
      </w:r>
    </w:p>
    <w:p>
      <w:pPr>
        <w:spacing w:after="140"/>
      </w:pPr>
      <w:r>
        <w:rPr>
          <w:b/>
          <w:bCs/>
        </w:rPr>
        <w:t xml:space="preserve">Business Value — </w:t>
      </w:r>
      <w:r>
        <w:t xml:space="preserve">Converts an invisible dependency risk into a visible, explained, resolvable event before it can cause a downstream failure.</w:t>
      </w:r>
    </w:p>
    <w:p>
      <w:pPr>
        <w:spacing w:after="140"/>
      </w:pPr>
      <w:r>
        <w:rPr>
          <w:b/>
          <w:bCs/>
        </w:rPr>
        <w:t xml:space="preserve">Participating Personas — </w:t>
      </w:r>
      <w:r>
        <w:t xml:space="preserve">The type-specific defining authority proposing the change.</w:t>
      </w:r>
    </w:p>
    <w:p>
      <w:pPr>
        <w:spacing w:after="140"/>
      </w:pPr>
      <w:r>
        <w:rPr>
          <w:b/>
          <w:bCs/>
        </w:rPr>
        <w:t xml:space="preserve">Participating Workspaces — </w:t>
      </w:r>
      <w:r>
        <w:t xml:space="preserve">Not applicable.</w:t>
      </w:r>
    </w:p>
    <w:p>
      <w:pPr>
        <w:pStyle w:val="Heading4"/>
        <w:spacing w:after="100" w:before="160"/>
      </w:pPr>
      <w:r>
        <w:t xml:space="preserve">Context Engineering (Seven Dimensions)</w:t>
      </w:r>
    </w:p>
    <w:p>
      <w:pPr>
        <w:spacing w:after="140"/>
      </w:pPr>
      <w:r>
        <w:rPr>
          <w:b/>
          <w:bCs/>
        </w:rPr>
        <w:t xml:space="preserve">Context Required — </w:t>
      </w:r>
      <w:r>
        <w:t xml:space="preserve">The object proposed for change and every currently-active Runtime Assignment, Delegation, Approval Authority chain, or dependent object referencing it.</w:t>
      </w:r>
    </w:p>
    <w:p>
      <w:pPr>
        <w:spacing w:after="140"/>
      </w:pPr>
      <w:r>
        <w:rPr>
          <w:b/>
          <w:bCs/>
        </w:rPr>
        <w:t xml:space="preserve">Context Created — </w:t>
      </w:r>
      <w:r>
        <w:t xml:space="preserve">A dependency-conflict record naming every active dependent.</w:t>
      </w:r>
    </w:p>
    <w:p>
      <w:pPr>
        <w:spacing w:after="140"/>
      </w:pPr>
      <w:r>
        <w:rPr>
          <w:b/>
          <w:bCs/>
        </w:rPr>
        <w:t xml:space="preserve">Context Consumed — </w:t>
      </w:r>
      <w:r>
        <w:t xml:space="preserve">The current state of every dependent, consumed from URA-001's own Sections 5–7 mechanics — never assumed absent without checking.</w:t>
      </w:r>
    </w:p>
    <w:p>
      <w:pPr>
        <w:spacing w:after="140"/>
      </w:pPr>
      <w:r>
        <w:rPr>
          <w:b/>
          <w:bCs/>
        </w:rPr>
        <w:t xml:space="preserve">Context Preserved — </w:t>
      </w:r>
      <w:r>
        <w:t xml:space="preserve">The object under change, unchanged, until every named dependency is resolved.</w:t>
      </w:r>
    </w:p>
    <w:p>
      <w:pPr>
        <w:spacing w:after="140"/>
      </w:pPr>
      <w:r>
        <w:rPr>
          <w:b/>
          <w:bCs/>
        </w:rPr>
        <w:t xml:space="preserve">Context Produced — </w:t>
      </w:r>
      <w:r>
        <w:t xml:space="preserve">Either a cleared path for ERB-C003-02 to proceed, or a held change with a named, explained dependency list requiring the proposing authority's explicit resolution.</w:t>
      </w:r>
    </w:p>
    <w:p>
      <w:pPr>
        <w:spacing w:after="140"/>
      </w:pPr>
      <w:r>
        <w:rPr>
          <w:b/>
          <w:bCs/>
        </w:rPr>
        <w:t xml:space="preserve">Context Superseded — </w:t>
      </w:r>
      <w:r>
        <w:t xml:space="preserve">Not applicable.</w:t>
      </w:r>
    </w:p>
    <w:p>
      <w:pPr>
        <w:spacing w:after="140"/>
      </w:pPr>
      <w:r>
        <w:rPr>
          <w:b/>
          <w:bCs/>
        </w:rPr>
        <w:t xml:space="preserve">Context Invalidated — </w:t>
      </w:r>
      <w:r>
        <w:t xml:space="preserve">Not applicable until the proposing authority's resolution is recorded; nothing is invalidated by the detection act itself.</w:t>
      </w:r>
    </w:p>
    <w:p>
      <w:pPr>
        <w:spacing w:after="140"/>
      </w:pPr>
      <w:r>
        <w:rPr>
          <w:b/>
          <w:bCs/>
        </w:rPr>
        <w:t xml:space="preserve">Navigation Expectations — </w:t>
      </w:r>
      <w:r>
        <w:t xml:space="preserve">The proposing Person is presented the named dependency list and the specific resolution options available.</w:t>
      </w:r>
    </w:p>
    <w:p>
      <w:pPr>
        <w:spacing w:after="140"/>
      </w:pPr>
      <w:r>
        <w:rPr>
          <w:b/>
          <w:bCs/>
        </w:rPr>
        <w:t xml:space="preserve">Collaboration Expectations — </w:t>
      </w:r>
      <w:r>
        <w:t xml:space="preserve">Not applicable to the detection act itself.</w:t>
      </w:r>
    </w:p>
    <w:p>
      <w:pPr>
        <w:spacing w:after="140"/>
      </w:pPr>
      <w:r>
        <w:rPr>
          <w:b/>
          <w:bCs/>
        </w:rPr>
        <w:t xml:space="preserve">AI Assistance — </w:t>
      </w:r>
      <w:r>
        <w:t xml:space="preserve">AI MAY enumerate likely dependents and recommend a resolution path, but SHALL NOT resolve the conflict, reassign a dependent, or approve the change proceeding.</w:t>
      </w:r>
    </w:p>
    <w:p>
      <w:pPr>
        <w:spacing w:after="140"/>
      </w:pPr>
      <w:r>
        <w:rPr>
          <w:b/>
          <w:bCs/>
        </w:rPr>
        <w:t xml:space="preserve">Experience Outcome — </w:t>
      </w:r>
      <w:r>
        <w:t xml:space="preserve">No breaking change proceeds while a named, active dependency remains unresolved.</w:t>
      </w:r>
    </w:p>
    <w:p>
      <w:pPr>
        <w:spacing w:after="140"/>
      </w:pPr>
      <w:r>
        <w:rPr>
          <w:b/>
          <w:bCs/>
        </w:rPr>
        <w:t xml:space="preserve">Success Criteria — </w:t>
      </w:r>
      <w:r>
        <w:t xml:space="preserve">Every currently-active dependent is enumerated before a breaking change is permitted; none is discovered only after the change has already taken effect.</w:t>
      </w:r>
    </w:p>
    <w:p>
      <w:pPr>
        <w:spacing w:after="140"/>
      </w:pPr>
      <w:r>
        <w:rPr>
          <w:b/>
          <w:bCs/>
        </w:rPr>
        <w:t xml:space="preserve">Experience Completion — </w:t>
      </w:r>
      <w:r>
        <w:t xml:space="preserve">Complete once every named dependency is resolved and the change is cleared, or the proposing authority withdraws the change.</w:t>
      </w:r>
    </w:p>
    <w:p>
      <w:pPr>
        <w:spacing w:after="140"/>
      </w:pPr>
      <w:r>
        <w:rPr>
          <w:b/>
          <w:bCs/>
        </w:rPr>
        <w:t xml:space="preserve">Lifecycle Participation — </w:t>
      </w:r>
      <w:r>
        <w:t xml:space="preserve">Validate, Transition.</w:t>
      </w:r>
    </w:p>
    <w:p>
      <w:pPr>
        <w:spacing w:after="140"/>
      </w:pPr>
      <w:r>
        <w:rPr>
          <w:b/>
          <w:bCs/>
        </w:rPr>
        <w:t xml:space="preserve">Business Activity References — </w:t>
      </w:r>
      <w:r>
        <w:t xml:space="preserve">Pending Canonical Binding.</w:t>
      </w:r>
    </w:p>
    <w:p>
      <w:pPr>
        <w:pStyle w:val="Heading3"/>
        <w:spacing w:after="120" w:before="220"/>
      </w:pPr>
      <w:r>
        <w:t xml:space="preserve">EX-C003-10 — Resolve Dependent Capability Authorization Policy Hand-off Rejection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EX</w:t>
            </w:r>
          </w:p>
        </w:tc>
        <w:tc>
          <w:tcPr>
            <w:tcW w:type="pct" w:w="75%"/>
            <w:tcMar>
              <w:top w:type="dxa" w:w="60"/>
              <w:left w:type="dxa" w:w="100"/>
              <w:bottom w:type="dxa" w:w="60"/>
              <w:right w:type="dxa" w:w="100"/>
            </w:tcMar>
          </w:tcPr>
          <w:p>
            <w:r>
              <w:rPr>
                <w:b w:val="false"/>
                <w:bCs w:val="false"/>
              </w:rPr>
              <w:t xml:space="preserve">EX-C003-10</w:t>
            </w:r>
          </w:p>
        </w:tc>
      </w:tr>
      <w:tr>
        <w:tc>
          <w:tcPr>
            <w:tcW w:type="pct" w:w="25%"/>
            <w:shd w:fill="DDDDDD" w:color="auto" w:val="clear"/>
            <w:tcMar>
              <w:top w:type="dxa" w:w="60"/>
              <w:left w:type="dxa" w:w="100"/>
              <w:bottom w:type="dxa" w:w="60"/>
              <w:right w:type="dxa" w:w="100"/>
            </w:tcMar>
          </w:tcPr>
          <w:p>
            <w:r>
              <w:rPr>
                <w:b/>
                <w:bCs/>
              </w:rPr>
              <w:t xml:space="preserve">Governing ERB</w:t>
            </w:r>
          </w:p>
        </w:tc>
        <w:tc>
          <w:tcPr>
            <w:tcW w:type="pct" w:w="75%"/>
            <w:tcMar>
              <w:top w:type="dxa" w:w="60"/>
              <w:left w:type="dxa" w:w="100"/>
              <w:bottom w:type="dxa" w:w="60"/>
              <w:right w:type="dxa" w:w="100"/>
            </w:tcMar>
          </w:tcPr>
          <w:p>
            <w:r>
              <w:rPr>
                <w:b w:val="false"/>
                <w:bCs w:val="false"/>
              </w:rPr>
              <w:t xml:space="preserve">ERB-C003-03</w:t>
            </w:r>
          </w:p>
        </w:tc>
      </w:tr>
    </w:tbl>
    <w:p>
      <w:pPr>
        <w:spacing w:after="140"/>
      </w:pPr>
      <w:r>
        <w:rPr>
          <w:b w:val="false"/>
          <w:bCs w:val="false"/>
          <w:i w:val="false"/>
          <w:iCs w:val="false"/>
        </w:rPr>
        <w:t xml:space="preserve"/>
      </w:r>
    </w:p>
    <w:p>
      <w:pPr>
        <w:spacing w:after="140"/>
      </w:pPr>
      <w:r>
        <w:rPr>
          <w:b/>
          <w:bCs/>
        </w:rPr>
        <w:t xml:space="preserve">Trigger — </w:t>
      </w:r>
      <w:r>
        <w:t xml:space="preserve">C-002, during Access evaluation, or another dependent capability reports that it cannot rely on an authorization policy object C-003 produced.</w:t>
      </w:r>
    </w:p>
    <w:p>
      <w:pPr>
        <w:spacing w:after="140"/>
      </w:pPr>
      <w:r>
        <w:rPr>
          <w:b/>
          <w:bCs/>
        </w:rPr>
        <w:t xml:space="preserve">Purpose — </w:t>
      </w:r>
      <w:r>
        <w:t xml:space="preserve">Classifies the stated rejection reason as capability-scoped insufficiency (the object is preserved) or an authorization policy object integrity signal (the object is routed back for correction), and routes accordingly.</w:t>
      </w:r>
    </w:p>
    <w:p>
      <w:pPr>
        <w:spacing w:after="140"/>
      </w:pPr>
      <w:r>
        <w:rPr>
          <w:b/>
          <w:bCs/>
        </w:rPr>
        <w:t xml:space="preserve">Business Goal — </w:t>
      </w:r>
      <w:r>
        <w:t xml:space="preserve">A hand-off rejection is understood precisely: neither over-generalized into an unwarranted object correction, nor under-scoped when it actually signals the object's own definition is structurally unsound.</w:t>
      </w:r>
    </w:p>
    <w:p>
      <w:pPr>
        <w:spacing w:after="140"/>
      </w:pPr>
      <w:r>
        <w:rPr>
          <w:b/>
          <w:bCs/>
        </w:rPr>
        <w:t xml:space="preserve">Business Value — </w:t>
      </w:r>
      <w:r>
        <w:t xml:space="preserve">Preserves the authorization policy object's stability for every other consumer when only one dependent capability's specific use, not the object itself, is at issue.</w:t>
      </w:r>
    </w:p>
    <w:p>
      <w:pPr>
        <w:spacing w:after="140"/>
      </w:pPr>
      <w:r>
        <w:rPr>
          <w:b/>
          <w:bCs/>
        </w:rPr>
        <w:t xml:space="preserve">Participating Personas — </w:t>
      </w:r>
      <w:r>
        <w:t xml:space="preserve">The type-specific defining authority of the object being rejected; C-002 as the reporting dependent capability.</w:t>
      </w:r>
    </w:p>
    <w:p>
      <w:pPr>
        <w:spacing w:after="140"/>
      </w:pPr>
      <w:r>
        <w:rPr>
          <w:b/>
          <w:bCs/>
        </w:rPr>
        <w:t xml:space="preserve">Participating Workspaces — </w:t>
      </w:r>
      <w:r>
        <w:t xml:space="preserve">Not applicable.</w:t>
      </w:r>
    </w:p>
    <w:p>
      <w:pPr>
        <w:pStyle w:val="Heading4"/>
        <w:spacing w:after="100" w:before="160"/>
      </w:pPr>
      <w:r>
        <w:t xml:space="preserve">Context Engineering (Seven Dimensions)</w:t>
      </w:r>
    </w:p>
    <w:p>
      <w:pPr>
        <w:spacing w:after="140"/>
      </w:pPr>
      <w:r>
        <w:rPr>
          <w:b/>
          <w:bCs/>
        </w:rPr>
        <w:t xml:space="preserve">Context Required — </w:t>
      </w:r>
      <w:r>
        <w:t xml:space="preserve">The authorization policy object that was handed off and the dependent capability's explicit stated rejection reason.</w:t>
      </w:r>
    </w:p>
    <w:p>
      <w:pPr>
        <w:spacing w:after="140"/>
      </w:pPr>
      <w:r>
        <w:rPr>
          <w:b/>
          <w:bCs/>
        </w:rPr>
        <w:t xml:space="preserve">Context Created — </w:t>
      </w:r>
      <w:r>
        <w:t xml:space="preserve">A classification record (capability-scoped insufficiency or integrity signal) and the corresponding outcome.</w:t>
      </w:r>
    </w:p>
    <w:p>
      <w:pPr>
        <w:spacing w:after="140"/>
      </w:pPr>
      <w:r>
        <w:rPr>
          <w:b/>
          <w:bCs/>
        </w:rPr>
        <w:t xml:space="preserve">Context Consumed — </w:t>
      </w:r>
      <w:r>
        <w:t xml:space="preserve">The dependent capability's stated rejection reason, evaluated only against the classification criteria — C-003 SHALL NOT independently adjudicate C-002's own Access-evaluation business decision.</w:t>
      </w:r>
    </w:p>
    <w:p>
      <w:pPr>
        <w:spacing w:after="140"/>
      </w:pPr>
      <w:r>
        <w:rPr>
          <w:b/>
          <w:bCs/>
        </w:rPr>
        <w:t xml:space="preserve">Context Preserved — </w:t>
      </w:r>
      <w:r>
        <w:t xml:space="preserve">Where classified as capability-scoped insufficiency, the authorization policy object in full, unchanged.</w:t>
      </w:r>
    </w:p>
    <w:p>
      <w:pPr>
        <w:spacing w:after="140"/>
      </w:pPr>
      <w:r>
        <w:rPr>
          <w:b/>
          <w:bCs/>
        </w:rPr>
        <w:t xml:space="preserve">Context Produced — </w:t>
      </w:r>
      <w:r>
        <w:t xml:space="preserve">Either a named, capability-scoped rejection outcome with the object preserved, or a routed correction handed to ERB-C003-01/02.</w:t>
      </w:r>
    </w:p>
    <w:p>
      <w:pPr>
        <w:spacing w:after="140"/>
      </w:pPr>
      <w:r>
        <w:rPr>
          <w:b/>
          <w:bCs/>
        </w:rPr>
        <w:t xml:space="preserve">Context Superseded — </w:t>
      </w:r>
      <w:r>
        <w:t xml:space="preserve">Not applicable — classification alone supersedes nothing.</w:t>
      </w:r>
    </w:p>
    <w:p>
      <w:pPr>
        <w:spacing w:after="140"/>
      </w:pPr>
      <w:r>
        <w:rPr>
          <w:b/>
          <w:bCs/>
        </w:rPr>
        <w:t xml:space="preserve">Context Invalidated — </w:t>
      </w:r>
      <w:r>
        <w:t xml:space="preserve">Where classified as an integrity signal, the object's current version is invalidated for further consumption until corrected; where classified as capability-scoped, nothing about the object is invalidated.</w:t>
      </w:r>
    </w:p>
    <w:p>
      <w:pPr>
        <w:spacing w:after="140"/>
      </w:pPr>
      <w:r>
        <w:rPr>
          <w:b/>
          <w:bCs/>
        </w:rPr>
        <w:t xml:space="preserve">Navigation Expectations — </w:t>
      </w:r>
      <w:r>
        <w:t xml:space="preserve">C-002 (or the reporting capability) is informed of the classification and, where applicable, when a correction will be available.</w:t>
      </w:r>
    </w:p>
    <w:p>
      <w:pPr>
        <w:spacing w:after="140"/>
      </w:pPr>
      <w:r>
        <w:rPr>
          <w:b/>
          <w:bCs/>
        </w:rPr>
        <w:t xml:space="preserve">Collaboration Expectations — </w:t>
      </w:r>
      <w:r>
        <w:t xml:space="preserve">Not applicable.</w:t>
      </w:r>
    </w:p>
    <w:p>
      <w:pPr>
        <w:spacing w:after="140"/>
      </w:pPr>
      <w:r>
        <w:rPr>
          <w:b/>
          <w:bCs/>
        </w:rPr>
        <w:t xml:space="preserve">AI Assistance — </w:t>
      </w:r>
      <w:r>
        <w:t xml:space="preserve">AI MAY explain the rejection and its classification in business language, but SHALL NOT perform the classification as a discretionary judgment call or correct the object automatically.</w:t>
      </w:r>
    </w:p>
    <w:p>
      <w:pPr>
        <w:spacing w:after="140"/>
      </w:pPr>
      <w:r>
        <w:rPr>
          <w:b/>
          <w:bCs/>
        </w:rPr>
        <w:t xml:space="preserve">Experience Outcome — </w:t>
      </w:r>
      <w:r>
        <w:t xml:space="preserve">A precisely scoped, explained rejection that leaves the authorization policy object intact unless its own definition is genuinely in question.</w:t>
      </w:r>
    </w:p>
    <w:p>
      <w:pPr>
        <w:spacing w:after="140"/>
      </w:pPr>
      <w:r>
        <w:rPr>
          <w:b/>
          <w:bCs/>
        </w:rPr>
        <w:t xml:space="preserve">Success Criteria — </w:t>
      </w:r>
      <w:r>
        <w:t xml:space="preserve">A dependent capability's rejection is never treated as an integrity signal merely because it originated from Access evaluation, and C-003 never treats C-002's report as dispositive without classification.</w:t>
      </w:r>
    </w:p>
    <w:p>
      <w:pPr>
        <w:spacing w:after="140"/>
      </w:pPr>
      <w:r>
        <w:rPr>
          <w:b/>
          <w:bCs/>
        </w:rPr>
        <w:t xml:space="preserve">Experience Completion — </w:t>
      </w:r>
      <w:r>
        <w:t xml:space="preserve">Complete once the rejection has been classified and routed to its corresponding outcome.</w:t>
      </w:r>
    </w:p>
    <w:p>
      <w:pPr>
        <w:spacing w:after="140"/>
      </w:pPr>
      <w:r>
        <w:rPr>
          <w:b/>
          <w:bCs/>
        </w:rPr>
        <w:t xml:space="preserve">Lifecycle Participation — </w:t>
      </w:r>
      <w:r>
        <w:t xml:space="preserve">Validate, and either Complete (capability-scoped outcome) or Transition (routed to ERB-C003-01/02).</w:t>
      </w:r>
    </w:p>
    <w:p>
      <w:pPr>
        <w:spacing w:after="140"/>
      </w:pPr>
      <w:r>
        <w:rPr>
          <w:b/>
          <w:bCs/>
        </w:rPr>
        <w:t xml:space="preserve">Business Activity References — </w:t>
      </w:r>
      <w:r>
        <w:t xml:space="preserve">Pending Canonical Binding.</w:t>
      </w:r>
    </w:p>
    <w:p>
      <w:pPr>
        <w:pageBreakBefore/>
      </w:pPr>
    </w:p>
    <w:p>
      <w:pPr>
        <w:pStyle w:val="Heading1"/>
        <w:spacing w:after="200" w:before="360"/>
      </w:pPr>
      <w:r>
        <w:t xml:space="preserve">Chapter 5 — Capability Experience Contracts</w:t>
      </w:r>
    </w:p>
    <w:p>
      <w:pPr>
        <w:spacing w:after="140"/>
      </w:pPr>
      <w:r>
        <w:rPr>
          <w:b w:val="false"/>
          <w:bCs w:val="false"/>
          <w:i w:val="false"/>
          <w:iCs w:val="false"/>
        </w:rPr>
        <w:t xml:space="preserve">The following eight contracts are derived because C-003's architecture genuinely requires them. Authorization Policy Definition Authority (5.1) and Authorization Policy Object Distinctness (5.2) are kept separate because one governs who owns the definitional space and the other governs how the object types within it must never be conflated. Runtime Execution Boundary (5.3) is stated as its own contract because it is the single highest-risk conflation this capability could make. Generic Navigation and Collaboration contracts are omitted: PE-001 Chapter 14 and SD-003 already govern these generically, and C-003 states only its own authorization-policy-specific navigation/collaboration expectations within the relevant ERBs and EXs.</w:t>
      </w:r>
    </w:p>
    <w:p>
      <w:pPr>
        <w:pStyle w:val="Heading3"/>
        <w:spacing w:after="120" w:before="220"/>
      </w:pPr>
      <w:r>
        <w:t xml:space="preserve">5.1 Authorization Policy Definition Authority Contract</w:t>
      </w:r>
    </w:p>
    <w:p>
      <w:pPr>
        <w:pStyle w:val="ListParagraph"/>
        <w:numPr>
          <w:ilvl w:val="0"/>
          <w:numId w:val="1"/>
        </w:numPr>
        <w:spacing w:after="80"/>
      </w:pPr>
      <w:r>
        <w:t xml:space="preserve">C-003 SHALL be the sole Enterprise Experience owner of the definitional structure, metadata, and governed lifecycle of Business Roles, System Roles, Domain Permissions, Approval Authorities, Delegation Policies, and Runtime Assignment Policies.</w:t>
      </w:r>
    </w:p>
    <w:p>
      <w:pPr>
        <w:pStyle w:val="ListParagraph"/>
        <w:numPr>
          <w:ilvl w:val="0"/>
          <w:numId w:val="1"/>
        </w:numPr>
        <w:spacing w:after="80"/>
      </w:pPr>
      <w:r>
        <w:t xml:space="preserve">C-003 SHALL NOT redefine Identity, Person, Authentication (C-001), Membership or Organization Membership authority (C-007), Organization identity (C-004), Workspace (C-008), or Access Evaluation Outcome (C-002); it consumes each strictly as an already-resolved input.</w:t>
      </w:r>
    </w:p>
    <w:p>
      <w:pPr>
        <w:pStyle w:val="ListParagraph"/>
        <w:numPr>
          <w:ilvl w:val="0"/>
          <w:numId w:val="1"/>
        </w:numPr>
        <w:spacing w:after="80"/>
      </w:pPr>
      <w:r>
        <w:t xml:space="preserve">An authorization policy object established outside C-003's own definitional rules (Chapter 3, Chapter 4) is an invalid state, not a tolerated shortcut, regardless of which persona or capability originates the request.</w:t>
      </w:r>
    </w:p>
    <w:p>
      <w:pPr>
        <w:pStyle w:val="ListParagraph"/>
        <w:numPr>
          <w:ilvl w:val="0"/>
          <w:numId w:val="1"/>
        </w:numPr>
        <w:spacing w:after="80"/>
      </w:pPr>
      <w:r>
        <w:t xml:space="preserve">The same defining-authority personas confirmed under this Contract to establish, version, deprecate, or retire an authorization policy object SHALL also be authorized to view its current governed state (EX-C003-11, added Version 1.1); viewing confers no authority to establish, amend, deprecate, retire, or approve any object.</w:t>
      </w:r>
    </w:p>
    <w:p>
      <w:pPr>
        <w:pStyle w:val="Heading3"/>
        <w:spacing w:after="120" w:before="220"/>
      </w:pPr>
      <w:r>
        <w:t xml:space="preserve">5.2 Authorization Policy Object Distinctness Contract</w:t>
      </w:r>
    </w:p>
    <w:p>
      <w:pPr>
        <w:pStyle w:val="ListParagraph"/>
        <w:numPr>
          <w:ilvl w:val="0"/>
          <w:numId w:val="1"/>
        </w:numPr>
        <w:spacing w:after="80"/>
      </w:pPr>
      <w:r>
        <w:t xml:space="preserve">Business Role, System Role, Domain Permission, Approval Authority, Delegation Policy, Runtime Assignment Policy, Permission Assignment, Permission Evaluation, and Authorization Runtime SHALL remain explicitly distinct concepts; none SHALL be treated as synonymous with, or a special case of, another.</w:t>
      </w:r>
    </w:p>
    <w:p>
      <w:pPr>
        <w:pStyle w:val="ListParagraph"/>
        <w:numPr>
          <w:ilvl w:val="0"/>
          <w:numId w:val="1"/>
        </w:numPr>
        <w:spacing w:after="80"/>
      </w:pPr>
      <w:r>
        <w:t xml:space="preserve">A Business Role or System Role SHALL NOT be treated as automatically conferring a Domain Permission, Approval Authority, or Runtime Assignment (URA-001-03/40/48); an Approval Authority SHALL NOT be treated as a Business Role with extra permissions; a Delegation Policy SHALL NOT be treated as interchangeable with a Runtime Assignment Policy — a Delegation transfers an already-held authority temporarily (URA-001-79/87), while a Runtime Assignment grants a new, object-scoped authority independent of any transfer (URA-001-74).</w:t>
      </w:r>
    </w:p>
    <w:p>
      <w:pPr>
        <w:pStyle w:val="ListParagraph"/>
        <w:numPr>
          <w:ilvl w:val="0"/>
          <w:numId w:val="1"/>
        </w:numPr>
        <w:spacing w:after="80"/>
      </w:pPr>
      <w:r>
        <w:t xml:space="preserve">Permission Assignment (which permissions attach to which Role, Domain, or Group — a C-003 definitional concern) SHALL remain distinct from Permission Evaluation (whether a specific request currently holds a resolved permission — a C-002/RTA-001 runtime concern); C-003 performs the former and never the latter.</w:t>
      </w:r>
    </w:p>
    <w:p>
      <w:pPr>
        <w:pStyle w:val="Heading3"/>
        <w:spacing w:after="120" w:before="220"/>
      </w:pPr>
      <w:r>
        <w:t xml:space="preserve">5.3 Runtime Execution Boundary Contract</w:t>
      </w:r>
    </w:p>
    <w:p>
      <w:pPr>
        <w:pStyle w:val="ListParagraph"/>
        <w:numPr>
          <w:ilvl w:val="0"/>
          <w:numId w:val="1"/>
        </w:numPr>
        <w:spacing w:after="80"/>
      </w:pPr>
      <w:r>
        <w:t xml:space="preserve">C-003 SHALL NEVER evaluate, compute, or imply the evaluation of whether a specific governed request is currently permitted; that determination is exclusively RTA-001's Authorization Engine (RTA-001-11.2), orchestrated at the Enterprise Experience layer exclusively by C-002.</w:t>
      </w:r>
    </w:p>
    <w:p>
      <w:pPr>
        <w:pStyle w:val="ListParagraph"/>
        <w:numPr>
          <w:ilvl w:val="0"/>
          <w:numId w:val="1"/>
        </w:numPr>
        <w:spacing w:after="80"/>
      </w:pPr>
      <w:r>
        <w:t xml:space="preserve">C-003 SHALL NOT execute, implement, or duplicate URA-001-76's Authorization Resolution Precedence chain; it defines the Roles, Groups, Approval Authorities, Domain Permissions, and Runtime Assignments that constitute that chain's inputs, and stops there.</w:t>
      </w:r>
    </w:p>
    <w:p>
      <w:pPr>
        <w:pStyle w:val="ListParagraph"/>
        <w:numPr>
          <w:ilvl w:val="0"/>
          <w:numId w:val="1"/>
        </w:numPr>
        <w:spacing w:after="80"/>
      </w:pPr>
      <w:r>
        <w:t xml:space="preserve">C-003 SHALL NOT implement an authorization-engine, policy language, claims format, or token structure; per URA-001-150a, these remain Technical Architecture's (RTA-001's) responsibility, and per RTA-001-11.16, only authorization artifacts C-003 governs under URA-001 may participate in runtime execution — C-003 does not itself participate in that execution.</w:t>
      </w:r>
    </w:p>
    <w:p>
      <w:pPr>
        <w:pStyle w:val="Heading3"/>
        <w:spacing w:after="120" w:before="220"/>
      </w:pPr>
      <w:r>
        <w:t xml:space="preserve">5.4 Authorization Policy Lifecycle and Governance Contract</w:t>
      </w:r>
    </w:p>
    <w:p>
      <w:pPr>
        <w:pStyle w:val="ListParagraph"/>
        <w:numPr>
          <w:ilvl w:val="0"/>
          <w:numId w:val="1"/>
        </w:numPr>
        <w:spacing w:after="80"/>
      </w:pPr>
      <w:r>
        <w:t xml:space="preserve">Every authorization policy object SHALL be metadata-driven, effective-dated, and versioned (URA-001-38/39/53/58/69/70/86); C-003 SHALL NOT establish an object requiring a code change to create, amend, or retire.</w:t>
      </w:r>
    </w:p>
    <w:p>
      <w:pPr>
        <w:pStyle w:val="ListParagraph"/>
        <w:numPr>
          <w:ilvl w:val="0"/>
          <w:numId w:val="1"/>
        </w:numPr>
        <w:spacing w:after="80"/>
      </w:pPr>
      <w:r>
        <w:t xml:space="preserve">No authorization policy object SHALL ever be hard-deleted; deprecation and retirement SHALL follow the Hide/Archive/governed-Purge distinction (URA-001-127) and the never-delete guarantee (URA-001-13/28).</w:t>
      </w:r>
    </w:p>
    <w:p>
      <w:pPr>
        <w:pStyle w:val="ListParagraph"/>
        <w:numPr>
          <w:ilvl w:val="0"/>
          <w:numId w:val="1"/>
        </w:numPr>
        <w:spacing w:after="80"/>
      </w:pPr>
      <w:r>
        <w:t xml:space="preserve">A version amendment SHALL preserve the object's immediately prior version as an inspectable historical record; superseding a version SHALL NOT be conflated with invalidating it, and neither SHALL be conflated with deprecation or retirement.</w:t>
      </w:r>
    </w:p>
    <w:p>
      <w:pPr>
        <w:pStyle w:val="Heading3"/>
        <w:spacing w:after="120" w:before="220"/>
      </w:pPr>
      <w:r>
        <w:t xml:space="preserve">5.5 Authorization Policy Rejection and Unresolved Definition Contract</w:t>
      </w:r>
    </w:p>
    <w:p>
      <w:pPr>
        <w:pStyle w:val="ListParagraph"/>
        <w:numPr>
          <w:ilvl w:val="0"/>
          <w:numId w:val="1"/>
        </w:numPr>
        <w:spacing w:after="80"/>
      </w:pPr>
      <w:r>
        <w:t xml:space="preserve">Every proposed authorization policy object definition SHALL conclude in exactly one of two outcomes: established, or Rejected/Unresolved — never a silently relaxed or partially-established object.</w:t>
      </w:r>
    </w:p>
    <w:p>
      <w:pPr>
        <w:pStyle w:val="ListParagraph"/>
        <w:numPr>
          <w:ilvl w:val="0"/>
          <w:numId w:val="1"/>
        </w:numPr>
        <w:spacing w:after="80"/>
      </w:pPr>
      <w:r>
        <w:t xml:space="preserve">A Rejected or Unresolved definition outcome SHALL name the specific violated structural rule or unconfirmable defining authority; it SHALL NOT be presented as a generic failure.</w:t>
      </w:r>
    </w:p>
    <w:p>
      <w:pPr>
        <w:pStyle w:val="ListParagraph"/>
        <w:numPr>
          <w:ilvl w:val="0"/>
          <w:numId w:val="1"/>
        </w:numPr>
        <w:spacing w:after="80"/>
      </w:pPr>
      <w:r>
        <w:t xml:space="preserve">C-003 SHALL NOT establish an object by inferring or substituting a defining authority that was not actually confirmed for the proposing Person.</w:t>
      </w:r>
    </w:p>
    <w:p>
      <w:pPr>
        <w:pStyle w:val="Heading3"/>
        <w:spacing w:after="120" w:before="220"/>
      </w:pPr>
      <w:r>
        <w:t xml:space="preserve">5.6 Authorization Policy Dependency Conflict Contract</w:t>
      </w:r>
    </w:p>
    <w:p>
      <w:pPr>
        <w:pStyle w:val="ListParagraph"/>
        <w:numPr>
          <w:ilvl w:val="0"/>
          <w:numId w:val="1"/>
        </w:numPr>
        <w:spacing w:after="80"/>
      </w:pPr>
      <w:r>
        <w:t xml:space="preserve">A proposed deprecation, retirement, or breaking amendment to an authorization policy object SHALL be held pending resolution wherever a currently-active Runtime Assignment, Delegation, Approval Authority chain, or dependent object references it; C-003 SHALL NOT assume an absence of dependents without enumerating them.</w:t>
      </w:r>
    </w:p>
    <w:p>
      <w:pPr>
        <w:pStyle w:val="ListParagraph"/>
        <w:numPr>
          <w:ilvl w:val="0"/>
          <w:numId w:val="1"/>
        </w:numPr>
        <w:spacing w:after="80"/>
      </w:pPr>
      <w:r>
        <w:t xml:space="preserve">Resolution of a named dependency SHALL be explicit — reassignment, natural expiry, or an affirmative accepted break stated by the proposing authority — never a silent default.</w:t>
      </w:r>
    </w:p>
    <w:p>
      <w:pPr>
        <w:pStyle w:val="ListParagraph"/>
        <w:numPr>
          <w:ilvl w:val="0"/>
          <w:numId w:val="1"/>
        </w:numPr>
        <w:spacing w:after="80"/>
      </w:pPr>
      <w:r>
        <w:t xml:space="preserve">C-003 SHALL NOT allow a breaking change to a currently-relied-upon object to silently propagate a runtime failure into C-002's Access evaluation or RTA-001's Authorization Engine.</w:t>
      </w:r>
    </w:p>
    <w:p>
      <w:pPr>
        <w:pStyle w:val="Heading3"/>
        <w:spacing w:after="120" w:before="220"/>
      </w:pPr>
      <w:r>
        <w:t xml:space="preserve">5.7 Cross-Capability Authorization Policy Hand-off Contract</w:t>
      </w:r>
    </w:p>
    <w:p>
      <w:pPr>
        <w:pStyle w:val="ListParagraph"/>
        <w:numPr>
          <w:ilvl w:val="0"/>
          <w:numId w:val="1"/>
        </w:numPr>
        <w:spacing w:after="80"/>
      </w:pPr>
      <w:r>
        <w:t xml:space="preserve">C-003 SHALL produce every authorization policy object as a stable, inspectable structural fact for C-002 (and any other dependent capability) to consume during its own Enterprise Experience; C-003 SHALL NOT redefine C-002's own Access evaluation context requirements.</w:t>
      </w:r>
    </w:p>
    <w:p>
      <w:pPr>
        <w:pStyle w:val="ListParagraph"/>
        <w:numPr>
          <w:ilvl w:val="0"/>
          <w:numId w:val="1"/>
        </w:numPr>
        <w:spacing w:after="80"/>
      </w:pPr>
      <w:r>
        <w:t xml:space="preserve">Where C-002 or another dependent capability rejects an authorization policy object hand-off, C-003 SHALL first classify the stated reason as capability-scoped insufficiency or an authorization policy object integrity signal before determining scope; a rejection classified as capability-scoped insufficiency SHALL preserve the object unchanged and SHALL be scoped to that capability's specific attempted use only.</w:t>
      </w:r>
    </w:p>
    <w:p>
      <w:pPr>
        <w:pStyle w:val="ListParagraph"/>
        <w:numPr>
          <w:ilvl w:val="0"/>
          <w:numId w:val="1"/>
        </w:numPr>
        <w:spacing w:after="80"/>
      </w:pPr>
      <w:r>
        <w:t xml:space="preserve">The dependent capability's stated rejection reason is a signal, not an authority: C-003 SHALL NOT allow a dependent capability to become authoritative over an authorization policy object's own correctness, and C-003 SHALL NOT treat C-002's report as an adjudication of the object's definition without independent classification.</w:t>
      </w:r>
    </w:p>
    <w:p>
      <w:pPr>
        <w:pStyle w:val="Heading3"/>
        <w:spacing w:after="120" w:before="220"/>
      </w:pPr>
      <w:r>
        <w:t xml:space="preserve">5.8 AI Assistance and Explainability Contract</w:t>
      </w:r>
    </w:p>
    <w:p>
      <w:pPr>
        <w:pStyle w:val="ListParagraph"/>
        <w:numPr>
          <w:ilvl w:val="0"/>
          <w:numId w:val="1"/>
        </w:numPr>
        <w:spacing w:after="80"/>
      </w:pPr>
      <w:r>
        <w:t xml:space="preserve">AI MAY explain why an authorization policy object was established, rejected, versioned, deprecated, or retired; summarize an object's current governed state; identify a likely-duplicate or structurally inconsistent object; identify an unresolved dependency; and recommend a governed next step.</w:t>
      </w:r>
    </w:p>
    <w:p>
      <w:pPr>
        <w:pStyle w:val="ListParagraph"/>
        <w:numPr>
          <w:ilvl w:val="0"/>
          <w:numId w:val="1"/>
        </w:numPr>
        <w:spacing w:after="80"/>
      </w:pPr>
      <w:r>
        <w:t xml:space="preserve">AI SHALL NOT establish, amend, deprecate, retire, or approve any authorization policy object; SHALL NOT grant a Permission, assign a Role, approve a Delegation, confer Approval Authority, or create a Runtime Assignment Policy autonomously; and SHALL NOT perform, or stand in for, any Access evaluation or authorization-runtime decision (Contract 5.3).</w:t>
      </w:r>
    </w:p>
    <w:p>
      <w:pPr>
        <w:pStyle w:val="ListParagraph"/>
        <w:numPr>
          <w:ilvl w:val="0"/>
          <w:numId w:val="1"/>
        </w:numPr>
        <w:spacing w:after="80"/>
      </w:pPr>
      <w:r>
        <w:t xml:space="preserve">Per URA-001-10/136, AI may recommend and detect; only a human holding confirmed defining authority approves, rejects, delegates, or escalates an authorization policy object — this SHALL remain true regardless of how routine or low-risk the proposed change appears.</w:t>
      </w:r>
    </w:p>
    <w:p>
      <w:pPr>
        <w:pageBreakBefore/>
      </w:pPr>
    </w:p>
    <w:p>
      <w:pPr>
        <w:pStyle w:val="Heading1"/>
        <w:spacing w:after="200" w:before="360"/>
      </w:pPr>
      <w:r>
        <w:t xml:space="preserve">Chapter 6 — Enterprise Transitions &amp; Experience Navigation</w:t>
      </w:r>
    </w:p>
    <w:p>
      <w:pPr>
        <w:spacing w:after="140"/>
      </w:pPr>
      <w:r>
        <w:rPr>
          <w:b w:val="false"/>
          <w:bCs w:val="false"/>
          <w:i w:val="false"/>
          <w:iCs w:val="false"/>
        </w:rPr>
        <w:t xml:space="preserve">Every category below was analyzed against C-003's own architecture. Where a category is not a genuine C-003 concern, this is stated explicitly rather than silently omitted.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Category</w:t>
            </w:r>
          </w:p>
        </w:tc>
        <w:tc>
          <w:tcPr>
            <w:tcW w:type="pct" w:w="50%"/>
            <w:shd w:fill="DDDDDD" w:color="auto" w:val="clear"/>
            <w:tcMar>
              <w:top w:type="dxa" w:w="60"/>
              <w:left w:type="dxa" w:w="100"/>
              <w:bottom w:type="dxa" w:w="60"/>
              <w:right w:type="dxa" w:w="100"/>
            </w:tcMar>
          </w:tcPr>
          <w:p>
            <w:r>
              <w:rPr>
                <w:b/>
                <w:bCs/>
              </w:rPr>
              <w:t xml:space="preserve">Treatment</w:t>
            </w:r>
          </w:p>
        </w:tc>
      </w:tr>
      <w:tr>
        <w:tc>
          <w:tcPr>
            <w:tcW w:type="pct" w:w="50%"/>
            <w:tcMar>
              <w:top w:type="dxa" w:w="60"/>
              <w:left w:type="dxa" w:w="100"/>
              <w:bottom w:type="dxa" w:w="60"/>
              <w:right w:type="dxa" w:w="100"/>
            </w:tcMar>
          </w:tcPr>
          <w:p>
            <w:r>
              <w:rPr>
                <w:b w:val="false"/>
                <w:bCs w:val="false"/>
              </w:rPr>
              <w:t xml:space="preserve">Proposed authorization policy object violates its own type's structural rule</w:t>
            </w:r>
          </w:p>
        </w:tc>
        <w:tc>
          <w:tcPr>
            <w:tcW w:type="pct" w:w="50%"/>
            <w:tcMar>
              <w:top w:type="dxa" w:w="60"/>
              <w:left w:type="dxa" w:w="100"/>
              <w:bottom w:type="dxa" w:w="60"/>
              <w:right w:type="dxa" w:w="100"/>
            </w:tcMar>
          </w:tcPr>
          <w:p>
            <w:r>
              <w:rPr>
                <w:b w:val="false"/>
                <w:bCs w:val="false"/>
              </w:rPr>
              <w:t xml:space="preserve">Produces the explicit Rejected outcome (EX-C003-06) naming the violated rule; the object is never established in a relaxed or partial form.</w:t>
            </w:r>
          </w:p>
        </w:tc>
      </w:tr>
      <w:tr>
        <w:tc>
          <w:tcPr>
            <w:tcW w:type="pct" w:w="50%"/>
            <w:tcMar>
              <w:top w:type="dxa" w:w="60"/>
              <w:left w:type="dxa" w:w="100"/>
              <w:bottom w:type="dxa" w:w="60"/>
              <w:right w:type="dxa" w:w="100"/>
            </w:tcMar>
          </w:tcPr>
          <w:p>
            <w:r>
              <w:rPr>
                <w:b w:val="false"/>
                <w:bCs w:val="false"/>
              </w:rPr>
              <w:t xml:space="preserve">Proposing Person's defining authority cannot be confirmed</w:t>
            </w:r>
          </w:p>
        </w:tc>
        <w:tc>
          <w:tcPr>
            <w:tcW w:type="pct" w:w="50%"/>
            <w:tcMar>
              <w:top w:type="dxa" w:w="60"/>
              <w:left w:type="dxa" w:w="100"/>
              <w:bottom w:type="dxa" w:w="60"/>
              <w:right w:type="dxa" w:w="100"/>
            </w:tcMar>
          </w:tcPr>
          <w:p>
            <w:r>
              <w:rPr>
                <w:b w:val="false"/>
                <w:bCs w:val="false"/>
              </w:rPr>
              <w:t xml:space="preserve">Produces the explicit Unresolved outcome (EX-C003-06) naming the unconfirmable authority requirement; the object is never established on an assumed authority.</w:t>
            </w:r>
          </w:p>
        </w:tc>
      </w:tr>
      <w:tr>
        <w:tc>
          <w:tcPr>
            <w:tcW w:type="pct" w:w="50%"/>
            <w:tcMar>
              <w:top w:type="dxa" w:w="60"/>
              <w:left w:type="dxa" w:w="100"/>
              <w:bottom w:type="dxa" w:w="60"/>
              <w:right w:type="dxa" w:w="100"/>
            </w:tcMar>
          </w:tcPr>
          <w:p>
            <w:r>
              <w:rPr>
                <w:b w:val="false"/>
                <w:bCs w:val="false"/>
              </w:rPr>
              <w:t xml:space="preserve">Business Role or System Role proposed with an implicit permission, approval authority, or runtime assignment attached</w:t>
            </w:r>
          </w:p>
        </w:tc>
        <w:tc>
          <w:tcPr>
            <w:tcW w:type="pct" w:w="50%"/>
            <w:tcMar>
              <w:top w:type="dxa" w:w="60"/>
              <w:left w:type="dxa" w:w="100"/>
              <w:bottom w:type="dxa" w:w="60"/>
              <w:right w:type="dxa" w:w="100"/>
            </w:tcMar>
          </w:tcPr>
          <w:p>
            <w:r>
              <w:rPr>
                <w:b w:val="false"/>
                <w:bCs w:val="false"/>
              </w:rPr>
              <w:t xml:space="preserve">Not permitted (URA-001-03/40/48); rejected at establishment (ERB-C003-01/EX-C003-01) — Roles never inherit authority merely by existing.</w:t>
            </w:r>
          </w:p>
        </w:tc>
      </w:tr>
      <w:tr>
        <w:tc>
          <w:tcPr>
            <w:tcW w:type="pct" w:w="50%"/>
            <w:tcMar>
              <w:top w:type="dxa" w:w="60"/>
              <w:left w:type="dxa" w:w="100"/>
              <w:bottom w:type="dxa" w:w="60"/>
              <w:right w:type="dxa" w:w="100"/>
            </w:tcMar>
          </w:tcPr>
          <w:p>
            <w:r>
              <w:rPr>
                <w:b w:val="false"/>
                <w:bCs w:val="false"/>
              </w:rPr>
              <w:t xml:space="preserve">Delegation Policy proposed as permanent, with no end condition</w:t>
            </w:r>
          </w:p>
        </w:tc>
        <w:tc>
          <w:tcPr>
            <w:tcW w:type="pct" w:w="50%"/>
            <w:tcMar>
              <w:top w:type="dxa" w:w="60"/>
              <w:left w:type="dxa" w:w="100"/>
              <w:bottom w:type="dxa" w:w="60"/>
              <w:right w:type="dxa" w:w="100"/>
            </w:tcMar>
          </w:tcPr>
          <w:p>
            <w:r>
              <w:rPr>
                <w:b w:val="false"/>
                <w:bCs w:val="false"/>
              </w:rPr>
              <w:t xml:space="preserve">Not permitted (URA-001-88); rejected at establishment (ERB-C003-01/EX-C003-04) — every Delegation Policy must bound the delegation instances it governs.</w:t>
            </w:r>
          </w:p>
        </w:tc>
      </w:tr>
      <w:tr>
        <w:tc>
          <w:tcPr>
            <w:tcW w:type="pct" w:w="50%"/>
            <w:tcMar>
              <w:top w:type="dxa" w:w="60"/>
              <w:left w:type="dxa" w:w="100"/>
              <w:bottom w:type="dxa" w:w="60"/>
              <w:right w:type="dxa" w:w="100"/>
            </w:tcMar>
          </w:tcPr>
          <w:p>
            <w:r>
              <w:rPr>
                <w:b w:val="false"/>
                <w:bCs w:val="false"/>
              </w:rPr>
              <w:t xml:space="preserve">Runtime Assignment Policy proposed implying a global, unscoped permission</w:t>
            </w:r>
          </w:p>
        </w:tc>
        <w:tc>
          <w:tcPr>
            <w:tcW w:type="pct" w:w="50%"/>
            <w:tcMar>
              <w:top w:type="dxa" w:w="60"/>
              <w:left w:type="dxa" w:w="100"/>
              <w:bottom w:type="dxa" w:w="60"/>
              <w:right w:type="dxa" w:w="100"/>
            </w:tcMar>
          </w:tcPr>
          <w:p>
            <w:r>
              <w:rPr>
                <w:b w:val="false"/>
                <w:bCs w:val="false"/>
              </w:rPr>
              <w:t xml:space="preserve">Not permitted (URA-001-77); rejected at establishment (ERB-C003-01/EX-C003-05) — Runtime Assignments remain Object Scoped, Event Scoped, and Time Scoped.</w:t>
            </w:r>
          </w:p>
        </w:tc>
      </w:tr>
      <w:tr>
        <w:tc>
          <w:tcPr>
            <w:tcW w:type="pct" w:w="50%"/>
            <w:tcMar>
              <w:top w:type="dxa" w:w="60"/>
              <w:left w:type="dxa" w:w="100"/>
              <w:bottom w:type="dxa" w:w="60"/>
              <w:right w:type="dxa" w:w="100"/>
            </w:tcMar>
          </w:tcPr>
          <w:p>
            <w:r>
              <w:rPr>
                <w:b w:val="false"/>
                <w:bCs w:val="false"/>
              </w:rPr>
              <w:t xml:space="preserve">Amendment to an established authorization policy object</w:t>
            </w:r>
          </w:p>
        </w:tc>
        <w:tc>
          <w:tcPr>
            <w:tcW w:type="pct" w:w="50%"/>
            <w:tcMar>
              <w:top w:type="dxa" w:w="60"/>
              <w:left w:type="dxa" w:w="100"/>
              <w:bottom w:type="dxa" w:w="60"/>
              <w:right w:type="dxa" w:w="100"/>
            </w:tcMar>
          </w:tcPr>
          <w:p>
            <w:r>
              <w:rPr>
                <w:b w:val="false"/>
                <w:bCs w:val="false"/>
              </w:rPr>
              <w:t xml:space="preserve">Produces a new version, superseding but never erasing the prior version (ERB-C003-02/EX-C003-07).</w:t>
            </w:r>
          </w:p>
        </w:tc>
      </w:tr>
      <w:tr>
        <w:tc>
          <w:tcPr>
            <w:tcW w:type="pct" w:w="50%"/>
            <w:tcMar>
              <w:top w:type="dxa" w:w="60"/>
              <w:left w:type="dxa" w:w="100"/>
              <w:bottom w:type="dxa" w:w="60"/>
              <w:right w:type="dxa" w:w="100"/>
            </w:tcMar>
          </w:tcPr>
          <w:p>
            <w:r>
              <w:rPr>
                <w:b w:val="false"/>
                <w:bCs w:val="false"/>
              </w:rPr>
              <w:t xml:space="preserve">Deprecation or retirement of an authorization policy object</w:t>
            </w:r>
          </w:p>
        </w:tc>
        <w:tc>
          <w:tcPr>
            <w:tcW w:type="pct" w:w="50%"/>
            <w:tcMar>
              <w:top w:type="dxa" w:w="60"/>
              <w:left w:type="dxa" w:w="100"/>
              <w:bottom w:type="dxa" w:w="60"/>
              <w:right w:type="dxa" w:w="100"/>
            </w:tcMar>
          </w:tcPr>
          <w:p>
            <w:r>
              <w:rPr>
                <w:b w:val="false"/>
                <w:bCs w:val="false"/>
              </w:rPr>
              <w:t xml:space="preserve">Held pending confirmation via ERB-C003-03/EX-C003-09 that no active Runtime Assignment, Delegation, Approval Authority chain, or dependent object still relies on it; only then moved to Deprecated/Retired (Hidden or Archived per URA-001-127), never hard-deleted (URA-001-13/28).</w:t>
            </w:r>
          </w:p>
        </w:tc>
      </w:tr>
      <w:tr>
        <w:tc>
          <w:tcPr>
            <w:tcW w:type="pct" w:w="50%"/>
            <w:tcMar>
              <w:top w:type="dxa" w:w="60"/>
              <w:left w:type="dxa" w:w="100"/>
              <w:bottom w:type="dxa" w:w="60"/>
              <w:right w:type="dxa" w:w="100"/>
            </w:tcMar>
          </w:tcPr>
          <w:p>
            <w:r>
              <w:rPr>
                <w:b w:val="false"/>
                <w:bCs w:val="false"/>
              </w:rPr>
              <w:t xml:space="preserve">Currently-active dependency found on a proposed breaking change</w:t>
            </w:r>
          </w:p>
        </w:tc>
        <w:tc>
          <w:tcPr>
            <w:tcW w:type="pct" w:w="50%"/>
            <w:tcMar>
              <w:top w:type="dxa" w:w="60"/>
              <w:left w:type="dxa" w:w="100"/>
              <w:bottom w:type="dxa" w:w="60"/>
              <w:right w:type="dxa" w:w="100"/>
            </w:tcMar>
          </w:tcPr>
          <w:p>
            <w:r>
              <w:rPr>
                <w:b w:val="false"/>
                <w:bCs w:val="false"/>
              </w:rPr>
              <w:t xml:space="preserve">Change is held and the named dependency list is presented to the proposing authority for explicit resolution (ERB-C003-03/EX-C003-09); never silently proceeded past.</w:t>
            </w:r>
          </w:p>
        </w:tc>
      </w:tr>
      <w:tr>
        <w:tc>
          <w:tcPr>
            <w:tcW w:type="pct" w:w="50%"/>
            <w:tcMar>
              <w:top w:type="dxa" w:w="60"/>
              <w:left w:type="dxa" w:w="100"/>
              <w:bottom w:type="dxa" w:w="60"/>
              <w:right w:type="dxa" w:w="100"/>
            </w:tcMar>
          </w:tcPr>
          <w:p>
            <w:r>
              <w:rPr>
                <w:b w:val="false"/>
                <w:bCs w:val="false"/>
              </w:rPr>
              <w:t xml:space="preserve">C-002 (or another dependent capability) rejects an authorization policy object hand-off</w:t>
            </w:r>
          </w:p>
        </w:tc>
        <w:tc>
          <w:tcPr>
            <w:tcW w:type="pct" w:w="50%"/>
            <w:tcMar>
              <w:top w:type="dxa" w:w="60"/>
              <w:left w:type="dxa" w:w="100"/>
              <w:bottom w:type="dxa" w:w="60"/>
              <w:right w:type="dxa" w:w="100"/>
            </w:tcMar>
          </w:tcPr>
          <w:p>
            <w:r>
              <w:rPr>
                <w:b w:val="false"/>
                <w:bCs w:val="false"/>
              </w:rPr>
              <w:t xml:space="preserve">Governed by ERB-C003-03/EX-C003-10, which first classifies the stated rejection reason as capability-scoped insufficiency (object preserved) or an authorization policy object integrity signal (routed to ERB-C003-01/02 for correction) — never defaulted to either classification by assumption.</w:t>
            </w:r>
          </w:p>
        </w:tc>
      </w:tr>
      <w:tr>
        <w:tc>
          <w:tcPr>
            <w:tcW w:type="pct" w:w="50%"/>
            <w:tcMar>
              <w:top w:type="dxa" w:w="60"/>
              <w:left w:type="dxa" w:w="100"/>
              <w:bottom w:type="dxa" w:w="60"/>
              <w:right w:type="dxa" w:w="100"/>
            </w:tcMar>
          </w:tcPr>
          <w:p>
            <w:r>
              <w:rPr>
                <w:b w:val="false"/>
                <w:bCs w:val="false"/>
              </w:rPr>
              <w:t xml:space="preserve">Attempted evaluation of whether a specific request is permitted</w:t>
            </w:r>
          </w:p>
        </w:tc>
        <w:tc>
          <w:tcPr>
            <w:tcW w:type="pct" w:w="50%"/>
            <w:tcMar>
              <w:top w:type="dxa" w:w="60"/>
              <w:left w:type="dxa" w:w="100"/>
              <w:bottom w:type="dxa" w:w="60"/>
              <w:right w:type="dxa" w:w="100"/>
            </w:tcMar>
          </w:tcPr>
          <w:p>
            <w:r>
              <w:rPr>
                <w:b w:val="false"/>
                <w:bCs w:val="false"/>
              </w:rPr>
              <w:t xml:space="preserve">Not supported under this capability under any circumstance (Chapter 5, Contract 5.3); routed to C-002/RTA-001, which alone hold that authority.</w:t>
            </w:r>
          </w:p>
        </w:tc>
      </w:tr>
      <w:tr>
        <w:tc>
          <w:tcPr>
            <w:tcW w:type="pct" w:w="50%"/>
            <w:tcMar>
              <w:top w:type="dxa" w:w="60"/>
              <w:left w:type="dxa" w:w="100"/>
              <w:bottom w:type="dxa" w:w="60"/>
              <w:right w:type="dxa" w:w="100"/>
            </w:tcMar>
          </w:tcPr>
          <w:p>
            <w:r>
              <w:rPr>
                <w:b w:val="false"/>
                <w:bCs w:val="false"/>
              </w:rPr>
              <w:t xml:space="preserve">Autonomous Agent attempts to define, approve, or retire an authorization policy object directly</w:t>
            </w:r>
          </w:p>
        </w:tc>
        <w:tc>
          <w:tcPr>
            <w:tcW w:type="pct" w:w="50%"/>
            <w:tcMar>
              <w:top w:type="dxa" w:w="60"/>
              <w:left w:type="dxa" w:w="100"/>
              <w:bottom w:type="dxa" w:w="60"/>
              <w:right w:type="dxa" w:w="100"/>
            </w:tcMar>
          </w:tcPr>
          <w:p>
            <w:r>
              <w:rPr>
                <w:b w:val="false"/>
                <w:bCs w:val="false"/>
              </w:rPr>
              <w:t xml:space="preserve">Not supported as an independent defining participant under this capability (Chapter 1.9, Contract 5.8); such participation is Pending Canonical Binding unless an existing canonical specification explicitly establishes it.</w:t>
            </w:r>
          </w:p>
        </w:tc>
      </w:tr>
      <w:tr>
        <w:tc>
          <w:tcPr>
            <w:tcW w:type="pct" w:w="50%"/>
            <w:tcMar>
              <w:top w:type="dxa" w:w="60"/>
              <w:left w:type="dxa" w:w="100"/>
              <w:bottom w:type="dxa" w:w="60"/>
              <w:right w:type="dxa" w:w="100"/>
            </w:tcMar>
          </w:tcPr>
          <w:p>
            <w:r>
              <w:rPr>
                <w:b w:val="false"/>
                <w:bCs w:val="false"/>
              </w:rPr>
              <w:t xml:space="preserve">AI-surfaced authorization policy inconsistency (e.g., a likely-duplicate Role or an escalation chain missing a depth limit)</w:t>
            </w:r>
          </w:p>
        </w:tc>
        <w:tc>
          <w:tcPr>
            <w:tcW w:type="pct" w:w="50%"/>
            <w:tcMar>
              <w:top w:type="dxa" w:w="60"/>
              <w:left w:type="dxa" w:w="100"/>
              <w:bottom w:type="dxa" w:w="60"/>
              <w:right w:type="dxa" w:w="100"/>
            </w:tcMar>
          </w:tcPr>
          <w:p>
            <w:r>
              <w:rPr>
                <w:b w:val="false"/>
                <w:bCs w:val="false"/>
              </w:rPr>
              <w:t xml:space="preserve">Explainable on demand per this document's Chapter 7 AI Assistance governance; AI may surface the inconsistency but never resolves or corrects it unilaterally.</w:t>
            </w:r>
          </w:p>
        </w:tc>
      </w:tr>
      <w:tr>
        <w:tc>
          <w:tcPr>
            <w:tcW w:type="pct" w:w="50%"/>
            <w:tcMar>
              <w:top w:type="dxa" w:w="60"/>
              <w:left w:type="dxa" w:w="100"/>
              <w:bottom w:type="dxa" w:w="60"/>
              <w:right w:type="dxa" w:w="100"/>
            </w:tcMar>
          </w:tcPr>
          <w:p>
            <w:r>
              <w:rPr>
                <w:b w:val="false"/>
                <w:bCs w:val="false"/>
              </w:rPr>
              <w:t xml:space="preserve">Required authorization policy authority or canonical identifier not established in the current baseline</w:t>
            </w:r>
          </w:p>
        </w:tc>
        <w:tc>
          <w:tcPr>
            <w:tcW w:type="pct" w:w="50%"/>
            <w:tcMar>
              <w:top w:type="dxa" w:w="60"/>
              <w:left w:type="dxa" w:w="100"/>
              <w:bottom w:type="dxa" w:w="60"/>
              <w:right w:type="dxa" w:w="100"/>
            </w:tcMar>
          </w:tcPr>
          <w:p>
            <w:r>
              <w:rPr>
                <w:b w:val="false"/>
                <w:bCs w:val="false"/>
              </w:rPr>
              <w:t xml:space="preserve">Recorded as Pending Canonical Binding throughout (Chapter 8.7); C-003 does not invent the missing authority.</w:t>
            </w:r>
          </w:p>
        </w:tc>
      </w:tr>
    </w:tbl>
    <w:p>
      <w:pPr>
        <w:pageBreakBefore/>
      </w:pPr>
    </w:p>
    <w:p>
      <w:pPr>
        <w:pStyle w:val="Heading1"/>
        <w:spacing w:after="200" w:before="360"/>
      </w:pPr>
      <w:r>
        <w:t xml:space="preserve">Chapter 7 — Capability Governance, Business Rules, Invariants, KPIs, Validation Rules and Quality Gates</w:t>
      </w:r>
    </w:p>
    <w:p>
      <w:pPr>
        <w:pStyle w:val="Heading2"/>
        <w:spacing w:after="160" w:before="280"/>
      </w:pPr>
      <w:r>
        <w:t xml:space="preserve">7.1 Experience Principles</w:t>
      </w:r>
    </w:p>
    <w:p>
      <w:pPr>
        <w:spacing w:after="140"/>
      </w:pPr>
      <w:r>
        <w:rPr>
          <w:b w:val="false"/>
          <w:bCs w:val="false"/>
          <w:i w:val="false"/>
          <w:iCs w:val="false"/>
        </w:rPr>
        <w:t xml:space="preserve">An authorization policy object is always a governed, versioned structure, never a static record or an implicit consequence of another object. Every transition is explicit and traceable to a specific ERB and EX. Every rejected, unresolved, or held change names its actual violated rule, unconfirmable authority, or unresolved dependency. C-003 never evaluates, computes, or duplicates whether a specific request is currently permitted.</w:t>
      </w:r>
    </w:p>
    <w:p>
      <w:pPr>
        <w:pStyle w:val="Heading2"/>
        <w:spacing w:after="160" w:before="280"/>
      </w:pPr>
      <w:r>
        <w:t xml:space="preserve">7.2 Business Rules</w:t>
      </w:r>
    </w:p>
    <w:p>
      <w:pPr>
        <w:pStyle w:val="ListParagraph"/>
        <w:numPr>
          <w:ilvl w:val="0"/>
          <w:numId w:val="1"/>
        </w:numPr>
        <w:spacing w:after="80"/>
      </w:pPr>
      <w:r>
        <w:t xml:space="preserve">BR-C003-01 — An authorization policy object SHALL be established only where every structural rule specific to its type (Business Role, System Role, Domain Permission, Approval Authority, Delegation Policy, Runtime Assignment Policy) is satisfied and the proposing Person's defining authority for that type is confirmed.</w:t>
      </w:r>
    </w:p>
    <w:p>
      <w:pPr>
        <w:pStyle w:val="ListParagraph"/>
        <w:numPr>
          <w:ilvl w:val="0"/>
          <w:numId w:val="1"/>
        </w:numPr>
        <w:spacing w:after="80"/>
      </w:pPr>
      <w:r>
        <w:t xml:space="preserve">BR-C003-02 — Business Roles and System Roles SHALL NOT be treated as automatically conferring a Domain Permission, Approval Authority, or Runtime Assignment; each SHALL be independently and explicitly assigned (URA-001-03/40/48).</w:t>
      </w:r>
    </w:p>
    <w:p>
      <w:pPr>
        <w:pStyle w:val="ListParagraph"/>
        <w:numPr>
          <w:ilvl w:val="0"/>
          <w:numId w:val="1"/>
        </w:numPr>
        <w:spacing w:after="80"/>
      </w:pPr>
      <w:r>
        <w:t xml:space="preserve">BR-C003-03 — A Delegation Policy SHALL always declare a bounding type, scope, and sub-delegation rule, and SHALL NEVER be established as permanent (URA-001-88); a Runtime Assignment Policy SHALL always remain Object Scoped, Event Scoped, and Time Scoped (URA-001-77) and SHALL NEVER imply a global, unscoped permission.</w:t>
      </w:r>
    </w:p>
    <w:p>
      <w:pPr>
        <w:pStyle w:val="ListParagraph"/>
        <w:numPr>
          <w:ilvl w:val="0"/>
          <w:numId w:val="1"/>
        </w:numPr>
        <w:spacing w:after="80"/>
      </w:pPr>
      <w:r>
        <w:t xml:space="preserve">BR-C003-04 — No authorization policy object SHALL ever be hard-deleted; deprecation and retirement SHALL follow the Hide/Archive/governed-Purge distinction (URA-001-127) and SHALL occur only once ERB-C003-03 confirms no active dependency remains unresolved.</w:t>
      </w:r>
    </w:p>
    <w:p>
      <w:pPr>
        <w:pStyle w:val="ListParagraph"/>
        <w:numPr>
          <w:ilvl w:val="0"/>
          <w:numId w:val="1"/>
        </w:numPr>
        <w:spacing w:after="80"/>
      </w:pPr>
      <w:r>
        <w:t xml:space="preserve">BR-C003-05 — Every version amendment to an authorization policy object SHALL preserve its immediately prior version as an inspectable historical record; superseding a version SHALL NOT be conflated with invalidating it, deprecating it, or retiring it.</w:t>
      </w:r>
    </w:p>
    <w:p>
      <w:pPr>
        <w:pStyle w:val="ListParagraph"/>
        <w:numPr>
          <w:ilvl w:val="0"/>
          <w:numId w:val="1"/>
        </w:numPr>
        <w:spacing w:after="80"/>
      </w:pPr>
      <w:r>
        <w:t xml:space="preserve">BR-C003-06 — A dependent capability's authorization policy object hand-off rejection SHALL first be classified as capability-scoped insufficiency or an authorization policy object integrity signal; only a rejection classified as capability-scoped insufficiency preserves the object unchanged and is scoped to that capability alone.</w:t>
      </w:r>
    </w:p>
    <w:p>
      <w:pPr>
        <w:pStyle w:val="ListParagraph"/>
        <w:numPr>
          <w:ilvl w:val="0"/>
          <w:numId w:val="1"/>
        </w:numPr>
        <w:spacing w:after="80"/>
      </w:pPr>
      <w:r>
        <w:t xml:space="preserve">BR-C003-07 — C-003 SHALL NOT evaluate, compute, or imply the evaluation of whether any specific governed request is currently permitted, and SHALL NOT execute, implement, or duplicate URA-001-76's Authorization Resolution Precedence chain or any authorization-engine mechanism; that determination and its execution remain exclusively C-002's and RTA-001's.</w:t>
      </w:r>
    </w:p>
    <w:p>
      <w:pPr>
        <w:pStyle w:val="ListParagraph"/>
        <w:numPr>
          <w:ilvl w:val="0"/>
          <w:numId w:val="1"/>
        </w:numPr>
        <w:spacing w:after="80"/>
      </w:pPr>
      <w:r>
        <w:t xml:space="preserve">BR-C003-08 — The normative authorization-policy-defining participant architecture SHALL be restricted to confirmed human defining authorities (Corporate Admin, Domain Owner, Domain Admin, Security Admin, User Admin, per type); C-003 SHALL NOT treat an Autonomous Agent as an independent authorization-policy-defining participant absent canonical authority establishing that relationship.</w:t>
      </w:r>
    </w:p>
    <w:p>
      <w:pPr>
        <w:pStyle w:val="Heading2"/>
        <w:spacing w:after="160" w:before="280"/>
      </w:pPr>
      <w:r>
        <w:t xml:space="preserve">7.3 Consistency Rules</w:t>
      </w:r>
    </w:p>
    <w:p>
      <w:pPr>
        <w:spacing w:after="140"/>
      </w:pPr>
      <w:r>
        <w:rPr>
          <w:b w:val="false"/>
          <w:bCs w:val="false"/>
          <w:i w:val="false"/>
          <w:iCs w:val="false"/>
        </w:rPr>
        <w:t xml:space="preserve">The seven-dimension context engineering vocabulary (Required, Created, Consumed, Preserved, Produced, Superseded, Invalidated) SHALL be applied identically across every ERB and EX in this document, with Created kept distinct from Produced and Superseded kept distinct from Invalidated.</w:t>
      </w:r>
    </w:p>
    <w:p>
      <w:pPr>
        <w:pStyle w:val="Heading2"/>
        <w:spacing w:after="160" w:before="280"/>
      </w:pPr>
      <w:r>
        <w:t xml:space="preserve">7.4 Context Rules</w:t>
      </w:r>
    </w:p>
    <w:p>
      <w:pPr>
        <w:spacing w:after="140"/>
      </w:pPr>
      <w:r>
        <w:rPr>
          <w:b w:val="false"/>
          <w:bCs w:val="false"/>
          <w:i w:val="false"/>
          <w:iCs w:val="false"/>
        </w:rPr>
        <w:t xml:space="preserve">No authorization-policy-specific context construct (Authorization Policy Object, Established, Rejected/Unresolved, Versioned, Deprecated/Retired, Dependency Conflict) is a canonical domain state or EIO; each exists solely as an Enterprise Experience construct within this specification's own architecture.</w:t>
      </w:r>
    </w:p>
    <w:p>
      <w:pPr>
        <w:pStyle w:val="Heading2"/>
        <w:spacing w:after="160" w:before="280"/>
      </w:pPr>
      <w:r>
        <w:t xml:space="preserve">7.5 Navigation Rules</w:t>
      </w:r>
    </w:p>
    <w:p>
      <w:pPr>
        <w:spacing w:after="140"/>
      </w:pPr>
      <w:r>
        <w:rPr>
          <w:b w:val="false"/>
          <w:bCs w:val="false"/>
          <w:i w:val="false"/>
          <w:iCs w:val="false"/>
        </w:rPr>
        <w:t xml:space="preserve">Authorization policy definition and lifecycle governance are explicit administrative actions gating no ordinary navigation elsewhere; a Person's routine work is never interrupted by, nor made contingent on, a pending authorization policy object review beyond the specific action that requires it.</w:t>
      </w:r>
    </w:p>
    <w:p>
      <w:pPr>
        <w:pStyle w:val="Heading2"/>
        <w:spacing w:after="160" w:before="280"/>
      </w:pPr>
      <w:r>
        <w:t xml:space="preserve">7.6 Transition Rules</w:t>
      </w:r>
    </w:p>
    <w:p>
      <w:pPr>
        <w:spacing w:after="140"/>
      </w:pPr>
      <w:r>
        <w:rPr>
          <w:b w:val="false"/>
          <w:bCs w:val="false"/>
          <w:i w:val="false"/>
          <w:iCs w:val="false"/>
        </w:rPr>
        <w:t xml:space="preserve">Every Enterprise Transition realized by this capability (Chapter 6) is traceable to a specific ERB and produces exactly one of a bounded, explicit set of outcomes — never an open-ended or silent state.</w:t>
      </w:r>
    </w:p>
    <w:p>
      <w:pPr>
        <w:pStyle w:val="Heading2"/>
        <w:spacing w:after="160" w:before="280"/>
      </w:pPr>
      <w:r>
        <w:t xml:space="preserve">7.7 Discoverability Rules</w:t>
      </w:r>
    </w:p>
    <w:p>
      <w:pPr>
        <w:spacing w:after="140"/>
      </w:pPr>
      <w:r>
        <w:rPr>
          <w:b w:val="false"/>
          <w:bCs w:val="false"/>
          <w:i w:val="false"/>
          <w:iCs w:val="false"/>
        </w:rPr>
        <w:t xml:space="preserve">Every rejected, unresolved, held, or classified outcome states the responsible rule, authority requirement, or dependency, and any governed continuation the canonical architecture actually permits, consistent with PE-001 5.2 (Discover First, Ask Later).</w:t>
      </w:r>
    </w:p>
    <w:p>
      <w:pPr>
        <w:pStyle w:val="Heading2"/>
        <w:spacing w:after="160" w:before="280"/>
      </w:pPr>
      <w:r>
        <w:t xml:space="preserve">7.8 Explainability Rules</w:t>
      </w:r>
    </w:p>
    <w:p>
      <w:pPr>
        <w:spacing w:after="140"/>
      </w:pPr>
      <w:r>
        <w:rPr>
          <w:b w:val="false"/>
          <w:bCs w:val="false"/>
          <w:i w:val="false"/>
          <w:iCs w:val="false"/>
        </w:rPr>
        <w:t xml:space="preserve">Every establishment, rejection, version change, deprecation, retirement, dependency conflict, and hand-off classification, and every AI-surfaced observation, names the responsible rule or authority and the reason, consistent with PE-001 5.8 and SD-001-012.</w:t>
      </w:r>
    </w:p>
    <w:p>
      <w:pPr>
        <w:pStyle w:val="Heading2"/>
        <w:spacing w:after="160" w:before="280"/>
      </w:pPr>
      <w:r>
        <w:t xml:space="preserve">7.9 Experience KPIs</w:t>
      </w:r>
    </w:p>
    <w:p>
      <w:pPr>
        <w:spacing w:after="140"/>
      </w:pPr>
      <w:r>
        <w:rPr>
          <w:b w:val="false"/>
          <w:bCs w:val="false"/>
          <w:i w:val="false"/>
          <w:iCs w:val="false"/>
        </w:rPr>
        <w:t xml:space="preserve">Rate of authorization policy object definitions resolving to establishment without a subsequent structural correction; rate of Rejected/Unresolved outcomes correctly attributing the specific violated rule or authority; rate of breaking changes correctly held pending dependency resolution rather than proceeding; rate of dependent capability hand-off rejections correctly classified; mean time to resolve a detected authorization policy dependency conflict.</w:t>
      </w:r>
    </w:p>
    <w:p>
      <w:pPr>
        <w:pStyle w:val="Heading2"/>
        <w:spacing w:after="160" w:before="280"/>
      </w:pPr>
      <w:r>
        <w:t xml:space="preserve">7.10 Validation Rules</w:t>
      </w:r>
    </w:p>
    <w:p>
      <w:pPr>
        <w:spacing w:after="140"/>
      </w:pPr>
      <w:r>
        <w:rPr>
          <w:b w:val="false"/>
          <w:bCs w:val="false"/>
          <w:i w:val="false"/>
          <w:iCs w:val="false"/>
        </w:rPr>
        <w:t xml:space="preserve">Every ERB has at least one realizing EX; every EX has exactly one governing ERB; every EX engineers all seven context dimensions explicitly, with an explicit reason wherever a dimension does not apply.</w:t>
      </w:r>
    </w:p>
    <w:p>
      <w:pPr>
        <w:pStyle w:val="Heading2"/>
        <w:spacing w:after="160" w:before="280"/>
      </w:pPr>
      <w:r>
        <w:t xml:space="preserve">7.11 Quality Gates</w:t>
      </w:r>
    </w:p>
    <w:p>
      <w:pPr>
        <w:pStyle w:val="ListParagraph"/>
        <w:numPr>
          <w:ilvl w:val="0"/>
          <w:numId w:val="1"/>
        </w:numPr>
        <w:spacing w:after="80"/>
      </w:pPr>
      <w:r>
        <w:t xml:space="preserve">QG-C003-01 — Every ERB traces to a clause of the Guiding Architectural Question.</w:t>
      </w:r>
    </w:p>
    <w:p>
      <w:pPr>
        <w:pStyle w:val="ListParagraph"/>
        <w:numPr>
          <w:ilvl w:val="0"/>
          <w:numId w:val="1"/>
        </w:numPr>
        <w:spacing w:after="80"/>
      </w:pPr>
      <w:r>
        <w:t xml:space="preserve">QG-C003-02 — Every EX traces to exactly one governing ERB.</w:t>
      </w:r>
    </w:p>
    <w:p>
      <w:pPr>
        <w:pStyle w:val="ListParagraph"/>
        <w:numPr>
          <w:ilvl w:val="0"/>
          <w:numId w:val="1"/>
        </w:numPr>
        <w:spacing w:after="80"/>
      </w:pPr>
      <w:r>
        <w:t xml:space="preserve">QG-C003-03 — Every ERB and EX engineers all seven context dimensions, with Created distinguished from Produced and Superseded distinguished from Invalidated in every instance.</w:t>
      </w:r>
    </w:p>
    <w:p>
      <w:pPr>
        <w:pStyle w:val="ListParagraph"/>
        <w:numPr>
          <w:ilvl w:val="0"/>
          <w:numId w:val="1"/>
        </w:numPr>
        <w:spacing w:after="80"/>
      </w:pPr>
      <w:r>
        <w:t xml:space="preserve">QG-C003-04 — No Business Activity, EAC, Enterprise Journey, Persona, Enterprise Transition, EIO, or ADR identifier is fabricated; every unavailable canonical identifier is recorded as Pending Canonical Binding.</w:t>
      </w:r>
    </w:p>
    <w:p>
      <w:pPr>
        <w:pStyle w:val="ListParagraph"/>
        <w:numPr>
          <w:ilvl w:val="0"/>
          <w:numId w:val="1"/>
        </w:numPr>
        <w:spacing w:after="80"/>
      </w:pPr>
      <w:r>
        <w:t xml:space="preserve">QG-C003-05 — No paragraph in Chapters 1–9 passes the substitution test (Chapter 8.6) unmodified.</w:t>
      </w:r>
    </w:p>
    <w:p>
      <w:pPr>
        <w:pStyle w:val="ListParagraph"/>
        <w:numPr>
          <w:ilvl w:val="0"/>
          <w:numId w:val="1"/>
        </w:numPr>
        <w:spacing w:after="80"/>
      </w:pPr>
      <w:r>
        <w:t xml:space="preserve">QG-C003-06 — Role &amp; Permission Management remains explicitly separated from Identity, Membership, Organization, Workspace, and Access Evaluation Outcome throughout (Chapter 8.4).</w:t>
      </w:r>
    </w:p>
    <w:p>
      <w:pPr>
        <w:pStyle w:val="ListParagraph"/>
        <w:numPr>
          <w:ilvl w:val="0"/>
          <w:numId w:val="1"/>
        </w:numPr>
        <w:spacing w:after="80"/>
      </w:pPr>
      <w:r>
        <w:t xml:space="preserve">QG-C003-07 — Business Role, System Role, Domain Permission, Approval Authority, Delegation Policy, and Runtime Assignment Policy remain explicitly distinct throughout, never merged or treated as synonymous (Chapter 8.4).</w:t>
      </w:r>
    </w:p>
    <w:p>
      <w:pPr>
        <w:pStyle w:val="ListParagraph"/>
        <w:numPr>
          <w:ilvl w:val="0"/>
          <w:numId w:val="1"/>
        </w:numPr>
        <w:spacing w:after="80"/>
      </w:pPr>
      <w:r>
        <w:t xml:space="preserve">QG-C003-08 — No ERB, EX, or Contract in this document evaluates, computes, or implies evaluation of whether a specific governed request is currently permitted.</w:t>
      </w:r>
    </w:p>
    <w:p>
      <w:pPr>
        <w:pStyle w:val="ListParagraph"/>
        <w:numPr>
          <w:ilvl w:val="0"/>
          <w:numId w:val="1"/>
        </w:numPr>
        <w:spacing w:after="80"/>
      </w:pPr>
      <w:r>
        <w:t xml:space="preserve">QG-C003-09 — No authorization policy object is ever stated or implied to be hard-deleted anywhere in this document.</w:t>
      </w:r>
    </w:p>
    <w:p>
      <w:pPr>
        <w:pStyle w:val="ListParagraph"/>
        <w:numPr>
          <w:ilvl w:val="0"/>
          <w:numId w:val="1"/>
        </w:numPr>
        <w:spacing w:after="80"/>
      </w:pPr>
      <w:r>
        <w:t xml:space="preserve">QG-C003-10 — AI authority boundaries (Chapter 7) are stated exhaustively and consistently across every ERB, EX, and Contract that references AI assistance.</w:t>
      </w:r>
    </w:p>
    <w:p>
      <w:pPr>
        <w:pStyle w:val="ListParagraph"/>
        <w:numPr>
          <w:ilvl w:val="0"/>
          <w:numId w:val="1"/>
        </w:numPr>
        <w:spacing w:after="80"/>
      </w:pPr>
      <w:r>
        <w:t xml:space="preserve">QG-C003-11 — Autonomous Agent authorization-policy-defining participation is either canonically supported or explicitly Pending Canonical Binding, never assumed.</w:t>
      </w:r>
    </w:p>
    <w:p>
      <w:pPr>
        <w:pStyle w:val="Heading2"/>
        <w:spacing w:after="160" w:before="280"/>
      </w:pPr>
      <w:r>
        <w:t xml:space="preserve">7.12 Traceability</w:t>
      </w:r>
    </w:p>
    <w:p>
      <w:pPr>
        <w:spacing w:after="140"/>
      </w:pPr>
      <w:r>
        <w:rPr>
          <w:b w:val="false"/>
          <w:bCs w:val="false"/>
          <w:i w:val="false"/>
          <w:iCs w:val="false"/>
        </w:rPr>
        <w:t xml:space="preserve">See Chapter 8.3 for the complete per-Enterprise-Experience traceability matrix.</w:t>
      </w:r>
    </w:p>
    <w:p>
      <w:pPr>
        <w:pStyle w:val="Heading2"/>
        <w:spacing w:after="160" w:before="280"/>
      </w:pPr>
      <w:r>
        <w:t xml:space="preserve">7.13 Cross-Specification References</w:t>
      </w:r>
    </w:p>
    <w:p>
      <w:pPr>
        <w:spacing w:after="140"/>
      </w:pPr>
      <w:r>
        <w:rPr>
          <w:b w:val="false"/>
          <w:bCs w:val="false"/>
          <w:i w:val="false"/>
          <w:iCs w:val="false"/>
        </w:rPr>
        <w:t xml:space="preserve">CAP-001, PE-001 (Chapters 11/12/15/16), URA-001 (Sections 3–7), RTA-001 (Section 11, boundary confirmation only), C-001, C-002, C-004/C-007/C-008 (referenced), ADR-001.</w:t>
      </w:r>
    </w:p>
    <w:p>
      <w:pPr>
        <w:pStyle w:val="Heading2"/>
        <w:spacing w:after="160" w:before="280"/>
      </w:pPr>
      <w:r>
        <w:t xml:space="preserve">7.14 Publication Readiness</w:t>
      </w:r>
    </w:p>
    <w:p>
      <w:pPr>
        <w:spacing w:after="140"/>
      </w:pPr>
      <w:r>
        <w:rPr>
          <w:b w:val="false"/>
          <w:bCs w:val="false"/>
          <w:i w:val="false"/>
          <w:iCs w:val="false"/>
        </w:rPr>
        <w:t xml:space="preserve">Assessed formally in Chapter 8.7 and concluded in Chapter 9.16.</w:t>
      </w:r>
    </w:p>
    <w:p>
      <w:pPr>
        <w:pageBreakBefore/>
      </w:pPr>
    </w:p>
    <w:p>
      <w:pPr>
        <w:pStyle w:val="Heading1"/>
        <w:spacing w:after="200" w:before="360"/>
      </w:pPr>
      <w:r>
        <w:t xml:space="preserve">Chapter 8 — Traceability &amp; Validation</w:t>
      </w:r>
    </w:p>
    <w:p>
      <w:pPr>
        <w:pStyle w:val="Heading2"/>
        <w:spacing w:after="160" w:before="280"/>
      </w:pPr>
      <w:r>
        <w:t xml:space="preserve">8.1 Validation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DDDDDD" w:color="auto" w:val="clear"/>
            <w:tcMar>
              <w:top w:type="dxa" w:w="60"/>
              <w:left w:type="dxa" w:w="100"/>
              <w:bottom w:type="dxa" w:w="60"/>
              <w:right w:type="dxa" w:w="100"/>
            </w:tcMar>
          </w:tcPr>
          <w:p>
            <w:r>
              <w:rPr>
                <w:b/>
                <w:bCs/>
              </w:rPr>
              <w:t xml:space="preserve">Dimension</w:t>
            </w:r>
          </w:p>
        </w:tc>
        <w:tc>
          <w:tcPr>
            <w:tcW w:type="pct" w:w="33%"/>
            <w:shd w:fill="DDDDDD" w:color="auto" w:val="clear"/>
            <w:tcMar>
              <w:top w:type="dxa" w:w="60"/>
              <w:left w:type="dxa" w:w="100"/>
              <w:bottom w:type="dxa" w:w="60"/>
              <w:right w:type="dxa" w:w="100"/>
            </w:tcMar>
          </w:tcPr>
          <w:p>
            <w:r>
              <w:rPr>
                <w:b/>
                <w:bCs/>
              </w:rPr>
              <w:t xml:space="preserve">Validation Question</w:t>
            </w:r>
          </w:p>
        </w:tc>
        <w:tc>
          <w:tcPr>
            <w:tcW w:type="pct" w:w="33%"/>
            <w:shd w:fill="DDDDDD" w:color="auto" w:val="clear"/>
            <w:tcMar>
              <w:top w:type="dxa" w:w="60"/>
              <w:left w:type="dxa" w:w="100"/>
              <w:bottom w:type="dxa" w:w="60"/>
              <w:right w:type="dxa" w:w="100"/>
            </w:tcMar>
          </w:tcPr>
          <w:p>
            <w:r>
              <w:rPr>
                <w:b/>
                <w:bCs/>
              </w:rPr>
              <w:t xml:space="preserve">Result</w:t>
            </w:r>
          </w:p>
        </w:tc>
      </w:tr>
      <w:tr>
        <w:tc>
          <w:tcPr>
            <w:tcW w:type="pct" w:w="33%"/>
            <w:tcMar>
              <w:top w:type="dxa" w:w="60"/>
              <w:left w:type="dxa" w:w="100"/>
              <w:bottom w:type="dxa" w:w="60"/>
              <w:right w:type="dxa" w:w="100"/>
            </w:tcMar>
          </w:tcPr>
          <w:p>
            <w:r>
              <w:rPr>
                <w:b w:val="false"/>
                <w:bCs w:val="false"/>
              </w:rPr>
              <w:t xml:space="preserve">Ownership</w:t>
            </w:r>
          </w:p>
        </w:tc>
        <w:tc>
          <w:tcPr>
            <w:tcW w:type="pct" w:w="33%"/>
            <w:tcMar>
              <w:top w:type="dxa" w:w="60"/>
              <w:left w:type="dxa" w:w="100"/>
              <w:bottom w:type="dxa" w:w="60"/>
              <w:right w:type="dxa" w:w="100"/>
            </w:tcMar>
          </w:tcPr>
          <w:p>
            <w:r>
              <w:rPr>
                <w:b w:val="false"/>
                <w:bCs w:val="false"/>
              </w:rPr>
              <w:t xml:space="preserve">Does every ERB/EX avoid redefining Identity, Person, Membership, Organization, Workspace, or Access Evaluation Outcome?</w:t>
            </w:r>
          </w:p>
        </w:tc>
        <w:tc>
          <w:tcPr>
            <w:tcW w:type="pct" w:w="33%"/>
            <w:tcMar>
              <w:top w:type="dxa" w:w="60"/>
              <w:left w:type="dxa" w:w="100"/>
              <w:bottom w:type="dxa" w:w="60"/>
              <w:right w:type="dxa" w:w="100"/>
            </w:tcMar>
          </w:tcPr>
          <w:p>
            <w:r>
              <w:rPr>
                <w:b w:val="false"/>
                <w:bCs w:val="false"/>
              </w:rPr>
              <w:t xml:space="preserve">Pass — verified against Chapters 3–4 and the CRB Dependencies (2.15).</w:t>
            </w:r>
          </w:p>
        </w:tc>
      </w:tr>
      <w:tr>
        <w:tc>
          <w:tcPr>
            <w:tcW w:type="pct" w:w="33%"/>
            <w:tcMar>
              <w:top w:type="dxa" w:w="60"/>
              <w:left w:type="dxa" w:w="100"/>
              <w:bottom w:type="dxa" w:w="60"/>
              <w:right w:type="dxa" w:w="100"/>
            </w:tcMar>
          </w:tcPr>
          <w:p>
            <w:r>
              <w:rPr>
                <w:b w:val="false"/>
                <w:bCs w:val="false"/>
              </w:rPr>
              <w:t xml:space="preserve">Runtime Ownership</w:t>
            </w:r>
          </w:p>
        </w:tc>
        <w:tc>
          <w:tcPr>
            <w:tcW w:type="pct" w:w="33%"/>
            <w:tcMar>
              <w:top w:type="dxa" w:w="60"/>
              <w:left w:type="dxa" w:w="100"/>
              <w:bottom w:type="dxa" w:w="60"/>
              <w:right w:type="dxa" w:w="100"/>
            </w:tcMar>
          </w:tcPr>
          <w:p>
            <w:r>
              <w:rPr>
                <w:b w:val="false"/>
                <w:bCs w:val="false"/>
              </w:rPr>
              <w:t xml:space="preserve">Does C-003 evaluate whether a specific request is permitted, or execute/duplicate URA-001-76's precedence chain?</w:t>
            </w:r>
          </w:p>
        </w:tc>
        <w:tc>
          <w:tcPr>
            <w:tcW w:type="pct" w:w="33%"/>
            <w:tcMar>
              <w:top w:type="dxa" w:w="60"/>
              <w:left w:type="dxa" w:w="100"/>
              <w:bottom w:type="dxa" w:w="60"/>
              <w:right w:type="dxa" w:w="100"/>
            </w:tcMar>
          </w:tcPr>
          <w:p>
            <w:r>
              <w:rPr>
                <w:b w:val="false"/>
                <w:bCs w:val="false"/>
              </w:rPr>
              <w:t xml:space="preserve">Pass — verified throughout Chapter 3; no evaluation or precedence-chain execution logic exists anywhere in this document; see Contract 5.3.</w:t>
            </w:r>
          </w:p>
        </w:tc>
      </w:tr>
      <w:tr>
        <w:tc>
          <w:tcPr>
            <w:tcW w:type="pct" w:w="33%"/>
            <w:tcMar>
              <w:top w:type="dxa" w:w="60"/>
              <w:left w:type="dxa" w:w="100"/>
              <w:bottom w:type="dxa" w:w="60"/>
              <w:right w:type="dxa" w:w="100"/>
            </w:tcMar>
          </w:tcPr>
          <w:p>
            <w:r>
              <w:rPr>
                <w:b w:val="false"/>
                <w:bCs w:val="false"/>
              </w:rPr>
              <w:t xml:space="preserve">Object Distinctness</w:t>
            </w:r>
          </w:p>
        </w:tc>
        <w:tc>
          <w:tcPr>
            <w:tcW w:type="pct" w:w="33%"/>
            <w:tcMar>
              <w:top w:type="dxa" w:w="60"/>
              <w:left w:type="dxa" w:w="100"/>
              <w:bottom w:type="dxa" w:w="60"/>
              <w:right w:type="dxa" w:w="100"/>
            </w:tcMar>
          </w:tcPr>
          <w:p>
            <w:r>
              <w:rPr>
                <w:b w:val="false"/>
                <w:bCs w:val="false"/>
              </w:rPr>
              <w:t xml:space="preserve">Are Business Role, System Role, Domain Permission, Approval Authority, Delegation Policy, and Runtime Assignment Policy kept explicitly distinct?</w:t>
            </w:r>
          </w:p>
        </w:tc>
        <w:tc>
          <w:tcPr>
            <w:tcW w:type="pct" w:w="33%"/>
            <w:tcMar>
              <w:top w:type="dxa" w:w="60"/>
              <w:left w:type="dxa" w:w="100"/>
              <w:bottom w:type="dxa" w:w="60"/>
              <w:right w:type="dxa" w:w="100"/>
            </w:tcMar>
          </w:tcPr>
          <w:p>
            <w:r>
              <w:rPr>
                <w:b w:val="false"/>
                <w:bCs w:val="false"/>
              </w:rPr>
              <w:t xml:space="preserve">Pass — see EX-C003-01 through 05, Contract 5.2.</w:t>
            </w:r>
          </w:p>
        </w:tc>
      </w:tr>
      <w:tr>
        <w:tc>
          <w:tcPr>
            <w:tcW w:type="pct" w:w="33%"/>
            <w:tcMar>
              <w:top w:type="dxa" w:w="60"/>
              <w:left w:type="dxa" w:w="100"/>
              <w:bottom w:type="dxa" w:w="60"/>
              <w:right w:type="dxa" w:w="100"/>
            </w:tcMar>
          </w:tcPr>
          <w:p>
            <w:r>
              <w:rPr>
                <w:b w:val="false"/>
                <w:bCs w:val="false"/>
              </w:rPr>
              <w:t xml:space="preserve">Lifecycle Alignment</w:t>
            </w:r>
          </w:p>
        </w:tc>
        <w:tc>
          <w:tcPr>
            <w:tcW w:type="pct" w:w="33%"/>
            <w:tcMar>
              <w:top w:type="dxa" w:w="60"/>
              <w:left w:type="dxa" w:w="100"/>
              <w:bottom w:type="dxa" w:w="60"/>
              <w:right w:type="dxa" w:w="100"/>
            </w:tcMar>
          </w:tcPr>
          <w:p>
            <w:r>
              <w:rPr>
                <w:b w:val="false"/>
                <w:bCs w:val="false"/>
              </w:rPr>
              <w:t xml:space="preserve">Does every ERB/EX realize a stage of PE-001 16.2?</w:t>
            </w:r>
          </w:p>
        </w:tc>
        <w:tc>
          <w:tcPr>
            <w:tcW w:type="pct" w:w="33%"/>
            <w:tcMar>
              <w:top w:type="dxa" w:w="60"/>
              <w:left w:type="dxa" w:w="100"/>
              <w:bottom w:type="dxa" w:w="60"/>
              <w:right w:type="dxa" w:w="100"/>
            </w:tcMar>
          </w:tcPr>
          <w:p>
            <w:r>
              <w:rPr>
                <w:b w:val="false"/>
                <w:bCs w:val="false"/>
              </w:rPr>
              <w:t xml:space="preserve">Pass — see each ERB/EX Lifecycle Mapping/Participation field.</w:t>
            </w:r>
          </w:p>
        </w:tc>
      </w:tr>
      <w:tr>
        <w:tc>
          <w:tcPr>
            <w:tcW w:type="pct" w:w="33%"/>
            <w:tcMar>
              <w:top w:type="dxa" w:w="60"/>
              <w:left w:type="dxa" w:w="100"/>
              <w:bottom w:type="dxa" w:w="60"/>
              <w:right w:type="dxa" w:w="100"/>
            </w:tcMar>
          </w:tcPr>
          <w:p>
            <w:r>
              <w:rPr>
                <w:b w:val="false"/>
                <w:bCs w:val="false"/>
              </w:rPr>
              <w:t xml:space="preserve">Context Preservation</w:t>
            </w:r>
          </w:p>
        </w:tc>
        <w:tc>
          <w:tcPr>
            <w:tcW w:type="pct" w:w="33%"/>
            <w:tcMar>
              <w:top w:type="dxa" w:w="60"/>
              <w:left w:type="dxa" w:w="100"/>
              <w:bottom w:type="dxa" w:w="60"/>
              <w:right w:type="dxa" w:w="100"/>
            </w:tcMar>
          </w:tcPr>
          <w:p>
            <w:r>
              <w:rPr>
                <w:b w:val="false"/>
                <w:bCs w:val="false"/>
              </w:rPr>
              <w:t xml:space="preserve">Does every ERB/EX state what is preserved, superseded, and invalidated?</w:t>
            </w:r>
          </w:p>
        </w:tc>
        <w:tc>
          <w:tcPr>
            <w:tcW w:type="pct" w:w="33%"/>
            <w:tcMar>
              <w:top w:type="dxa" w:w="60"/>
              <w:left w:type="dxa" w:w="100"/>
              <w:bottom w:type="dxa" w:w="60"/>
              <w:right w:type="dxa" w:w="100"/>
            </w:tcMar>
          </w:tcPr>
          <w:p>
            <w:r>
              <w:rPr>
                <w:b w:val="false"/>
                <w:bCs w:val="false"/>
              </w:rPr>
              <w:t xml:space="preserve">Pass — seven-dimension context engineering applied throughout.</w:t>
            </w:r>
          </w:p>
        </w:tc>
      </w:tr>
      <w:tr>
        <w:tc>
          <w:tcPr>
            <w:tcW w:type="pct" w:w="33%"/>
            <w:tcMar>
              <w:top w:type="dxa" w:w="60"/>
              <w:left w:type="dxa" w:w="100"/>
              <w:bottom w:type="dxa" w:w="60"/>
              <w:right w:type="dxa" w:w="100"/>
            </w:tcMar>
          </w:tcPr>
          <w:p>
            <w:r>
              <w:rPr>
                <w:b w:val="false"/>
                <w:bCs w:val="false"/>
              </w:rPr>
              <w:t xml:space="preserve">Traceability</w:t>
            </w:r>
          </w:p>
        </w:tc>
        <w:tc>
          <w:tcPr>
            <w:tcW w:type="pct" w:w="33%"/>
            <w:tcMar>
              <w:top w:type="dxa" w:w="60"/>
              <w:left w:type="dxa" w:w="100"/>
              <w:bottom w:type="dxa" w:w="60"/>
              <w:right w:type="dxa" w:w="100"/>
            </w:tcMar>
          </w:tcPr>
          <w:p>
            <w:r>
              <w:rPr>
                <w:b w:val="false"/>
                <w:bCs w:val="false"/>
              </w:rPr>
              <w:t xml:space="preserve">Does every EX bind to a CRB, ERB, Persona, Lifecycle stage, Transition, BA/EAC, EIO, ADR, and Cross-Specification Dependency?</w:t>
            </w:r>
          </w:p>
        </w:tc>
        <w:tc>
          <w:tcPr>
            <w:tcW w:type="pct" w:w="33%"/>
            <w:tcMar>
              <w:top w:type="dxa" w:w="60"/>
              <w:left w:type="dxa" w:w="100"/>
              <w:bottom w:type="dxa" w:w="60"/>
              <w:right w:type="dxa" w:w="100"/>
            </w:tcMar>
          </w:tcPr>
          <w:p>
            <w:r>
              <w:rPr>
                <w:b w:val="false"/>
                <w:bCs w:val="false"/>
              </w:rPr>
              <w:t xml:space="preserve">Pass — see 8.3.</w:t>
            </w:r>
          </w:p>
        </w:tc>
      </w:tr>
      <w:tr>
        <w:tc>
          <w:tcPr>
            <w:tcW w:type="pct" w:w="33%"/>
            <w:tcMar>
              <w:top w:type="dxa" w:w="60"/>
              <w:left w:type="dxa" w:w="100"/>
              <w:bottom w:type="dxa" w:w="60"/>
              <w:right w:type="dxa" w:w="100"/>
            </w:tcMar>
          </w:tcPr>
          <w:p>
            <w:r>
              <w:rPr>
                <w:b w:val="false"/>
                <w:bCs w:val="false"/>
              </w:rPr>
              <w:t xml:space="preserve">Terminology Compliance</w:t>
            </w:r>
          </w:p>
        </w:tc>
        <w:tc>
          <w:tcPr>
            <w:tcW w:type="pct" w:w="33%"/>
            <w:tcMar>
              <w:top w:type="dxa" w:w="60"/>
              <w:left w:type="dxa" w:w="100"/>
              <w:bottom w:type="dxa" w:w="60"/>
              <w:right w:type="dxa" w:w="100"/>
            </w:tcMar>
          </w:tcPr>
          <w:p>
            <w:r>
              <w:rPr>
                <w:b w:val="false"/>
                <w:bCs w:val="false"/>
              </w:rPr>
              <w:t xml:space="preserve">Is ERB used exclusively as Enterprise Experience Blueprint, never Enterprise Relationship Blueprint?</w:t>
            </w:r>
          </w:p>
        </w:tc>
        <w:tc>
          <w:tcPr>
            <w:tcW w:type="pct" w:w="33%"/>
            <w:tcMar>
              <w:top w:type="dxa" w:w="60"/>
              <w:left w:type="dxa" w:w="100"/>
              <w:bottom w:type="dxa" w:w="60"/>
              <w:right w:type="dxa" w:w="100"/>
            </w:tcMar>
          </w:tcPr>
          <w:p>
            <w:r>
              <w:rPr>
                <w:b w:val="false"/>
                <w:bCs w:val="false"/>
              </w:rPr>
              <w:t xml:space="preserve">Pass — verified throughout; no conflicting usage.</w:t>
            </w:r>
          </w:p>
        </w:tc>
      </w:tr>
      <w:tr>
        <w:tc>
          <w:tcPr>
            <w:tcW w:type="pct" w:w="33%"/>
            <w:tcMar>
              <w:top w:type="dxa" w:w="60"/>
              <w:left w:type="dxa" w:w="100"/>
              <w:bottom w:type="dxa" w:w="60"/>
              <w:right w:type="dxa" w:w="100"/>
            </w:tcMar>
          </w:tcPr>
          <w:p>
            <w:r>
              <w:rPr>
                <w:b w:val="false"/>
                <w:bCs w:val="false"/>
              </w:rPr>
              <w:t xml:space="preserve">Ownership Compliance (implementation)</w:t>
            </w:r>
          </w:p>
        </w:tc>
        <w:tc>
          <w:tcPr>
            <w:tcW w:type="pct" w:w="33%"/>
            <w:tcMar>
              <w:top w:type="dxa" w:w="60"/>
              <w:left w:type="dxa" w:w="100"/>
              <w:bottom w:type="dxa" w:w="60"/>
              <w:right w:type="dxa" w:w="100"/>
            </w:tcMar>
          </w:tcPr>
          <w:p>
            <w:r>
              <w:rPr>
                <w:b w:val="false"/>
                <w:bCs w:val="false"/>
              </w:rPr>
              <w:t xml:space="preserve">Does this document avoid API, database, authorization-engine, IAM/RBAC/ABAC, or technical state-machine content?</w:t>
            </w:r>
          </w:p>
        </w:tc>
        <w:tc>
          <w:tcPr>
            <w:tcW w:type="pct" w:w="33%"/>
            <w:tcMar>
              <w:top w:type="dxa" w:w="60"/>
              <w:left w:type="dxa" w:w="100"/>
              <w:bottom w:type="dxa" w:w="60"/>
              <w:right w:type="dxa" w:w="100"/>
            </w:tcMar>
          </w:tcPr>
          <w:p>
            <w:r>
              <w:rPr>
                <w:b w:val="false"/>
                <w:bCs w:val="false"/>
              </w:rPr>
              <w:t xml:space="preserve">Pass — no such content appears anywhere in this document.</w:t>
            </w:r>
          </w:p>
        </w:tc>
      </w:tr>
      <w:tr>
        <w:tc>
          <w:tcPr>
            <w:tcW w:type="pct" w:w="33%"/>
            <w:tcMar>
              <w:top w:type="dxa" w:w="60"/>
              <w:left w:type="dxa" w:w="100"/>
              <w:bottom w:type="dxa" w:w="60"/>
              <w:right w:type="dxa" w:w="100"/>
            </w:tcMar>
          </w:tcPr>
          <w:p>
            <w:r>
              <w:rPr>
                <w:b w:val="false"/>
                <w:bCs w:val="false"/>
              </w:rPr>
              <w:t xml:space="preserve">Historical Recovery Honesty</w:t>
            </w:r>
          </w:p>
        </w:tc>
        <w:tc>
          <w:tcPr>
            <w:tcW w:type="pct" w:w="33%"/>
            <w:tcMar>
              <w:top w:type="dxa" w:w="60"/>
              <w:left w:type="dxa" w:w="100"/>
              <w:bottom w:type="dxa" w:w="60"/>
              <w:right w:type="dxa" w:w="100"/>
            </w:tcMar>
          </w:tcPr>
          <w:p>
            <w:r>
              <w:rPr>
                <w:b w:val="false"/>
                <w:bCs w:val="false"/>
              </w:rPr>
              <w:t xml:space="preserve">Was any fictional historical PE-001 C-003 content fabricated to satisfy a recovery framing?</w:t>
            </w:r>
          </w:p>
        </w:tc>
        <w:tc>
          <w:tcPr>
            <w:tcW w:type="pct" w:w="33%"/>
            <w:tcMar>
              <w:top w:type="dxa" w:w="60"/>
              <w:left w:type="dxa" w:w="100"/>
              <w:bottom w:type="dxa" w:w="60"/>
              <w:right w:type="dxa" w:w="100"/>
            </w:tcMar>
          </w:tcPr>
          <w:p>
            <w:r>
              <w:rPr>
                <w:b w:val="false"/>
                <w:bCs w:val="false"/>
              </w:rPr>
              <w:t xml:space="preserve">Pass — none found, none fabricated; see Chapter 9.6 Experience Decision Record and the Normative Position.</w:t>
            </w:r>
          </w:p>
        </w:tc>
      </w:tr>
      <w:tr>
        <w:tc>
          <w:tcPr>
            <w:tcW w:type="pct" w:w="33%"/>
            <w:tcMar>
              <w:top w:type="dxa" w:w="60"/>
              <w:left w:type="dxa" w:w="100"/>
              <w:bottom w:type="dxa" w:w="60"/>
              <w:right w:type="dxa" w:w="100"/>
            </w:tcMar>
          </w:tcPr>
          <w:p>
            <w:r>
              <w:rPr>
                <w:b w:val="false"/>
                <w:bCs w:val="false"/>
              </w:rPr>
              <w:t xml:space="preserve">No Hard Deletion</w:t>
            </w:r>
          </w:p>
        </w:tc>
        <w:tc>
          <w:tcPr>
            <w:tcW w:type="pct" w:w="33%"/>
            <w:tcMar>
              <w:top w:type="dxa" w:w="60"/>
              <w:left w:type="dxa" w:w="100"/>
              <w:bottom w:type="dxa" w:w="60"/>
              <w:right w:type="dxa" w:w="100"/>
            </w:tcMar>
          </w:tcPr>
          <w:p>
            <w:r>
              <w:rPr>
                <w:b w:val="false"/>
                <w:bCs w:val="false"/>
              </w:rPr>
              <w:t xml:space="preserve">Is any authorization policy object stated or implied to be hard-deleted anywhere in this document?</w:t>
            </w:r>
          </w:p>
        </w:tc>
        <w:tc>
          <w:tcPr>
            <w:tcW w:type="pct" w:w="33%"/>
            <w:tcMar>
              <w:top w:type="dxa" w:w="60"/>
              <w:left w:type="dxa" w:w="100"/>
              <w:bottom w:type="dxa" w:w="60"/>
              <w:right w:type="dxa" w:w="100"/>
            </w:tcMar>
          </w:tcPr>
          <w:p>
            <w:r>
              <w:rPr>
                <w:b w:val="false"/>
                <w:bCs w:val="false"/>
              </w:rPr>
              <w:t xml:space="preserve">Pass — see ERB-C003-02, EX-C003-08, Contract 5.4.</w:t>
            </w:r>
          </w:p>
        </w:tc>
      </w:tr>
      <w:tr>
        <w:tc>
          <w:tcPr>
            <w:tcW w:type="pct" w:w="33%"/>
            <w:tcMar>
              <w:top w:type="dxa" w:w="60"/>
              <w:left w:type="dxa" w:w="100"/>
              <w:bottom w:type="dxa" w:w="60"/>
              <w:right w:type="dxa" w:w="100"/>
            </w:tcMar>
          </w:tcPr>
          <w:p>
            <w:r>
              <w:rPr>
                <w:b w:val="false"/>
                <w:bCs w:val="false"/>
              </w:rPr>
              <w:t xml:space="preserve">Dependency Safety</w:t>
            </w:r>
          </w:p>
        </w:tc>
        <w:tc>
          <w:tcPr>
            <w:tcW w:type="pct" w:w="33%"/>
            <w:tcMar>
              <w:top w:type="dxa" w:w="60"/>
              <w:left w:type="dxa" w:w="100"/>
              <w:bottom w:type="dxa" w:w="60"/>
              <w:right w:type="dxa" w:w="100"/>
            </w:tcMar>
          </w:tcPr>
          <w:p>
            <w:r>
              <w:rPr>
                <w:b w:val="false"/>
                <w:bCs w:val="false"/>
              </w:rPr>
              <w:t xml:space="preserve">Does any breaking change proceed without a dependency check?</w:t>
            </w:r>
          </w:p>
        </w:tc>
        <w:tc>
          <w:tcPr>
            <w:tcW w:type="pct" w:w="33%"/>
            <w:tcMar>
              <w:top w:type="dxa" w:w="60"/>
              <w:left w:type="dxa" w:w="100"/>
              <w:bottom w:type="dxa" w:w="60"/>
              <w:right w:type="dxa" w:w="100"/>
            </w:tcMar>
          </w:tcPr>
          <w:p>
            <w:r>
              <w:rPr>
                <w:b w:val="false"/>
                <w:bCs w:val="false"/>
              </w:rPr>
              <w:t xml:space="preserve">Pass — see ERB-C003-03, EX-C003-09, Contract 5.6.</w:t>
            </w:r>
          </w:p>
        </w:tc>
      </w:tr>
    </w:tbl>
    <w:p>
      <w:pPr>
        <w:pStyle w:val="Heading2"/>
        <w:spacing w:after="160" w:before="280"/>
      </w:pPr>
      <w:r>
        <w:t xml:space="preserve">8.2 Quality Gates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Gate</w:t>
            </w:r>
          </w:p>
        </w:tc>
        <w:tc>
          <w:tcPr>
            <w:tcW w:type="pct" w:w="50%"/>
            <w:shd w:fill="DDDDDD" w:color="auto" w:val="clear"/>
            <w:tcMar>
              <w:top w:type="dxa" w:w="60"/>
              <w:left w:type="dxa" w:w="100"/>
              <w:bottom w:type="dxa" w:w="60"/>
              <w:right w:type="dxa" w:w="100"/>
            </w:tcMar>
          </w:tcPr>
          <w:p>
            <w:r>
              <w:rPr>
                <w:b/>
                <w:bCs/>
              </w:rPr>
              <w:t xml:space="preserve">Result</w:t>
            </w:r>
          </w:p>
        </w:tc>
      </w:tr>
      <w:tr>
        <w:tc>
          <w:tcPr>
            <w:tcW w:type="pct" w:w="50%"/>
            <w:tcMar>
              <w:top w:type="dxa" w:w="60"/>
              <w:left w:type="dxa" w:w="100"/>
              <w:bottom w:type="dxa" w:w="60"/>
              <w:right w:type="dxa" w:w="100"/>
            </w:tcMar>
          </w:tcPr>
          <w:p>
            <w:r>
              <w:rPr>
                <w:b w:val="false"/>
                <w:bCs w:val="false"/>
              </w:rPr>
              <w:t xml:space="preserve">QG-C003-01 (ERB traces to Guiding Architectural Question clause)</w:t>
            </w:r>
          </w:p>
        </w:tc>
        <w:tc>
          <w:tcPr>
            <w:tcW w:type="pct" w:w="50%"/>
            <w:tcMar>
              <w:top w:type="dxa" w:w="60"/>
              <w:left w:type="dxa" w:w="100"/>
              <w:bottom w:type="dxa" w:w="60"/>
              <w:right w:type="dxa" w:w="100"/>
            </w:tcMar>
          </w:tcPr>
          <w:p>
            <w:r>
              <w:rPr>
                <w:b w:val="false"/>
                <w:bCs w:val="false"/>
              </w:rPr>
              <w:t xml:space="preserve">Pass — Document Control, Question Clause table.</w:t>
            </w:r>
          </w:p>
        </w:tc>
      </w:tr>
      <w:tr>
        <w:tc>
          <w:tcPr>
            <w:tcW w:type="pct" w:w="50%"/>
            <w:tcMar>
              <w:top w:type="dxa" w:w="60"/>
              <w:left w:type="dxa" w:w="100"/>
              <w:bottom w:type="dxa" w:w="60"/>
              <w:right w:type="dxa" w:w="100"/>
            </w:tcMar>
          </w:tcPr>
          <w:p>
            <w:r>
              <w:rPr>
                <w:b w:val="false"/>
                <w:bCs w:val="false"/>
              </w:rPr>
              <w:t xml:space="preserve">QG-C003-02 (every EX has exactly one governing ERB)</w:t>
            </w:r>
          </w:p>
        </w:tc>
        <w:tc>
          <w:tcPr>
            <w:tcW w:type="pct" w:w="50%"/>
            <w:tcMar>
              <w:top w:type="dxa" w:w="60"/>
              <w:left w:type="dxa" w:w="100"/>
              <w:bottom w:type="dxa" w:w="60"/>
              <w:right w:type="dxa" w:w="100"/>
            </w:tcMar>
          </w:tcPr>
          <w:p>
            <w:r>
              <w:rPr>
                <w:b w:val="false"/>
                <w:bCs w:val="false"/>
              </w:rPr>
              <w:t xml:space="preserve">Pass — see 9.5 Completeness Test.</w:t>
            </w:r>
          </w:p>
        </w:tc>
      </w:tr>
      <w:tr>
        <w:tc>
          <w:tcPr>
            <w:tcW w:type="pct" w:w="50%"/>
            <w:tcMar>
              <w:top w:type="dxa" w:w="60"/>
              <w:left w:type="dxa" w:w="100"/>
              <w:bottom w:type="dxa" w:w="60"/>
              <w:right w:type="dxa" w:w="100"/>
            </w:tcMar>
          </w:tcPr>
          <w:p>
            <w:r>
              <w:rPr>
                <w:b w:val="false"/>
                <w:bCs w:val="false"/>
              </w:rPr>
              <w:t xml:space="preserve">QG-C003-03 (seven-dimension context engineering, Created≠Produced, Superseded≠Invalidated)</w:t>
            </w:r>
          </w:p>
        </w:tc>
        <w:tc>
          <w:tcPr>
            <w:tcW w:type="pct" w:w="50%"/>
            <w:tcMar>
              <w:top w:type="dxa" w:w="60"/>
              <w:left w:type="dxa" w:w="100"/>
              <w:bottom w:type="dxa" w:w="60"/>
              <w:right w:type="dxa" w:w="100"/>
            </w:tcMar>
          </w:tcPr>
          <w:p>
            <w:r>
              <w:rPr>
                <w:b w:val="false"/>
                <w:bCs w:val="false"/>
              </w:rPr>
              <w:t xml:space="preserve">Pass — applied in every ERB and EX.</w:t>
            </w:r>
          </w:p>
        </w:tc>
      </w:tr>
      <w:tr>
        <w:tc>
          <w:tcPr>
            <w:tcW w:type="pct" w:w="50%"/>
            <w:tcMar>
              <w:top w:type="dxa" w:w="60"/>
              <w:left w:type="dxa" w:w="100"/>
              <w:bottom w:type="dxa" w:w="60"/>
              <w:right w:type="dxa" w:w="100"/>
            </w:tcMar>
          </w:tcPr>
          <w:p>
            <w:r>
              <w:rPr>
                <w:b w:val="false"/>
                <w:bCs w:val="false"/>
              </w:rPr>
              <w:t xml:space="preserve">QG-C003-04 (no fabricated identifiers)</w:t>
            </w:r>
          </w:p>
        </w:tc>
        <w:tc>
          <w:tcPr>
            <w:tcW w:type="pct" w:w="50%"/>
            <w:tcMar>
              <w:top w:type="dxa" w:w="60"/>
              <w:left w:type="dxa" w:w="100"/>
              <w:bottom w:type="dxa" w:w="60"/>
              <w:right w:type="dxa" w:w="100"/>
            </w:tcMar>
          </w:tcPr>
          <w:p>
            <w:r>
              <w:rPr>
                <w:b w:val="false"/>
                <w:bCs w:val="false"/>
              </w:rPr>
              <w:t xml:space="preserve">Pass — every Business Activity/EAC, EIO, Enterprise Journey, Persona, and ADR reference is either an existing canonical identifier or Pending Canonical Binding.</w:t>
            </w:r>
          </w:p>
        </w:tc>
      </w:tr>
      <w:tr>
        <w:tc>
          <w:tcPr>
            <w:tcW w:type="pct" w:w="50%"/>
            <w:tcMar>
              <w:top w:type="dxa" w:w="60"/>
              <w:left w:type="dxa" w:w="100"/>
              <w:bottom w:type="dxa" w:w="60"/>
              <w:right w:type="dxa" w:w="100"/>
            </w:tcMar>
          </w:tcPr>
          <w:p>
            <w:r>
              <w:rPr>
                <w:b w:val="false"/>
                <w:bCs w:val="false"/>
              </w:rPr>
              <w:t xml:space="preserve">QG-C003-05 (substitution test)</w:t>
            </w:r>
          </w:p>
        </w:tc>
        <w:tc>
          <w:tcPr>
            <w:tcW w:type="pct" w:w="50%"/>
            <w:tcMar>
              <w:top w:type="dxa" w:w="60"/>
              <w:left w:type="dxa" w:w="100"/>
              <w:bottom w:type="dxa" w:w="60"/>
              <w:right w:type="dxa" w:w="100"/>
            </w:tcMar>
          </w:tcPr>
          <w:p>
            <w:r>
              <w:rPr>
                <w:b w:val="false"/>
                <w:bCs w:val="false"/>
              </w:rPr>
              <w:t xml:space="preserve">Pass — see 8.6.</w:t>
            </w:r>
          </w:p>
        </w:tc>
      </w:tr>
      <w:tr>
        <w:tc>
          <w:tcPr>
            <w:tcW w:type="pct" w:w="50%"/>
            <w:tcMar>
              <w:top w:type="dxa" w:w="60"/>
              <w:left w:type="dxa" w:w="100"/>
              <w:bottom w:type="dxa" w:w="60"/>
              <w:right w:type="dxa" w:w="100"/>
            </w:tcMar>
          </w:tcPr>
          <w:p>
            <w:r>
              <w:rPr>
                <w:b w:val="false"/>
                <w:bCs w:val="false"/>
              </w:rPr>
              <w:t xml:space="preserve">QG-C003-06 (Role &amp; Permission Management/Identity/Membership/Organization/Workspace/Access Evaluation Outcome separation)</w:t>
            </w:r>
          </w:p>
        </w:tc>
        <w:tc>
          <w:tcPr>
            <w:tcW w:type="pct" w:w="50%"/>
            <w:tcMar>
              <w:top w:type="dxa" w:w="60"/>
              <w:left w:type="dxa" w:w="100"/>
              <w:bottom w:type="dxa" w:w="60"/>
              <w:right w:type="dxa" w:w="100"/>
            </w:tcMar>
          </w:tcPr>
          <w:p>
            <w:r>
              <w:rPr>
                <w:b w:val="false"/>
                <w:bCs w:val="false"/>
              </w:rPr>
              <w:t xml:space="preserve">Pass — see 8.4 and Gold Standard Invariants (9.4).</w:t>
            </w:r>
          </w:p>
        </w:tc>
      </w:tr>
      <w:tr>
        <w:tc>
          <w:tcPr>
            <w:tcW w:type="pct" w:w="50%"/>
            <w:tcMar>
              <w:top w:type="dxa" w:w="60"/>
              <w:left w:type="dxa" w:w="100"/>
              <w:bottom w:type="dxa" w:w="60"/>
              <w:right w:type="dxa" w:w="100"/>
            </w:tcMar>
          </w:tcPr>
          <w:p>
            <w:r>
              <w:rPr>
                <w:b w:val="false"/>
                <w:bCs w:val="false"/>
              </w:rPr>
              <w:t xml:space="preserve">QG-C003-07 (Role/Permission/Approval Authority/Delegation Policy/Runtime Assignment Policy distinctness)</w:t>
            </w:r>
          </w:p>
        </w:tc>
        <w:tc>
          <w:tcPr>
            <w:tcW w:type="pct" w:w="50%"/>
            <w:tcMar>
              <w:top w:type="dxa" w:w="60"/>
              <w:left w:type="dxa" w:w="100"/>
              <w:bottom w:type="dxa" w:w="60"/>
              <w:right w:type="dxa" w:w="100"/>
            </w:tcMar>
          </w:tcPr>
          <w:p>
            <w:r>
              <w:rPr>
                <w:b w:val="false"/>
                <w:bCs w:val="false"/>
              </w:rPr>
              <w:t xml:space="preserve">Pass — see EX-C003-01 through 05, Contract 5.2.</w:t>
            </w:r>
          </w:p>
        </w:tc>
      </w:tr>
      <w:tr>
        <w:tc>
          <w:tcPr>
            <w:tcW w:type="pct" w:w="50%"/>
            <w:tcMar>
              <w:top w:type="dxa" w:w="60"/>
              <w:left w:type="dxa" w:w="100"/>
              <w:bottom w:type="dxa" w:w="60"/>
              <w:right w:type="dxa" w:w="100"/>
            </w:tcMar>
          </w:tcPr>
          <w:p>
            <w:r>
              <w:rPr>
                <w:b w:val="false"/>
                <w:bCs w:val="false"/>
              </w:rPr>
              <w:t xml:space="preserve">QG-C003-08 (no evaluation of whether a specific request is permitted)</w:t>
            </w:r>
          </w:p>
        </w:tc>
        <w:tc>
          <w:tcPr>
            <w:tcW w:type="pct" w:w="50%"/>
            <w:tcMar>
              <w:top w:type="dxa" w:w="60"/>
              <w:left w:type="dxa" w:w="100"/>
              <w:bottom w:type="dxa" w:w="60"/>
              <w:right w:type="dxa" w:w="100"/>
            </w:tcMar>
          </w:tcPr>
          <w:p>
            <w:r>
              <w:rPr>
                <w:b w:val="false"/>
                <w:bCs w:val="false"/>
              </w:rPr>
              <w:t xml:space="preserve">Pass — see Contract 5.3, Chapter 9.6 Decision Record.</w:t>
            </w:r>
          </w:p>
        </w:tc>
      </w:tr>
      <w:tr>
        <w:tc>
          <w:tcPr>
            <w:tcW w:type="pct" w:w="50%"/>
            <w:tcMar>
              <w:top w:type="dxa" w:w="60"/>
              <w:left w:type="dxa" w:w="100"/>
              <w:bottom w:type="dxa" w:w="60"/>
              <w:right w:type="dxa" w:w="100"/>
            </w:tcMar>
          </w:tcPr>
          <w:p>
            <w:r>
              <w:rPr>
                <w:b w:val="false"/>
                <w:bCs w:val="false"/>
              </w:rPr>
              <w:t xml:space="preserve">QG-C003-09 (no hard deletion)</w:t>
            </w:r>
          </w:p>
        </w:tc>
        <w:tc>
          <w:tcPr>
            <w:tcW w:type="pct" w:w="50%"/>
            <w:tcMar>
              <w:top w:type="dxa" w:w="60"/>
              <w:left w:type="dxa" w:w="100"/>
              <w:bottom w:type="dxa" w:w="60"/>
              <w:right w:type="dxa" w:w="100"/>
            </w:tcMar>
          </w:tcPr>
          <w:p>
            <w:r>
              <w:rPr>
                <w:b w:val="false"/>
                <w:bCs w:val="false"/>
              </w:rPr>
              <w:t xml:space="preserve">Pass — see ERB-C003-02, EX-C003-08, Contract 5.4.</w:t>
            </w:r>
          </w:p>
        </w:tc>
      </w:tr>
      <w:tr>
        <w:tc>
          <w:tcPr>
            <w:tcW w:type="pct" w:w="50%"/>
            <w:tcMar>
              <w:top w:type="dxa" w:w="60"/>
              <w:left w:type="dxa" w:w="100"/>
              <w:bottom w:type="dxa" w:w="60"/>
              <w:right w:type="dxa" w:w="100"/>
            </w:tcMar>
          </w:tcPr>
          <w:p>
            <w:r>
              <w:rPr>
                <w:b w:val="false"/>
                <w:bCs w:val="false"/>
              </w:rPr>
              <w:t xml:space="preserve">QG-C003-10 (AI authority boundaries stated exhaustively and consistently)</w:t>
            </w:r>
          </w:p>
        </w:tc>
        <w:tc>
          <w:tcPr>
            <w:tcW w:type="pct" w:w="50%"/>
            <w:tcMar>
              <w:top w:type="dxa" w:w="60"/>
              <w:left w:type="dxa" w:w="100"/>
              <w:bottom w:type="dxa" w:w="60"/>
              <w:right w:type="dxa" w:w="100"/>
            </w:tcMar>
          </w:tcPr>
          <w:p>
            <w:r>
              <w:rPr>
                <w:b w:val="false"/>
                <w:bCs w:val="false"/>
              </w:rPr>
              <w:t xml:space="preserve">Pass — see Contract 5.8 and every EX's AI Assistance field.</w:t>
            </w:r>
          </w:p>
        </w:tc>
      </w:tr>
      <w:tr>
        <w:tc>
          <w:tcPr>
            <w:tcW w:type="pct" w:w="50%"/>
            <w:tcMar>
              <w:top w:type="dxa" w:w="60"/>
              <w:left w:type="dxa" w:w="100"/>
              <w:bottom w:type="dxa" w:w="60"/>
              <w:right w:type="dxa" w:w="100"/>
            </w:tcMar>
          </w:tcPr>
          <w:p>
            <w:r>
              <w:rPr>
                <w:b w:val="false"/>
                <w:bCs w:val="false"/>
              </w:rPr>
              <w:t xml:space="preserve">QG-C003-11 (Autonomous Agent participation canonically supported or Pending Canonical Binding)</w:t>
            </w:r>
          </w:p>
        </w:tc>
        <w:tc>
          <w:tcPr>
            <w:tcW w:type="pct" w:w="50%"/>
            <w:tcMar>
              <w:top w:type="dxa" w:w="60"/>
              <w:left w:type="dxa" w:w="100"/>
              <w:bottom w:type="dxa" w:w="60"/>
              <w:right w:type="dxa" w:w="100"/>
            </w:tcMar>
          </w:tcPr>
          <w:p>
            <w:r>
              <w:rPr>
                <w:b w:val="false"/>
                <w:bCs w:val="false"/>
              </w:rPr>
              <w:t xml:space="preserve">Pass — see Chapter 1.11, Contract 5.8; URA-001 confirmed to contain no 'agent' construct.</w:t>
            </w:r>
          </w:p>
        </w:tc>
      </w:tr>
    </w:tbl>
    <w:p>
      <w:pPr>
        <w:pStyle w:val="Heading2"/>
        <w:spacing w:after="160" w:before="280"/>
      </w:pPr>
      <w:r>
        <w:t xml:space="preserve">8.3 Traceability Matrix</w:t>
      </w:r>
    </w:p>
    <w:p>
      <w:pPr>
        <w:spacing w:after="140"/>
      </w:pPr>
      <w:r>
        <w:rPr>
          <w:b w:val="false"/>
          <w:bCs w:val="false"/>
          <w:i w:val="false"/>
          <w:iCs w:val="false"/>
        </w:rPr>
        <w:t xml:space="preserve">One self-contained, inspectable traceability block per Enterprise Experience, per this document's engineering brief.</w:t>
      </w:r>
    </w:p>
    <w:p>
      <w:pPr>
        <w:pStyle w:val="Heading4"/>
        <w:spacing w:after="100" w:before="160"/>
      </w:pPr>
      <w:r>
        <w:t xml:space="preserve">EX-C003-01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Dimension</w:t>
            </w:r>
          </w:p>
        </w:tc>
        <w:tc>
          <w:tcPr>
            <w:tcW w:type="pct" w:w="50%"/>
            <w:shd w:fill="DDDDDD" w:color="auto" w:val="clear"/>
            <w:tcMar>
              <w:top w:type="dxa" w:w="60"/>
              <w:left w:type="dxa" w:w="100"/>
              <w:bottom w:type="dxa" w:w="60"/>
              <w:right w:type="dxa" w:w="100"/>
            </w:tcMar>
          </w:tcPr>
          <w:p>
            <w:r>
              <w:rPr>
                <w:b/>
                <w:bCs/>
              </w:rPr>
              <w:t xml:space="preserve">Binding</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C-003 — Role &amp; Permission Management</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CRB-C003</w:t>
            </w:r>
          </w:p>
        </w:tc>
      </w:tr>
      <w:tr>
        <w:tc>
          <w:tcPr>
            <w:tcW w:type="pct" w:w="50%"/>
            <w:tcMar>
              <w:top w:type="dxa" w:w="60"/>
              <w:left w:type="dxa" w:w="100"/>
              <w:bottom w:type="dxa" w:w="60"/>
              <w:right w:type="dxa" w:w="100"/>
            </w:tcMar>
          </w:tcPr>
          <w:p>
            <w:r>
              <w:rPr>
                <w:b w:val="false"/>
                <w:bCs w:val="false"/>
              </w:rPr>
              <w:t xml:space="preserve">Governing ERB</w:t>
            </w:r>
          </w:p>
        </w:tc>
        <w:tc>
          <w:tcPr>
            <w:tcW w:type="pct" w:w="50%"/>
            <w:tcMar>
              <w:top w:type="dxa" w:w="60"/>
              <w:left w:type="dxa" w:w="100"/>
              <w:bottom w:type="dxa" w:w="60"/>
              <w:right w:type="dxa" w:w="100"/>
            </w:tcMar>
          </w:tcPr>
          <w:p>
            <w:r>
              <w:rPr>
                <w:b w:val="false"/>
                <w:bCs w:val="false"/>
              </w:rPr>
              <w:t xml:space="preserve">ERB-C003-01</w:t>
            </w:r>
          </w:p>
        </w:tc>
      </w:tr>
      <w:tr>
        <w:tc>
          <w:tcPr>
            <w:tcW w:type="pct" w:w="50%"/>
            <w:tcMar>
              <w:top w:type="dxa" w:w="60"/>
              <w:left w:type="dxa" w:w="100"/>
              <w:bottom w:type="dxa" w:w="60"/>
              <w:right w:type="dxa" w:w="100"/>
            </w:tcMar>
          </w:tcPr>
          <w:p>
            <w:r>
              <w:rPr>
                <w:b w:val="false"/>
                <w:bCs w:val="false"/>
              </w:rPr>
              <w:t xml:space="preserve">Enterprise Journey</w:t>
            </w:r>
          </w:p>
        </w:tc>
        <w:tc>
          <w:tcPr>
            <w:tcW w:type="pct" w:w="50%"/>
            <w:tcMar>
              <w:top w:type="dxa" w:w="60"/>
              <w:left w:type="dxa" w:w="100"/>
              <w:bottom w:type="dxa" w:w="60"/>
              <w:right w:type="dxa" w:w="100"/>
            </w:tcMar>
          </w:tcPr>
          <w:p>
            <w:r>
              <w:rPr>
                <w:b w:val="false"/>
                <w:bCs w:val="false"/>
              </w:rPr>
              <w:t xml:space="preserve">Pending Canonical Binding — no canonical Enterprise Journey identifier catalog exists yet in this repository; the canonical concept 'Enterprise Journey' (PE-001, Chapter 11) is referenced by name, not by an invented identifier.</w:t>
            </w:r>
          </w:p>
        </w:tc>
      </w:tr>
      <w:tr>
        <w:tc>
          <w:tcPr>
            <w:tcW w:type="pct" w:w="50%"/>
            <w:tcMar>
              <w:top w:type="dxa" w:w="60"/>
              <w:left w:type="dxa" w:w="100"/>
              <w:bottom w:type="dxa" w:w="60"/>
              <w:right w:type="dxa" w:w="100"/>
            </w:tcMar>
          </w:tcPr>
          <w:p>
            <w:r>
              <w:rPr>
                <w:b w:val="false"/>
                <w:bCs w:val="false"/>
              </w:rPr>
              <w:t xml:space="preserve">Persona(s)</w:t>
            </w:r>
          </w:p>
        </w:tc>
        <w:tc>
          <w:tcPr>
            <w:tcW w:type="pct" w:w="50%"/>
            <w:tcMar>
              <w:top w:type="dxa" w:w="60"/>
              <w:left w:type="dxa" w:w="100"/>
              <w:bottom w:type="dxa" w:w="60"/>
              <w:right w:type="dxa" w:w="100"/>
            </w:tcMar>
          </w:tcPr>
          <w:p>
            <w:r>
              <w:rPr>
                <w:b w:val="false"/>
                <w:bCs w:val="false"/>
              </w:rPr>
              <w:t xml:space="preserve">Corporate Admin, Domain Owner, Domain Admin, Security Admin, or User Admin per this EX's own Personas field (Chapter 4); Autonomous Agent participation is Pending Canonical Binding throughout (Chapter 1.11).</w:t>
            </w:r>
          </w:p>
        </w:tc>
      </w:tr>
      <w:tr>
        <w:tc>
          <w:tcPr>
            <w:tcW w:type="pct" w:w="50%"/>
            <w:tcMar>
              <w:top w:type="dxa" w:w="60"/>
              <w:left w:type="dxa" w:w="100"/>
              <w:bottom w:type="dxa" w:w="60"/>
              <w:right w:type="dxa" w:w="100"/>
            </w:tcMar>
          </w:tcPr>
          <w:p>
            <w:r>
              <w:rPr>
                <w:b w:val="false"/>
                <w:bCs w:val="false"/>
              </w:rPr>
              <w:t xml:space="preserve">Workspace(s)</w:t>
            </w:r>
          </w:p>
        </w:tc>
        <w:tc>
          <w:tcPr>
            <w:tcW w:type="pct" w:w="50%"/>
            <w:tcMar>
              <w:top w:type="dxa" w:w="60"/>
              <w:left w:type="dxa" w:w="100"/>
              <w:bottom w:type="dxa" w:w="60"/>
              <w:right w:type="dxa" w:w="100"/>
            </w:tcMar>
          </w:tcPr>
          <w:p>
            <w:r>
              <w:rPr>
                <w:b w:val="false"/>
                <w:bCs w:val="false"/>
              </w:rPr>
              <w:t xml:space="preserve">Not applicable — Role &amp; Permission Management is not itself Workspace-hosted (PE-001 13.5); Workspace Context, where presented, is consumed from C-008.</w:t>
            </w:r>
          </w:p>
        </w:tc>
      </w:tr>
      <w:tr>
        <w:tc>
          <w:tcPr>
            <w:tcW w:type="pct" w:w="50%"/>
            <w:tcMar>
              <w:top w:type="dxa" w:w="60"/>
              <w:left w:type="dxa" w:w="100"/>
              <w:bottom w:type="dxa" w:w="60"/>
              <w:right w:type="dxa" w:w="100"/>
            </w:tcMar>
          </w:tcPr>
          <w:p>
            <w:r>
              <w:rPr>
                <w:b w:val="false"/>
                <w:bCs w:val="false"/>
              </w:rPr>
              <w:t xml:space="preserve">Experience Lifecycle Participation</w:t>
            </w:r>
          </w:p>
        </w:tc>
        <w:tc>
          <w:tcPr>
            <w:tcW w:type="pct" w:w="50%"/>
            <w:tcMar>
              <w:top w:type="dxa" w:w="60"/>
              <w:left w:type="dxa" w:w="100"/>
              <w:bottom w:type="dxa" w:w="60"/>
              <w:right w:type="dxa" w:w="100"/>
            </w:tcMar>
          </w:tcPr>
          <w:p>
            <w:r>
              <w:rPr>
                <w:b w:val="false"/>
                <w:bCs w:val="false"/>
              </w:rPr>
              <w:t xml:space="preserve">As stated in this EX's own Lifecycle Participation field (Chapter 4); mapped to PE-001 16.2.</w:t>
            </w:r>
          </w:p>
        </w:tc>
      </w:tr>
      <w:tr>
        <w:tc>
          <w:tcPr>
            <w:tcW w:type="pct" w:w="50%"/>
            <w:tcMar>
              <w:top w:type="dxa" w:w="60"/>
              <w:left w:type="dxa" w:w="100"/>
              <w:bottom w:type="dxa" w:w="60"/>
              <w:right w:type="dxa" w:w="100"/>
            </w:tcMar>
          </w:tcPr>
          <w:p>
            <w:r>
              <w:rPr>
                <w:b w:val="false"/>
                <w:bCs w:val="false"/>
              </w:rPr>
              <w:t xml:space="preserve">Enterprise Transition</w:t>
            </w:r>
          </w:p>
        </w:tc>
        <w:tc>
          <w:tcPr>
            <w:tcW w:type="pct" w:w="50%"/>
            <w:tcMar>
              <w:top w:type="dxa" w:w="60"/>
              <w:left w:type="dxa" w:w="100"/>
              <w:bottom w:type="dxa" w:w="60"/>
              <w:right w:type="dxa" w:w="100"/>
            </w:tcMar>
          </w:tcPr>
          <w:p>
            <w:r>
              <w:rPr>
                <w:b w:val="false"/>
                <w:bCs w:val="false"/>
              </w:rPr>
              <w:t xml:space="preserve">Authorization Policy Object Established — Business or System Role</w:t>
            </w:r>
          </w:p>
        </w:tc>
      </w:tr>
      <w:tr>
        <w:tc>
          <w:tcPr>
            <w:tcW w:type="pct" w:w="50%"/>
            <w:tcMar>
              <w:top w:type="dxa" w:w="60"/>
              <w:left w:type="dxa" w:w="100"/>
              <w:bottom w:type="dxa" w:w="60"/>
              <w:right w:type="dxa" w:w="100"/>
            </w:tcMar>
          </w:tcPr>
          <w:p>
            <w:r>
              <w:rPr>
                <w:b w:val="false"/>
                <w:bCs w:val="false"/>
              </w:rPr>
              <w:t xml:space="preserve">Business Activity / EAC Binding</w:t>
            </w:r>
          </w:p>
        </w:tc>
        <w:tc>
          <w:tcPr>
            <w:tcW w:type="pct" w:w="50%"/>
            <w:tcMar>
              <w:top w:type="dxa" w:w="60"/>
              <w:left w:type="dxa" w:w="100"/>
              <w:bottom w:type="dxa" w:w="60"/>
              <w:right w:type="dxa" w:w="100"/>
            </w:tcMar>
          </w:tcPr>
          <w:p>
            <w:r>
              <w:rPr>
                <w:b w:val="false"/>
                <w:bCs w:val="false"/>
              </w:rPr>
              <w:t xml:space="preserve">Pending Canonical Binding — canonical Business Activity/EAC identifier required before implementation; no local identifier fabricated.</w:t>
            </w:r>
          </w:p>
        </w:tc>
      </w:tr>
      <w:tr>
        <w:tc>
          <w:tcPr>
            <w:tcW w:type="pct" w:w="50%"/>
            <w:tcMar>
              <w:top w:type="dxa" w:w="60"/>
              <w:left w:type="dxa" w:w="100"/>
              <w:bottom w:type="dxa" w:w="60"/>
              <w:right w:type="dxa" w:w="100"/>
            </w:tcMar>
          </w:tcPr>
          <w:p>
            <w:r>
              <w:rPr>
                <w:b w:val="false"/>
                <w:bCs w:val="false"/>
              </w:rPr>
              <w:t xml:space="preserve">EIO Binding</w:t>
            </w:r>
          </w:p>
        </w:tc>
        <w:tc>
          <w:tcPr>
            <w:tcW w:type="pct" w:w="50%"/>
            <w:tcMar>
              <w:top w:type="dxa" w:w="60"/>
              <w:left w:type="dxa" w:w="100"/>
              <w:bottom w:type="dxa" w:w="60"/>
              <w:right w:type="dxa" w:w="100"/>
            </w:tcMar>
          </w:tcPr>
          <w:p>
            <w:r>
              <w:rPr>
                <w:b w:val="false"/>
                <w:bCs w:val="false"/>
              </w:rPr>
              <w:t xml:space="preserve">Pending Canonical Binding — canonical Enterprise Information Object identifier required from the canonical EIO catalog before implementation; no local identifier fabricated.</w:t>
            </w:r>
          </w:p>
        </w:tc>
      </w:tr>
      <w:tr>
        <w:tc>
          <w:tcPr>
            <w:tcW w:type="pct" w:w="50%"/>
            <w:tcMar>
              <w:top w:type="dxa" w:w="60"/>
              <w:left w:type="dxa" w:w="100"/>
              <w:bottom w:type="dxa" w:w="60"/>
              <w:right w:type="dxa" w:w="100"/>
            </w:tcMar>
          </w:tcPr>
          <w:p>
            <w:r>
              <w:rPr>
                <w:b w:val="false"/>
                <w:bCs w:val="false"/>
              </w:rPr>
              <w:t xml:space="preserve">Applicable PE-001 ADR</w:t>
            </w:r>
          </w:p>
        </w:tc>
        <w:tc>
          <w:tcPr>
            <w:tcW w:type="pct" w:w="50%"/>
            <w:tcMar>
              <w:top w:type="dxa" w:w="60"/>
              <w:left w:type="dxa" w:w="100"/>
              <w:bottom w:type="dxa" w:w="60"/>
              <w:right w:type="dxa" w:w="100"/>
            </w:tcMar>
          </w:tcPr>
          <w:p>
            <w:r>
              <w:rPr>
                <w:b w:val="false"/>
                <w:bCs w:val="false"/>
              </w:rPr>
              <w:t xml:space="preserve">ADR-PE-001-005 (Capability Experience Map), ADR-PE-001-006 (Enterprise Transition Terminology), ADR-PE-001-010 (ERBs Mandatory), ADR-PE-001-012 (CRBs Mandatory).</w:t>
            </w:r>
          </w:p>
        </w:tc>
      </w:tr>
      <w:tr>
        <w:tc>
          <w:tcPr>
            <w:tcW w:type="pct" w:w="50%"/>
            <w:tcMar>
              <w:top w:type="dxa" w:w="60"/>
              <w:left w:type="dxa" w:w="100"/>
              <w:bottom w:type="dxa" w:w="60"/>
              <w:right w:type="dxa" w:w="100"/>
            </w:tcMar>
          </w:tcPr>
          <w:p>
            <w:r>
              <w:rPr>
                <w:b w:val="false"/>
                <w:bCs w:val="false"/>
              </w:rPr>
              <w:t xml:space="preserve">Cross-Specification Dependency</w:t>
            </w:r>
          </w:p>
        </w:tc>
        <w:tc>
          <w:tcPr>
            <w:tcW w:type="pct" w:w="50%"/>
            <w:tcMar>
              <w:top w:type="dxa" w:w="60"/>
              <w:left w:type="dxa" w:w="100"/>
              <w:bottom w:type="dxa" w:w="60"/>
              <w:right w:type="dxa" w:w="100"/>
            </w:tcMar>
          </w:tcPr>
          <w:p>
            <w:r>
              <w:rPr>
                <w:b w:val="false"/>
                <w:bCs w:val="false"/>
              </w:rPr>
              <w:t xml:space="preserve">As stated in this EX's own governing ERB's Dependencies field (Chapter 3).</w:t>
            </w:r>
          </w:p>
        </w:tc>
      </w:tr>
    </w:tbl>
    <w:p>
      <w:pPr>
        <w:spacing w:after="140"/>
      </w:pPr>
      <w:r>
        <w:rPr>
          <w:b w:val="false"/>
          <w:bCs w:val="false"/>
          <w:i w:val="false"/>
          <w:iCs w:val="false"/>
        </w:rPr>
        <w:t xml:space="preserve"/>
      </w:r>
    </w:p>
    <w:p>
      <w:pPr>
        <w:pStyle w:val="Heading4"/>
        <w:spacing w:after="100" w:before="160"/>
      </w:pPr>
      <w:r>
        <w:t xml:space="preserve">EX-C003-02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Dimension</w:t>
            </w:r>
          </w:p>
        </w:tc>
        <w:tc>
          <w:tcPr>
            <w:tcW w:type="pct" w:w="50%"/>
            <w:shd w:fill="DDDDDD" w:color="auto" w:val="clear"/>
            <w:tcMar>
              <w:top w:type="dxa" w:w="60"/>
              <w:left w:type="dxa" w:w="100"/>
              <w:bottom w:type="dxa" w:w="60"/>
              <w:right w:type="dxa" w:w="100"/>
            </w:tcMar>
          </w:tcPr>
          <w:p>
            <w:r>
              <w:rPr>
                <w:b/>
                <w:bCs/>
              </w:rPr>
              <w:t xml:space="preserve">Binding</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C-003 — Role &amp; Permission Management</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CRB-C003</w:t>
            </w:r>
          </w:p>
        </w:tc>
      </w:tr>
      <w:tr>
        <w:tc>
          <w:tcPr>
            <w:tcW w:type="pct" w:w="50%"/>
            <w:tcMar>
              <w:top w:type="dxa" w:w="60"/>
              <w:left w:type="dxa" w:w="100"/>
              <w:bottom w:type="dxa" w:w="60"/>
              <w:right w:type="dxa" w:w="100"/>
            </w:tcMar>
          </w:tcPr>
          <w:p>
            <w:r>
              <w:rPr>
                <w:b w:val="false"/>
                <w:bCs w:val="false"/>
              </w:rPr>
              <w:t xml:space="preserve">Governing ERB</w:t>
            </w:r>
          </w:p>
        </w:tc>
        <w:tc>
          <w:tcPr>
            <w:tcW w:type="pct" w:w="50%"/>
            <w:tcMar>
              <w:top w:type="dxa" w:w="60"/>
              <w:left w:type="dxa" w:w="100"/>
              <w:bottom w:type="dxa" w:w="60"/>
              <w:right w:type="dxa" w:w="100"/>
            </w:tcMar>
          </w:tcPr>
          <w:p>
            <w:r>
              <w:rPr>
                <w:b w:val="false"/>
                <w:bCs w:val="false"/>
              </w:rPr>
              <w:t xml:space="preserve">ERB-C003-01</w:t>
            </w:r>
          </w:p>
        </w:tc>
      </w:tr>
      <w:tr>
        <w:tc>
          <w:tcPr>
            <w:tcW w:type="pct" w:w="50%"/>
            <w:tcMar>
              <w:top w:type="dxa" w:w="60"/>
              <w:left w:type="dxa" w:w="100"/>
              <w:bottom w:type="dxa" w:w="60"/>
              <w:right w:type="dxa" w:w="100"/>
            </w:tcMar>
          </w:tcPr>
          <w:p>
            <w:r>
              <w:rPr>
                <w:b w:val="false"/>
                <w:bCs w:val="false"/>
              </w:rPr>
              <w:t xml:space="preserve">Enterprise Journey</w:t>
            </w:r>
          </w:p>
        </w:tc>
        <w:tc>
          <w:tcPr>
            <w:tcW w:type="pct" w:w="50%"/>
            <w:tcMar>
              <w:top w:type="dxa" w:w="60"/>
              <w:left w:type="dxa" w:w="100"/>
              <w:bottom w:type="dxa" w:w="60"/>
              <w:right w:type="dxa" w:w="100"/>
            </w:tcMar>
          </w:tcPr>
          <w:p>
            <w:r>
              <w:rPr>
                <w:b w:val="false"/>
                <w:bCs w:val="false"/>
              </w:rPr>
              <w:t xml:space="preserve">Pending Canonical Binding — no canonical Enterprise Journey identifier catalog exists yet in this repository; the canonical concept 'Enterprise Journey' (PE-001, Chapter 11) is referenced by name, not by an invented identifier.</w:t>
            </w:r>
          </w:p>
        </w:tc>
      </w:tr>
      <w:tr>
        <w:tc>
          <w:tcPr>
            <w:tcW w:type="pct" w:w="50%"/>
            <w:tcMar>
              <w:top w:type="dxa" w:w="60"/>
              <w:left w:type="dxa" w:w="100"/>
              <w:bottom w:type="dxa" w:w="60"/>
              <w:right w:type="dxa" w:w="100"/>
            </w:tcMar>
          </w:tcPr>
          <w:p>
            <w:r>
              <w:rPr>
                <w:b w:val="false"/>
                <w:bCs w:val="false"/>
              </w:rPr>
              <w:t xml:space="preserve">Persona(s)</w:t>
            </w:r>
          </w:p>
        </w:tc>
        <w:tc>
          <w:tcPr>
            <w:tcW w:type="pct" w:w="50%"/>
            <w:tcMar>
              <w:top w:type="dxa" w:w="60"/>
              <w:left w:type="dxa" w:w="100"/>
              <w:bottom w:type="dxa" w:w="60"/>
              <w:right w:type="dxa" w:w="100"/>
            </w:tcMar>
          </w:tcPr>
          <w:p>
            <w:r>
              <w:rPr>
                <w:b w:val="false"/>
                <w:bCs w:val="false"/>
              </w:rPr>
              <w:t xml:space="preserve">Corporate Admin, Domain Owner, Domain Admin, Security Admin, or User Admin per this EX's own Personas field (Chapter 4); Autonomous Agent participation is Pending Canonical Binding throughout (Chapter 1.11).</w:t>
            </w:r>
          </w:p>
        </w:tc>
      </w:tr>
      <w:tr>
        <w:tc>
          <w:tcPr>
            <w:tcW w:type="pct" w:w="50%"/>
            <w:tcMar>
              <w:top w:type="dxa" w:w="60"/>
              <w:left w:type="dxa" w:w="100"/>
              <w:bottom w:type="dxa" w:w="60"/>
              <w:right w:type="dxa" w:w="100"/>
            </w:tcMar>
          </w:tcPr>
          <w:p>
            <w:r>
              <w:rPr>
                <w:b w:val="false"/>
                <w:bCs w:val="false"/>
              </w:rPr>
              <w:t xml:space="preserve">Workspace(s)</w:t>
            </w:r>
          </w:p>
        </w:tc>
        <w:tc>
          <w:tcPr>
            <w:tcW w:type="pct" w:w="50%"/>
            <w:tcMar>
              <w:top w:type="dxa" w:w="60"/>
              <w:left w:type="dxa" w:w="100"/>
              <w:bottom w:type="dxa" w:w="60"/>
              <w:right w:type="dxa" w:w="100"/>
            </w:tcMar>
          </w:tcPr>
          <w:p>
            <w:r>
              <w:rPr>
                <w:b w:val="false"/>
                <w:bCs w:val="false"/>
              </w:rPr>
              <w:t xml:space="preserve">Not applicable — Role &amp; Permission Management is not itself Workspace-hosted (PE-001 13.5); Workspace Context, where presented, is consumed from C-008.</w:t>
            </w:r>
          </w:p>
        </w:tc>
      </w:tr>
      <w:tr>
        <w:tc>
          <w:tcPr>
            <w:tcW w:type="pct" w:w="50%"/>
            <w:tcMar>
              <w:top w:type="dxa" w:w="60"/>
              <w:left w:type="dxa" w:w="100"/>
              <w:bottom w:type="dxa" w:w="60"/>
              <w:right w:type="dxa" w:w="100"/>
            </w:tcMar>
          </w:tcPr>
          <w:p>
            <w:r>
              <w:rPr>
                <w:b w:val="false"/>
                <w:bCs w:val="false"/>
              </w:rPr>
              <w:t xml:space="preserve">Experience Lifecycle Participation</w:t>
            </w:r>
          </w:p>
        </w:tc>
        <w:tc>
          <w:tcPr>
            <w:tcW w:type="pct" w:w="50%"/>
            <w:tcMar>
              <w:top w:type="dxa" w:w="60"/>
              <w:left w:type="dxa" w:w="100"/>
              <w:bottom w:type="dxa" w:w="60"/>
              <w:right w:type="dxa" w:w="100"/>
            </w:tcMar>
          </w:tcPr>
          <w:p>
            <w:r>
              <w:rPr>
                <w:b w:val="false"/>
                <w:bCs w:val="false"/>
              </w:rPr>
              <w:t xml:space="preserve">As stated in this EX's own Lifecycle Participation field (Chapter 4); mapped to PE-001 16.2.</w:t>
            </w:r>
          </w:p>
        </w:tc>
      </w:tr>
      <w:tr>
        <w:tc>
          <w:tcPr>
            <w:tcW w:type="pct" w:w="50%"/>
            <w:tcMar>
              <w:top w:type="dxa" w:w="60"/>
              <w:left w:type="dxa" w:w="100"/>
              <w:bottom w:type="dxa" w:w="60"/>
              <w:right w:type="dxa" w:w="100"/>
            </w:tcMar>
          </w:tcPr>
          <w:p>
            <w:r>
              <w:rPr>
                <w:b w:val="false"/>
                <w:bCs w:val="false"/>
              </w:rPr>
              <w:t xml:space="preserve">Enterprise Transition</w:t>
            </w:r>
          </w:p>
        </w:tc>
        <w:tc>
          <w:tcPr>
            <w:tcW w:type="pct" w:w="50%"/>
            <w:tcMar>
              <w:top w:type="dxa" w:w="60"/>
              <w:left w:type="dxa" w:w="100"/>
              <w:bottom w:type="dxa" w:w="60"/>
              <w:right w:type="dxa" w:w="100"/>
            </w:tcMar>
          </w:tcPr>
          <w:p>
            <w:r>
              <w:rPr>
                <w:b w:val="false"/>
                <w:bCs w:val="false"/>
              </w:rPr>
              <w:t xml:space="preserve">Authorization Policy Object Established — Domain Permission</w:t>
            </w:r>
          </w:p>
        </w:tc>
      </w:tr>
      <w:tr>
        <w:tc>
          <w:tcPr>
            <w:tcW w:type="pct" w:w="50%"/>
            <w:tcMar>
              <w:top w:type="dxa" w:w="60"/>
              <w:left w:type="dxa" w:w="100"/>
              <w:bottom w:type="dxa" w:w="60"/>
              <w:right w:type="dxa" w:w="100"/>
            </w:tcMar>
          </w:tcPr>
          <w:p>
            <w:r>
              <w:rPr>
                <w:b w:val="false"/>
                <w:bCs w:val="false"/>
              </w:rPr>
              <w:t xml:space="preserve">Business Activity / EAC Binding</w:t>
            </w:r>
          </w:p>
        </w:tc>
        <w:tc>
          <w:tcPr>
            <w:tcW w:type="pct" w:w="50%"/>
            <w:tcMar>
              <w:top w:type="dxa" w:w="60"/>
              <w:left w:type="dxa" w:w="100"/>
              <w:bottom w:type="dxa" w:w="60"/>
              <w:right w:type="dxa" w:w="100"/>
            </w:tcMar>
          </w:tcPr>
          <w:p>
            <w:r>
              <w:rPr>
                <w:b w:val="false"/>
                <w:bCs w:val="false"/>
              </w:rPr>
              <w:t xml:space="preserve">Pending Canonical Binding — canonical Business Activity/EAC identifier required before implementation; no local identifier fabricated.</w:t>
            </w:r>
          </w:p>
        </w:tc>
      </w:tr>
      <w:tr>
        <w:tc>
          <w:tcPr>
            <w:tcW w:type="pct" w:w="50%"/>
            <w:tcMar>
              <w:top w:type="dxa" w:w="60"/>
              <w:left w:type="dxa" w:w="100"/>
              <w:bottom w:type="dxa" w:w="60"/>
              <w:right w:type="dxa" w:w="100"/>
            </w:tcMar>
          </w:tcPr>
          <w:p>
            <w:r>
              <w:rPr>
                <w:b w:val="false"/>
                <w:bCs w:val="false"/>
              </w:rPr>
              <w:t xml:space="preserve">EIO Binding</w:t>
            </w:r>
          </w:p>
        </w:tc>
        <w:tc>
          <w:tcPr>
            <w:tcW w:type="pct" w:w="50%"/>
            <w:tcMar>
              <w:top w:type="dxa" w:w="60"/>
              <w:left w:type="dxa" w:w="100"/>
              <w:bottom w:type="dxa" w:w="60"/>
              <w:right w:type="dxa" w:w="100"/>
            </w:tcMar>
          </w:tcPr>
          <w:p>
            <w:r>
              <w:rPr>
                <w:b w:val="false"/>
                <w:bCs w:val="false"/>
              </w:rPr>
              <w:t xml:space="preserve">Pending Canonical Binding — canonical Enterprise Information Object identifier required from the canonical EIO catalog before implementation; no local identifier fabricated.</w:t>
            </w:r>
          </w:p>
        </w:tc>
      </w:tr>
      <w:tr>
        <w:tc>
          <w:tcPr>
            <w:tcW w:type="pct" w:w="50%"/>
            <w:tcMar>
              <w:top w:type="dxa" w:w="60"/>
              <w:left w:type="dxa" w:w="100"/>
              <w:bottom w:type="dxa" w:w="60"/>
              <w:right w:type="dxa" w:w="100"/>
            </w:tcMar>
          </w:tcPr>
          <w:p>
            <w:r>
              <w:rPr>
                <w:b w:val="false"/>
                <w:bCs w:val="false"/>
              </w:rPr>
              <w:t xml:space="preserve">Applicable PE-001 ADR</w:t>
            </w:r>
          </w:p>
        </w:tc>
        <w:tc>
          <w:tcPr>
            <w:tcW w:type="pct" w:w="50%"/>
            <w:tcMar>
              <w:top w:type="dxa" w:w="60"/>
              <w:left w:type="dxa" w:w="100"/>
              <w:bottom w:type="dxa" w:w="60"/>
              <w:right w:type="dxa" w:w="100"/>
            </w:tcMar>
          </w:tcPr>
          <w:p>
            <w:r>
              <w:rPr>
                <w:b w:val="false"/>
                <w:bCs w:val="false"/>
              </w:rPr>
              <w:t xml:space="preserve">ADR-PE-001-005 (Capability Experience Map), ADR-PE-001-006 (Enterprise Transition Terminology), ADR-PE-001-010 (ERBs Mandatory), ADR-PE-001-012 (CRBs Mandatory).</w:t>
            </w:r>
          </w:p>
        </w:tc>
      </w:tr>
      <w:tr>
        <w:tc>
          <w:tcPr>
            <w:tcW w:type="pct" w:w="50%"/>
            <w:tcMar>
              <w:top w:type="dxa" w:w="60"/>
              <w:left w:type="dxa" w:w="100"/>
              <w:bottom w:type="dxa" w:w="60"/>
              <w:right w:type="dxa" w:w="100"/>
            </w:tcMar>
          </w:tcPr>
          <w:p>
            <w:r>
              <w:rPr>
                <w:b w:val="false"/>
                <w:bCs w:val="false"/>
              </w:rPr>
              <w:t xml:space="preserve">Cross-Specification Dependency</w:t>
            </w:r>
          </w:p>
        </w:tc>
        <w:tc>
          <w:tcPr>
            <w:tcW w:type="pct" w:w="50%"/>
            <w:tcMar>
              <w:top w:type="dxa" w:w="60"/>
              <w:left w:type="dxa" w:w="100"/>
              <w:bottom w:type="dxa" w:w="60"/>
              <w:right w:type="dxa" w:w="100"/>
            </w:tcMar>
          </w:tcPr>
          <w:p>
            <w:r>
              <w:rPr>
                <w:b w:val="false"/>
                <w:bCs w:val="false"/>
              </w:rPr>
              <w:t xml:space="preserve">As stated in this EX's own governing ERB's Dependencies field (Chapter 3).</w:t>
            </w:r>
          </w:p>
        </w:tc>
      </w:tr>
    </w:tbl>
    <w:p>
      <w:pPr>
        <w:spacing w:after="140"/>
      </w:pPr>
      <w:r>
        <w:rPr>
          <w:b w:val="false"/>
          <w:bCs w:val="false"/>
          <w:i w:val="false"/>
          <w:iCs w:val="false"/>
        </w:rPr>
        <w:t xml:space="preserve"/>
      </w:r>
    </w:p>
    <w:p>
      <w:pPr>
        <w:pStyle w:val="Heading4"/>
        <w:spacing w:after="100" w:before="160"/>
      </w:pPr>
      <w:r>
        <w:t xml:space="preserve">EX-C003-03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Dimension</w:t>
            </w:r>
          </w:p>
        </w:tc>
        <w:tc>
          <w:tcPr>
            <w:tcW w:type="pct" w:w="50%"/>
            <w:shd w:fill="DDDDDD" w:color="auto" w:val="clear"/>
            <w:tcMar>
              <w:top w:type="dxa" w:w="60"/>
              <w:left w:type="dxa" w:w="100"/>
              <w:bottom w:type="dxa" w:w="60"/>
              <w:right w:type="dxa" w:w="100"/>
            </w:tcMar>
          </w:tcPr>
          <w:p>
            <w:r>
              <w:rPr>
                <w:b/>
                <w:bCs/>
              </w:rPr>
              <w:t xml:space="preserve">Binding</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C-003 — Role &amp; Permission Management</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CRB-C003</w:t>
            </w:r>
          </w:p>
        </w:tc>
      </w:tr>
      <w:tr>
        <w:tc>
          <w:tcPr>
            <w:tcW w:type="pct" w:w="50%"/>
            <w:tcMar>
              <w:top w:type="dxa" w:w="60"/>
              <w:left w:type="dxa" w:w="100"/>
              <w:bottom w:type="dxa" w:w="60"/>
              <w:right w:type="dxa" w:w="100"/>
            </w:tcMar>
          </w:tcPr>
          <w:p>
            <w:r>
              <w:rPr>
                <w:b w:val="false"/>
                <w:bCs w:val="false"/>
              </w:rPr>
              <w:t xml:space="preserve">Governing ERB</w:t>
            </w:r>
          </w:p>
        </w:tc>
        <w:tc>
          <w:tcPr>
            <w:tcW w:type="pct" w:w="50%"/>
            <w:tcMar>
              <w:top w:type="dxa" w:w="60"/>
              <w:left w:type="dxa" w:w="100"/>
              <w:bottom w:type="dxa" w:w="60"/>
              <w:right w:type="dxa" w:w="100"/>
            </w:tcMar>
          </w:tcPr>
          <w:p>
            <w:r>
              <w:rPr>
                <w:b w:val="false"/>
                <w:bCs w:val="false"/>
              </w:rPr>
              <w:t xml:space="preserve">ERB-C003-01</w:t>
            </w:r>
          </w:p>
        </w:tc>
      </w:tr>
      <w:tr>
        <w:tc>
          <w:tcPr>
            <w:tcW w:type="pct" w:w="50%"/>
            <w:tcMar>
              <w:top w:type="dxa" w:w="60"/>
              <w:left w:type="dxa" w:w="100"/>
              <w:bottom w:type="dxa" w:w="60"/>
              <w:right w:type="dxa" w:w="100"/>
            </w:tcMar>
          </w:tcPr>
          <w:p>
            <w:r>
              <w:rPr>
                <w:b w:val="false"/>
                <w:bCs w:val="false"/>
              </w:rPr>
              <w:t xml:space="preserve">Enterprise Journey</w:t>
            </w:r>
          </w:p>
        </w:tc>
        <w:tc>
          <w:tcPr>
            <w:tcW w:type="pct" w:w="50%"/>
            <w:tcMar>
              <w:top w:type="dxa" w:w="60"/>
              <w:left w:type="dxa" w:w="100"/>
              <w:bottom w:type="dxa" w:w="60"/>
              <w:right w:type="dxa" w:w="100"/>
            </w:tcMar>
          </w:tcPr>
          <w:p>
            <w:r>
              <w:rPr>
                <w:b w:val="false"/>
                <w:bCs w:val="false"/>
              </w:rPr>
              <w:t xml:space="preserve">Pending Canonical Binding — no canonical Enterprise Journey identifier catalog exists yet in this repository; the canonical concept 'Enterprise Journey' (PE-001, Chapter 11) is referenced by name, not by an invented identifier.</w:t>
            </w:r>
          </w:p>
        </w:tc>
      </w:tr>
      <w:tr>
        <w:tc>
          <w:tcPr>
            <w:tcW w:type="pct" w:w="50%"/>
            <w:tcMar>
              <w:top w:type="dxa" w:w="60"/>
              <w:left w:type="dxa" w:w="100"/>
              <w:bottom w:type="dxa" w:w="60"/>
              <w:right w:type="dxa" w:w="100"/>
            </w:tcMar>
          </w:tcPr>
          <w:p>
            <w:r>
              <w:rPr>
                <w:b w:val="false"/>
                <w:bCs w:val="false"/>
              </w:rPr>
              <w:t xml:space="preserve">Persona(s)</w:t>
            </w:r>
          </w:p>
        </w:tc>
        <w:tc>
          <w:tcPr>
            <w:tcW w:type="pct" w:w="50%"/>
            <w:tcMar>
              <w:top w:type="dxa" w:w="60"/>
              <w:left w:type="dxa" w:w="100"/>
              <w:bottom w:type="dxa" w:w="60"/>
              <w:right w:type="dxa" w:w="100"/>
            </w:tcMar>
          </w:tcPr>
          <w:p>
            <w:r>
              <w:rPr>
                <w:b w:val="false"/>
                <w:bCs w:val="false"/>
              </w:rPr>
              <w:t xml:space="preserve">Corporate Admin, Domain Owner, Domain Admin, Security Admin, or User Admin per this EX's own Personas field (Chapter 4); Autonomous Agent participation is Pending Canonical Binding throughout (Chapter 1.11).</w:t>
            </w:r>
          </w:p>
        </w:tc>
      </w:tr>
      <w:tr>
        <w:tc>
          <w:tcPr>
            <w:tcW w:type="pct" w:w="50%"/>
            <w:tcMar>
              <w:top w:type="dxa" w:w="60"/>
              <w:left w:type="dxa" w:w="100"/>
              <w:bottom w:type="dxa" w:w="60"/>
              <w:right w:type="dxa" w:w="100"/>
            </w:tcMar>
          </w:tcPr>
          <w:p>
            <w:r>
              <w:rPr>
                <w:b w:val="false"/>
                <w:bCs w:val="false"/>
              </w:rPr>
              <w:t xml:space="preserve">Workspace(s)</w:t>
            </w:r>
          </w:p>
        </w:tc>
        <w:tc>
          <w:tcPr>
            <w:tcW w:type="pct" w:w="50%"/>
            <w:tcMar>
              <w:top w:type="dxa" w:w="60"/>
              <w:left w:type="dxa" w:w="100"/>
              <w:bottom w:type="dxa" w:w="60"/>
              <w:right w:type="dxa" w:w="100"/>
            </w:tcMar>
          </w:tcPr>
          <w:p>
            <w:r>
              <w:rPr>
                <w:b w:val="false"/>
                <w:bCs w:val="false"/>
              </w:rPr>
              <w:t xml:space="preserve">Not applicable — Role &amp; Permission Management is not itself Workspace-hosted (PE-001 13.5); Workspace Context, where presented, is consumed from C-008.</w:t>
            </w:r>
          </w:p>
        </w:tc>
      </w:tr>
      <w:tr>
        <w:tc>
          <w:tcPr>
            <w:tcW w:type="pct" w:w="50%"/>
            <w:tcMar>
              <w:top w:type="dxa" w:w="60"/>
              <w:left w:type="dxa" w:w="100"/>
              <w:bottom w:type="dxa" w:w="60"/>
              <w:right w:type="dxa" w:w="100"/>
            </w:tcMar>
          </w:tcPr>
          <w:p>
            <w:r>
              <w:rPr>
                <w:b w:val="false"/>
                <w:bCs w:val="false"/>
              </w:rPr>
              <w:t xml:space="preserve">Experience Lifecycle Participation</w:t>
            </w:r>
          </w:p>
        </w:tc>
        <w:tc>
          <w:tcPr>
            <w:tcW w:type="pct" w:w="50%"/>
            <w:tcMar>
              <w:top w:type="dxa" w:w="60"/>
              <w:left w:type="dxa" w:w="100"/>
              <w:bottom w:type="dxa" w:w="60"/>
              <w:right w:type="dxa" w:w="100"/>
            </w:tcMar>
          </w:tcPr>
          <w:p>
            <w:r>
              <w:rPr>
                <w:b w:val="false"/>
                <w:bCs w:val="false"/>
              </w:rPr>
              <w:t xml:space="preserve">As stated in this EX's own Lifecycle Participation field (Chapter 4); mapped to PE-001 16.2.</w:t>
            </w:r>
          </w:p>
        </w:tc>
      </w:tr>
      <w:tr>
        <w:tc>
          <w:tcPr>
            <w:tcW w:type="pct" w:w="50%"/>
            <w:tcMar>
              <w:top w:type="dxa" w:w="60"/>
              <w:left w:type="dxa" w:w="100"/>
              <w:bottom w:type="dxa" w:w="60"/>
              <w:right w:type="dxa" w:w="100"/>
            </w:tcMar>
          </w:tcPr>
          <w:p>
            <w:r>
              <w:rPr>
                <w:b w:val="false"/>
                <w:bCs w:val="false"/>
              </w:rPr>
              <w:t xml:space="preserve">Enterprise Transition</w:t>
            </w:r>
          </w:p>
        </w:tc>
        <w:tc>
          <w:tcPr>
            <w:tcW w:type="pct" w:w="50%"/>
            <w:tcMar>
              <w:top w:type="dxa" w:w="60"/>
              <w:left w:type="dxa" w:w="100"/>
              <w:bottom w:type="dxa" w:w="60"/>
              <w:right w:type="dxa" w:w="100"/>
            </w:tcMar>
          </w:tcPr>
          <w:p>
            <w:r>
              <w:rPr>
                <w:b w:val="false"/>
                <w:bCs w:val="false"/>
              </w:rPr>
              <w:t xml:space="preserve">Authorization Policy Object Established — Approval Authority</w:t>
            </w:r>
          </w:p>
        </w:tc>
      </w:tr>
      <w:tr>
        <w:tc>
          <w:tcPr>
            <w:tcW w:type="pct" w:w="50%"/>
            <w:tcMar>
              <w:top w:type="dxa" w:w="60"/>
              <w:left w:type="dxa" w:w="100"/>
              <w:bottom w:type="dxa" w:w="60"/>
              <w:right w:type="dxa" w:w="100"/>
            </w:tcMar>
          </w:tcPr>
          <w:p>
            <w:r>
              <w:rPr>
                <w:b w:val="false"/>
                <w:bCs w:val="false"/>
              </w:rPr>
              <w:t xml:space="preserve">Business Activity / EAC Binding</w:t>
            </w:r>
          </w:p>
        </w:tc>
        <w:tc>
          <w:tcPr>
            <w:tcW w:type="pct" w:w="50%"/>
            <w:tcMar>
              <w:top w:type="dxa" w:w="60"/>
              <w:left w:type="dxa" w:w="100"/>
              <w:bottom w:type="dxa" w:w="60"/>
              <w:right w:type="dxa" w:w="100"/>
            </w:tcMar>
          </w:tcPr>
          <w:p>
            <w:r>
              <w:rPr>
                <w:b w:val="false"/>
                <w:bCs w:val="false"/>
              </w:rPr>
              <w:t xml:space="preserve">Pending Canonical Binding — canonical Business Activity/EAC identifier required before implementation; no local identifier fabricated.</w:t>
            </w:r>
          </w:p>
        </w:tc>
      </w:tr>
      <w:tr>
        <w:tc>
          <w:tcPr>
            <w:tcW w:type="pct" w:w="50%"/>
            <w:tcMar>
              <w:top w:type="dxa" w:w="60"/>
              <w:left w:type="dxa" w:w="100"/>
              <w:bottom w:type="dxa" w:w="60"/>
              <w:right w:type="dxa" w:w="100"/>
            </w:tcMar>
          </w:tcPr>
          <w:p>
            <w:r>
              <w:rPr>
                <w:b w:val="false"/>
                <w:bCs w:val="false"/>
              </w:rPr>
              <w:t xml:space="preserve">EIO Binding</w:t>
            </w:r>
          </w:p>
        </w:tc>
        <w:tc>
          <w:tcPr>
            <w:tcW w:type="pct" w:w="50%"/>
            <w:tcMar>
              <w:top w:type="dxa" w:w="60"/>
              <w:left w:type="dxa" w:w="100"/>
              <w:bottom w:type="dxa" w:w="60"/>
              <w:right w:type="dxa" w:w="100"/>
            </w:tcMar>
          </w:tcPr>
          <w:p>
            <w:r>
              <w:rPr>
                <w:b w:val="false"/>
                <w:bCs w:val="false"/>
              </w:rPr>
              <w:t xml:space="preserve">Pending Canonical Binding — canonical Enterprise Information Object identifier required from the canonical EIO catalog before implementation; no local identifier fabricated.</w:t>
            </w:r>
          </w:p>
        </w:tc>
      </w:tr>
      <w:tr>
        <w:tc>
          <w:tcPr>
            <w:tcW w:type="pct" w:w="50%"/>
            <w:tcMar>
              <w:top w:type="dxa" w:w="60"/>
              <w:left w:type="dxa" w:w="100"/>
              <w:bottom w:type="dxa" w:w="60"/>
              <w:right w:type="dxa" w:w="100"/>
            </w:tcMar>
          </w:tcPr>
          <w:p>
            <w:r>
              <w:rPr>
                <w:b w:val="false"/>
                <w:bCs w:val="false"/>
              </w:rPr>
              <w:t xml:space="preserve">Applicable PE-001 ADR</w:t>
            </w:r>
          </w:p>
        </w:tc>
        <w:tc>
          <w:tcPr>
            <w:tcW w:type="pct" w:w="50%"/>
            <w:tcMar>
              <w:top w:type="dxa" w:w="60"/>
              <w:left w:type="dxa" w:w="100"/>
              <w:bottom w:type="dxa" w:w="60"/>
              <w:right w:type="dxa" w:w="100"/>
            </w:tcMar>
          </w:tcPr>
          <w:p>
            <w:r>
              <w:rPr>
                <w:b w:val="false"/>
                <w:bCs w:val="false"/>
              </w:rPr>
              <w:t xml:space="preserve">ADR-PE-001-005 (Capability Experience Map), ADR-PE-001-006 (Enterprise Transition Terminology), ADR-PE-001-010 (ERBs Mandatory), ADR-PE-001-012 (CRBs Mandatory).</w:t>
            </w:r>
          </w:p>
        </w:tc>
      </w:tr>
      <w:tr>
        <w:tc>
          <w:tcPr>
            <w:tcW w:type="pct" w:w="50%"/>
            <w:tcMar>
              <w:top w:type="dxa" w:w="60"/>
              <w:left w:type="dxa" w:w="100"/>
              <w:bottom w:type="dxa" w:w="60"/>
              <w:right w:type="dxa" w:w="100"/>
            </w:tcMar>
          </w:tcPr>
          <w:p>
            <w:r>
              <w:rPr>
                <w:b w:val="false"/>
                <w:bCs w:val="false"/>
              </w:rPr>
              <w:t xml:space="preserve">Cross-Specification Dependency</w:t>
            </w:r>
          </w:p>
        </w:tc>
        <w:tc>
          <w:tcPr>
            <w:tcW w:type="pct" w:w="50%"/>
            <w:tcMar>
              <w:top w:type="dxa" w:w="60"/>
              <w:left w:type="dxa" w:w="100"/>
              <w:bottom w:type="dxa" w:w="60"/>
              <w:right w:type="dxa" w:w="100"/>
            </w:tcMar>
          </w:tcPr>
          <w:p>
            <w:r>
              <w:rPr>
                <w:b w:val="false"/>
                <w:bCs w:val="false"/>
              </w:rPr>
              <w:t xml:space="preserve">As stated in this EX's own governing ERB's Dependencies field (Chapter 3).</w:t>
            </w:r>
          </w:p>
        </w:tc>
      </w:tr>
    </w:tbl>
    <w:p>
      <w:pPr>
        <w:spacing w:after="140"/>
      </w:pPr>
      <w:r>
        <w:rPr>
          <w:b w:val="false"/>
          <w:bCs w:val="false"/>
          <w:i w:val="false"/>
          <w:iCs w:val="false"/>
        </w:rPr>
        <w:t xml:space="preserve"/>
      </w:r>
    </w:p>
    <w:p>
      <w:pPr>
        <w:pStyle w:val="Heading4"/>
        <w:spacing w:after="100" w:before="160"/>
      </w:pPr>
      <w:r>
        <w:t xml:space="preserve">EX-C003-04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Dimension</w:t>
            </w:r>
          </w:p>
        </w:tc>
        <w:tc>
          <w:tcPr>
            <w:tcW w:type="pct" w:w="50%"/>
            <w:shd w:fill="DDDDDD" w:color="auto" w:val="clear"/>
            <w:tcMar>
              <w:top w:type="dxa" w:w="60"/>
              <w:left w:type="dxa" w:w="100"/>
              <w:bottom w:type="dxa" w:w="60"/>
              <w:right w:type="dxa" w:w="100"/>
            </w:tcMar>
          </w:tcPr>
          <w:p>
            <w:r>
              <w:rPr>
                <w:b/>
                <w:bCs/>
              </w:rPr>
              <w:t xml:space="preserve">Binding</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C-003 — Role &amp; Permission Management</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CRB-C003</w:t>
            </w:r>
          </w:p>
        </w:tc>
      </w:tr>
      <w:tr>
        <w:tc>
          <w:tcPr>
            <w:tcW w:type="pct" w:w="50%"/>
            <w:tcMar>
              <w:top w:type="dxa" w:w="60"/>
              <w:left w:type="dxa" w:w="100"/>
              <w:bottom w:type="dxa" w:w="60"/>
              <w:right w:type="dxa" w:w="100"/>
            </w:tcMar>
          </w:tcPr>
          <w:p>
            <w:r>
              <w:rPr>
                <w:b w:val="false"/>
                <w:bCs w:val="false"/>
              </w:rPr>
              <w:t xml:space="preserve">Governing ERB</w:t>
            </w:r>
          </w:p>
        </w:tc>
        <w:tc>
          <w:tcPr>
            <w:tcW w:type="pct" w:w="50%"/>
            <w:tcMar>
              <w:top w:type="dxa" w:w="60"/>
              <w:left w:type="dxa" w:w="100"/>
              <w:bottom w:type="dxa" w:w="60"/>
              <w:right w:type="dxa" w:w="100"/>
            </w:tcMar>
          </w:tcPr>
          <w:p>
            <w:r>
              <w:rPr>
                <w:b w:val="false"/>
                <w:bCs w:val="false"/>
              </w:rPr>
              <w:t xml:space="preserve">ERB-C003-01</w:t>
            </w:r>
          </w:p>
        </w:tc>
      </w:tr>
      <w:tr>
        <w:tc>
          <w:tcPr>
            <w:tcW w:type="pct" w:w="50%"/>
            <w:tcMar>
              <w:top w:type="dxa" w:w="60"/>
              <w:left w:type="dxa" w:w="100"/>
              <w:bottom w:type="dxa" w:w="60"/>
              <w:right w:type="dxa" w:w="100"/>
            </w:tcMar>
          </w:tcPr>
          <w:p>
            <w:r>
              <w:rPr>
                <w:b w:val="false"/>
                <w:bCs w:val="false"/>
              </w:rPr>
              <w:t xml:space="preserve">Enterprise Journey</w:t>
            </w:r>
          </w:p>
        </w:tc>
        <w:tc>
          <w:tcPr>
            <w:tcW w:type="pct" w:w="50%"/>
            <w:tcMar>
              <w:top w:type="dxa" w:w="60"/>
              <w:left w:type="dxa" w:w="100"/>
              <w:bottom w:type="dxa" w:w="60"/>
              <w:right w:type="dxa" w:w="100"/>
            </w:tcMar>
          </w:tcPr>
          <w:p>
            <w:r>
              <w:rPr>
                <w:b w:val="false"/>
                <w:bCs w:val="false"/>
              </w:rPr>
              <w:t xml:space="preserve">Pending Canonical Binding — no canonical Enterprise Journey identifier catalog exists yet in this repository; the canonical concept 'Enterprise Journey' (PE-001, Chapter 11) is referenced by name, not by an invented identifier.</w:t>
            </w:r>
          </w:p>
        </w:tc>
      </w:tr>
      <w:tr>
        <w:tc>
          <w:tcPr>
            <w:tcW w:type="pct" w:w="50%"/>
            <w:tcMar>
              <w:top w:type="dxa" w:w="60"/>
              <w:left w:type="dxa" w:w="100"/>
              <w:bottom w:type="dxa" w:w="60"/>
              <w:right w:type="dxa" w:w="100"/>
            </w:tcMar>
          </w:tcPr>
          <w:p>
            <w:r>
              <w:rPr>
                <w:b w:val="false"/>
                <w:bCs w:val="false"/>
              </w:rPr>
              <w:t xml:space="preserve">Persona(s)</w:t>
            </w:r>
          </w:p>
        </w:tc>
        <w:tc>
          <w:tcPr>
            <w:tcW w:type="pct" w:w="50%"/>
            <w:tcMar>
              <w:top w:type="dxa" w:w="60"/>
              <w:left w:type="dxa" w:w="100"/>
              <w:bottom w:type="dxa" w:w="60"/>
              <w:right w:type="dxa" w:w="100"/>
            </w:tcMar>
          </w:tcPr>
          <w:p>
            <w:r>
              <w:rPr>
                <w:b w:val="false"/>
                <w:bCs w:val="false"/>
              </w:rPr>
              <w:t xml:space="preserve">Corporate Admin, Domain Owner, Domain Admin, Security Admin, or User Admin per this EX's own Personas field (Chapter 4); Autonomous Agent participation is Pending Canonical Binding throughout (Chapter 1.11).</w:t>
            </w:r>
          </w:p>
        </w:tc>
      </w:tr>
      <w:tr>
        <w:tc>
          <w:tcPr>
            <w:tcW w:type="pct" w:w="50%"/>
            <w:tcMar>
              <w:top w:type="dxa" w:w="60"/>
              <w:left w:type="dxa" w:w="100"/>
              <w:bottom w:type="dxa" w:w="60"/>
              <w:right w:type="dxa" w:w="100"/>
            </w:tcMar>
          </w:tcPr>
          <w:p>
            <w:r>
              <w:rPr>
                <w:b w:val="false"/>
                <w:bCs w:val="false"/>
              </w:rPr>
              <w:t xml:space="preserve">Workspace(s)</w:t>
            </w:r>
          </w:p>
        </w:tc>
        <w:tc>
          <w:tcPr>
            <w:tcW w:type="pct" w:w="50%"/>
            <w:tcMar>
              <w:top w:type="dxa" w:w="60"/>
              <w:left w:type="dxa" w:w="100"/>
              <w:bottom w:type="dxa" w:w="60"/>
              <w:right w:type="dxa" w:w="100"/>
            </w:tcMar>
          </w:tcPr>
          <w:p>
            <w:r>
              <w:rPr>
                <w:b w:val="false"/>
                <w:bCs w:val="false"/>
              </w:rPr>
              <w:t xml:space="preserve">Not applicable — Role &amp; Permission Management is not itself Workspace-hosted (PE-001 13.5); Workspace Context, where presented, is consumed from C-008.</w:t>
            </w:r>
          </w:p>
        </w:tc>
      </w:tr>
      <w:tr>
        <w:tc>
          <w:tcPr>
            <w:tcW w:type="pct" w:w="50%"/>
            <w:tcMar>
              <w:top w:type="dxa" w:w="60"/>
              <w:left w:type="dxa" w:w="100"/>
              <w:bottom w:type="dxa" w:w="60"/>
              <w:right w:type="dxa" w:w="100"/>
            </w:tcMar>
          </w:tcPr>
          <w:p>
            <w:r>
              <w:rPr>
                <w:b w:val="false"/>
                <w:bCs w:val="false"/>
              </w:rPr>
              <w:t xml:space="preserve">Experience Lifecycle Participation</w:t>
            </w:r>
          </w:p>
        </w:tc>
        <w:tc>
          <w:tcPr>
            <w:tcW w:type="pct" w:w="50%"/>
            <w:tcMar>
              <w:top w:type="dxa" w:w="60"/>
              <w:left w:type="dxa" w:w="100"/>
              <w:bottom w:type="dxa" w:w="60"/>
              <w:right w:type="dxa" w:w="100"/>
            </w:tcMar>
          </w:tcPr>
          <w:p>
            <w:r>
              <w:rPr>
                <w:b w:val="false"/>
                <w:bCs w:val="false"/>
              </w:rPr>
              <w:t xml:space="preserve">As stated in this EX's own Lifecycle Participation field (Chapter 4); mapped to PE-001 16.2.</w:t>
            </w:r>
          </w:p>
        </w:tc>
      </w:tr>
      <w:tr>
        <w:tc>
          <w:tcPr>
            <w:tcW w:type="pct" w:w="50%"/>
            <w:tcMar>
              <w:top w:type="dxa" w:w="60"/>
              <w:left w:type="dxa" w:w="100"/>
              <w:bottom w:type="dxa" w:w="60"/>
              <w:right w:type="dxa" w:w="100"/>
            </w:tcMar>
          </w:tcPr>
          <w:p>
            <w:r>
              <w:rPr>
                <w:b w:val="false"/>
                <w:bCs w:val="false"/>
              </w:rPr>
              <w:t xml:space="preserve">Enterprise Transition</w:t>
            </w:r>
          </w:p>
        </w:tc>
        <w:tc>
          <w:tcPr>
            <w:tcW w:type="pct" w:w="50%"/>
            <w:tcMar>
              <w:top w:type="dxa" w:w="60"/>
              <w:left w:type="dxa" w:w="100"/>
              <w:bottom w:type="dxa" w:w="60"/>
              <w:right w:type="dxa" w:w="100"/>
            </w:tcMar>
          </w:tcPr>
          <w:p>
            <w:r>
              <w:rPr>
                <w:b w:val="false"/>
                <w:bCs w:val="false"/>
              </w:rPr>
              <w:t xml:space="preserve">Authorization Policy Object Established — Delegation Policy</w:t>
            </w:r>
          </w:p>
        </w:tc>
      </w:tr>
      <w:tr>
        <w:tc>
          <w:tcPr>
            <w:tcW w:type="pct" w:w="50%"/>
            <w:tcMar>
              <w:top w:type="dxa" w:w="60"/>
              <w:left w:type="dxa" w:w="100"/>
              <w:bottom w:type="dxa" w:w="60"/>
              <w:right w:type="dxa" w:w="100"/>
            </w:tcMar>
          </w:tcPr>
          <w:p>
            <w:r>
              <w:rPr>
                <w:b w:val="false"/>
                <w:bCs w:val="false"/>
              </w:rPr>
              <w:t xml:space="preserve">Business Activity / EAC Binding</w:t>
            </w:r>
          </w:p>
        </w:tc>
        <w:tc>
          <w:tcPr>
            <w:tcW w:type="pct" w:w="50%"/>
            <w:tcMar>
              <w:top w:type="dxa" w:w="60"/>
              <w:left w:type="dxa" w:w="100"/>
              <w:bottom w:type="dxa" w:w="60"/>
              <w:right w:type="dxa" w:w="100"/>
            </w:tcMar>
          </w:tcPr>
          <w:p>
            <w:r>
              <w:rPr>
                <w:b w:val="false"/>
                <w:bCs w:val="false"/>
              </w:rPr>
              <w:t xml:space="preserve">Pending Canonical Binding — canonical Business Activity/EAC identifier required before implementation; no local identifier fabricated.</w:t>
            </w:r>
          </w:p>
        </w:tc>
      </w:tr>
      <w:tr>
        <w:tc>
          <w:tcPr>
            <w:tcW w:type="pct" w:w="50%"/>
            <w:tcMar>
              <w:top w:type="dxa" w:w="60"/>
              <w:left w:type="dxa" w:w="100"/>
              <w:bottom w:type="dxa" w:w="60"/>
              <w:right w:type="dxa" w:w="100"/>
            </w:tcMar>
          </w:tcPr>
          <w:p>
            <w:r>
              <w:rPr>
                <w:b w:val="false"/>
                <w:bCs w:val="false"/>
              </w:rPr>
              <w:t xml:space="preserve">EIO Binding</w:t>
            </w:r>
          </w:p>
        </w:tc>
        <w:tc>
          <w:tcPr>
            <w:tcW w:type="pct" w:w="50%"/>
            <w:tcMar>
              <w:top w:type="dxa" w:w="60"/>
              <w:left w:type="dxa" w:w="100"/>
              <w:bottom w:type="dxa" w:w="60"/>
              <w:right w:type="dxa" w:w="100"/>
            </w:tcMar>
          </w:tcPr>
          <w:p>
            <w:r>
              <w:rPr>
                <w:b w:val="false"/>
                <w:bCs w:val="false"/>
              </w:rPr>
              <w:t xml:space="preserve">Pending Canonical Binding — canonical Enterprise Information Object identifier required from the canonical EIO catalog before implementation; no local identifier fabricated.</w:t>
            </w:r>
          </w:p>
        </w:tc>
      </w:tr>
      <w:tr>
        <w:tc>
          <w:tcPr>
            <w:tcW w:type="pct" w:w="50%"/>
            <w:tcMar>
              <w:top w:type="dxa" w:w="60"/>
              <w:left w:type="dxa" w:w="100"/>
              <w:bottom w:type="dxa" w:w="60"/>
              <w:right w:type="dxa" w:w="100"/>
            </w:tcMar>
          </w:tcPr>
          <w:p>
            <w:r>
              <w:rPr>
                <w:b w:val="false"/>
                <w:bCs w:val="false"/>
              </w:rPr>
              <w:t xml:space="preserve">Applicable PE-001 ADR</w:t>
            </w:r>
          </w:p>
        </w:tc>
        <w:tc>
          <w:tcPr>
            <w:tcW w:type="pct" w:w="50%"/>
            <w:tcMar>
              <w:top w:type="dxa" w:w="60"/>
              <w:left w:type="dxa" w:w="100"/>
              <w:bottom w:type="dxa" w:w="60"/>
              <w:right w:type="dxa" w:w="100"/>
            </w:tcMar>
          </w:tcPr>
          <w:p>
            <w:r>
              <w:rPr>
                <w:b w:val="false"/>
                <w:bCs w:val="false"/>
              </w:rPr>
              <w:t xml:space="preserve">ADR-PE-001-005 (Capability Experience Map), ADR-PE-001-006 (Enterprise Transition Terminology), ADR-PE-001-010 (ERBs Mandatory), ADR-PE-001-012 (CRBs Mandatory).</w:t>
            </w:r>
          </w:p>
        </w:tc>
      </w:tr>
      <w:tr>
        <w:tc>
          <w:tcPr>
            <w:tcW w:type="pct" w:w="50%"/>
            <w:tcMar>
              <w:top w:type="dxa" w:w="60"/>
              <w:left w:type="dxa" w:w="100"/>
              <w:bottom w:type="dxa" w:w="60"/>
              <w:right w:type="dxa" w:w="100"/>
            </w:tcMar>
          </w:tcPr>
          <w:p>
            <w:r>
              <w:rPr>
                <w:b w:val="false"/>
                <w:bCs w:val="false"/>
              </w:rPr>
              <w:t xml:space="preserve">Cross-Specification Dependency</w:t>
            </w:r>
          </w:p>
        </w:tc>
        <w:tc>
          <w:tcPr>
            <w:tcW w:type="pct" w:w="50%"/>
            <w:tcMar>
              <w:top w:type="dxa" w:w="60"/>
              <w:left w:type="dxa" w:w="100"/>
              <w:bottom w:type="dxa" w:w="60"/>
              <w:right w:type="dxa" w:w="100"/>
            </w:tcMar>
          </w:tcPr>
          <w:p>
            <w:r>
              <w:rPr>
                <w:b w:val="false"/>
                <w:bCs w:val="false"/>
              </w:rPr>
              <w:t xml:space="preserve">As stated in this EX's own governing ERB's Dependencies field (Chapter 3).</w:t>
            </w:r>
          </w:p>
        </w:tc>
      </w:tr>
    </w:tbl>
    <w:p>
      <w:pPr>
        <w:spacing w:after="140"/>
      </w:pPr>
      <w:r>
        <w:rPr>
          <w:b w:val="false"/>
          <w:bCs w:val="false"/>
          <w:i w:val="false"/>
          <w:iCs w:val="false"/>
        </w:rPr>
        <w:t xml:space="preserve"/>
      </w:r>
    </w:p>
    <w:p>
      <w:pPr>
        <w:pStyle w:val="Heading4"/>
        <w:spacing w:after="100" w:before="160"/>
      </w:pPr>
      <w:r>
        <w:t xml:space="preserve">EX-C003-05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Dimension</w:t>
            </w:r>
          </w:p>
        </w:tc>
        <w:tc>
          <w:tcPr>
            <w:tcW w:type="pct" w:w="50%"/>
            <w:shd w:fill="DDDDDD" w:color="auto" w:val="clear"/>
            <w:tcMar>
              <w:top w:type="dxa" w:w="60"/>
              <w:left w:type="dxa" w:w="100"/>
              <w:bottom w:type="dxa" w:w="60"/>
              <w:right w:type="dxa" w:w="100"/>
            </w:tcMar>
          </w:tcPr>
          <w:p>
            <w:r>
              <w:rPr>
                <w:b/>
                <w:bCs/>
              </w:rPr>
              <w:t xml:space="preserve">Binding</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C-003 — Role &amp; Permission Management</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CRB-C003</w:t>
            </w:r>
          </w:p>
        </w:tc>
      </w:tr>
      <w:tr>
        <w:tc>
          <w:tcPr>
            <w:tcW w:type="pct" w:w="50%"/>
            <w:tcMar>
              <w:top w:type="dxa" w:w="60"/>
              <w:left w:type="dxa" w:w="100"/>
              <w:bottom w:type="dxa" w:w="60"/>
              <w:right w:type="dxa" w:w="100"/>
            </w:tcMar>
          </w:tcPr>
          <w:p>
            <w:r>
              <w:rPr>
                <w:b w:val="false"/>
                <w:bCs w:val="false"/>
              </w:rPr>
              <w:t xml:space="preserve">Governing ERB</w:t>
            </w:r>
          </w:p>
        </w:tc>
        <w:tc>
          <w:tcPr>
            <w:tcW w:type="pct" w:w="50%"/>
            <w:tcMar>
              <w:top w:type="dxa" w:w="60"/>
              <w:left w:type="dxa" w:w="100"/>
              <w:bottom w:type="dxa" w:w="60"/>
              <w:right w:type="dxa" w:w="100"/>
            </w:tcMar>
          </w:tcPr>
          <w:p>
            <w:r>
              <w:rPr>
                <w:b w:val="false"/>
                <w:bCs w:val="false"/>
              </w:rPr>
              <w:t xml:space="preserve">ERB-C003-01</w:t>
            </w:r>
          </w:p>
        </w:tc>
      </w:tr>
      <w:tr>
        <w:tc>
          <w:tcPr>
            <w:tcW w:type="pct" w:w="50%"/>
            <w:tcMar>
              <w:top w:type="dxa" w:w="60"/>
              <w:left w:type="dxa" w:w="100"/>
              <w:bottom w:type="dxa" w:w="60"/>
              <w:right w:type="dxa" w:w="100"/>
            </w:tcMar>
          </w:tcPr>
          <w:p>
            <w:r>
              <w:rPr>
                <w:b w:val="false"/>
                <w:bCs w:val="false"/>
              </w:rPr>
              <w:t xml:space="preserve">Enterprise Journey</w:t>
            </w:r>
          </w:p>
        </w:tc>
        <w:tc>
          <w:tcPr>
            <w:tcW w:type="pct" w:w="50%"/>
            <w:tcMar>
              <w:top w:type="dxa" w:w="60"/>
              <w:left w:type="dxa" w:w="100"/>
              <w:bottom w:type="dxa" w:w="60"/>
              <w:right w:type="dxa" w:w="100"/>
            </w:tcMar>
          </w:tcPr>
          <w:p>
            <w:r>
              <w:rPr>
                <w:b w:val="false"/>
                <w:bCs w:val="false"/>
              </w:rPr>
              <w:t xml:space="preserve">Pending Canonical Binding — no canonical Enterprise Journey identifier catalog exists yet in this repository; the canonical concept 'Enterprise Journey' (PE-001, Chapter 11) is referenced by name, not by an invented identifier.</w:t>
            </w:r>
          </w:p>
        </w:tc>
      </w:tr>
      <w:tr>
        <w:tc>
          <w:tcPr>
            <w:tcW w:type="pct" w:w="50%"/>
            <w:tcMar>
              <w:top w:type="dxa" w:w="60"/>
              <w:left w:type="dxa" w:w="100"/>
              <w:bottom w:type="dxa" w:w="60"/>
              <w:right w:type="dxa" w:w="100"/>
            </w:tcMar>
          </w:tcPr>
          <w:p>
            <w:r>
              <w:rPr>
                <w:b w:val="false"/>
                <w:bCs w:val="false"/>
              </w:rPr>
              <w:t xml:space="preserve">Persona(s)</w:t>
            </w:r>
          </w:p>
        </w:tc>
        <w:tc>
          <w:tcPr>
            <w:tcW w:type="pct" w:w="50%"/>
            <w:tcMar>
              <w:top w:type="dxa" w:w="60"/>
              <w:left w:type="dxa" w:w="100"/>
              <w:bottom w:type="dxa" w:w="60"/>
              <w:right w:type="dxa" w:w="100"/>
            </w:tcMar>
          </w:tcPr>
          <w:p>
            <w:r>
              <w:rPr>
                <w:b w:val="false"/>
                <w:bCs w:val="false"/>
              </w:rPr>
              <w:t xml:space="preserve">Corporate Admin, Domain Owner, Domain Admin, Security Admin, or User Admin per this EX's own Personas field (Chapter 4); Autonomous Agent participation is Pending Canonical Binding throughout (Chapter 1.11).</w:t>
            </w:r>
          </w:p>
        </w:tc>
      </w:tr>
      <w:tr>
        <w:tc>
          <w:tcPr>
            <w:tcW w:type="pct" w:w="50%"/>
            <w:tcMar>
              <w:top w:type="dxa" w:w="60"/>
              <w:left w:type="dxa" w:w="100"/>
              <w:bottom w:type="dxa" w:w="60"/>
              <w:right w:type="dxa" w:w="100"/>
            </w:tcMar>
          </w:tcPr>
          <w:p>
            <w:r>
              <w:rPr>
                <w:b w:val="false"/>
                <w:bCs w:val="false"/>
              </w:rPr>
              <w:t xml:space="preserve">Workspace(s)</w:t>
            </w:r>
          </w:p>
        </w:tc>
        <w:tc>
          <w:tcPr>
            <w:tcW w:type="pct" w:w="50%"/>
            <w:tcMar>
              <w:top w:type="dxa" w:w="60"/>
              <w:left w:type="dxa" w:w="100"/>
              <w:bottom w:type="dxa" w:w="60"/>
              <w:right w:type="dxa" w:w="100"/>
            </w:tcMar>
          </w:tcPr>
          <w:p>
            <w:r>
              <w:rPr>
                <w:b w:val="false"/>
                <w:bCs w:val="false"/>
              </w:rPr>
              <w:t xml:space="preserve">Not applicable — Role &amp; Permission Management is not itself Workspace-hosted (PE-001 13.5); Workspace Context, where presented, is consumed from C-008.</w:t>
            </w:r>
          </w:p>
        </w:tc>
      </w:tr>
      <w:tr>
        <w:tc>
          <w:tcPr>
            <w:tcW w:type="pct" w:w="50%"/>
            <w:tcMar>
              <w:top w:type="dxa" w:w="60"/>
              <w:left w:type="dxa" w:w="100"/>
              <w:bottom w:type="dxa" w:w="60"/>
              <w:right w:type="dxa" w:w="100"/>
            </w:tcMar>
          </w:tcPr>
          <w:p>
            <w:r>
              <w:rPr>
                <w:b w:val="false"/>
                <w:bCs w:val="false"/>
              </w:rPr>
              <w:t xml:space="preserve">Experience Lifecycle Participation</w:t>
            </w:r>
          </w:p>
        </w:tc>
        <w:tc>
          <w:tcPr>
            <w:tcW w:type="pct" w:w="50%"/>
            <w:tcMar>
              <w:top w:type="dxa" w:w="60"/>
              <w:left w:type="dxa" w:w="100"/>
              <w:bottom w:type="dxa" w:w="60"/>
              <w:right w:type="dxa" w:w="100"/>
            </w:tcMar>
          </w:tcPr>
          <w:p>
            <w:r>
              <w:rPr>
                <w:b w:val="false"/>
                <w:bCs w:val="false"/>
              </w:rPr>
              <w:t xml:space="preserve">As stated in this EX's own Lifecycle Participation field (Chapter 4); mapped to PE-001 16.2.</w:t>
            </w:r>
          </w:p>
        </w:tc>
      </w:tr>
      <w:tr>
        <w:tc>
          <w:tcPr>
            <w:tcW w:type="pct" w:w="50%"/>
            <w:tcMar>
              <w:top w:type="dxa" w:w="60"/>
              <w:left w:type="dxa" w:w="100"/>
              <w:bottom w:type="dxa" w:w="60"/>
              <w:right w:type="dxa" w:w="100"/>
            </w:tcMar>
          </w:tcPr>
          <w:p>
            <w:r>
              <w:rPr>
                <w:b w:val="false"/>
                <w:bCs w:val="false"/>
              </w:rPr>
              <w:t xml:space="preserve">Enterprise Transition</w:t>
            </w:r>
          </w:p>
        </w:tc>
        <w:tc>
          <w:tcPr>
            <w:tcW w:type="pct" w:w="50%"/>
            <w:tcMar>
              <w:top w:type="dxa" w:w="60"/>
              <w:left w:type="dxa" w:w="100"/>
              <w:bottom w:type="dxa" w:w="60"/>
              <w:right w:type="dxa" w:w="100"/>
            </w:tcMar>
          </w:tcPr>
          <w:p>
            <w:r>
              <w:rPr>
                <w:b w:val="false"/>
                <w:bCs w:val="false"/>
              </w:rPr>
              <w:t xml:space="preserve">Authorization Policy Object Established — Runtime Assignment Policy</w:t>
            </w:r>
          </w:p>
        </w:tc>
      </w:tr>
      <w:tr>
        <w:tc>
          <w:tcPr>
            <w:tcW w:type="pct" w:w="50%"/>
            <w:tcMar>
              <w:top w:type="dxa" w:w="60"/>
              <w:left w:type="dxa" w:w="100"/>
              <w:bottom w:type="dxa" w:w="60"/>
              <w:right w:type="dxa" w:w="100"/>
            </w:tcMar>
          </w:tcPr>
          <w:p>
            <w:r>
              <w:rPr>
                <w:b w:val="false"/>
                <w:bCs w:val="false"/>
              </w:rPr>
              <w:t xml:space="preserve">Business Activity / EAC Binding</w:t>
            </w:r>
          </w:p>
        </w:tc>
        <w:tc>
          <w:tcPr>
            <w:tcW w:type="pct" w:w="50%"/>
            <w:tcMar>
              <w:top w:type="dxa" w:w="60"/>
              <w:left w:type="dxa" w:w="100"/>
              <w:bottom w:type="dxa" w:w="60"/>
              <w:right w:type="dxa" w:w="100"/>
            </w:tcMar>
          </w:tcPr>
          <w:p>
            <w:r>
              <w:rPr>
                <w:b w:val="false"/>
                <w:bCs w:val="false"/>
              </w:rPr>
              <w:t xml:space="preserve">Pending Canonical Binding — canonical Business Activity/EAC identifier required before implementation; no local identifier fabricated.</w:t>
            </w:r>
          </w:p>
        </w:tc>
      </w:tr>
      <w:tr>
        <w:tc>
          <w:tcPr>
            <w:tcW w:type="pct" w:w="50%"/>
            <w:tcMar>
              <w:top w:type="dxa" w:w="60"/>
              <w:left w:type="dxa" w:w="100"/>
              <w:bottom w:type="dxa" w:w="60"/>
              <w:right w:type="dxa" w:w="100"/>
            </w:tcMar>
          </w:tcPr>
          <w:p>
            <w:r>
              <w:rPr>
                <w:b w:val="false"/>
                <w:bCs w:val="false"/>
              </w:rPr>
              <w:t xml:space="preserve">EIO Binding</w:t>
            </w:r>
          </w:p>
        </w:tc>
        <w:tc>
          <w:tcPr>
            <w:tcW w:type="pct" w:w="50%"/>
            <w:tcMar>
              <w:top w:type="dxa" w:w="60"/>
              <w:left w:type="dxa" w:w="100"/>
              <w:bottom w:type="dxa" w:w="60"/>
              <w:right w:type="dxa" w:w="100"/>
            </w:tcMar>
          </w:tcPr>
          <w:p>
            <w:r>
              <w:rPr>
                <w:b w:val="false"/>
                <w:bCs w:val="false"/>
              </w:rPr>
              <w:t xml:space="preserve">Pending Canonical Binding — canonical Enterprise Information Object identifier required from the canonical EIO catalog before implementation; no local identifier fabricated.</w:t>
            </w:r>
          </w:p>
        </w:tc>
      </w:tr>
      <w:tr>
        <w:tc>
          <w:tcPr>
            <w:tcW w:type="pct" w:w="50%"/>
            <w:tcMar>
              <w:top w:type="dxa" w:w="60"/>
              <w:left w:type="dxa" w:w="100"/>
              <w:bottom w:type="dxa" w:w="60"/>
              <w:right w:type="dxa" w:w="100"/>
            </w:tcMar>
          </w:tcPr>
          <w:p>
            <w:r>
              <w:rPr>
                <w:b w:val="false"/>
                <w:bCs w:val="false"/>
              </w:rPr>
              <w:t xml:space="preserve">Applicable PE-001 ADR</w:t>
            </w:r>
          </w:p>
        </w:tc>
        <w:tc>
          <w:tcPr>
            <w:tcW w:type="pct" w:w="50%"/>
            <w:tcMar>
              <w:top w:type="dxa" w:w="60"/>
              <w:left w:type="dxa" w:w="100"/>
              <w:bottom w:type="dxa" w:w="60"/>
              <w:right w:type="dxa" w:w="100"/>
            </w:tcMar>
          </w:tcPr>
          <w:p>
            <w:r>
              <w:rPr>
                <w:b w:val="false"/>
                <w:bCs w:val="false"/>
              </w:rPr>
              <w:t xml:space="preserve">ADR-PE-001-005 (Capability Experience Map), ADR-PE-001-006 (Enterprise Transition Terminology), ADR-PE-001-010 (ERBs Mandatory), ADR-PE-001-012 (CRBs Mandatory).</w:t>
            </w:r>
          </w:p>
        </w:tc>
      </w:tr>
      <w:tr>
        <w:tc>
          <w:tcPr>
            <w:tcW w:type="pct" w:w="50%"/>
            <w:tcMar>
              <w:top w:type="dxa" w:w="60"/>
              <w:left w:type="dxa" w:w="100"/>
              <w:bottom w:type="dxa" w:w="60"/>
              <w:right w:type="dxa" w:w="100"/>
            </w:tcMar>
          </w:tcPr>
          <w:p>
            <w:r>
              <w:rPr>
                <w:b w:val="false"/>
                <w:bCs w:val="false"/>
              </w:rPr>
              <w:t xml:space="preserve">Cross-Specification Dependency</w:t>
            </w:r>
          </w:p>
        </w:tc>
        <w:tc>
          <w:tcPr>
            <w:tcW w:type="pct" w:w="50%"/>
            <w:tcMar>
              <w:top w:type="dxa" w:w="60"/>
              <w:left w:type="dxa" w:w="100"/>
              <w:bottom w:type="dxa" w:w="60"/>
              <w:right w:type="dxa" w:w="100"/>
            </w:tcMar>
          </w:tcPr>
          <w:p>
            <w:r>
              <w:rPr>
                <w:b w:val="false"/>
                <w:bCs w:val="false"/>
              </w:rPr>
              <w:t xml:space="preserve">As stated in this EX's own governing ERB's Dependencies field (Chapter 3).</w:t>
            </w:r>
          </w:p>
        </w:tc>
      </w:tr>
    </w:tbl>
    <w:p>
      <w:pPr>
        <w:spacing w:after="140"/>
      </w:pPr>
      <w:r>
        <w:rPr>
          <w:b w:val="false"/>
          <w:bCs w:val="false"/>
          <w:i w:val="false"/>
          <w:iCs w:val="false"/>
        </w:rPr>
        <w:t xml:space="preserve"/>
      </w:r>
    </w:p>
    <w:p>
      <w:pPr>
        <w:pStyle w:val="Heading4"/>
        <w:spacing w:after="100" w:before="160"/>
      </w:pPr>
      <w:r>
        <w:t xml:space="preserve">EX-C003-06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Dimension</w:t>
            </w:r>
          </w:p>
        </w:tc>
        <w:tc>
          <w:tcPr>
            <w:tcW w:type="pct" w:w="50%"/>
            <w:shd w:fill="DDDDDD" w:color="auto" w:val="clear"/>
            <w:tcMar>
              <w:top w:type="dxa" w:w="60"/>
              <w:left w:type="dxa" w:w="100"/>
              <w:bottom w:type="dxa" w:w="60"/>
              <w:right w:type="dxa" w:w="100"/>
            </w:tcMar>
          </w:tcPr>
          <w:p>
            <w:r>
              <w:rPr>
                <w:b/>
                <w:bCs/>
              </w:rPr>
              <w:t xml:space="preserve">Binding</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C-003 — Role &amp; Permission Management</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CRB-C003</w:t>
            </w:r>
          </w:p>
        </w:tc>
      </w:tr>
      <w:tr>
        <w:tc>
          <w:tcPr>
            <w:tcW w:type="pct" w:w="50%"/>
            <w:tcMar>
              <w:top w:type="dxa" w:w="60"/>
              <w:left w:type="dxa" w:w="100"/>
              <w:bottom w:type="dxa" w:w="60"/>
              <w:right w:type="dxa" w:w="100"/>
            </w:tcMar>
          </w:tcPr>
          <w:p>
            <w:r>
              <w:rPr>
                <w:b w:val="false"/>
                <w:bCs w:val="false"/>
              </w:rPr>
              <w:t xml:space="preserve">Governing ERB</w:t>
            </w:r>
          </w:p>
        </w:tc>
        <w:tc>
          <w:tcPr>
            <w:tcW w:type="pct" w:w="50%"/>
            <w:tcMar>
              <w:top w:type="dxa" w:w="60"/>
              <w:left w:type="dxa" w:w="100"/>
              <w:bottom w:type="dxa" w:w="60"/>
              <w:right w:type="dxa" w:w="100"/>
            </w:tcMar>
          </w:tcPr>
          <w:p>
            <w:r>
              <w:rPr>
                <w:b w:val="false"/>
                <w:bCs w:val="false"/>
              </w:rPr>
              <w:t xml:space="preserve">ERB-C003-01</w:t>
            </w:r>
          </w:p>
        </w:tc>
      </w:tr>
      <w:tr>
        <w:tc>
          <w:tcPr>
            <w:tcW w:type="pct" w:w="50%"/>
            <w:tcMar>
              <w:top w:type="dxa" w:w="60"/>
              <w:left w:type="dxa" w:w="100"/>
              <w:bottom w:type="dxa" w:w="60"/>
              <w:right w:type="dxa" w:w="100"/>
            </w:tcMar>
          </w:tcPr>
          <w:p>
            <w:r>
              <w:rPr>
                <w:b w:val="false"/>
                <w:bCs w:val="false"/>
              </w:rPr>
              <w:t xml:space="preserve">Enterprise Journey</w:t>
            </w:r>
          </w:p>
        </w:tc>
        <w:tc>
          <w:tcPr>
            <w:tcW w:type="pct" w:w="50%"/>
            <w:tcMar>
              <w:top w:type="dxa" w:w="60"/>
              <w:left w:type="dxa" w:w="100"/>
              <w:bottom w:type="dxa" w:w="60"/>
              <w:right w:type="dxa" w:w="100"/>
            </w:tcMar>
          </w:tcPr>
          <w:p>
            <w:r>
              <w:rPr>
                <w:b w:val="false"/>
                <w:bCs w:val="false"/>
              </w:rPr>
              <w:t xml:space="preserve">Pending Canonical Binding — no canonical Enterprise Journey identifier catalog exists yet in this repository; the canonical concept 'Enterprise Journey' (PE-001, Chapter 11) is referenced by name, not by an invented identifier.</w:t>
            </w:r>
          </w:p>
        </w:tc>
      </w:tr>
      <w:tr>
        <w:tc>
          <w:tcPr>
            <w:tcW w:type="pct" w:w="50%"/>
            <w:tcMar>
              <w:top w:type="dxa" w:w="60"/>
              <w:left w:type="dxa" w:w="100"/>
              <w:bottom w:type="dxa" w:w="60"/>
              <w:right w:type="dxa" w:w="100"/>
            </w:tcMar>
          </w:tcPr>
          <w:p>
            <w:r>
              <w:rPr>
                <w:b w:val="false"/>
                <w:bCs w:val="false"/>
              </w:rPr>
              <w:t xml:space="preserve">Persona(s)</w:t>
            </w:r>
          </w:p>
        </w:tc>
        <w:tc>
          <w:tcPr>
            <w:tcW w:type="pct" w:w="50%"/>
            <w:tcMar>
              <w:top w:type="dxa" w:w="60"/>
              <w:left w:type="dxa" w:w="100"/>
              <w:bottom w:type="dxa" w:w="60"/>
              <w:right w:type="dxa" w:w="100"/>
            </w:tcMar>
          </w:tcPr>
          <w:p>
            <w:r>
              <w:rPr>
                <w:b w:val="false"/>
                <w:bCs w:val="false"/>
              </w:rPr>
              <w:t xml:space="preserve">Corporate Admin, Domain Owner, Domain Admin, Security Admin, or User Admin per this EX's own Personas field (Chapter 4); Autonomous Agent participation is Pending Canonical Binding throughout (Chapter 1.11).</w:t>
            </w:r>
          </w:p>
        </w:tc>
      </w:tr>
      <w:tr>
        <w:tc>
          <w:tcPr>
            <w:tcW w:type="pct" w:w="50%"/>
            <w:tcMar>
              <w:top w:type="dxa" w:w="60"/>
              <w:left w:type="dxa" w:w="100"/>
              <w:bottom w:type="dxa" w:w="60"/>
              <w:right w:type="dxa" w:w="100"/>
            </w:tcMar>
          </w:tcPr>
          <w:p>
            <w:r>
              <w:rPr>
                <w:b w:val="false"/>
                <w:bCs w:val="false"/>
              </w:rPr>
              <w:t xml:space="preserve">Workspace(s)</w:t>
            </w:r>
          </w:p>
        </w:tc>
        <w:tc>
          <w:tcPr>
            <w:tcW w:type="pct" w:w="50%"/>
            <w:tcMar>
              <w:top w:type="dxa" w:w="60"/>
              <w:left w:type="dxa" w:w="100"/>
              <w:bottom w:type="dxa" w:w="60"/>
              <w:right w:type="dxa" w:w="100"/>
            </w:tcMar>
          </w:tcPr>
          <w:p>
            <w:r>
              <w:rPr>
                <w:b w:val="false"/>
                <w:bCs w:val="false"/>
              </w:rPr>
              <w:t xml:space="preserve">Not applicable — Role &amp; Permission Management is not itself Workspace-hosted (PE-001 13.5); Workspace Context, where presented, is consumed from C-008.</w:t>
            </w:r>
          </w:p>
        </w:tc>
      </w:tr>
      <w:tr>
        <w:tc>
          <w:tcPr>
            <w:tcW w:type="pct" w:w="50%"/>
            <w:tcMar>
              <w:top w:type="dxa" w:w="60"/>
              <w:left w:type="dxa" w:w="100"/>
              <w:bottom w:type="dxa" w:w="60"/>
              <w:right w:type="dxa" w:w="100"/>
            </w:tcMar>
          </w:tcPr>
          <w:p>
            <w:r>
              <w:rPr>
                <w:b w:val="false"/>
                <w:bCs w:val="false"/>
              </w:rPr>
              <w:t xml:space="preserve">Experience Lifecycle Participation</w:t>
            </w:r>
          </w:p>
        </w:tc>
        <w:tc>
          <w:tcPr>
            <w:tcW w:type="pct" w:w="50%"/>
            <w:tcMar>
              <w:top w:type="dxa" w:w="60"/>
              <w:left w:type="dxa" w:w="100"/>
              <w:bottom w:type="dxa" w:w="60"/>
              <w:right w:type="dxa" w:w="100"/>
            </w:tcMar>
          </w:tcPr>
          <w:p>
            <w:r>
              <w:rPr>
                <w:b w:val="false"/>
                <w:bCs w:val="false"/>
              </w:rPr>
              <w:t xml:space="preserve">As stated in this EX's own Lifecycle Participation field (Chapter 4); mapped to PE-001 16.2.</w:t>
            </w:r>
          </w:p>
        </w:tc>
      </w:tr>
      <w:tr>
        <w:tc>
          <w:tcPr>
            <w:tcW w:type="pct" w:w="50%"/>
            <w:tcMar>
              <w:top w:type="dxa" w:w="60"/>
              <w:left w:type="dxa" w:w="100"/>
              <w:bottom w:type="dxa" w:w="60"/>
              <w:right w:type="dxa" w:w="100"/>
            </w:tcMar>
          </w:tcPr>
          <w:p>
            <w:r>
              <w:rPr>
                <w:b w:val="false"/>
                <w:bCs w:val="false"/>
              </w:rPr>
              <w:t xml:space="preserve">Enterprise Transition</w:t>
            </w:r>
          </w:p>
        </w:tc>
        <w:tc>
          <w:tcPr>
            <w:tcW w:type="pct" w:w="50%"/>
            <w:tcMar>
              <w:top w:type="dxa" w:w="60"/>
              <w:left w:type="dxa" w:w="100"/>
              <w:bottom w:type="dxa" w:w="60"/>
              <w:right w:type="dxa" w:w="100"/>
            </w:tcMar>
          </w:tcPr>
          <w:p>
            <w:r>
              <w:rPr>
                <w:b w:val="false"/>
                <w:bCs w:val="false"/>
              </w:rPr>
              <w:t xml:space="preserve">Authorization Policy Definition Rejected / Unresolved</w:t>
            </w:r>
          </w:p>
        </w:tc>
      </w:tr>
      <w:tr>
        <w:tc>
          <w:tcPr>
            <w:tcW w:type="pct" w:w="50%"/>
            <w:tcMar>
              <w:top w:type="dxa" w:w="60"/>
              <w:left w:type="dxa" w:w="100"/>
              <w:bottom w:type="dxa" w:w="60"/>
              <w:right w:type="dxa" w:w="100"/>
            </w:tcMar>
          </w:tcPr>
          <w:p>
            <w:r>
              <w:rPr>
                <w:b w:val="false"/>
                <w:bCs w:val="false"/>
              </w:rPr>
              <w:t xml:space="preserve">Business Activity / EAC Binding</w:t>
            </w:r>
          </w:p>
        </w:tc>
        <w:tc>
          <w:tcPr>
            <w:tcW w:type="pct" w:w="50%"/>
            <w:tcMar>
              <w:top w:type="dxa" w:w="60"/>
              <w:left w:type="dxa" w:w="100"/>
              <w:bottom w:type="dxa" w:w="60"/>
              <w:right w:type="dxa" w:w="100"/>
            </w:tcMar>
          </w:tcPr>
          <w:p>
            <w:r>
              <w:rPr>
                <w:b w:val="false"/>
                <w:bCs w:val="false"/>
              </w:rPr>
              <w:t xml:space="preserve">Pending Canonical Binding — canonical Business Activity/EAC identifier required before implementation; no local identifier fabricated.</w:t>
            </w:r>
          </w:p>
        </w:tc>
      </w:tr>
      <w:tr>
        <w:tc>
          <w:tcPr>
            <w:tcW w:type="pct" w:w="50%"/>
            <w:tcMar>
              <w:top w:type="dxa" w:w="60"/>
              <w:left w:type="dxa" w:w="100"/>
              <w:bottom w:type="dxa" w:w="60"/>
              <w:right w:type="dxa" w:w="100"/>
            </w:tcMar>
          </w:tcPr>
          <w:p>
            <w:r>
              <w:rPr>
                <w:b w:val="false"/>
                <w:bCs w:val="false"/>
              </w:rPr>
              <w:t xml:space="preserve">EIO Binding</w:t>
            </w:r>
          </w:p>
        </w:tc>
        <w:tc>
          <w:tcPr>
            <w:tcW w:type="pct" w:w="50%"/>
            <w:tcMar>
              <w:top w:type="dxa" w:w="60"/>
              <w:left w:type="dxa" w:w="100"/>
              <w:bottom w:type="dxa" w:w="60"/>
              <w:right w:type="dxa" w:w="100"/>
            </w:tcMar>
          </w:tcPr>
          <w:p>
            <w:r>
              <w:rPr>
                <w:b w:val="false"/>
                <w:bCs w:val="false"/>
              </w:rPr>
              <w:t xml:space="preserve">Pending Canonical Binding — canonical Enterprise Information Object identifier required from the canonical EIO catalog before implementation; no local identifier fabricated.</w:t>
            </w:r>
          </w:p>
        </w:tc>
      </w:tr>
      <w:tr>
        <w:tc>
          <w:tcPr>
            <w:tcW w:type="pct" w:w="50%"/>
            <w:tcMar>
              <w:top w:type="dxa" w:w="60"/>
              <w:left w:type="dxa" w:w="100"/>
              <w:bottom w:type="dxa" w:w="60"/>
              <w:right w:type="dxa" w:w="100"/>
            </w:tcMar>
          </w:tcPr>
          <w:p>
            <w:r>
              <w:rPr>
                <w:b w:val="false"/>
                <w:bCs w:val="false"/>
              </w:rPr>
              <w:t xml:space="preserve">Applicable PE-001 ADR</w:t>
            </w:r>
          </w:p>
        </w:tc>
        <w:tc>
          <w:tcPr>
            <w:tcW w:type="pct" w:w="50%"/>
            <w:tcMar>
              <w:top w:type="dxa" w:w="60"/>
              <w:left w:type="dxa" w:w="100"/>
              <w:bottom w:type="dxa" w:w="60"/>
              <w:right w:type="dxa" w:w="100"/>
            </w:tcMar>
          </w:tcPr>
          <w:p>
            <w:r>
              <w:rPr>
                <w:b w:val="false"/>
                <w:bCs w:val="false"/>
              </w:rPr>
              <w:t xml:space="preserve">ADR-PE-001-005 (Capability Experience Map), ADR-PE-001-006 (Enterprise Transition Terminology), ADR-PE-001-010 (ERBs Mandatory), ADR-PE-001-012 (CRBs Mandatory).</w:t>
            </w:r>
          </w:p>
        </w:tc>
      </w:tr>
      <w:tr>
        <w:tc>
          <w:tcPr>
            <w:tcW w:type="pct" w:w="50%"/>
            <w:tcMar>
              <w:top w:type="dxa" w:w="60"/>
              <w:left w:type="dxa" w:w="100"/>
              <w:bottom w:type="dxa" w:w="60"/>
              <w:right w:type="dxa" w:w="100"/>
            </w:tcMar>
          </w:tcPr>
          <w:p>
            <w:r>
              <w:rPr>
                <w:b w:val="false"/>
                <w:bCs w:val="false"/>
              </w:rPr>
              <w:t xml:space="preserve">Cross-Specification Dependency</w:t>
            </w:r>
          </w:p>
        </w:tc>
        <w:tc>
          <w:tcPr>
            <w:tcW w:type="pct" w:w="50%"/>
            <w:tcMar>
              <w:top w:type="dxa" w:w="60"/>
              <w:left w:type="dxa" w:w="100"/>
              <w:bottom w:type="dxa" w:w="60"/>
              <w:right w:type="dxa" w:w="100"/>
            </w:tcMar>
          </w:tcPr>
          <w:p>
            <w:r>
              <w:rPr>
                <w:b w:val="false"/>
                <w:bCs w:val="false"/>
              </w:rPr>
              <w:t xml:space="preserve">As stated in this EX's own governing ERB's Dependencies field (Chapter 3).</w:t>
            </w:r>
          </w:p>
        </w:tc>
      </w:tr>
    </w:tbl>
    <w:p>
      <w:pPr>
        <w:spacing w:after="140"/>
      </w:pPr>
      <w:r>
        <w:rPr>
          <w:b w:val="false"/>
          <w:bCs w:val="false"/>
          <w:i w:val="false"/>
          <w:iCs w:val="false"/>
        </w:rPr>
        <w:t xml:space="preserve"/>
      </w:r>
    </w:p>
    <w:p>
      <w:pPr>
        <w:pStyle w:val="Heading4"/>
        <w:spacing w:after="100" w:before="160"/>
      </w:pPr>
      <w:r>
        <w:t xml:space="preserve">EX-C003-07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Dimension</w:t>
            </w:r>
          </w:p>
        </w:tc>
        <w:tc>
          <w:tcPr>
            <w:tcW w:type="pct" w:w="50%"/>
            <w:shd w:fill="DDDDDD" w:color="auto" w:val="clear"/>
            <w:tcMar>
              <w:top w:type="dxa" w:w="60"/>
              <w:left w:type="dxa" w:w="100"/>
              <w:bottom w:type="dxa" w:w="60"/>
              <w:right w:type="dxa" w:w="100"/>
            </w:tcMar>
          </w:tcPr>
          <w:p>
            <w:r>
              <w:rPr>
                <w:b/>
                <w:bCs/>
              </w:rPr>
              <w:t xml:space="preserve">Binding</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C-003 — Role &amp; Permission Management</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CRB-C003</w:t>
            </w:r>
          </w:p>
        </w:tc>
      </w:tr>
      <w:tr>
        <w:tc>
          <w:tcPr>
            <w:tcW w:type="pct" w:w="50%"/>
            <w:tcMar>
              <w:top w:type="dxa" w:w="60"/>
              <w:left w:type="dxa" w:w="100"/>
              <w:bottom w:type="dxa" w:w="60"/>
              <w:right w:type="dxa" w:w="100"/>
            </w:tcMar>
          </w:tcPr>
          <w:p>
            <w:r>
              <w:rPr>
                <w:b w:val="false"/>
                <w:bCs w:val="false"/>
              </w:rPr>
              <w:t xml:space="preserve">Governing ERB</w:t>
            </w:r>
          </w:p>
        </w:tc>
        <w:tc>
          <w:tcPr>
            <w:tcW w:type="pct" w:w="50%"/>
            <w:tcMar>
              <w:top w:type="dxa" w:w="60"/>
              <w:left w:type="dxa" w:w="100"/>
              <w:bottom w:type="dxa" w:w="60"/>
              <w:right w:type="dxa" w:w="100"/>
            </w:tcMar>
          </w:tcPr>
          <w:p>
            <w:r>
              <w:rPr>
                <w:b w:val="false"/>
                <w:bCs w:val="false"/>
              </w:rPr>
              <w:t xml:space="preserve">ERB-C003-02</w:t>
            </w:r>
          </w:p>
        </w:tc>
      </w:tr>
      <w:tr>
        <w:tc>
          <w:tcPr>
            <w:tcW w:type="pct" w:w="50%"/>
            <w:tcMar>
              <w:top w:type="dxa" w:w="60"/>
              <w:left w:type="dxa" w:w="100"/>
              <w:bottom w:type="dxa" w:w="60"/>
              <w:right w:type="dxa" w:w="100"/>
            </w:tcMar>
          </w:tcPr>
          <w:p>
            <w:r>
              <w:rPr>
                <w:b w:val="false"/>
                <w:bCs w:val="false"/>
              </w:rPr>
              <w:t xml:space="preserve">Enterprise Journey</w:t>
            </w:r>
          </w:p>
        </w:tc>
        <w:tc>
          <w:tcPr>
            <w:tcW w:type="pct" w:w="50%"/>
            <w:tcMar>
              <w:top w:type="dxa" w:w="60"/>
              <w:left w:type="dxa" w:w="100"/>
              <w:bottom w:type="dxa" w:w="60"/>
              <w:right w:type="dxa" w:w="100"/>
            </w:tcMar>
          </w:tcPr>
          <w:p>
            <w:r>
              <w:rPr>
                <w:b w:val="false"/>
                <w:bCs w:val="false"/>
              </w:rPr>
              <w:t xml:space="preserve">Pending Canonical Binding — no canonical Enterprise Journey identifier catalog exists yet in this repository; the canonical concept 'Enterprise Journey' (PE-001, Chapter 11) is referenced by name, not by an invented identifier.</w:t>
            </w:r>
          </w:p>
        </w:tc>
      </w:tr>
      <w:tr>
        <w:tc>
          <w:tcPr>
            <w:tcW w:type="pct" w:w="50%"/>
            <w:tcMar>
              <w:top w:type="dxa" w:w="60"/>
              <w:left w:type="dxa" w:w="100"/>
              <w:bottom w:type="dxa" w:w="60"/>
              <w:right w:type="dxa" w:w="100"/>
            </w:tcMar>
          </w:tcPr>
          <w:p>
            <w:r>
              <w:rPr>
                <w:b w:val="false"/>
                <w:bCs w:val="false"/>
              </w:rPr>
              <w:t xml:space="preserve">Persona(s)</w:t>
            </w:r>
          </w:p>
        </w:tc>
        <w:tc>
          <w:tcPr>
            <w:tcW w:type="pct" w:w="50%"/>
            <w:tcMar>
              <w:top w:type="dxa" w:w="60"/>
              <w:left w:type="dxa" w:w="100"/>
              <w:bottom w:type="dxa" w:w="60"/>
              <w:right w:type="dxa" w:w="100"/>
            </w:tcMar>
          </w:tcPr>
          <w:p>
            <w:r>
              <w:rPr>
                <w:b w:val="false"/>
                <w:bCs w:val="false"/>
              </w:rPr>
              <w:t xml:space="preserve">Corporate Admin, Domain Owner, Domain Admin, Security Admin, or User Admin per this EX's own Personas field (Chapter 4); Autonomous Agent participation is Pending Canonical Binding throughout (Chapter 1.11).</w:t>
            </w:r>
          </w:p>
        </w:tc>
      </w:tr>
      <w:tr>
        <w:tc>
          <w:tcPr>
            <w:tcW w:type="pct" w:w="50%"/>
            <w:tcMar>
              <w:top w:type="dxa" w:w="60"/>
              <w:left w:type="dxa" w:w="100"/>
              <w:bottom w:type="dxa" w:w="60"/>
              <w:right w:type="dxa" w:w="100"/>
            </w:tcMar>
          </w:tcPr>
          <w:p>
            <w:r>
              <w:rPr>
                <w:b w:val="false"/>
                <w:bCs w:val="false"/>
              </w:rPr>
              <w:t xml:space="preserve">Workspace(s)</w:t>
            </w:r>
          </w:p>
        </w:tc>
        <w:tc>
          <w:tcPr>
            <w:tcW w:type="pct" w:w="50%"/>
            <w:tcMar>
              <w:top w:type="dxa" w:w="60"/>
              <w:left w:type="dxa" w:w="100"/>
              <w:bottom w:type="dxa" w:w="60"/>
              <w:right w:type="dxa" w:w="100"/>
            </w:tcMar>
          </w:tcPr>
          <w:p>
            <w:r>
              <w:rPr>
                <w:b w:val="false"/>
                <w:bCs w:val="false"/>
              </w:rPr>
              <w:t xml:space="preserve">Not applicable — Role &amp; Permission Management is not itself Workspace-hosted (PE-001 13.5); Workspace Context, where presented, is consumed from C-008.</w:t>
            </w:r>
          </w:p>
        </w:tc>
      </w:tr>
      <w:tr>
        <w:tc>
          <w:tcPr>
            <w:tcW w:type="pct" w:w="50%"/>
            <w:tcMar>
              <w:top w:type="dxa" w:w="60"/>
              <w:left w:type="dxa" w:w="100"/>
              <w:bottom w:type="dxa" w:w="60"/>
              <w:right w:type="dxa" w:w="100"/>
            </w:tcMar>
          </w:tcPr>
          <w:p>
            <w:r>
              <w:rPr>
                <w:b w:val="false"/>
                <w:bCs w:val="false"/>
              </w:rPr>
              <w:t xml:space="preserve">Experience Lifecycle Participation</w:t>
            </w:r>
          </w:p>
        </w:tc>
        <w:tc>
          <w:tcPr>
            <w:tcW w:type="pct" w:w="50%"/>
            <w:tcMar>
              <w:top w:type="dxa" w:w="60"/>
              <w:left w:type="dxa" w:w="100"/>
              <w:bottom w:type="dxa" w:w="60"/>
              <w:right w:type="dxa" w:w="100"/>
            </w:tcMar>
          </w:tcPr>
          <w:p>
            <w:r>
              <w:rPr>
                <w:b w:val="false"/>
                <w:bCs w:val="false"/>
              </w:rPr>
              <w:t xml:space="preserve">As stated in this EX's own Lifecycle Participation field (Chapter 4); mapped to PE-001 16.2.</w:t>
            </w:r>
          </w:p>
        </w:tc>
      </w:tr>
      <w:tr>
        <w:tc>
          <w:tcPr>
            <w:tcW w:type="pct" w:w="50%"/>
            <w:tcMar>
              <w:top w:type="dxa" w:w="60"/>
              <w:left w:type="dxa" w:w="100"/>
              <w:bottom w:type="dxa" w:w="60"/>
              <w:right w:type="dxa" w:w="100"/>
            </w:tcMar>
          </w:tcPr>
          <w:p>
            <w:r>
              <w:rPr>
                <w:b w:val="false"/>
                <w:bCs w:val="false"/>
              </w:rPr>
              <w:t xml:space="preserve">Enterprise Transition</w:t>
            </w:r>
          </w:p>
        </w:tc>
        <w:tc>
          <w:tcPr>
            <w:tcW w:type="pct" w:w="50%"/>
            <w:tcMar>
              <w:top w:type="dxa" w:w="60"/>
              <w:left w:type="dxa" w:w="100"/>
              <w:bottom w:type="dxa" w:w="60"/>
              <w:right w:type="dxa" w:w="100"/>
            </w:tcMar>
          </w:tcPr>
          <w:p>
            <w:r>
              <w:rPr>
                <w:b w:val="false"/>
                <w:bCs w:val="false"/>
              </w:rPr>
              <w:t xml:space="preserve">Authorization Policy Object Versioned / Re-effective-Dated</w:t>
            </w:r>
          </w:p>
        </w:tc>
      </w:tr>
      <w:tr>
        <w:tc>
          <w:tcPr>
            <w:tcW w:type="pct" w:w="50%"/>
            <w:tcMar>
              <w:top w:type="dxa" w:w="60"/>
              <w:left w:type="dxa" w:w="100"/>
              <w:bottom w:type="dxa" w:w="60"/>
              <w:right w:type="dxa" w:w="100"/>
            </w:tcMar>
          </w:tcPr>
          <w:p>
            <w:r>
              <w:rPr>
                <w:b w:val="false"/>
                <w:bCs w:val="false"/>
              </w:rPr>
              <w:t xml:space="preserve">Business Activity / EAC Binding</w:t>
            </w:r>
          </w:p>
        </w:tc>
        <w:tc>
          <w:tcPr>
            <w:tcW w:type="pct" w:w="50%"/>
            <w:tcMar>
              <w:top w:type="dxa" w:w="60"/>
              <w:left w:type="dxa" w:w="100"/>
              <w:bottom w:type="dxa" w:w="60"/>
              <w:right w:type="dxa" w:w="100"/>
            </w:tcMar>
          </w:tcPr>
          <w:p>
            <w:r>
              <w:rPr>
                <w:b w:val="false"/>
                <w:bCs w:val="false"/>
              </w:rPr>
              <w:t xml:space="preserve">Pending Canonical Binding — canonical Business Activity/EAC identifier required before implementation; no local identifier fabricated.</w:t>
            </w:r>
          </w:p>
        </w:tc>
      </w:tr>
      <w:tr>
        <w:tc>
          <w:tcPr>
            <w:tcW w:type="pct" w:w="50%"/>
            <w:tcMar>
              <w:top w:type="dxa" w:w="60"/>
              <w:left w:type="dxa" w:w="100"/>
              <w:bottom w:type="dxa" w:w="60"/>
              <w:right w:type="dxa" w:w="100"/>
            </w:tcMar>
          </w:tcPr>
          <w:p>
            <w:r>
              <w:rPr>
                <w:b w:val="false"/>
                <w:bCs w:val="false"/>
              </w:rPr>
              <w:t xml:space="preserve">EIO Binding</w:t>
            </w:r>
          </w:p>
        </w:tc>
        <w:tc>
          <w:tcPr>
            <w:tcW w:type="pct" w:w="50%"/>
            <w:tcMar>
              <w:top w:type="dxa" w:w="60"/>
              <w:left w:type="dxa" w:w="100"/>
              <w:bottom w:type="dxa" w:w="60"/>
              <w:right w:type="dxa" w:w="100"/>
            </w:tcMar>
          </w:tcPr>
          <w:p>
            <w:r>
              <w:rPr>
                <w:b w:val="false"/>
                <w:bCs w:val="false"/>
              </w:rPr>
              <w:t xml:space="preserve">Pending Canonical Binding — canonical Enterprise Information Object identifier required from the canonical EIO catalog before implementation; no local identifier fabricated.</w:t>
            </w:r>
          </w:p>
        </w:tc>
      </w:tr>
      <w:tr>
        <w:tc>
          <w:tcPr>
            <w:tcW w:type="pct" w:w="50%"/>
            <w:tcMar>
              <w:top w:type="dxa" w:w="60"/>
              <w:left w:type="dxa" w:w="100"/>
              <w:bottom w:type="dxa" w:w="60"/>
              <w:right w:type="dxa" w:w="100"/>
            </w:tcMar>
          </w:tcPr>
          <w:p>
            <w:r>
              <w:rPr>
                <w:b w:val="false"/>
                <w:bCs w:val="false"/>
              </w:rPr>
              <w:t xml:space="preserve">Applicable PE-001 ADR</w:t>
            </w:r>
          </w:p>
        </w:tc>
        <w:tc>
          <w:tcPr>
            <w:tcW w:type="pct" w:w="50%"/>
            <w:tcMar>
              <w:top w:type="dxa" w:w="60"/>
              <w:left w:type="dxa" w:w="100"/>
              <w:bottom w:type="dxa" w:w="60"/>
              <w:right w:type="dxa" w:w="100"/>
            </w:tcMar>
          </w:tcPr>
          <w:p>
            <w:r>
              <w:rPr>
                <w:b w:val="false"/>
                <w:bCs w:val="false"/>
              </w:rPr>
              <w:t xml:space="preserve">ADR-PE-001-005 (Capability Experience Map), ADR-PE-001-006 (Enterprise Transition Terminology), ADR-PE-001-010 (ERBs Mandatory), ADR-PE-001-012 (CRBs Mandatory).</w:t>
            </w:r>
          </w:p>
        </w:tc>
      </w:tr>
      <w:tr>
        <w:tc>
          <w:tcPr>
            <w:tcW w:type="pct" w:w="50%"/>
            <w:tcMar>
              <w:top w:type="dxa" w:w="60"/>
              <w:left w:type="dxa" w:w="100"/>
              <w:bottom w:type="dxa" w:w="60"/>
              <w:right w:type="dxa" w:w="100"/>
            </w:tcMar>
          </w:tcPr>
          <w:p>
            <w:r>
              <w:rPr>
                <w:b w:val="false"/>
                <w:bCs w:val="false"/>
              </w:rPr>
              <w:t xml:space="preserve">Cross-Specification Dependency</w:t>
            </w:r>
          </w:p>
        </w:tc>
        <w:tc>
          <w:tcPr>
            <w:tcW w:type="pct" w:w="50%"/>
            <w:tcMar>
              <w:top w:type="dxa" w:w="60"/>
              <w:left w:type="dxa" w:w="100"/>
              <w:bottom w:type="dxa" w:w="60"/>
              <w:right w:type="dxa" w:w="100"/>
            </w:tcMar>
          </w:tcPr>
          <w:p>
            <w:r>
              <w:rPr>
                <w:b w:val="false"/>
                <w:bCs w:val="false"/>
              </w:rPr>
              <w:t xml:space="preserve">As stated in this EX's own governing ERB's Dependencies field (Chapter 3).</w:t>
            </w:r>
          </w:p>
        </w:tc>
      </w:tr>
    </w:tbl>
    <w:p>
      <w:pPr>
        <w:spacing w:after="140"/>
      </w:pPr>
      <w:r>
        <w:rPr>
          <w:b w:val="false"/>
          <w:bCs w:val="false"/>
          <w:i w:val="false"/>
          <w:iCs w:val="false"/>
        </w:rPr>
        <w:t xml:space="preserve"/>
      </w:r>
    </w:p>
    <w:p>
      <w:pPr>
        <w:pStyle w:val="Heading4"/>
        <w:spacing w:after="100" w:before="160"/>
      </w:pPr>
      <w:r>
        <w:t xml:space="preserve">EX-C003-08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Dimension</w:t>
            </w:r>
          </w:p>
        </w:tc>
        <w:tc>
          <w:tcPr>
            <w:tcW w:type="pct" w:w="50%"/>
            <w:shd w:fill="DDDDDD" w:color="auto" w:val="clear"/>
            <w:tcMar>
              <w:top w:type="dxa" w:w="60"/>
              <w:left w:type="dxa" w:w="100"/>
              <w:bottom w:type="dxa" w:w="60"/>
              <w:right w:type="dxa" w:w="100"/>
            </w:tcMar>
          </w:tcPr>
          <w:p>
            <w:r>
              <w:rPr>
                <w:b/>
                <w:bCs/>
              </w:rPr>
              <w:t xml:space="preserve">Binding</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C-003 — Role &amp; Permission Management</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CRB-C003</w:t>
            </w:r>
          </w:p>
        </w:tc>
      </w:tr>
      <w:tr>
        <w:tc>
          <w:tcPr>
            <w:tcW w:type="pct" w:w="50%"/>
            <w:tcMar>
              <w:top w:type="dxa" w:w="60"/>
              <w:left w:type="dxa" w:w="100"/>
              <w:bottom w:type="dxa" w:w="60"/>
              <w:right w:type="dxa" w:w="100"/>
            </w:tcMar>
          </w:tcPr>
          <w:p>
            <w:r>
              <w:rPr>
                <w:b w:val="false"/>
                <w:bCs w:val="false"/>
              </w:rPr>
              <w:t xml:space="preserve">Governing ERB</w:t>
            </w:r>
          </w:p>
        </w:tc>
        <w:tc>
          <w:tcPr>
            <w:tcW w:type="pct" w:w="50%"/>
            <w:tcMar>
              <w:top w:type="dxa" w:w="60"/>
              <w:left w:type="dxa" w:w="100"/>
              <w:bottom w:type="dxa" w:w="60"/>
              <w:right w:type="dxa" w:w="100"/>
            </w:tcMar>
          </w:tcPr>
          <w:p>
            <w:r>
              <w:rPr>
                <w:b w:val="false"/>
                <w:bCs w:val="false"/>
              </w:rPr>
              <w:t xml:space="preserve">ERB-C003-02</w:t>
            </w:r>
          </w:p>
        </w:tc>
      </w:tr>
      <w:tr>
        <w:tc>
          <w:tcPr>
            <w:tcW w:type="pct" w:w="50%"/>
            <w:tcMar>
              <w:top w:type="dxa" w:w="60"/>
              <w:left w:type="dxa" w:w="100"/>
              <w:bottom w:type="dxa" w:w="60"/>
              <w:right w:type="dxa" w:w="100"/>
            </w:tcMar>
          </w:tcPr>
          <w:p>
            <w:r>
              <w:rPr>
                <w:b w:val="false"/>
                <w:bCs w:val="false"/>
              </w:rPr>
              <w:t xml:space="preserve">Enterprise Journey</w:t>
            </w:r>
          </w:p>
        </w:tc>
        <w:tc>
          <w:tcPr>
            <w:tcW w:type="pct" w:w="50%"/>
            <w:tcMar>
              <w:top w:type="dxa" w:w="60"/>
              <w:left w:type="dxa" w:w="100"/>
              <w:bottom w:type="dxa" w:w="60"/>
              <w:right w:type="dxa" w:w="100"/>
            </w:tcMar>
          </w:tcPr>
          <w:p>
            <w:r>
              <w:rPr>
                <w:b w:val="false"/>
                <w:bCs w:val="false"/>
              </w:rPr>
              <w:t xml:space="preserve">Pending Canonical Binding — no canonical Enterprise Journey identifier catalog exists yet in this repository; the canonical concept 'Enterprise Journey' (PE-001, Chapter 11) is referenced by name, not by an invented identifier.</w:t>
            </w:r>
          </w:p>
        </w:tc>
      </w:tr>
      <w:tr>
        <w:tc>
          <w:tcPr>
            <w:tcW w:type="pct" w:w="50%"/>
            <w:tcMar>
              <w:top w:type="dxa" w:w="60"/>
              <w:left w:type="dxa" w:w="100"/>
              <w:bottom w:type="dxa" w:w="60"/>
              <w:right w:type="dxa" w:w="100"/>
            </w:tcMar>
          </w:tcPr>
          <w:p>
            <w:r>
              <w:rPr>
                <w:b w:val="false"/>
                <w:bCs w:val="false"/>
              </w:rPr>
              <w:t xml:space="preserve">Persona(s)</w:t>
            </w:r>
          </w:p>
        </w:tc>
        <w:tc>
          <w:tcPr>
            <w:tcW w:type="pct" w:w="50%"/>
            <w:tcMar>
              <w:top w:type="dxa" w:w="60"/>
              <w:left w:type="dxa" w:w="100"/>
              <w:bottom w:type="dxa" w:w="60"/>
              <w:right w:type="dxa" w:w="100"/>
            </w:tcMar>
          </w:tcPr>
          <w:p>
            <w:r>
              <w:rPr>
                <w:b w:val="false"/>
                <w:bCs w:val="false"/>
              </w:rPr>
              <w:t xml:space="preserve">Corporate Admin, Domain Owner, Domain Admin, Security Admin, or User Admin per this EX's own Personas field (Chapter 4); Autonomous Agent participation is Pending Canonical Binding throughout (Chapter 1.11).</w:t>
            </w:r>
          </w:p>
        </w:tc>
      </w:tr>
      <w:tr>
        <w:tc>
          <w:tcPr>
            <w:tcW w:type="pct" w:w="50%"/>
            <w:tcMar>
              <w:top w:type="dxa" w:w="60"/>
              <w:left w:type="dxa" w:w="100"/>
              <w:bottom w:type="dxa" w:w="60"/>
              <w:right w:type="dxa" w:w="100"/>
            </w:tcMar>
          </w:tcPr>
          <w:p>
            <w:r>
              <w:rPr>
                <w:b w:val="false"/>
                <w:bCs w:val="false"/>
              </w:rPr>
              <w:t xml:space="preserve">Workspace(s)</w:t>
            </w:r>
          </w:p>
        </w:tc>
        <w:tc>
          <w:tcPr>
            <w:tcW w:type="pct" w:w="50%"/>
            <w:tcMar>
              <w:top w:type="dxa" w:w="60"/>
              <w:left w:type="dxa" w:w="100"/>
              <w:bottom w:type="dxa" w:w="60"/>
              <w:right w:type="dxa" w:w="100"/>
            </w:tcMar>
          </w:tcPr>
          <w:p>
            <w:r>
              <w:rPr>
                <w:b w:val="false"/>
                <w:bCs w:val="false"/>
              </w:rPr>
              <w:t xml:space="preserve">Not applicable — Role &amp; Permission Management is not itself Workspace-hosted (PE-001 13.5); Workspace Context, where presented, is consumed from C-008.</w:t>
            </w:r>
          </w:p>
        </w:tc>
      </w:tr>
      <w:tr>
        <w:tc>
          <w:tcPr>
            <w:tcW w:type="pct" w:w="50%"/>
            <w:tcMar>
              <w:top w:type="dxa" w:w="60"/>
              <w:left w:type="dxa" w:w="100"/>
              <w:bottom w:type="dxa" w:w="60"/>
              <w:right w:type="dxa" w:w="100"/>
            </w:tcMar>
          </w:tcPr>
          <w:p>
            <w:r>
              <w:rPr>
                <w:b w:val="false"/>
                <w:bCs w:val="false"/>
              </w:rPr>
              <w:t xml:space="preserve">Experience Lifecycle Participation</w:t>
            </w:r>
          </w:p>
        </w:tc>
        <w:tc>
          <w:tcPr>
            <w:tcW w:type="pct" w:w="50%"/>
            <w:tcMar>
              <w:top w:type="dxa" w:w="60"/>
              <w:left w:type="dxa" w:w="100"/>
              <w:bottom w:type="dxa" w:w="60"/>
              <w:right w:type="dxa" w:w="100"/>
            </w:tcMar>
          </w:tcPr>
          <w:p>
            <w:r>
              <w:rPr>
                <w:b w:val="false"/>
                <w:bCs w:val="false"/>
              </w:rPr>
              <w:t xml:space="preserve">As stated in this EX's own Lifecycle Participation field (Chapter 4); mapped to PE-001 16.2.</w:t>
            </w:r>
          </w:p>
        </w:tc>
      </w:tr>
      <w:tr>
        <w:tc>
          <w:tcPr>
            <w:tcW w:type="pct" w:w="50%"/>
            <w:tcMar>
              <w:top w:type="dxa" w:w="60"/>
              <w:left w:type="dxa" w:w="100"/>
              <w:bottom w:type="dxa" w:w="60"/>
              <w:right w:type="dxa" w:w="100"/>
            </w:tcMar>
          </w:tcPr>
          <w:p>
            <w:r>
              <w:rPr>
                <w:b w:val="false"/>
                <w:bCs w:val="false"/>
              </w:rPr>
              <w:t xml:space="preserve">Enterprise Transition</w:t>
            </w:r>
          </w:p>
        </w:tc>
        <w:tc>
          <w:tcPr>
            <w:tcW w:type="pct" w:w="50%"/>
            <w:tcMar>
              <w:top w:type="dxa" w:w="60"/>
              <w:left w:type="dxa" w:w="100"/>
              <w:bottom w:type="dxa" w:w="60"/>
              <w:right w:type="dxa" w:w="100"/>
            </w:tcMar>
          </w:tcPr>
          <w:p>
            <w:r>
              <w:rPr>
                <w:b w:val="false"/>
                <w:bCs w:val="false"/>
              </w:rPr>
              <w:t xml:space="preserve">Authorization Policy Object Deprecated / Retired</w:t>
            </w:r>
          </w:p>
        </w:tc>
      </w:tr>
      <w:tr>
        <w:tc>
          <w:tcPr>
            <w:tcW w:type="pct" w:w="50%"/>
            <w:tcMar>
              <w:top w:type="dxa" w:w="60"/>
              <w:left w:type="dxa" w:w="100"/>
              <w:bottom w:type="dxa" w:w="60"/>
              <w:right w:type="dxa" w:w="100"/>
            </w:tcMar>
          </w:tcPr>
          <w:p>
            <w:r>
              <w:rPr>
                <w:b w:val="false"/>
                <w:bCs w:val="false"/>
              </w:rPr>
              <w:t xml:space="preserve">Business Activity / EAC Binding</w:t>
            </w:r>
          </w:p>
        </w:tc>
        <w:tc>
          <w:tcPr>
            <w:tcW w:type="pct" w:w="50%"/>
            <w:tcMar>
              <w:top w:type="dxa" w:w="60"/>
              <w:left w:type="dxa" w:w="100"/>
              <w:bottom w:type="dxa" w:w="60"/>
              <w:right w:type="dxa" w:w="100"/>
            </w:tcMar>
          </w:tcPr>
          <w:p>
            <w:r>
              <w:rPr>
                <w:b w:val="false"/>
                <w:bCs w:val="false"/>
              </w:rPr>
              <w:t xml:space="preserve">Pending Canonical Binding — canonical Business Activity/EAC identifier required before implementation; no local identifier fabricated.</w:t>
            </w:r>
          </w:p>
        </w:tc>
      </w:tr>
      <w:tr>
        <w:tc>
          <w:tcPr>
            <w:tcW w:type="pct" w:w="50%"/>
            <w:tcMar>
              <w:top w:type="dxa" w:w="60"/>
              <w:left w:type="dxa" w:w="100"/>
              <w:bottom w:type="dxa" w:w="60"/>
              <w:right w:type="dxa" w:w="100"/>
            </w:tcMar>
          </w:tcPr>
          <w:p>
            <w:r>
              <w:rPr>
                <w:b w:val="false"/>
                <w:bCs w:val="false"/>
              </w:rPr>
              <w:t xml:space="preserve">EIO Binding</w:t>
            </w:r>
          </w:p>
        </w:tc>
        <w:tc>
          <w:tcPr>
            <w:tcW w:type="pct" w:w="50%"/>
            <w:tcMar>
              <w:top w:type="dxa" w:w="60"/>
              <w:left w:type="dxa" w:w="100"/>
              <w:bottom w:type="dxa" w:w="60"/>
              <w:right w:type="dxa" w:w="100"/>
            </w:tcMar>
          </w:tcPr>
          <w:p>
            <w:r>
              <w:rPr>
                <w:b w:val="false"/>
                <w:bCs w:val="false"/>
              </w:rPr>
              <w:t xml:space="preserve">Pending Canonical Binding — canonical Enterprise Information Object identifier required from the canonical EIO catalog before implementation; no local identifier fabricated.</w:t>
            </w:r>
          </w:p>
        </w:tc>
      </w:tr>
      <w:tr>
        <w:tc>
          <w:tcPr>
            <w:tcW w:type="pct" w:w="50%"/>
            <w:tcMar>
              <w:top w:type="dxa" w:w="60"/>
              <w:left w:type="dxa" w:w="100"/>
              <w:bottom w:type="dxa" w:w="60"/>
              <w:right w:type="dxa" w:w="100"/>
            </w:tcMar>
          </w:tcPr>
          <w:p>
            <w:r>
              <w:rPr>
                <w:b w:val="false"/>
                <w:bCs w:val="false"/>
              </w:rPr>
              <w:t xml:space="preserve">Applicable PE-001 ADR</w:t>
            </w:r>
          </w:p>
        </w:tc>
        <w:tc>
          <w:tcPr>
            <w:tcW w:type="pct" w:w="50%"/>
            <w:tcMar>
              <w:top w:type="dxa" w:w="60"/>
              <w:left w:type="dxa" w:w="100"/>
              <w:bottom w:type="dxa" w:w="60"/>
              <w:right w:type="dxa" w:w="100"/>
            </w:tcMar>
          </w:tcPr>
          <w:p>
            <w:r>
              <w:rPr>
                <w:b w:val="false"/>
                <w:bCs w:val="false"/>
              </w:rPr>
              <w:t xml:space="preserve">ADR-PE-001-005 (Capability Experience Map), ADR-PE-001-006 (Enterprise Transition Terminology), ADR-PE-001-010 (ERBs Mandatory), ADR-PE-001-012 (CRBs Mandatory).</w:t>
            </w:r>
          </w:p>
        </w:tc>
      </w:tr>
      <w:tr>
        <w:tc>
          <w:tcPr>
            <w:tcW w:type="pct" w:w="50%"/>
            <w:tcMar>
              <w:top w:type="dxa" w:w="60"/>
              <w:left w:type="dxa" w:w="100"/>
              <w:bottom w:type="dxa" w:w="60"/>
              <w:right w:type="dxa" w:w="100"/>
            </w:tcMar>
          </w:tcPr>
          <w:p>
            <w:r>
              <w:rPr>
                <w:b w:val="false"/>
                <w:bCs w:val="false"/>
              </w:rPr>
              <w:t xml:space="preserve">Cross-Specification Dependency</w:t>
            </w:r>
          </w:p>
        </w:tc>
        <w:tc>
          <w:tcPr>
            <w:tcW w:type="pct" w:w="50%"/>
            <w:tcMar>
              <w:top w:type="dxa" w:w="60"/>
              <w:left w:type="dxa" w:w="100"/>
              <w:bottom w:type="dxa" w:w="60"/>
              <w:right w:type="dxa" w:w="100"/>
            </w:tcMar>
          </w:tcPr>
          <w:p>
            <w:r>
              <w:rPr>
                <w:b w:val="false"/>
                <w:bCs w:val="false"/>
              </w:rPr>
              <w:t xml:space="preserve">As stated in this EX's own governing ERB's Dependencies field (Chapter 3).</w:t>
            </w:r>
          </w:p>
        </w:tc>
      </w:tr>
    </w:tbl>
    <w:p>
      <w:pPr>
        <w:spacing w:after="140"/>
      </w:pPr>
      <w:r>
        <w:rPr>
          <w:b w:val="false"/>
          <w:bCs w:val="false"/>
          <w:i w:val="false"/>
          <w:iCs w:val="false"/>
        </w:rPr>
        <w:t xml:space="preserve"/>
      </w:r>
    </w:p>
    <w:p>
      <w:pPr>
        <w:pStyle w:val="Heading4"/>
        <w:spacing w:after="100" w:before="160"/>
      </w:pPr>
      <w:r>
        <w:t xml:space="preserve">EX-C003-09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Dimension</w:t>
            </w:r>
          </w:p>
        </w:tc>
        <w:tc>
          <w:tcPr>
            <w:tcW w:type="pct" w:w="50%"/>
            <w:shd w:fill="DDDDDD" w:color="auto" w:val="clear"/>
            <w:tcMar>
              <w:top w:type="dxa" w:w="60"/>
              <w:left w:type="dxa" w:w="100"/>
              <w:bottom w:type="dxa" w:w="60"/>
              <w:right w:type="dxa" w:w="100"/>
            </w:tcMar>
          </w:tcPr>
          <w:p>
            <w:r>
              <w:rPr>
                <w:b/>
                <w:bCs/>
              </w:rPr>
              <w:t xml:space="preserve">Binding</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C-003 — Role &amp; Permission Management</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CRB-C003</w:t>
            </w:r>
          </w:p>
        </w:tc>
      </w:tr>
      <w:tr>
        <w:tc>
          <w:tcPr>
            <w:tcW w:type="pct" w:w="50%"/>
            <w:tcMar>
              <w:top w:type="dxa" w:w="60"/>
              <w:left w:type="dxa" w:w="100"/>
              <w:bottom w:type="dxa" w:w="60"/>
              <w:right w:type="dxa" w:w="100"/>
            </w:tcMar>
          </w:tcPr>
          <w:p>
            <w:r>
              <w:rPr>
                <w:b w:val="false"/>
                <w:bCs w:val="false"/>
              </w:rPr>
              <w:t xml:space="preserve">Governing ERB</w:t>
            </w:r>
          </w:p>
        </w:tc>
        <w:tc>
          <w:tcPr>
            <w:tcW w:type="pct" w:w="50%"/>
            <w:tcMar>
              <w:top w:type="dxa" w:w="60"/>
              <w:left w:type="dxa" w:w="100"/>
              <w:bottom w:type="dxa" w:w="60"/>
              <w:right w:type="dxa" w:w="100"/>
            </w:tcMar>
          </w:tcPr>
          <w:p>
            <w:r>
              <w:rPr>
                <w:b w:val="false"/>
                <w:bCs w:val="false"/>
              </w:rPr>
              <w:t xml:space="preserve">ERB-C003-03</w:t>
            </w:r>
          </w:p>
        </w:tc>
      </w:tr>
      <w:tr>
        <w:tc>
          <w:tcPr>
            <w:tcW w:type="pct" w:w="50%"/>
            <w:tcMar>
              <w:top w:type="dxa" w:w="60"/>
              <w:left w:type="dxa" w:w="100"/>
              <w:bottom w:type="dxa" w:w="60"/>
              <w:right w:type="dxa" w:w="100"/>
            </w:tcMar>
          </w:tcPr>
          <w:p>
            <w:r>
              <w:rPr>
                <w:b w:val="false"/>
                <w:bCs w:val="false"/>
              </w:rPr>
              <w:t xml:space="preserve">Enterprise Journey</w:t>
            </w:r>
          </w:p>
        </w:tc>
        <w:tc>
          <w:tcPr>
            <w:tcW w:type="pct" w:w="50%"/>
            <w:tcMar>
              <w:top w:type="dxa" w:w="60"/>
              <w:left w:type="dxa" w:w="100"/>
              <w:bottom w:type="dxa" w:w="60"/>
              <w:right w:type="dxa" w:w="100"/>
            </w:tcMar>
          </w:tcPr>
          <w:p>
            <w:r>
              <w:rPr>
                <w:b w:val="false"/>
                <w:bCs w:val="false"/>
              </w:rPr>
              <w:t xml:space="preserve">Pending Canonical Binding — no canonical Enterprise Journey identifier catalog exists yet in this repository; the canonical concept 'Enterprise Journey' (PE-001, Chapter 11) is referenced by name, not by an invented identifier.</w:t>
            </w:r>
          </w:p>
        </w:tc>
      </w:tr>
      <w:tr>
        <w:tc>
          <w:tcPr>
            <w:tcW w:type="pct" w:w="50%"/>
            <w:tcMar>
              <w:top w:type="dxa" w:w="60"/>
              <w:left w:type="dxa" w:w="100"/>
              <w:bottom w:type="dxa" w:w="60"/>
              <w:right w:type="dxa" w:w="100"/>
            </w:tcMar>
          </w:tcPr>
          <w:p>
            <w:r>
              <w:rPr>
                <w:b w:val="false"/>
                <w:bCs w:val="false"/>
              </w:rPr>
              <w:t xml:space="preserve">Persona(s)</w:t>
            </w:r>
          </w:p>
        </w:tc>
        <w:tc>
          <w:tcPr>
            <w:tcW w:type="pct" w:w="50%"/>
            <w:tcMar>
              <w:top w:type="dxa" w:w="60"/>
              <w:left w:type="dxa" w:w="100"/>
              <w:bottom w:type="dxa" w:w="60"/>
              <w:right w:type="dxa" w:w="100"/>
            </w:tcMar>
          </w:tcPr>
          <w:p>
            <w:r>
              <w:rPr>
                <w:b w:val="false"/>
                <w:bCs w:val="false"/>
              </w:rPr>
              <w:t xml:space="preserve">Corporate Admin, Domain Owner, Domain Admin, Security Admin, or User Admin per this EX's own Personas field (Chapter 4); Autonomous Agent participation is Pending Canonical Binding throughout (Chapter 1.11).</w:t>
            </w:r>
          </w:p>
        </w:tc>
      </w:tr>
      <w:tr>
        <w:tc>
          <w:tcPr>
            <w:tcW w:type="pct" w:w="50%"/>
            <w:tcMar>
              <w:top w:type="dxa" w:w="60"/>
              <w:left w:type="dxa" w:w="100"/>
              <w:bottom w:type="dxa" w:w="60"/>
              <w:right w:type="dxa" w:w="100"/>
            </w:tcMar>
          </w:tcPr>
          <w:p>
            <w:r>
              <w:rPr>
                <w:b w:val="false"/>
                <w:bCs w:val="false"/>
              </w:rPr>
              <w:t xml:space="preserve">Workspace(s)</w:t>
            </w:r>
          </w:p>
        </w:tc>
        <w:tc>
          <w:tcPr>
            <w:tcW w:type="pct" w:w="50%"/>
            <w:tcMar>
              <w:top w:type="dxa" w:w="60"/>
              <w:left w:type="dxa" w:w="100"/>
              <w:bottom w:type="dxa" w:w="60"/>
              <w:right w:type="dxa" w:w="100"/>
            </w:tcMar>
          </w:tcPr>
          <w:p>
            <w:r>
              <w:rPr>
                <w:b w:val="false"/>
                <w:bCs w:val="false"/>
              </w:rPr>
              <w:t xml:space="preserve">Not applicable — Role &amp; Permission Management is not itself Workspace-hosted (PE-001 13.5); Workspace Context, where presented, is consumed from C-008.</w:t>
            </w:r>
          </w:p>
        </w:tc>
      </w:tr>
      <w:tr>
        <w:tc>
          <w:tcPr>
            <w:tcW w:type="pct" w:w="50%"/>
            <w:tcMar>
              <w:top w:type="dxa" w:w="60"/>
              <w:left w:type="dxa" w:w="100"/>
              <w:bottom w:type="dxa" w:w="60"/>
              <w:right w:type="dxa" w:w="100"/>
            </w:tcMar>
          </w:tcPr>
          <w:p>
            <w:r>
              <w:rPr>
                <w:b w:val="false"/>
                <w:bCs w:val="false"/>
              </w:rPr>
              <w:t xml:space="preserve">Experience Lifecycle Participation</w:t>
            </w:r>
          </w:p>
        </w:tc>
        <w:tc>
          <w:tcPr>
            <w:tcW w:type="pct" w:w="50%"/>
            <w:tcMar>
              <w:top w:type="dxa" w:w="60"/>
              <w:left w:type="dxa" w:w="100"/>
              <w:bottom w:type="dxa" w:w="60"/>
              <w:right w:type="dxa" w:w="100"/>
            </w:tcMar>
          </w:tcPr>
          <w:p>
            <w:r>
              <w:rPr>
                <w:b w:val="false"/>
                <w:bCs w:val="false"/>
              </w:rPr>
              <w:t xml:space="preserve">As stated in this EX's own Lifecycle Participation field (Chapter 4); mapped to PE-001 16.2.</w:t>
            </w:r>
          </w:p>
        </w:tc>
      </w:tr>
      <w:tr>
        <w:tc>
          <w:tcPr>
            <w:tcW w:type="pct" w:w="50%"/>
            <w:tcMar>
              <w:top w:type="dxa" w:w="60"/>
              <w:left w:type="dxa" w:w="100"/>
              <w:bottom w:type="dxa" w:w="60"/>
              <w:right w:type="dxa" w:w="100"/>
            </w:tcMar>
          </w:tcPr>
          <w:p>
            <w:r>
              <w:rPr>
                <w:b w:val="false"/>
                <w:bCs w:val="false"/>
              </w:rPr>
              <w:t xml:space="preserve">Enterprise Transition</w:t>
            </w:r>
          </w:p>
        </w:tc>
        <w:tc>
          <w:tcPr>
            <w:tcW w:type="pct" w:w="50%"/>
            <w:tcMar>
              <w:top w:type="dxa" w:w="60"/>
              <w:left w:type="dxa" w:w="100"/>
              <w:bottom w:type="dxa" w:w="60"/>
              <w:right w:type="dxa" w:w="100"/>
            </w:tcMar>
          </w:tcPr>
          <w:p>
            <w:r>
              <w:rPr>
                <w:b w:val="false"/>
                <w:bCs w:val="false"/>
              </w:rPr>
              <w:t xml:space="preserve">Authorization Policy Dependency Conflict Detected / Resolved</w:t>
            </w:r>
          </w:p>
        </w:tc>
      </w:tr>
      <w:tr>
        <w:tc>
          <w:tcPr>
            <w:tcW w:type="pct" w:w="50%"/>
            <w:tcMar>
              <w:top w:type="dxa" w:w="60"/>
              <w:left w:type="dxa" w:w="100"/>
              <w:bottom w:type="dxa" w:w="60"/>
              <w:right w:type="dxa" w:w="100"/>
            </w:tcMar>
          </w:tcPr>
          <w:p>
            <w:r>
              <w:rPr>
                <w:b w:val="false"/>
                <w:bCs w:val="false"/>
              </w:rPr>
              <w:t xml:space="preserve">Business Activity / EAC Binding</w:t>
            </w:r>
          </w:p>
        </w:tc>
        <w:tc>
          <w:tcPr>
            <w:tcW w:type="pct" w:w="50%"/>
            <w:tcMar>
              <w:top w:type="dxa" w:w="60"/>
              <w:left w:type="dxa" w:w="100"/>
              <w:bottom w:type="dxa" w:w="60"/>
              <w:right w:type="dxa" w:w="100"/>
            </w:tcMar>
          </w:tcPr>
          <w:p>
            <w:r>
              <w:rPr>
                <w:b w:val="false"/>
                <w:bCs w:val="false"/>
              </w:rPr>
              <w:t xml:space="preserve">Pending Canonical Binding — canonical Business Activity/EAC identifier required before implementation; no local identifier fabricated.</w:t>
            </w:r>
          </w:p>
        </w:tc>
      </w:tr>
      <w:tr>
        <w:tc>
          <w:tcPr>
            <w:tcW w:type="pct" w:w="50%"/>
            <w:tcMar>
              <w:top w:type="dxa" w:w="60"/>
              <w:left w:type="dxa" w:w="100"/>
              <w:bottom w:type="dxa" w:w="60"/>
              <w:right w:type="dxa" w:w="100"/>
            </w:tcMar>
          </w:tcPr>
          <w:p>
            <w:r>
              <w:rPr>
                <w:b w:val="false"/>
                <w:bCs w:val="false"/>
              </w:rPr>
              <w:t xml:space="preserve">EIO Binding</w:t>
            </w:r>
          </w:p>
        </w:tc>
        <w:tc>
          <w:tcPr>
            <w:tcW w:type="pct" w:w="50%"/>
            <w:tcMar>
              <w:top w:type="dxa" w:w="60"/>
              <w:left w:type="dxa" w:w="100"/>
              <w:bottom w:type="dxa" w:w="60"/>
              <w:right w:type="dxa" w:w="100"/>
            </w:tcMar>
          </w:tcPr>
          <w:p>
            <w:r>
              <w:rPr>
                <w:b w:val="false"/>
                <w:bCs w:val="false"/>
              </w:rPr>
              <w:t xml:space="preserve">Pending Canonical Binding — canonical Enterprise Information Object identifier required from the canonical EIO catalog before implementation; no local identifier fabricated.</w:t>
            </w:r>
          </w:p>
        </w:tc>
      </w:tr>
      <w:tr>
        <w:tc>
          <w:tcPr>
            <w:tcW w:type="pct" w:w="50%"/>
            <w:tcMar>
              <w:top w:type="dxa" w:w="60"/>
              <w:left w:type="dxa" w:w="100"/>
              <w:bottom w:type="dxa" w:w="60"/>
              <w:right w:type="dxa" w:w="100"/>
            </w:tcMar>
          </w:tcPr>
          <w:p>
            <w:r>
              <w:rPr>
                <w:b w:val="false"/>
                <w:bCs w:val="false"/>
              </w:rPr>
              <w:t xml:space="preserve">Applicable PE-001 ADR</w:t>
            </w:r>
          </w:p>
        </w:tc>
        <w:tc>
          <w:tcPr>
            <w:tcW w:type="pct" w:w="50%"/>
            <w:tcMar>
              <w:top w:type="dxa" w:w="60"/>
              <w:left w:type="dxa" w:w="100"/>
              <w:bottom w:type="dxa" w:w="60"/>
              <w:right w:type="dxa" w:w="100"/>
            </w:tcMar>
          </w:tcPr>
          <w:p>
            <w:r>
              <w:rPr>
                <w:b w:val="false"/>
                <w:bCs w:val="false"/>
              </w:rPr>
              <w:t xml:space="preserve">ADR-PE-001-005 (Capability Experience Map), ADR-PE-001-006 (Enterprise Transition Terminology), ADR-PE-001-010 (ERBs Mandatory), ADR-PE-001-012 (CRBs Mandatory).</w:t>
            </w:r>
          </w:p>
        </w:tc>
      </w:tr>
      <w:tr>
        <w:tc>
          <w:tcPr>
            <w:tcW w:type="pct" w:w="50%"/>
            <w:tcMar>
              <w:top w:type="dxa" w:w="60"/>
              <w:left w:type="dxa" w:w="100"/>
              <w:bottom w:type="dxa" w:w="60"/>
              <w:right w:type="dxa" w:w="100"/>
            </w:tcMar>
          </w:tcPr>
          <w:p>
            <w:r>
              <w:rPr>
                <w:b w:val="false"/>
                <w:bCs w:val="false"/>
              </w:rPr>
              <w:t xml:space="preserve">Cross-Specification Dependency</w:t>
            </w:r>
          </w:p>
        </w:tc>
        <w:tc>
          <w:tcPr>
            <w:tcW w:type="pct" w:w="50%"/>
            <w:tcMar>
              <w:top w:type="dxa" w:w="60"/>
              <w:left w:type="dxa" w:w="100"/>
              <w:bottom w:type="dxa" w:w="60"/>
              <w:right w:type="dxa" w:w="100"/>
            </w:tcMar>
          </w:tcPr>
          <w:p>
            <w:r>
              <w:rPr>
                <w:b w:val="false"/>
                <w:bCs w:val="false"/>
              </w:rPr>
              <w:t xml:space="preserve">As stated in this EX's own governing ERB's Dependencies field (Chapter 3).</w:t>
            </w:r>
          </w:p>
        </w:tc>
      </w:tr>
    </w:tbl>
    <w:p>
      <w:pPr>
        <w:spacing w:after="140"/>
      </w:pPr>
      <w:r>
        <w:rPr>
          <w:b w:val="false"/>
          <w:bCs w:val="false"/>
          <w:i w:val="false"/>
          <w:iCs w:val="false"/>
        </w:rPr>
        <w:t xml:space="preserve"/>
      </w:r>
    </w:p>
    <w:p>
      <w:pPr>
        <w:pStyle w:val="Heading4"/>
        <w:spacing w:after="100" w:before="160"/>
      </w:pPr>
      <w:r>
        <w:t xml:space="preserve">EX-C003-10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Dimension</w:t>
            </w:r>
          </w:p>
        </w:tc>
        <w:tc>
          <w:tcPr>
            <w:tcW w:type="pct" w:w="50%"/>
            <w:shd w:fill="DDDDDD" w:color="auto" w:val="clear"/>
            <w:tcMar>
              <w:top w:type="dxa" w:w="60"/>
              <w:left w:type="dxa" w:w="100"/>
              <w:bottom w:type="dxa" w:w="60"/>
              <w:right w:type="dxa" w:w="100"/>
            </w:tcMar>
          </w:tcPr>
          <w:p>
            <w:r>
              <w:rPr>
                <w:b/>
                <w:bCs/>
              </w:rPr>
              <w:t xml:space="preserve">Binding</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C-003 — Role &amp; Permission Management</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CRB-C003</w:t>
            </w:r>
          </w:p>
        </w:tc>
      </w:tr>
      <w:tr>
        <w:tc>
          <w:tcPr>
            <w:tcW w:type="pct" w:w="50%"/>
            <w:tcMar>
              <w:top w:type="dxa" w:w="60"/>
              <w:left w:type="dxa" w:w="100"/>
              <w:bottom w:type="dxa" w:w="60"/>
              <w:right w:type="dxa" w:w="100"/>
            </w:tcMar>
          </w:tcPr>
          <w:p>
            <w:r>
              <w:rPr>
                <w:b w:val="false"/>
                <w:bCs w:val="false"/>
              </w:rPr>
              <w:t xml:space="preserve">Governing ERB</w:t>
            </w:r>
          </w:p>
        </w:tc>
        <w:tc>
          <w:tcPr>
            <w:tcW w:type="pct" w:w="50%"/>
            <w:tcMar>
              <w:top w:type="dxa" w:w="60"/>
              <w:left w:type="dxa" w:w="100"/>
              <w:bottom w:type="dxa" w:w="60"/>
              <w:right w:type="dxa" w:w="100"/>
            </w:tcMar>
          </w:tcPr>
          <w:p>
            <w:r>
              <w:rPr>
                <w:b w:val="false"/>
                <w:bCs w:val="false"/>
              </w:rPr>
              <w:t xml:space="preserve">ERB-C003-03</w:t>
            </w:r>
          </w:p>
        </w:tc>
      </w:tr>
      <w:tr>
        <w:tc>
          <w:tcPr>
            <w:tcW w:type="pct" w:w="50%"/>
            <w:tcMar>
              <w:top w:type="dxa" w:w="60"/>
              <w:left w:type="dxa" w:w="100"/>
              <w:bottom w:type="dxa" w:w="60"/>
              <w:right w:type="dxa" w:w="100"/>
            </w:tcMar>
          </w:tcPr>
          <w:p>
            <w:r>
              <w:rPr>
                <w:b w:val="false"/>
                <w:bCs w:val="false"/>
              </w:rPr>
              <w:t xml:space="preserve">Enterprise Journey</w:t>
            </w:r>
          </w:p>
        </w:tc>
        <w:tc>
          <w:tcPr>
            <w:tcW w:type="pct" w:w="50%"/>
            <w:tcMar>
              <w:top w:type="dxa" w:w="60"/>
              <w:left w:type="dxa" w:w="100"/>
              <w:bottom w:type="dxa" w:w="60"/>
              <w:right w:type="dxa" w:w="100"/>
            </w:tcMar>
          </w:tcPr>
          <w:p>
            <w:r>
              <w:rPr>
                <w:b w:val="false"/>
                <w:bCs w:val="false"/>
              </w:rPr>
              <w:t xml:space="preserve">Pending Canonical Binding — no canonical Enterprise Journey identifier catalog exists yet in this repository; the canonical concept 'Enterprise Journey' (PE-001, Chapter 11) is referenced by name, not by an invented identifier.</w:t>
            </w:r>
          </w:p>
        </w:tc>
      </w:tr>
      <w:tr>
        <w:tc>
          <w:tcPr>
            <w:tcW w:type="pct" w:w="50%"/>
            <w:tcMar>
              <w:top w:type="dxa" w:w="60"/>
              <w:left w:type="dxa" w:w="100"/>
              <w:bottom w:type="dxa" w:w="60"/>
              <w:right w:type="dxa" w:w="100"/>
            </w:tcMar>
          </w:tcPr>
          <w:p>
            <w:r>
              <w:rPr>
                <w:b w:val="false"/>
                <w:bCs w:val="false"/>
              </w:rPr>
              <w:t xml:space="preserve">Persona(s)</w:t>
            </w:r>
          </w:p>
        </w:tc>
        <w:tc>
          <w:tcPr>
            <w:tcW w:type="pct" w:w="50%"/>
            <w:tcMar>
              <w:top w:type="dxa" w:w="60"/>
              <w:left w:type="dxa" w:w="100"/>
              <w:bottom w:type="dxa" w:w="60"/>
              <w:right w:type="dxa" w:w="100"/>
            </w:tcMar>
          </w:tcPr>
          <w:p>
            <w:r>
              <w:rPr>
                <w:b w:val="false"/>
                <w:bCs w:val="false"/>
              </w:rPr>
              <w:t xml:space="preserve">Corporate Admin, Domain Owner, Domain Admin, Security Admin, or User Admin per this EX's own Personas field (Chapter 4); Autonomous Agent participation is Pending Canonical Binding throughout (Chapter 1.11).</w:t>
            </w:r>
          </w:p>
        </w:tc>
      </w:tr>
      <w:tr>
        <w:tc>
          <w:tcPr>
            <w:tcW w:type="pct" w:w="50%"/>
            <w:tcMar>
              <w:top w:type="dxa" w:w="60"/>
              <w:left w:type="dxa" w:w="100"/>
              <w:bottom w:type="dxa" w:w="60"/>
              <w:right w:type="dxa" w:w="100"/>
            </w:tcMar>
          </w:tcPr>
          <w:p>
            <w:r>
              <w:rPr>
                <w:b w:val="false"/>
                <w:bCs w:val="false"/>
              </w:rPr>
              <w:t xml:space="preserve">Workspace(s)</w:t>
            </w:r>
          </w:p>
        </w:tc>
        <w:tc>
          <w:tcPr>
            <w:tcW w:type="pct" w:w="50%"/>
            <w:tcMar>
              <w:top w:type="dxa" w:w="60"/>
              <w:left w:type="dxa" w:w="100"/>
              <w:bottom w:type="dxa" w:w="60"/>
              <w:right w:type="dxa" w:w="100"/>
            </w:tcMar>
          </w:tcPr>
          <w:p>
            <w:r>
              <w:rPr>
                <w:b w:val="false"/>
                <w:bCs w:val="false"/>
              </w:rPr>
              <w:t xml:space="preserve">Not applicable — Role &amp; Permission Management is not itself Workspace-hosted (PE-001 13.5); Workspace Context, where presented, is consumed from C-008.</w:t>
            </w:r>
          </w:p>
        </w:tc>
      </w:tr>
      <w:tr>
        <w:tc>
          <w:tcPr>
            <w:tcW w:type="pct" w:w="50%"/>
            <w:tcMar>
              <w:top w:type="dxa" w:w="60"/>
              <w:left w:type="dxa" w:w="100"/>
              <w:bottom w:type="dxa" w:w="60"/>
              <w:right w:type="dxa" w:w="100"/>
            </w:tcMar>
          </w:tcPr>
          <w:p>
            <w:r>
              <w:rPr>
                <w:b w:val="false"/>
                <w:bCs w:val="false"/>
              </w:rPr>
              <w:t xml:space="preserve">Experience Lifecycle Participation</w:t>
            </w:r>
          </w:p>
        </w:tc>
        <w:tc>
          <w:tcPr>
            <w:tcW w:type="pct" w:w="50%"/>
            <w:tcMar>
              <w:top w:type="dxa" w:w="60"/>
              <w:left w:type="dxa" w:w="100"/>
              <w:bottom w:type="dxa" w:w="60"/>
              <w:right w:type="dxa" w:w="100"/>
            </w:tcMar>
          </w:tcPr>
          <w:p>
            <w:r>
              <w:rPr>
                <w:b w:val="false"/>
                <w:bCs w:val="false"/>
              </w:rPr>
              <w:t xml:space="preserve">As stated in this EX's own Lifecycle Participation field (Chapter 4); mapped to PE-001 16.2.</w:t>
            </w:r>
          </w:p>
        </w:tc>
      </w:tr>
      <w:tr>
        <w:tc>
          <w:tcPr>
            <w:tcW w:type="pct" w:w="50%"/>
            <w:tcMar>
              <w:top w:type="dxa" w:w="60"/>
              <w:left w:type="dxa" w:w="100"/>
              <w:bottom w:type="dxa" w:w="60"/>
              <w:right w:type="dxa" w:w="100"/>
            </w:tcMar>
          </w:tcPr>
          <w:p>
            <w:r>
              <w:rPr>
                <w:b w:val="false"/>
                <w:bCs w:val="false"/>
              </w:rPr>
              <w:t xml:space="preserve">Enterprise Transition</w:t>
            </w:r>
          </w:p>
        </w:tc>
        <w:tc>
          <w:tcPr>
            <w:tcW w:type="pct" w:w="50%"/>
            <w:tcMar>
              <w:top w:type="dxa" w:w="60"/>
              <w:left w:type="dxa" w:w="100"/>
              <w:bottom w:type="dxa" w:w="60"/>
              <w:right w:type="dxa" w:w="100"/>
            </w:tcMar>
          </w:tcPr>
          <w:p>
            <w:r>
              <w:rPr>
                <w:b w:val="false"/>
                <w:bCs w:val="false"/>
              </w:rPr>
              <w:t xml:space="preserve">Authorization Policy Hand-off Rejection Classified</w:t>
            </w:r>
          </w:p>
        </w:tc>
      </w:tr>
      <w:tr>
        <w:tc>
          <w:tcPr>
            <w:tcW w:type="pct" w:w="50%"/>
            <w:tcMar>
              <w:top w:type="dxa" w:w="60"/>
              <w:left w:type="dxa" w:w="100"/>
              <w:bottom w:type="dxa" w:w="60"/>
              <w:right w:type="dxa" w:w="100"/>
            </w:tcMar>
          </w:tcPr>
          <w:p>
            <w:r>
              <w:rPr>
                <w:b w:val="false"/>
                <w:bCs w:val="false"/>
              </w:rPr>
              <w:t xml:space="preserve">Business Activity / EAC Binding</w:t>
            </w:r>
          </w:p>
        </w:tc>
        <w:tc>
          <w:tcPr>
            <w:tcW w:type="pct" w:w="50%"/>
            <w:tcMar>
              <w:top w:type="dxa" w:w="60"/>
              <w:left w:type="dxa" w:w="100"/>
              <w:bottom w:type="dxa" w:w="60"/>
              <w:right w:type="dxa" w:w="100"/>
            </w:tcMar>
          </w:tcPr>
          <w:p>
            <w:r>
              <w:rPr>
                <w:b w:val="false"/>
                <w:bCs w:val="false"/>
              </w:rPr>
              <w:t xml:space="preserve">Pending Canonical Binding — canonical Business Activity/EAC identifier required before implementation; no local identifier fabricated.</w:t>
            </w:r>
          </w:p>
        </w:tc>
      </w:tr>
      <w:tr>
        <w:tc>
          <w:tcPr>
            <w:tcW w:type="pct" w:w="50%"/>
            <w:tcMar>
              <w:top w:type="dxa" w:w="60"/>
              <w:left w:type="dxa" w:w="100"/>
              <w:bottom w:type="dxa" w:w="60"/>
              <w:right w:type="dxa" w:w="100"/>
            </w:tcMar>
          </w:tcPr>
          <w:p>
            <w:r>
              <w:rPr>
                <w:b w:val="false"/>
                <w:bCs w:val="false"/>
              </w:rPr>
              <w:t xml:space="preserve">EIO Binding</w:t>
            </w:r>
          </w:p>
        </w:tc>
        <w:tc>
          <w:tcPr>
            <w:tcW w:type="pct" w:w="50%"/>
            <w:tcMar>
              <w:top w:type="dxa" w:w="60"/>
              <w:left w:type="dxa" w:w="100"/>
              <w:bottom w:type="dxa" w:w="60"/>
              <w:right w:type="dxa" w:w="100"/>
            </w:tcMar>
          </w:tcPr>
          <w:p>
            <w:r>
              <w:rPr>
                <w:b w:val="false"/>
                <w:bCs w:val="false"/>
              </w:rPr>
              <w:t xml:space="preserve">Pending Canonical Binding — canonical Enterprise Information Object identifier required from the canonical EIO catalog before implementation; no local identifier fabricated.</w:t>
            </w:r>
          </w:p>
        </w:tc>
      </w:tr>
      <w:tr>
        <w:tc>
          <w:tcPr>
            <w:tcW w:type="pct" w:w="50%"/>
            <w:tcMar>
              <w:top w:type="dxa" w:w="60"/>
              <w:left w:type="dxa" w:w="100"/>
              <w:bottom w:type="dxa" w:w="60"/>
              <w:right w:type="dxa" w:w="100"/>
            </w:tcMar>
          </w:tcPr>
          <w:p>
            <w:r>
              <w:rPr>
                <w:b w:val="false"/>
                <w:bCs w:val="false"/>
              </w:rPr>
              <w:t xml:space="preserve">Applicable PE-001 ADR</w:t>
            </w:r>
          </w:p>
        </w:tc>
        <w:tc>
          <w:tcPr>
            <w:tcW w:type="pct" w:w="50%"/>
            <w:tcMar>
              <w:top w:type="dxa" w:w="60"/>
              <w:left w:type="dxa" w:w="100"/>
              <w:bottom w:type="dxa" w:w="60"/>
              <w:right w:type="dxa" w:w="100"/>
            </w:tcMar>
          </w:tcPr>
          <w:p>
            <w:r>
              <w:rPr>
                <w:b w:val="false"/>
                <w:bCs w:val="false"/>
              </w:rPr>
              <w:t xml:space="preserve">ADR-PE-001-005 (Capability Experience Map), ADR-PE-001-006 (Enterprise Transition Terminology), ADR-PE-001-010 (ERBs Mandatory), ADR-PE-001-012 (CRBs Mandatory).</w:t>
            </w:r>
          </w:p>
        </w:tc>
      </w:tr>
      <w:tr>
        <w:tc>
          <w:tcPr>
            <w:tcW w:type="pct" w:w="50%"/>
            <w:tcMar>
              <w:top w:type="dxa" w:w="60"/>
              <w:left w:type="dxa" w:w="100"/>
              <w:bottom w:type="dxa" w:w="60"/>
              <w:right w:type="dxa" w:w="100"/>
            </w:tcMar>
          </w:tcPr>
          <w:p>
            <w:r>
              <w:rPr>
                <w:b w:val="false"/>
                <w:bCs w:val="false"/>
              </w:rPr>
              <w:t xml:space="preserve">Cross-Specification Dependency</w:t>
            </w:r>
          </w:p>
        </w:tc>
        <w:tc>
          <w:tcPr>
            <w:tcW w:type="pct" w:w="50%"/>
            <w:tcMar>
              <w:top w:type="dxa" w:w="60"/>
              <w:left w:type="dxa" w:w="100"/>
              <w:bottom w:type="dxa" w:w="60"/>
              <w:right w:type="dxa" w:w="100"/>
            </w:tcMar>
          </w:tcPr>
          <w:p>
            <w:r>
              <w:rPr>
                <w:b w:val="false"/>
                <w:bCs w:val="false"/>
              </w:rPr>
              <w:t xml:space="preserve">As stated in this EX's own governing ERB's Dependencies field (Chapter 3).</w:t>
            </w:r>
          </w:p>
        </w:tc>
      </w:tr>
    </w:tbl>
    <w:p>
      <w:pPr>
        <w:spacing w:after="140"/>
      </w:pPr>
      <w:r>
        <w:rPr>
          <w:b w:val="false"/>
          <w:bCs w:val="false"/>
          <w:i w:val="false"/>
          <w:iCs w:val="false"/>
        </w:rPr>
        <w:t xml:space="preserve"/>
      </w:r>
    </w:p>
    <w:p>
      <w:pPr>
        <w:pStyle w:val="Heading2"/>
        <w:spacing w:after="160" w:before="280"/>
      </w:pPr>
      <w:r>
        <w:t xml:space="preserve">8.4 Cross-Specification References &amp; Separation Validation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Separation</w:t>
            </w:r>
          </w:p>
        </w:tc>
        <w:tc>
          <w:tcPr>
            <w:tcW w:type="pct" w:w="50%"/>
            <w:shd w:fill="DDDDDD" w:color="auto" w:val="clear"/>
            <w:tcMar>
              <w:top w:type="dxa" w:w="60"/>
              <w:left w:type="dxa" w:w="100"/>
              <w:bottom w:type="dxa" w:w="60"/>
              <w:right w:type="dxa" w:w="100"/>
            </w:tcMar>
          </w:tcPr>
          <w:p>
            <w:r>
              <w:rPr>
                <w:b/>
                <w:bCs/>
              </w:rPr>
              <w:t xml:space="preserve">Result</w:t>
            </w:r>
          </w:p>
        </w:tc>
      </w:tr>
      <w:tr>
        <w:tc>
          <w:tcPr>
            <w:tcW w:type="pct" w:w="50%"/>
            <w:tcMar>
              <w:top w:type="dxa" w:w="60"/>
              <w:left w:type="dxa" w:w="100"/>
              <w:bottom w:type="dxa" w:w="60"/>
              <w:right w:type="dxa" w:w="100"/>
            </w:tcMar>
          </w:tcPr>
          <w:p>
            <w:r>
              <w:rPr>
                <w:b w:val="false"/>
                <w:bCs w:val="false"/>
              </w:rPr>
              <w:t xml:space="preserve">Role &amp; Permission Management / Identity</w:t>
            </w:r>
          </w:p>
        </w:tc>
        <w:tc>
          <w:tcPr>
            <w:tcW w:type="pct" w:w="50%"/>
            <w:tcMar>
              <w:top w:type="dxa" w:w="60"/>
              <w:left w:type="dxa" w:w="100"/>
              <w:bottom w:type="dxa" w:w="60"/>
              <w:right w:type="dxa" w:w="100"/>
            </w:tcMar>
          </w:tcPr>
          <w:p>
            <w:r>
              <w:rPr>
                <w:b w:val="false"/>
                <w:bCs w:val="false"/>
              </w:rPr>
              <w:t xml:space="preserve">Preserved — Authoritative Identity Context (C-001) is consumed, never redefined; C-003 defines no Identity semantics.</w:t>
            </w:r>
          </w:p>
        </w:tc>
      </w:tr>
      <w:tr>
        <w:tc>
          <w:tcPr>
            <w:tcW w:type="pct" w:w="50%"/>
            <w:tcMar>
              <w:top w:type="dxa" w:w="60"/>
              <w:left w:type="dxa" w:w="100"/>
              <w:bottom w:type="dxa" w:w="60"/>
              <w:right w:type="dxa" w:w="100"/>
            </w:tcMar>
          </w:tcPr>
          <w:p>
            <w:r>
              <w:rPr>
                <w:b w:val="false"/>
                <w:bCs w:val="false"/>
              </w:rPr>
              <w:t xml:space="preserve">Role &amp; Permission Management / Membership</w:t>
            </w:r>
          </w:p>
        </w:tc>
        <w:tc>
          <w:tcPr>
            <w:tcW w:type="pct" w:w="50%"/>
            <w:tcMar>
              <w:top w:type="dxa" w:w="60"/>
              <w:left w:type="dxa" w:w="100"/>
              <w:bottom w:type="dxa" w:w="60"/>
              <w:right w:type="dxa" w:w="100"/>
            </w:tcMar>
          </w:tcPr>
          <w:p>
            <w:r>
              <w:rPr>
                <w:b w:val="false"/>
                <w:bCs w:val="false"/>
              </w:rPr>
              <w:t xml:space="preserve">Preserved — Membership Context and the proposing Person's defining authority (C-007) are consumed, never redefined.</w:t>
            </w:r>
          </w:p>
        </w:tc>
      </w:tr>
      <w:tr>
        <w:tc>
          <w:tcPr>
            <w:tcW w:type="pct" w:w="50%"/>
            <w:tcMar>
              <w:top w:type="dxa" w:w="60"/>
              <w:left w:type="dxa" w:w="100"/>
              <w:bottom w:type="dxa" w:w="60"/>
              <w:right w:type="dxa" w:w="100"/>
            </w:tcMar>
          </w:tcPr>
          <w:p>
            <w:r>
              <w:rPr>
                <w:b w:val="false"/>
                <w:bCs w:val="false"/>
              </w:rPr>
              <w:t xml:space="preserve">Role &amp; Permission Management / Organization</w:t>
            </w:r>
          </w:p>
        </w:tc>
        <w:tc>
          <w:tcPr>
            <w:tcW w:type="pct" w:w="50%"/>
            <w:tcMar>
              <w:top w:type="dxa" w:w="60"/>
              <w:left w:type="dxa" w:w="100"/>
              <w:bottom w:type="dxa" w:w="60"/>
              <w:right w:type="dxa" w:w="100"/>
            </w:tcMar>
          </w:tcPr>
          <w:p>
            <w:r>
              <w:rPr>
                <w:b w:val="false"/>
                <w:bCs w:val="false"/>
              </w:rPr>
              <w:t xml:space="preserve">Preserved — Organization and Domain-anchor Context (C-004) is referenced only; C-003 never derives Organization authority from an authorization policy object.</w:t>
            </w:r>
          </w:p>
        </w:tc>
      </w:tr>
      <w:tr>
        <w:tc>
          <w:tcPr>
            <w:tcW w:type="pct" w:w="50%"/>
            <w:tcMar>
              <w:top w:type="dxa" w:w="60"/>
              <w:left w:type="dxa" w:w="100"/>
              <w:bottom w:type="dxa" w:w="60"/>
              <w:right w:type="dxa" w:w="100"/>
            </w:tcMar>
          </w:tcPr>
          <w:p>
            <w:r>
              <w:rPr>
                <w:b w:val="false"/>
                <w:bCs w:val="false"/>
              </w:rPr>
              <w:t xml:space="preserve">Role &amp; Permission Management / Workspace</w:t>
            </w:r>
          </w:p>
        </w:tc>
        <w:tc>
          <w:tcPr>
            <w:tcW w:type="pct" w:w="50%"/>
            <w:tcMar>
              <w:top w:type="dxa" w:w="60"/>
              <w:left w:type="dxa" w:w="100"/>
              <w:bottom w:type="dxa" w:w="60"/>
              <w:right w:type="dxa" w:w="100"/>
            </w:tcMar>
          </w:tcPr>
          <w:p>
            <w:r>
              <w:rPr>
                <w:b w:val="false"/>
                <w:bCs w:val="false"/>
              </w:rPr>
              <w:t xml:space="preserve">Preserved — Workspace Context (C-008) is referenced only; C-003's own Enterprise Experiences are not Workspace-hosted.</w:t>
            </w:r>
          </w:p>
        </w:tc>
      </w:tr>
      <w:tr>
        <w:tc>
          <w:tcPr>
            <w:tcW w:type="pct" w:w="50%"/>
            <w:tcMar>
              <w:top w:type="dxa" w:w="60"/>
              <w:left w:type="dxa" w:w="100"/>
              <w:bottom w:type="dxa" w:w="60"/>
              <w:right w:type="dxa" w:w="100"/>
            </w:tcMar>
          </w:tcPr>
          <w:p>
            <w:r>
              <w:rPr>
                <w:b w:val="false"/>
                <w:bCs w:val="false"/>
              </w:rPr>
              <w:t xml:space="preserve">Role &amp; Permission Management / Access Evaluation</w:t>
            </w:r>
          </w:p>
        </w:tc>
        <w:tc>
          <w:tcPr>
            <w:tcW w:type="pct" w:w="50%"/>
            <w:tcMar>
              <w:top w:type="dxa" w:w="60"/>
              <w:left w:type="dxa" w:w="100"/>
              <w:bottom w:type="dxa" w:w="60"/>
              <w:right w:type="dxa" w:w="100"/>
            </w:tcMar>
          </w:tcPr>
          <w:p>
            <w:r>
              <w:rPr>
                <w:b w:val="false"/>
                <w:bCs w:val="false"/>
              </w:rPr>
              <w:t xml:space="preserve">Preserved — C-002's Access Evaluation Outcome and evaluation logic are never redefined; C-003 produces the objects C-002 consumes, and stops there (Contract 5.3).</w:t>
            </w:r>
          </w:p>
        </w:tc>
      </w:tr>
      <w:tr>
        <w:tc>
          <w:tcPr>
            <w:tcW w:type="pct" w:w="50%"/>
            <w:tcMar>
              <w:top w:type="dxa" w:w="60"/>
              <w:left w:type="dxa" w:w="100"/>
              <w:bottom w:type="dxa" w:w="60"/>
              <w:right w:type="dxa" w:w="100"/>
            </w:tcMar>
          </w:tcPr>
          <w:p>
            <w:r>
              <w:rPr>
                <w:b w:val="false"/>
                <w:bCs w:val="false"/>
              </w:rPr>
              <w:t xml:space="preserve">Authorization Policy Object / Authorization Engine (RTA-001)</w:t>
            </w:r>
          </w:p>
        </w:tc>
        <w:tc>
          <w:tcPr>
            <w:tcW w:type="pct" w:w="50%"/>
            <w:tcMar>
              <w:top w:type="dxa" w:w="60"/>
              <w:left w:type="dxa" w:w="100"/>
              <w:bottom w:type="dxa" w:w="60"/>
              <w:right w:type="dxa" w:w="100"/>
            </w:tcMar>
          </w:tcPr>
          <w:p>
            <w:r>
              <w:rPr>
                <w:b w:val="false"/>
                <w:bCs w:val="false"/>
              </w:rPr>
              <w:t xml:space="preserve">Preserved — C-003 defines the objects that constitute the Authorization Engine's inputs; it does not execute or duplicate the Engine's decision logic or URA-001-76's precedence chain (Contract 5.3, Chapter 9.6 Decision Record).</w:t>
            </w:r>
          </w:p>
        </w:tc>
      </w:tr>
      <w:tr>
        <w:tc>
          <w:tcPr>
            <w:tcW w:type="pct" w:w="50%"/>
            <w:tcMar>
              <w:top w:type="dxa" w:w="60"/>
              <w:left w:type="dxa" w:w="100"/>
              <w:bottom w:type="dxa" w:w="60"/>
              <w:right w:type="dxa" w:w="100"/>
            </w:tcMar>
          </w:tcPr>
          <w:p>
            <w:r>
              <w:rPr>
                <w:b w:val="false"/>
                <w:bCs w:val="false"/>
              </w:rPr>
              <w:t xml:space="preserve">Business Role–System Role / Domain Permission–Approval Authority–Delegation Policy–Runtime Assignment Policy</w:t>
            </w:r>
          </w:p>
        </w:tc>
        <w:tc>
          <w:tcPr>
            <w:tcW w:type="pct" w:w="50%"/>
            <w:tcMar>
              <w:top w:type="dxa" w:w="60"/>
              <w:left w:type="dxa" w:w="100"/>
              <w:bottom w:type="dxa" w:w="60"/>
              <w:right w:type="dxa" w:w="100"/>
            </w:tcMar>
          </w:tcPr>
          <w:p>
            <w:r>
              <w:rPr>
                <w:b w:val="false"/>
                <w:bCs w:val="false"/>
              </w:rPr>
              <w:t xml:space="preserve">Preserved — no object type is treated as automatically conferring another; each is independently and explicitly established (Contract 5.2, BR-C003-02/03).</w:t>
            </w:r>
          </w:p>
        </w:tc>
      </w:tr>
    </w:tbl>
    <w:p>
      <w:pPr>
        <w:pStyle w:val="Heading2"/>
        <w:spacing w:after="160" w:before="280"/>
      </w:pPr>
      <w:r>
        <w:t xml:space="preserve">8.5 Internal Validation Passes Summary</w:t>
      </w:r>
    </w:p>
    <w:p>
      <w:pPr>
        <w:spacing w:after="140"/>
      </w:pPr>
      <w:r>
        <w:rPr>
          <w:b w:val="false"/>
          <w:bCs w:val="false"/>
          <w:i w:val="false"/>
          <w:iCs w:val="false"/>
        </w:rPr>
        <w:t xml:space="preserve">One internal validation pass was performed during derivation. It confirmed, via direct full-text search of the current PE-001 master document and the wider repository, that no historical embedded C-003 material exists (Chapter 9.6, Experience Decision Record) — this specification is a full independent derivation. A second internal check considered and rejected differentiating the six object-type establishment experiences at the ERB level (this would have produced six near-identical ERBs sharing the same governing pattern, failing the anti-template discipline this document elsewhere applies), and rejected a local 'Authorization Runtime Context' construct that would have duplicated RTA-001's Authorization Engine rather than consuming it by reference, each for the reasons recorded in Chapter 9.6.</w:t>
      </w:r>
    </w:p>
    <w:p>
      <w:pPr>
        <w:pStyle w:val="Heading2"/>
        <w:spacing w:after="160" w:before="280"/>
      </w:pPr>
      <w:r>
        <w:t xml:space="preserve">8.6 Substitution Test Record</w:t>
      </w:r>
    </w:p>
    <w:p>
      <w:pPr>
        <w:spacing w:after="140"/>
      </w:pPr>
      <w:r>
        <w:rPr>
          <w:b w:val="false"/>
          <w:bCs w:val="false"/>
          <w:i w:val="false"/>
          <w:iCs w:val="false"/>
        </w:rPr>
        <w:t xml:space="preserve">Sample substitution test, applied per this document's engineering brief: replacing 'Domain Permission' with 'Business Role' in EX-C003-02's purpose statement ('Establishes a Business Role as standing authority within a Domain, independent of any Business Role...') fails to parse coherently and becomes self-contradictory, because a Business Role has no Domain anchor and cannot be independent of itself — confirming the paragraph is Domain-Permission-specific, not generic filler reusable for another object type by noun substitution. The same test was applied to a sampled paragraph from each ERB, each EX, and each Contract in this document during drafting, including a cross-capability check (replacing 'C-003' with 'C-002' in Contract 5.3's Runtime Execution Boundary language produces an incoherent self-reference, since C-002 is the very capability that boundary routes evaluation to); every sampled paragraph failed substitution (i.e., passed the test), confirming capability-specificity.</w:t>
      </w:r>
    </w:p>
    <w:p>
      <w:pPr>
        <w:pStyle w:val="Heading2"/>
        <w:spacing w:after="160" w:before="280"/>
      </w:pPr>
      <w:r>
        <w:t xml:space="preserve">8.7 Publication Readiness</w:t>
      </w:r>
    </w:p>
    <w:p>
      <w:pPr>
        <w:spacing w:after="140"/>
      </w:pPr>
      <w:r>
        <w:rPr>
          <w:b w:val="false"/>
          <w:bCs w:val="false"/>
          <w:i w:val="false"/>
          <w:iCs w:val="false"/>
        </w:rPr>
        <w:t xml:space="preserve">This document satisfies DOCX package integrity, XML well-formedness (validated in the generation process described in this document's own engineering record), CAP-001 capability identity accuracy, exact CAP-001 Business Intent preservation, capability boundary completeness, and complete per-EX traceability. It is assessed as publication-ready at Version 1.1; the Version 1.1 amendment (EX-C003-11 only) was assessed against the same five criteria, scoped to its own added content and cross-references — the original Version 1.0 Gold Standard validation of the remaining ten Enterprise Experiences is unchanged and was not re-derived.</w:t>
      </w:r>
    </w:p>
    <w:p>
      <w:pPr>
        <w:pageBreakBefore/>
      </w:pPr>
    </w:p>
    <w:p>
      <w:pPr>
        <w:pStyle w:val="Heading1"/>
        <w:spacing w:after="200" w:before="360"/>
      </w:pPr>
      <w:r>
        <w:t xml:space="preserve">Chapter 9 — Gold Standard Validation Baseline and Experience Decision Record</w:t>
      </w:r>
    </w:p>
    <w:p>
      <w:pPr>
        <w:pStyle w:val="Heading2"/>
        <w:spacing w:after="160" w:before="280"/>
      </w:pPr>
      <w:r>
        <w:t xml:space="preserve">9.1 Gold Standard Objective</w:t>
      </w:r>
    </w:p>
    <w:p>
      <w:pPr>
        <w:spacing w:after="140"/>
      </w:pPr>
      <w:r>
        <w:rPr>
          <w:b w:val="false"/>
          <w:bCs w:val="false"/>
          <w:i w:val="false"/>
          <w:iCs w:val="false"/>
        </w:rPr>
        <w:t xml:space="preserve">To establish PE-001-C003 as a Canonical Capability Experience Specification meeting the same engineering discipline demonstrated by PE-001-C005 v1.2, independently derived from C-003's own capability boundary rather than recovered from any pre-existing draft, since none was found in the current canonical repository.</w:t>
      </w:r>
    </w:p>
    <w:p>
      <w:pPr>
        <w:pStyle w:val="Heading2"/>
        <w:spacing w:after="160" w:before="280"/>
      </w:pPr>
      <w:r>
        <w:t xml:space="preserve">9.2 Normative Language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Term</w:t>
            </w:r>
          </w:p>
        </w:tc>
        <w:tc>
          <w:tcPr>
            <w:tcW w:type="pct" w:w="50%"/>
            <w:shd w:fill="DDDDDD" w:color="auto" w:val="clear"/>
            <w:tcMar>
              <w:top w:type="dxa" w:w="60"/>
              <w:left w:type="dxa" w:w="100"/>
              <w:bottom w:type="dxa" w:w="60"/>
              <w:right w:type="dxa" w:w="100"/>
            </w:tcMar>
          </w:tcPr>
          <w:p>
            <w:r>
              <w:rPr>
                <w:b/>
                <w:bCs/>
              </w:rPr>
              <w:t xml:space="preserve">Meaning</w:t>
            </w:r>
          </w:p>
        </w:tc>
      </w:tr>
      <w:tr>
        <w:tc>
          <w:tcPr>
            <w:tcW w:type="pct" w:w="50%"/>
            <w:tcMar>
              <w:top w:type="dxa" w:w="60"/>
              <w:left w:type="dxa" w:w="100"/>
              <w:bottom w:type="dxa" w:w="60"/>
              <w:right w:type="dxa" w:w="100"/>
            </w:tcMar>
          </w:tcPr>
          <w:p>
            <w:r>
              <w:rPr>
                <w:b w:val="false"/>
                <w:bCs w:val="false"/>
              </w:rPr>
              <w:t xml:space="preserve">SHALL</w:t>
            </w:r>
          </w:p>
        </w:tc>
        <w:tc>
          <w:tcPr>
            <w:tcW w:type="pct" w:w="50%"/>
            <w:tcMar>
              <w:top w:type="dxa" w:w="60"/>
              <w:left w:type="dxa" w:w="100"/>
              <w:bottom w:type="dxa" w:w="60"/>
              <w:right w:type="dxa" w:w="100"/>
            </w:tcMar>
          </w:tcPr>
          <w:p>
            <w:r>
              <w:rPr>
                <w:b w:val="false"/>
                <w:bCs w:val="false"/>
              </w:rPr>
              <w:t xml:space="preserve">A mandatory requirement.</w:t>
            </w:r>
          </w:p>
        </w:tc>
      </w:tr>
      <w:tr>
        <w:tc>
          <w:tcPr>
            <w:tcW w:type="pct" w:w="50%"/>
            <w:tcMar>
              <w:top w:type="dxa" w:w="60"/>
              <w:left w:type="dxa" w:w="100"/>
              <w:bottom w:type="dxa" w:w="60"/>
              <w:right w:type="dxa" w:w="100"/>
            </w:tcMar>
          </w:tcPr>
          <w:p>
            <w:r>
              <w:rPr>
                <w:b w:val="false"/>
                <w:bCs w:val="false"/>
              </w:rPr>
              <w:t xml:space="preserve">SHOULD</w:t>
            </w:r>
          </w:p>
        </w:tc>
        <w:tc>
          <w:tcPr>
            <w:tcW w:type="pct" w:w="50%"/>
            <w:tcMar>
              <w:top w:type="dxa" w:w="60"/>
              <w:left w:type="dxa" w:w="100"/>
              <w:bottom w:type="dxa" w:w="60"/>
              <w:right w:type="dxa" w:w="100"/>
            </w:tcMar>
          </w:tcPr>
          <w:p>
            <w:r>
              <w:rPr>
                <w:b w:val="false"/>
                <w:bCs w:val="false"/>
              </w:rPr>
              <w:t xml:space="preserve">A recommended practice, deviations from which require architectural justification.</w:t>
            </w:r>
          </w:p>
        </w:tc>
      </w:tr>
      <w:tr>
        <w:tc>
          <w:tcPr>
            <w:tcW w:type="pct" w:w="50%"/>
            <w:tcMar>
              <w:top w:type="dxa" w:w="60"/>
              <w:left w:type="dxa" w:w="100"/>
              <w:bottom w:type="dxa" w:w="60"/>
              <w:right w:type="dxa" w:w="100"/>
            </w:tcMar>
          </w:tcPr>
          <w:p>
            <w:r>
              <w:rPr>
                <w:b w:val="false"/>
                <w:bCs w:val="false"/>
              </w:rPr>
              <w:t xml:space="preserve">MAY</w:t>
            </w:r>
          </w:p>
        </w:tc>
        <w:tc>
          <w:tcPr>
            <w:tcW w:type="pct" w:w="50%"/>
            <w:tcMar>
              <w:top w:type="dxa" w:w="60"/>
              <w:left w:type="dxa" w:w="100"/>
              <w:bottom w:type="dxa" w:w="60"/>
              <w:right w:type="dxa" w:w="100"/>
            </w:tcMar>
          </w:tcPr>
          <w:p>
            <w:r>
              <w:rPr>
                <w:b w:val="false"/>
                <w:bCs w:val="false"/>
              </w:rPr>
              <w:t xml:space="preserve">An optional, permitted behavior.</w:t>
            </w:r>
          </w:p>
        </w:tc>
      </w:tr>
      <w:tr>
        <w:tc>
          <w:tcPr>
            <w:tcW w:type="pct" w:w="50%"/>
            <w:tcMar>
              <w:top w:type="dxa" w:w="60"/>
              <w:left w:type="dxa" w:w="100"/>
              <w:bottom w:type="dxa" w:w="60"/>
              <w:right w:type="dxa" w:w="100"/>
            </w:tcMar>
          </w:tcPr>
          <w:p>
            <w:r>
              <w:rPr>
                <w:b w:val="false"/>
                <w:bCs w:val="false"/>
              </w:rPr>
              <w:t xml:space="preserve">Pending Canonical Binding</w:t>
            </w:r>
          </w:p>
        </w:tc>
        <w:tc>
          <w:tcPr>
            <w:tcW w:type="pct" w:w="50%"/>
            <w:tcMar>
              <w:top w:type="dxa" w:w="60"/>
              <w:left w:type="dxa" w:w="100"/>
              <w:bottom w:type="dxa" w:w="60"/>
              <w:right w:type="dxa" w:w="100"/>
            </w:tcMar>
          </w:tcPr>
          <w:p>
            <w:r>
              <w:rPr>
                <w:b w:val="false"/>
                <w:bCs w:val="false"/>
              </w:rPr>
              <w:t xml:space="preserve">A required traceability link or policy authority whose canonical source is not available in the active canonical baseline and therefore SHALL NOT be fabricated locally.</w:t>
            </w:r>
          </w:p>
        </w:tc>
      </w:tr>
    </w:tbl>
    <w:p>
      <w:pPr>
        <w:pStyle w:val="Heading2"/>
        <w:spacing w:after="160" w:before="280"/>
      </w:pPr>
      <w:r>
        <w:t xml:space="preserve">9.3 Canonical Experience Identity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Layer</w:t>
            </w:r>
          </w:p>
        </w:tc>
        <w:tc>
          <w:tcPr>
            <w:tcW w:type="pct" w:w="50%"/>
            <w:shd w:fill="DDDDDD" w:color="auto" w:val="clear"/>
            <w:tcMar>
              <w:top w:type="dxa" w:w="60"/>
              <w:left w:type="dxa" w:w="100"/>
              <w:bottom w:type="dxa" w:w="60"/>
              <w:right w:type="dxa" w:w="100"/>
            </w:tcMar>
          </w:tcPr>
          <w:p>
            <w:r>
              <w:rPr>
                <w:b/>
                <w:bCs/>
              </w:rPr>
              <w:t xml:space="preserve">Architecture</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C-003 — Role &amp; Permission Management</w:t>
            </w:r>
          </w:p>
        </w:tc>
      </w:tr>
      <w:tr>
        <w:tc>
          <w:tcPr>
            <w:tcW w:type="pct" w:w="50%"/>
            <w:tcMar>
              <w:top w:type="dxa" w:w="60"/>
              <w:left w:type="dxa" w:w="100"/>
              <w:bottom w:type="dxa" w:w="60"/>
              <w:right w:type="dxa" w:w="100"/>
            </w:tcMar>
          </w:tcPr>
          <w:p>
            <w:r>
              <w:rPr>
                <w:b w:val="false"/>
                <w:bCs w:val="false"/>
              </w:rPr>
              <w:t xml:space="preserve">Business Intent</w:t>
            </w:r>
          </w:p>
        </w:tc>
        <w:tc>
          <w:tcPr>
            <w:tcW w:type="pct" w:w="50%"/>
            <w:tcMar>
              <w:top w:type="dxa" w:w="60"/>
              <w:left w:type="dxa" w:w="100"/>
              <w:bottom w:type="dxa" w:w="60"/>
              <w:right w:type="dxa" w:w="100"/>
            </w:tcMar>
          </w:tcPr>
          <w:p>
            <w:r>
              <w:rPr>
                <w:b w:val="false"/>
                <w:bCs w:val="false"/>
              </w:rPr>
              <w:t xml:space="preserve">Manage authorization roles and permissions.</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CRB-C003</w:t>
            </w:r>
          </w:p>
        </w:tc>
      </w:tr>
      <w:tr>
        <w:tc>
          <w:tcPr>
            <w:tcW w:type="pct" w:w="50%"/>
            <w:tcMar>
              <w:top w:type="dxa" w:w="60"/>
              <w:left w:type="dxa" w:w="100"/>
              <w:bottom w:type="dxa" w:w="60"/>
              <w:right w:type="dxa" w:w="100"/>
            </w:tcMar>
          </w:tcPr>
          <w:p>
            <w:r>
              <w:rPr>
                <w:b w:val="false"/>
                <w:bCs w:val="false"/>
              </w:rPr>
              <w:t xml:space="preserve">ERB Count</w:t>
            </w:r>
          </w:p>
        </w:tc>
        <w:tc>
          <w:tcPr>
            <w:tcW w:type="pct" w:w="50%"/>
            <w:tcMar>
              <w:top w:type="dxa" w:w="60"/>
              <w:left w:type="dxa" w:w="100"/>
              <w:bottom w:type="dxa" w:w="60"/>
              <w:right w:type="dxa" w:w="100"/>
            </w:tcMar>
          </w:tcPr>
          <w:p>
            <w:r>
              <w:rPr>
                <w:b w:val="false"/>
                <w:bCs w:val="false"/>
              </w:rPr>
              <w:t xml:space="preserve">3</w:t>
            </w:r>
          </w:p>
        </w:tc>
      </w:tr>
      <w:tr>
        <w:tc>
          <w:tcPr>
            <w:tcW w:type="pct" w:w="50%"/>
            <w:tcMar>
              <w:top w:type="dxa" w:w="60"/>
              <w:left w:type="dxa" w:w="100"/>
              <w:bottom w:type="dxa" w:w="60"/>
              <w:right w:type="dxa" w:w="100"/>
            </w:tcMar>
          </w:tcPr>
          <w:p>
            <w:r>
              <w:rPr>
                <w:b w:val="false"/>
                <w:bCs w:val="false"/>
              </w:rPr>
              <w:t xml:space="preserve">EX Count</w:t>
            </w:r>
          </w:p>
        </w:tc>
        <w:tc>
          <w:tcPr>
            <w:tcW w:type="pct" w:w="50%"/>
            <w:tcMar>
              <w:top w:type="dxa" w:w="60"/>
              <w:left w:type="dxa" w:w="100"/>
              <w:bottom w:type="dxa" w:w="60"/>
              <w:right w:type="dxa" w:w="100"/>
            </w:tcMar>
          </w:tcPr>
          <w:p>
            <w:r>
              <w:rPr>
                <w:b w:val="false"/>
                <w:bCs w:val="false"/>
              </w:rPr>
              <w:t xml:space="preserve">10</w:t>
            </w:r>
          </w:p>
        </w:tc>
      </w:tr>
      <w:tr>
        <w:tc>
          <w:tcPr>
            <w:tcW w:type="pct" w:w="50%"/>
            <w:tcMar>
              <w:top w:type="dxa" w:w="60"/>
              <w:left w:type="dxa" w:w="100"/>
              <w:bottom w:type="dxa" w:w="60"/>
              <w:right w:type="dxa" w:w="100"/>
            </w:tcMar>
          </w:tcPr>
          <w:p>
            <w:r>
              <w:rPr>
                <w:b w:val="false"/>
                <w:bCs w:val="false"/>
              </w:rPr>
              <w:t xml:space="preserve">Experience Contract Count</w:t>
            </w:r>
          </w:p>
        </w:tc>
        <w:tc>
          <w:tcPr>
            <w:tcW w:type="pct" w:w="50%"/>
            <w:tcMar>
              <w:top w:type="dxa" w:w="60"/>
              <w:left w:type="dxa" w:w="100"/>
              <w:bottom w:type="dxa" w:w="60"/>
              <w:right w:type="dxa" w:w="100"/>
            </w:tcMar>
          </w:tcPr>
          <w:p>
            <w:r>
              <w:rPr>
                <w:b w:val="false"/>
                <w:bCs w:val="false"/>
              </w:rPr>
              <w:t xml:space="preserve">8</w:t>
            </w:r>
          </w:p>
        </w:tc>
      </w:tr>
      <w:tr>
        <w:tc>
          <w:tcPr>
            <w:tcW w:type="pct" w:w="50%"/>
            <w:tcMar>
              <w:top w:type="dxa" w:w="60"/>
              <w:left w:type="dxa" w:w="100"/>
              <w:bottom w:type="dxa" w:w="60"/>
              <w:right w:type="dxa" w:w="100"/>
            </w:tcMar>
          </w:tcPr>
          <w:p>
            <w:r>
              <w:rPr>
                <w:b w:val="false"/>
                <w:bCs w:val="false"/>
              </w:rPr>
              <w:t xml:space="preserve">Primary Workspace</w:t>
            </w:r>
          </w:p>
        </w:tc>
        <w:tc>
          <w:tcPr>
            <w:tcW w:type="pct" w:w="50%"/>
            <w:tcMar>
              <w:top w:type="dxa" w:w="60"/>
              <w:left w:type="dxa" w:w="100"/>
              <w:bottom w:type="dxa" w:w="60"/>
              <w:right w:type="dxa" w:w="100"/>
            </w:tcMar>
          </w:tcPr>
          <w:p>
            <w:r>
              <w:rPr>
                <w:b w:val="false"/>
                <w:bCs w:val="false"/>
              </w:rPr>
              <w:t xml:space="preserve">Not applicable (not Workspace-hosted)</w:t>
            </w:r>
          </w:p>
        </w:tc>
      </w:tr>
      <w:tr>
        <w:tc>
          <w:tcPr>
            <w:tcW w:type="pct" w:w="50%"/>
            <w:tcMar>
              <w:top w:type="dxa" w:w="60"/>
              <w:left w:type="dxa" w:w="100"/>
              <w:bottom w:type="dxa" w:w="60"/>
              <w:right w:type="dxa" w:w="100"/>
            </w:tcMar>
          </w:tcPr>
          <w:p>
            <w:r>
              <w:rPr>
                <w:b w:val="false"/>
                <w:bCs w:val="false"/>
              </w:rPr>
              <w:t xml:space="preserve">Primary Specification Authority</w:t>
            </w:r>
          </w:p>
        </w:tc>
        <w:tc>
          <w:tcPr>
            <w:tcW w:type="pct" w:w="50%"/>
            <w:tcMar>
              <w:top w:type="dxa" w:w="60"/>
              <w:left w:type="dxa" w:w="100"/>
              <w:bottom w:type="dxa" w:w="60"/>
              <w:right w:type="dxa" w:w="100"/>
            </w:tcMar>
          </w:tcPr>
          <w:p>
            <w:r>
              <w:rPr>
                <w:b w:val="false"/>
                <w:bCs w:val="false"/>
              </w:rPr>
              <w:t xml:space="preserve">URA-001 (Sections 3–7); RTA-001 (Section 11, boundary confirmation only)</w:t>
            </w:r>
          </w:p>
        </w:tc>
      </w:tr>
      <w:tr>
        <w:tc>
          <w:tcPr>
            <w:tcW w:type="pct" w:w="50%"/>
            <w:tcMar>
              <w:top w:type="dxa" w:w="60"/>
              <w:left w:type="dxa" w:w="100"/>
              <w:bottom w:type="dxa" w:w="60"/>
              <w:right w:type="dxa" w:w="100"/>
            </w:tcMar>
          </w:tcPr>
          <w:p>
            <w:r>
              <w:rPr>
                <w:b w:val="false"/>
                <w:bCs w:val="false"/>
              </w:rPr>
              <w:t xml:space="preserve">Capability Identity Authority</w:t>
            </w:r>
          </w:p>
        </w:tc>
        <w:tc>
          <w:tcPr>
            <w:tcW w:type="pct" w:w="50%"/>
            <w:tcMar>
              <w:top w:type="dxa" w:w="60"/>
              <w:left w:type="dxa" w:w="100"/>
              <w:bottom w:type="dxa" w:w="60"/>
              <w:right w:type="dxa" w:w="100"/>
            </w:tcMar>
          </w:tcPr>
          <w:p>
            <w:r>
              <w:rPr>
                <w:b w:val="false"/>
                <w:bCs w:val="false"/>
              </w:rPr>
              <w:t xml:space="preserve">CAP-001</w:t>
            </w:r>
          </w:p>
        </w:tc>
      </w:tr>
    </w:tbl>
    <w:p>
      <w:pPr>
        <w:pStyle w:val="Heading2"/>
        <w:spacing w:after="160" w:before="280"/>
      </w:pPr>
      <w:r>
        <w:t xml:space="preserve">9.4 Experience Architecture Invariants</w:t>
      </w:r>
    </w:p>
    <w:p>
      <w:pPr>
        <w:pStyle w:val="ListParagraph"/>
        <w:numPr>
          <w:ilvl w:val="0"/>
          <w:numId w:val="1"/>
        </w:numPr>
        <w:spacing w:after="80"/>
      </w:pPr>
      <w:r>
        <w:t xml:space="preserve">An authorization policy object SHALL NEVER be established in violation of its own type's structural rule, regardless of who proposes it or how routine the request appears.</w:t>
      </w:r>
    </w:p>
    <w:p>
      <w:pPr>
        <w:pStyle w:val="ListParagraph"/>
        <w:numPr>
          <w:ilvl w:val="0"/>
          <w:numId w:val="1"/>
        </w:numPr>
        <w:spacing w:after="80"/>
      </w:pPr>
      <w:r>
        <w:t xml:space="preserve">Business Roles and System Roles SHALL NEVER be treated as automatically conferring a Domain Permission, Approval Authority, or Runtime Assignment.</w:t>
      </w:r>
    </w:p>
    <w:p>
      <w:pPr>
        <w:pStyle w:val="ListParagraph"/>
        <w:numPr>
          <w:ilvl w:val="0"/>
          <w:numId w:val="1"/>
        </w:numPr>
        <w:spacing w:after="80"/>
      </w:pPr>
      <w:r>
        <w:t xml:space="preserve">A Delegation Policy SHALL NEVER be established as permanent; a Runtime Assignment Policy SHALL NEVER imply a global, unscoped permission.</w:t>
      </w:r>
    </w:p>
    <w:p>
      <w:pPr>
        <w:pStyle w:val="ListParagraph"/>
        <w:numPr>
          <w:ilvl w:val="0"/>
          <w:numId w:val="1"/>
        </w:numPr>
        <w:spacing w:after="80"/>
      </w:pPr>
      <w:r>
        <w:t xml:space="preserve">No authorization policy object SHALL EVER be hard-deleted; only Hide, Archive, or governed Purge are valid retirement actions.</w:t>
      </w:r>
    </w:p>
    <w:p>
      <w:pPr>
        <w:pStyle w:val="ListParagraph"/>
        <w:numPr>
          <w:ilvl w:val="0"/>
          <w:numId w:val="1"/>
        </w:numPr>
        <w:spacing w:after="80"/>
      </w:pPr>
      <w:r>
        <w:t xml:space="preserve">No breaking change to an authorization policy object SHALL EVER proceed while an active, unresolved dependency remains.</w:t>
      </w:r>
    </w:p>
    <w:p>
      <w:pPr>
        <w:pStyle w:val="ListParagraph"/>
        <w:numPr>
          <w:ilvl w:val="0"/>
          <w:numId w:val="1"/>
        </w:numPr>
        <w:spacing w:after="80"/>
      </w:pPr>
      <w:r>
        <w:t xml:space="preserve">C-003 SHALL NEVER evaluate, compute, or imply the evaluation of whether a specific governed request is currently permitted, and SHALL NEVER execute or duplicate URA-001-76's Authorization Resolution Precedence chain.</w:t>
      </w:r>
    </w:p>
    <w:p>
      <w:pPr>
        <w:pStyle w:val="ListParagraph"/>
        <w:numPr>
          <w:ilvl w:val="0"/>
          <w:numId w:val="1"/>
        </w:numPr>
        <w:spacing w:after="80"/>
      </w:pPr>
      <w:r>
        <w:t xml:space="preserve">AI SHALL NEVER establish, amend, deprecate, retire, or approve an authorization policy object, or perform any Access evaluation on this capability's behalf.</w:t>
      </w:r>
    </w:p>
    <w:p>
      <w:pPr>
        <w:pStyle w:val="ListParagraph"/>
        <w:numPr>
          <w:ilvl w:val="0"/>
          <w:numId w:val="1"/>
        </w:numPr>
        <w:spacing w:after="80"/>
      </w:pPr>
      <w:r>
        <w:t xml:space="preserve">A dependent capability's hand-off rejection SHALL NEVER be assumed capability-scoped, or assumed an integrity signal, by default; it SHALL always be classified before the authorization policy object's disposition is decided.</w:t>
      </w:r>
    </w:p>
    <w:p>
      <w:pPr>
        <w:pStyle w:val="ListParagraph"/>
        <w:numPr>
          <w:ilvl w:val="0"/>
          <w:numId w:val="1"/>
        </w:numPr>
        <w:spacing w:after="80"/>
      </w:pPr>
      <w:r>
        <w:t xml:space="preserve">An Autonomous Agent SHALL NEVER be treated as an independent authorization-policy-defining participant absent canonical authority; recommend/detect participation per URA-001-10/136 is the only canonically supported form.</w:t>
      </w:r>
    </w:p>
    <w:p>
      <w:pPr>
        <w:pStyle w:val="Heading2"/>
        <w:spacing w:after="160" w:before="280"/>
      </w:pPr>
      <w:r>
        <w:t xml:space="preserve">9.5 CRB–ERB–EX Completeness Test</w:t>
      </w:r>
    </w:p>
    <w:p>
      <w:pPr>
        <w:spacing w:after="140"/>
      </w:pPr>
      <w:r>
        <w:rPr>
          <w:b w:val="false"/>
          <w:bCs w:val="false"/>
          <w:i w:val="false"/>
          <w:iCs w:val="false"/>
        </w:rPr>
        <w:t xml:space="preserve">Every one of the three ERBs (Chapter 3) has at least one realizing EX (Chapter 4): ERB-C003-01 → EX-C003-01/02/03/04/05/06/11; ERB-C003-02 → EX-C003-07/08; ERB-C003-03 → EX-C003-09/10. Every one of the eleven EXs traces to exactly one governing ERB (Chapter 4's governingERB field and Chapter 8.3's traceability matrix). The completeness test passes (re-run for Version 1.1's own addition of EX-C003-11; the original ten EXs' own traceability, established at Version 1.0, is unchanged).</w:t>
      </w:r>
    </w:p>
    <w:p>
      <w:pPr>
        <w:pStyle w:val="Heading2"/>
        <w:spacing w:after="160" w:before="280"/>
      </w:pPr>
      <w:r>
        <w:t xml:space="preserve">9.6 Experience Decision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Decision</w:t>
            </w:r>
          </w:p>
        </w:tc>
        <w:tc>
          <w:tcPr>
            <w:tcW w:type="pct" w:w="50%"/>
            <w:shd w:fill="DDDDDD" w:color="auto" w:val="clear"/>
            <w:tcMar>
              <w:top w:type="dxa" w:w="60"/>
              <w:left w:type="dxa" w:w="100"/>
              <w:bottom w:type="dxa" w:w="60"/>
              <w:right w:type="dxa" w:w="100"/>
            </w:tcMar>
          </w:tcPr>
          <w:p>
            <w:r>
              <w:rPr>
                <w:b/>
                <w:bCs/>
              </w:rPr>
              <w:t xml:space="preserve">Rationale</w:t>
            </w:r>
          </w:p>
        </w:tc>
      </w:tr>
      <w:tr>
        <w:tc>
          <w:tcPr>
            <w:tcW w:type="pct" w:w="50%"/>
            <w:tcMar>
              <w:top w:type="dxa" w:w="60"/>
              <w:left w:type="dxa" w:w="100"/>
              <w:bottom w:type="dxa" w:w="60"/>
              <w:right w:type="dxa" w:w="100"/>
            </w:tcMar>
          </w:tcPr>
          <w:p>
            <w:r>
              <w:rPr>
                <w:b w:val="false"/>
                <w:bCs w:val="false"/>
              </w:rPr>
              <w:t xml:space="preserve">No historical PE-001 C-003 material was found and none was recovered.</w:t>
            </w:r>
          </w:p>
        </w:tc>
        <w:tc>
          <w:tcPr>
            <w:tcW w:type="pct" w:w="50%"/>
            <w:tcMar>
              <w:top w:type="dxa" w:w="60"/>
              <w:left w:type="dxa" w:w="100"/>
              <w:bottom w:type="dxa" w:w="60"/>
              <w:right w:type="dxa" w:w="100"/>
            </w:tcMar>
          </w:tcPr>
          <w:p>
            <w:r>
              <w:rPr>
                <w:b w:val="false"/>
                <w:bCs w:val="false"/>
              </w:rPr>
              <w:t xml:space="preserve">A direct search of the current PE-001 master document (docs/Product/PE-001/PE-001_Enterprise_Experience_Blueprint.docx, full text extracted and searched) and the wider repository found zero occurrences of 'C-003', 'Role &amp; Permission Management', or 'Authorization Policy' as a capability reference. This specification is accordingly a full independent derivation from CAP-001 and URA-001/RTA-001, not a recovery-and-correct pass. No fictional historical content has been fabricated to satisfy any recovery framing.</w:t>
            </w:r>
          </w:p>
        </w:tc>
      </w:tr>
      <w:tr>
        <w:tc>
          <w:tcPr>
            <w:tcW w:type="pct" w:w="50%"/>
            <w:tcMar>
              <w:top w:type="dxa" w:w="60"/>
              <w:left w:type="dxa" w:w="100"/>
              <w:bottom w:type="dxa" w:w="60"/>
              <w:right w:type="dxa" w:w="100"/>
            </w:tcMar>
          </w:tcPr>
          <w:p>
            <w:r>
              <w:rPr>
                <w:b w:val="false"/>
                <w:bCs w:val="false"/>
              </w:rPr>
              <w:t xml:space="preserve">CAP-001's registered capability name ('Role &amp; Permission Management') is preserved verbatim in Document Control, distinct from this pass's broader task framing ('Role, Permission &amp; Authorization Policy Management').</w:t>
            </w:r>
          </w:p>
        </w:tc>
        <w:tc>
          <w:tcPr>
            <w:tcW w:type="pct" w:w="50%"/>
            <w:tcMar>
              <w:top w:type="dxa" w:w="60"/>
              <w:left w:type="dxa" w:w="100"/>
              <w:bottom w:type="dxa" w:w="60"/>
              <w:right w:type="dxa" w:w="100"/>
            </w:tcMar>
          </w:tcPr>
          <w:p>
            <w:r>
              <w:rPr>
                <w:b w:val="false"/>
                <w:bCs w:val="false"/>
              </w:rPr>
              <w:t xml:space="preserve">Per this programme's standing discipline of preserving CAP-001's capability identity exactly, the registered name is never silently expanded or renamed. The broader framing is honored substantively — through this specification's explicit engineering of Authorization Policy Definition, Governance, and Lifecycle as the content of 'managing authorization roles and permissions' — rather than nominally, through a Document Control rename CAP-001 does not itself make.</w:t>
            </w:r>
          </w:p>
        </w:tc>
      </w:tr>
      <w:tr>
        <w:tc>
          <w:tcPr>
            <w:tcW w:type="pct" w:w="50%"/>
            <w:tcMar>
              <w:top w:type="dxa" w:w="60"/>
              <w:left w:type="dxa" w:w="100"/>
              <w:bottom w:type="dxa" w:w="60"/>
              <w:right w:type="dxa" w:w="100"/>
            </w:tcMar>
          </w:tcPr>
          <w:p>
            <w:r>
              <w:rPr>
                <w:b w:val="false"/>
                <w:bCs w:val="false"/>
              </w:rPr>
              <w:t xml:space="preserve">Three ERBs derived, independently, matching neither C-001 (4) nor C-005 (8), C-006 (7), C-007 (6), or C-008 (6), and coincidentally equal to C-002's three, though for entirely independent reasons.</w:t>
            </w:r>
          </w:p>
        </w:tc>
        <w:tc>
          <w:tcPr>
            <w:tcW w:type="pct" w:w="50%"/>
            <w:tcMar>
              <w:top w:type="dxa" w:w="60"/>
              <w:left w:type="dxa" w:w="100"/>
              <w:bottom w:type="dxa" w:w="60"/>
              <w:right w:type="dxa" w:w="100"/>
            </w:tcMar>
          </w:tcPr>
          <w:p>
            <w:r>
              <w:rPr>
                <w:b w:val="false"/>
                <w:bCs w:val="false"/>
              </w:rPr>
              <w:t xml:space="preserve">Three emerged from decomposing the Guiding Architectural Question into its three substantive clauses (define, govern lifecycle, resolve conflict/hand-off). No fourth ERB was found independently necessary: the six distinct object types (Role, Permission, Approval Authority, Delegation Policy, Runtime Assignment Policy) established under ERB-C003-01, and the rejected/unresolved outcome branch, are differentiated at the EX level, not the ERB level, since all six share the same governing definitional experience pattern (propose, validate against type-specific structural rules, establish or reject) — differentiating them further at the ERB level would have created six near-identical ERBs failing the same anti-template discipline this document elsewhere applies.</w:t>
            </w:r>
          </w:p>
        </w:tc>
      </w:tr>
      <w:tr>
        <w:tc>
          <w:tcPr>
            <w:tcW w:type="pct" w:w="50%"/>
            <w:tcMar>
              <w:top w:type="dxa" w:w="60"/>
              <w:left w:type="dxa" w:w="100"/>
              <w:bottom w:type="dxa" w:w="60"/>
              <w:right w:type="dxa" w:w="100"/>
            </w:tcMar>
          </w:tcPr>
          <w:p>
            <w:r>
              <w:rPr>
                <w:b w:val="false"/>
                <w:bCs w:val="false"/>
              </w:rPr>
              <w:t xml:space="preserve">Ten EXs derived, independently, exceeding both C-001 (8) and C-002 (8) — not avoided merely to differ, and not targeted to differ.</w:t>
            </w:r>
          </w:p>
        </w:tc>
        <w:tc>
          <w:tcPr>
            <w:tcW w:type="pct" w:w="50%"/>
            <w:tcMar>
              <w:top w:type="dxa" w:w="60"/>
              <w:left w:type="dxa" w:w="100"/>
              <w:bottom w:type="dxa" w:w="60"/>
              <w:right w:type="dxa" w:w="100"/>
            </w:tcMar>
          </w:tcPr>
          <w:p>
            <w:r>
              <w:rPr>
                <w:b w:val="false"/>
                <w:bCs w:val="false"/>
              </w:rPr>
              <w:t xml:space="preserve">ERB-C003-01 required six EXs because Business/System Role, Domain Permission, Approval Authority, Delegation Policy, and Runtime Assignment Policy each carry genuinely distinct structural rules (validated explicitly against the instruction not to merge these concepts) that a single generic 'establish an object' EX would flatten and fail the substitution test against; the sixth (Rejected/Unresolved) is shared across all five because the non-establishment handling pattern is genuinely type-agnostic. ERB-C003-02 required two EXs because versioning (identity preserved, prior version superseded) and deprecation/retirement (lifecycle state changed, dependency-gated) are triggered by materially different conditions with different context requirements. ERB-C003-03 required two EXs, mirroring the dependency-conflict/hand-off-rejection split already validated for C-001 and C-002, applied here to a definitional rather than an evaluative capability. No EX was created merely for viewing, listing, or generic navigation of authorization policy objects, consistent with the engineering brief's discipline established across this programme.</w:t>
            </w:r>
          </w:p>
        </w:tc>
      </w:tr>
      <w:tr>
        <w:tc>
          <w:tcPr>
            <w:tcW w:type="pct" w:w="50%"/>
            <w:tcMar>
              <w:top w:type="dxa" w:w="60"/>
              <w:left w:type="dxa" w:w="100"/>
              <w:bottom w:type="dxa" w:w="60"/>
              <w:right w:type="dxa" w:w="100"/>
            </w:tcMar>
          </w:tcPr>
          <w:p>
            <w:r>
              <w:rPr>
                <w:b w:val="false"/>
                <w:bCs w:val="false"/>
              </w:rPr>
              <w:t xml:space="preserve">Eight Experience Contracts derived, matching C-001's eight coincidentally, not by target.</w:t>
            </w:r>
          </w:p>
        </w:tc>
        <w:tc>
          <w:tcPr>
            <w:tcW w:type="pct" w:w="50%"/>
            <w:tcMar>
              <w:top w:type="dxa" w:w="60"/>
              <w:left w:type="dxa" w:w="100"/>
              <w:bottom w:type="dxa" w:w="60"/>
              <w:right w:type="dxa" w:w="100"/>
            </w:tcMar>
          </w:tcPr>
          <w:p>
            <w:r>
              <w:rPr>
                <w:b w:val="false"/>
                <w:bCs w:val="false"/>
              </w:rPr>
              <w:t xml:space="preserve">Authorization Policy Definition Authority (5.1) and Authorization Policy Object Distinctness (5.2) were kept separate because one governs who owns the definitional space and the other governs how the object types within it must never be conflated — distinct authority questions. Runtime Execution Boundary (5.3) was kept as its own contract, separate from 5.1, specifically because the CRITICAL BOUNDARY this capability sits against (never evaluating a specific request) is the single highest-risk conflation this capability could make, and this programme's established discipline (C-002's own Contract 5.2) treats orchestration-versus-computation boundaries as warranting dedicated, explicit treatment rather than folding them into a general authority contract. No contract was created for generic Navigation or Collaboration, consistent with the same omission PE-001-C001/C002/C008 applied for the same reason: PE-001 Chapter 14 and SD-003 already govern these generically.</w:t>
            </w:r>
          </w:p>
        </w:tc>
      </w:tr>
      <w:tr>
        <w:tc>
          <w:tcPr>
            <w:tcW w:type="pct" w:w="50%"/>
            <w:tcMar>
              <w:top w:type="dxa" w:w="60"/>
              <w:left w:type="dxa" w:w="100"/>
              <w:bottom w:type="dxa" w:w="60"/>
              <w:right w:type="dxa" w:w="100"/>
            </w:tcMar>
          </w:tcPr>
          <w:p>
            <w:r>
              <w:rPr>
                <w:b w:val="false"/>
                <w:bCs w:val="false"/>
              </w:rPr>
              <w:t xml:space="preserve">C-003 does not evaluate whether a specific request is permitted, and does not execute URA-001-76's precedence chain.</w:t>
            </w:r>
          </w:p>
        </w:tc>
        <w:tc>
          <w:tcPr>
            <w:tcW w:type="pct" w:w="50%"/>
            <w:tcMar>
              <w:top w:type="dxa" w:w="60"/>
              <w:left w:type="dxa" w:w="100"/>
              <w:bottom w:type="dxa" w:w="60"/>
              <w:right w:type="dxa" w:w="100"/>
            </w:tcMar>
          </w:tcPr>
          <w:p>
            <w:r>
              <w:rPr>
                <w:b w:val="false"/>
                <w:bCs w:val="false"/>
              </w:rPr>
              <w:t xml:space="preserve">RTA-001-11.2 states explicitly that 'the Authorization Engine is the sole authority for runtime authorization decisions,' and URA-001-76 defines a single, non-duplicable precedence chain that C-002 orchestrates and RTA-001 executes. Engineering C-003 to evaluate even a narrow class of requests would create a second, competing evaluation authority and contradict both principles' stated exclusivity. C-003 is instead engineered throughout as the Enterprise Experience layer that defines, versions, and retires the objects — Business Role, System Role, Domain Permission, Approval Authority, Delegation Policy, Runtime Assignment Policy — that constitute that chain's own inputs, and stops precisely there.</w:t>
            </w:r>
          </w:p>
        </w:tc>
      </w:tr>
    </w:tbl>
    <w:p>
      <w:pPr>
        <w:pStyle w:val="Heading2"/>
        <w:spacing w:after="160" w:before="280"/>
      </w:pPr>
      <w:r>
        <w:t xml:space="preserve">9.7 Context State Authority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DDDDDD" w:color="auto" w:val="clear"/>
            <w:tcMar>
              <w:top w:type="dxa" w:w="60"/>
              <w:left w:type="dxa" w:w="100"/>
              <w:bottom w:type="dxa" w:w="60"/>
              <w:right w:type="dxa" w:w="100"/>
            </w:tcMar>
          </w:tcPr>
          <w:p>
            <w:r>
              <w:rPr>
                <w:b/>
                <w:bCs/>
              </w:rPr>
              <w:t xml:space="preserve">Context Construct</w:t>
            </w:r>
          </w:p>
        </w:tc>
        <w:tc>
          <w:tcPr>
            <w:tcW w:type="pct" w:w="33%"/>
            <w:shd w:fill="DDDDDD" w:color="auto" w:val="clear"/>
            <w:tcMar>
              <w:top w:type="dxa" w:w="60"/>
              <w:left w:type="dxa" w:w="100"/>
              <w:bottom w:type="dxa" w:w="60"/>
              <w:right w:type="dxa" w:w="100"/>
            </w:tcMar>
          </w:tcPr>
          <w:p>
            <w:r>
              <w:rPr>
                <w:b/>
                <w:bCs/>
              </w:rPr>
              <w:t xml:space="preserve">Authoritative At Stage</w:t>
            </w:r>
          </w:p>
        </w:tc>
        <w:tc>
          <w:tcPr>
            <w:tcW w:type="pct" w:w="33%"/>
            <w:shd w:fill="DDDDDD" w:color="auto" w:val="clear"/>
            <w:tcMar>
              <w:top w:type="dxa" w:w="60"/>
              <w:left w:type="dxa" w:w="100"/>
              <w:bottom w:type="dxa" w:w="60"/>
              <w:right w:type="dxa" w:w="100"/>
            </w:tcMar>
          </w:tcPr>
          <w:p>
            <w:r>
              <w:rPr>
                <w:b/>
                <w:bCs/>
              </w:rPr>
              <w:t xml:space="preserve">Governing Contract</w:t>
            </w:r>
          </w:p>
        </w:tc>
      </w:tr>
      <w:tr>
        <w:tc>
          <w:tcPr>
            <w:tcW w:type="pct" w:w="33%"/>
            <w:tcMar>
              <w:top w:type="dxa" w:w="60"/>
              <w:left w:type="dxa" w:w="100"/>
              <w:bottom w:type="dxa" w:w="60"/>
              <w:right w:type="dxa" w:w="100"/>
            </w:tcMar>
          </w:tcPr>
          <w:p>
            <w:r>
              <w:rPr>
                <w:b w:val="false"/>
                <w:bCs w:val="false"/>
              </w:rPr>
              <w:t xml:space="preserve">Proposed Authorization Policy Object</w:t>
            </w:r>
          </w:p>
        </w:tc>
        <w:tc>
          <w:tcPr>
            <w:tcW w:type="pct" w:w="33%"/>
            <w:tcMar>
              <w:top w:type="dxa" w:w="60"/>
              <w:left w:type="dxa" w:w="100"/>
              <w:bottom w:type="dxa" w:w="60"/>
              <w:right w:type="dxa" w:w="100"/>
            </w:tcMar>
          </w:tcPr>
          <w:p>
            <w:r>
              <w:rPr>
                <w:b w:val="false"/>
                <w:bCs w:val="false"/>
              </w:rPr>
              <w:t xml:space="preserve">Discover</w:t>
            </w:r>
          </w:p>
        </w:tc>
        <w:tc>
          <w:tcPr>
            <w:tcW w:type="pct" w:w="33%"/>
            <w:tcMar>
              <w:top w:type="dxa" w:w="60"/>
              <w:left w:type="dxa" w:w="100"/>
              <w:bottom w:type="dxa" w:w="60"/>
              <w:right w:type="dxa" w:w="100"/>
            </w:tcMar>
          </w:tcPr>
          <w:p>
            <w:r>
              <w:rPr>
                <w:b w:val="false"/>
                <w:bCs w:val="false"/>
              </w:rPr>
              <w:t xml:space="preserve">5.1 Authorization Policy Definition Authority Contract</w:t>
            </w:r>
          </w:p>
        </w:tc>
      </w:tr>
      <w:tr>
        <w:tc>
          <w:tcPr>
            <w:tcW w:type="pct" w:w="33%"/>
            <w:tcMar>
              <w:top w:type="dxa" w:w="60"/>
              <w:left w:type="dxa" w:w="100"/>
              <w:bottom w:type="dxa" w:w="60"/>
              <w:right w:type="dxa" w:w="100"/>
            </w:tcMar>
          </w:tcPr>
          <w:p>
            <w:r>
              <w:rPr>
                <w:b w:val="false"/>
                <w:bCs w:val="false"/>
              </w:rPr>
              <w:t xml:space="preserve">Established Authorization Policy Object (six typed variants)</w:t>
            </w:r>
          </w:p>
        </w:tc>
        <w:tc>
          <w:tcPr>
            <w:tcW w:type="pct" w:w="33%"/>
            <w:tcMar>
              <w:top w:type="dxa" w:w="60"/>
              <w:left w:type="dxa" w:w="100"/>
              <w:bottom w:type="dxa" w:w="60"/>
              <w:right w:type="dxa" w:w="100"/>
            </w:tcMar>
          </w:tcPr>
          <w:p>
            <w:r>
              <w:rPr>
                <w:b w:val="false"/>
                <w:bCs w:val="false"/>
              </w:rPr>
              <w:t xml:space="preserve">Decide, Transition</w:t>
            </w:r>
          </w:p>
        </w:tc>
        <w:tc>
          <w:tcPr>
            <w:tcW w:type="pct" w:w="33%"/>
            <w:tcMar>
              <w:top w:type="dxa" w:w="60"/>
              <w:left w:type="dxa" w:w="100"/>
              <w:bottom w:type="dxa" w:w="60"/>
              <w:right w:type="dxa" w:w="100"/>
            </w:tcMar>
          </w:tcPr>
          <w:p>
            <w:r>
              <w:rPr>
                <w:b w:val="false"/>
                <w:bCs w:val="false"/>
              </w:rPr>
              <w:t xml:space="preserve">5.1, 5.2</w:t>
            </w:r>
          </w:p>
        </w:tc>
      </w:tr>
      <w:tr>
        <w:tc>
          <w:tcPr>
            <w:tcW w:type="pct" w:w="33%"/>
            <w:tcMar>
              <w:top w:type="dxa" w:w="60"/>
              <w:left w:type="dxa" w:w="100"/>
              <w:bottom w:type="dxa" w:w="60"/>
              <w:right w:type="dxa" w:w="100"/>
            </w:tcMar>
          </w:tcPr>
          <w:p>
            <w:r>
              <w:rPr>
                <w:b w:val="false"/>
                <w:bCs w:val="false"/>
              </w:rPr>
              <w:t xml:space="preserve">Rejected / Unresolved Authorization Policy Definition</w:t>
            </w:r>
          </w:p>
        </w:tc>
        <w:tc>
          <w:tcPr>
            <w:tcW w:type="pct" w:w="33%"/>
            <w:tcMar>
              <w:top w:type="dxa" w:w="60"/>
              <w:left w:type="dxa" w:w="100"/>
              <w:bottom w:type="dxa" w:w="60"/>
              <w:right w:type="dxa" w:w="100"/>
            </w:tcMar>
          </w:tcPr>
          <w:p>
            <w:r>
              <w:rPr>
                <w:b w:val="false"/>
                <w:bCs w:val="false"/>
              </w:rPr>
              <w:t xml:space="preserve">Decide (non-establishment)</w:t>
            </w:r>
          </w:p>
        </w:tc>
        <w:tc>
          <w:tcPr>
            <w:tcW w:type="pct" w:w="33%"/>
            <w:tcMar>
              <w:top w:type="dxa" w:w="60"/>
              <w:left w:type="dxa" w:w="100"/>
              <w:bottom w:type="dxa" w:w="60"/>
              <w:right w:type="dxa" w:w="100"/>
            </w:tcMar>
          </w:tcPr>
          <w:p>
            <w:r>
              <w:rPr>
                <w:b w:val="false"/>
                <w:bCs w:val="false"/>
              </w:rPr>
              <w:t xml:space="preserve">5.5</w:t>
            </w:r>
          </w:p>
        </w:tc>
      </w:tr>
      <w:tr>
        <w:tc>
          <w:tcPr>
            <w:tcW w:type="pct" w:w="33%"/>
            <w:tcMar>
              <w:top w:type="dxa" w:w="60"/>
              <w:left w:type="dxa" w:w="100"/>
              <w:bottom w:type="dxa" w:w="60"/>
              <w:right w:type="dxa" w:w="100"/>
            </w:tcMar>
          </w:tcPr>
          <w:p>
            <w:r>
              <w:rPr>
                <w:b w:val="false"/>
                <w:bCs w:val="false"/>
              </w:rPr>
              <w:t xml:space="preserve">Versioned Authorization Policy Object</w:t>
            </w:r>
          </w:p>
        </w:tc>
        <w:tc>
          <w:tcPr>
            <w:tcW w:type="pct" w:w="33%"/>
            <w:tcMar>
              <w:top w:type="dxa" w:w="60"/>
              <w:left w:type="dxa" w:w="100"/>
              <w:bottom w:type="dxa" w:w="60"/>
              <w:right w:type="dxa" w:w="100"/>
            </w:tcMar>
          </w:tcPr>
          <w:p>
            <w:r>
              <w:rPr>
                <w:b w:val="false"/>
                <w:bCs w:val="false"/>
              </w:rPr>
              <w:t xml:space="preserve">Execute, Validate</w:t>
            </w:r>
          </w:p>
        </w:tc>
        <w:tc>
          <w:tcPr>
            <w:tcW w:type="pct" w:w="33%"/>
            <w:tcMar>
              <w:top w:type="dxa" w:w="60"/>
              <w:left w:type="dxa" w:w="100"/>
              <w:bottom w:type="dxa" w:w="60"/>
              <w:right w:type="dxa" w:w="100"/>
            </w:tcMar>
          </w:tcPr>
          <w:p>
            <w:r>
              <w:rPr>
                <w:b w:val="false"/>
                <w:bCs w:val="false"/>
              </w:rPr>
              <w:t xml:space="preserve">5.4</w:t>
            </w:r>
          </w:p>
        </w:tc>
      </w:tr>
      <w:tr>
        <w:tc>
          <w:tcPr>
            <w:tcW w:type="pct" w:w="33%"/>
            <w:tcMar>
              <w:top w:type="dxa" w:w="60"/>
              <w:left w:type="dxa" w:w="100"/>
              <w:bottom w:type="dxa" w:w="60"/>
              <w:right w:type="dxa" w:w="100"/>
            </w:tcMar>
          </w:tcPr>
          <w:p>
            <w:r>
              <w:rPr>
                <w:b w:val="false"/>
                <w:bCs w:val="false"/>
              </w:rPr>
              <w:t xml:space="preserve">Deprecated / Retired Authorization Policy Object</w:t>
            </w:r>
          </w:p>
        </w:tc>
        <w:tc>
          <w:tcPr>
            <w:tcW w:type="pct" w:w="33%"/>
            <w:tcMar>
              <w:top w:type="dxa" w:w="60"/>
              <w:left w:type="dxa" w:w="100"/>
              <w:bottom w:type="dxa" w:w="60"/>
              <w:right w:type="dxa" w:w="100"/>
            </w:tcMar>
          </w:tcPr>
          <w:p>
            <w:r>
              <w:rPr>
                <w:b w:val="false"/>
                <w:bCs w:val="false"/>
              </w:rPr>
              <w:t xml:space="preserve">Transition, Complete</w:t>
            </w:r>
          </w:p>
        </w:tc>
        <w:tc>
          <w:tcPr>
            <w:tcW w:type="pct" w:w="33%"/>
            <w:tcMar>
              <w:top w:type="dxa" w:w="60"/>
              <w:left w:type="dxa" w:w="100"/>
              <w:bottom w:type="dxa" w:w="60"/>
              <w:right w:type="dxa" w:w="100"/>
            </w:tcMar>
          </w:tcPr>
          <w:p>
            <w:r>
              <w:rPr>
                <w:b w:val="false"/>
                <w:bCs w:val="false"/>
              </w:rPr>
              <w:t xml:space="preserve">5.4, 5.6</w:t>
            </w:r>
          </w:p>
        </w:tc>
      </w:tr>
      <w:tr>
        <w:tc>
          <w:tcPr>
            <w:tcW w:type="pct" w:w="33%"/>
            <w:tcMar>
              <w:top w:type="dxa" w:w="60"/>
              <w:left w:type="dxa" w:w="100"/>
              <w:bottom w:type="dxa" w:w="60"/>
              <w:right w:type="dxa" w:w="100"/>
            </w:tcMar>
          </w:tcPr>
          <w:p>
            <w:r>
              <w:rPr>
                <w:b w:val="false"/>
                <w:bCs w:val="false"/>
              </w:rPr>
              <w:t xml:space="preserve">Authorization Policy Dependency Conflict</w:t>
            </w:r>
          </w:p>
        </w:tc>
        <w:tc>
          <w:tcPr>
            <w:tcW w:type="pct" w:w="33%"/>
            <w:tcMar>
              <w:top w:type="dxa" w:w="60"/>
              <w:left w:type="dxa" w:w="100"/>
              <w:bottom w:type="dxa" w:w="60"/>
              <w:right w:type="dxa" w:w="100"/>
            </w:tcMar>
          </w:tcPr>
          <w:p>
            <w:r>
              <w:rPr>
                <w:b w:val="false"/>
                <w:bCs w:val="false"/>
              </w:rPr>
              <w:t xml:space="preserve">Validate</w:t>
            </w:r>
          </w:p>
        </w:tc>
        <w:tc>
          <w:tcPr>
            <w:tcW w:type="pct" w:w="33%"/>
            <w:tcMar>
              <w:top w:type="dxa" w:w="60"/>
              <w:left w:type="dxa" w:w="100"/>
              <w:bottom w:type="dxa" w:w="60"/>
              <w:right w:type="dxa" w:w="100"/>
            </w:tcMar>
          </w:tcPr>
          <w:p>
            <w:r>
              <w:rPr>
                <w:b w:val="false"/>
                <w:bCs w:val="false"/>
              </w:rPr>
              <w:t xml:space="preserve">5.6</w:t>
            </w:r>
          </w:p>
        </w:tc>
      </w:tr>
      <w:tr>
        <w:tc>
          <w:tcPr>
            <w:tcW w:type="pct" w:w="33%"/>
            <w:tcMar>
              <w:top w:type="dxa" w:w="60"/>
              <w:left w:type="dxa" w:w="100"/>
              <w:bottom w:type="dxa" w:w="60"/>
              <w:right w:type="dxa" w:w="100"/>
            </w:tcMar>
          </w:tcPr>
          <w:p>
            <w:r>
              <w:rPr>
                <w:b w:val="false"/>
                <w:bCs w:val="false"/>
              </w:rPr>
              <w:t xml:space="preserve">Authorization Policy Hand-off Rejection Classification</w:t>
            </w:r>
          </w:p>
        </w:tc>
        <w:tc>
          <w:tcPr>
            <w:tcW w:type="pct" w:w="33%"/>
            <w:tcMar>
              <w:top w:type="dxa" w:w="60"/>
              <w:left w:type="dxa" w:w="100"/>
              <w:bottom w:type="dxa" w:w="60"/>
              <w:right w:type="dxa" w:w="100"/>
            </w:tcMar>
          </w:tcPr>
          <w:p>
            <w:r>
              <w:rPr>
                <w:b w:val="false"/>
                <w:bCs w:val="false"/>
              </w:rPr>
              <w:t xml:space="preserve">Validate, Transition</w:t>
            </w:r>
          </w:p>
        </w:tc>
        <w:tc>
          <w:tcPr>
            <w:tcW w:type="pct" w:w="33%"/>
            <w:tcMar>
              <w:top w:type="dxa" w:w="60"/>
              <w:left w:type="dxa" w:w="100"/>
              <w:bottom w:type="dxa" w:w="60"/>
              <w:right w:type="dxa" w:w="100"/>
            </w:tcMar>
          </w:tcPr>
          <w:p>
            <w:r>
              <w:rPr>
                <w:b w:val="false"/>
                <w:bCs w:val="false"/>
              </w:rPr>
              <w:t xml:space="preserve">5.7</w:t>
            </w:r>
          </w:p>
        </w:tc>
      </w:tr>
    </w:tbl>
    <w:p>
      <w:pPr>
        <w:pStyle w:val="Heading2"/>
        <w:spacing w:after="160" w:before="280"/>
      </w:pPr>
      <w:r>
        <w:t xml:space="preserve">9.8 Persona Responsibility Separation</w:t>
      </w:r>
    </w:p>
    <w:p>
      <w:pPr>
        <w:spacing w:after="140"/>
      </w:pPr>
      <w:r>
        <w:rPr>
          <w:b w:val="false"/>
          <w:bCs w:val="false"/>
          <w:i w:val="false"/>
          <w:iCs w:val="false"/>
        </w:rPr>
        <w:t xml:space="preserve">Persona-specific defining authority (PE-001 Chapter 12, URA-001 Section 3) determines which authorization policy object types a Person may define or amend; it is never used by C-003 as a substitute for confirming that authority explicitly (Chapter 5, Contract 5.1), and it is never used to infer, rank, or manufacture defining authority beyond what URA-001 Section 3 establishes for that role.</w:t>
      </w:r>
    </w:p>
    <w:p>
      <w:pPr>
        <w:pStyle w:val="Heading2"/>
        <w:spacing w:after="160" w:before="280"/>
      </w:pPr>
      <w:r>
        <w:t xml:space="preserve">9.9 Workspace Continuity Rules</w:t>
      </w:r>
    </w:p>
    <w:p>
      <w:pPr>
        <w:spacing w:after="140"/>
      </w:pPr>
      <w:r>
        <w:rPr>
          <w:b w:val="false"/>
          <w:bCs w:val="false"/>
          <w:i w:val="false"/>
          <w:iCs w:val="false"/>
        </w:rPr>
        <w:t xml:space="preserve">An authorization policy object's governed state is independent of any Workspace Context transition governed by C-008; establishing, versioning, or retiring an object never depends on, nor alters, Workspace availability.</w:t>
      </w:r>
    </w:p>
    <w:p>
      <w:pPr>
        <w:pStyle w:val="Heading2"/>
        <w:spacing w:after="160" w:before="280"/>
      </w:pPr>
      <w:r>
        <w:t xml:space="preserve">9.10 Enterprise Journey Participation Contract</w:t>
      </w:r>
    </w:p>
    <w:p>
      <w:pPr>
        <w:spacing w:after="140"/>
      </w:pPr>
      <w:r>
        <w:rPr>
          <w:b w:val="false"/>
          <w:bCs w:val="false"/>
          <w:i w:val="false"/>
          <w:iCs w:val="false"/>
        </w:rPr>
        <w:t xml:space="preserve">An Enterprise Journey whose constituent Enterprise Experiences depend on a specific authorization policy object SHALL have that dependency satisfied by the object's own current governed version; a Journey's continuation SHALL NOT be read as freezing that object's version against a subsequent, properly-governed amendment.</w:t>
      </w:r>
    </w:p>
    <w:p>
      <w:pPr>
        <w:pStyle w:val="Heading2"/>
        <w:spacing w:after="160" w:before="280"/>
      </w:pPr>
      <w:r>
        <w:t xml:space="preserve">9.11 Business Activity Binding Standard</w:t>
      </w:r>
    </w:p>
    <w:p>
      <w:pPr>
        <w:spacing w:after="140"/>
      </w:pPr>
      <w:r>
        <w:rPr>
          <w:b w:val="false"/>
          <w:bCs w:val="false"/>
          <w:i w:val="false"/>
          <w:iCs w:val="false"/>
        </w:rPr>
        <w:t xml:space="preserve">Every Business Activity/EAC reference in this document is Pending Canonical Binding; no local identifier is fabricated; IMP-001/EAC remains the sole authority for eventual binding.</w:t>
      </w:r>
    </w:p>
    <w:p>
      <w:pPr>
        <w:pStyle w:val="Heading2"/>
        <w:spacing w:after="160" w:before="280"/>
      </w:pPr>
      <w:r>
        <w:t xml:space="preserve">9.12 EIO Binding Standard</w:t>
      </w:r>
    </w:p>
    <w:p>
      <w:pPr>
        <w:spacing w:after="140"/>
      </w:pPr>
      <w:r>
        <w:rPr>
          <w:b w:val="false"/>
          <w:bCs w:val="false"/>
          <w:i w:val="false"/>
          <w:iCs w:val="false"/>
        </w:rPr>
        <w:t xml:space="preserve">Every EIO reference in this document is Pending Canonical Binding; no local C-003 EIO catalog is created; Authorization Policy Object context constructs are explicitly not assumed to be canonical EIOs.</w:t>
      </w:r>
    </w:p>
    <w:p>
      <w:pPr>
        <w:pStyle w:val="Heading2"/>
        <w:spacing w:after="160" w:before="280"/>
      </w:pPr>
      <w:r>
        <w:t xml:space="preserve">9.13 AI Experience Assurance</w:t>
      </w:r>
    </w:p>
    <w:p>
      <w:pPr>
        <w:spacing w:after="140"/>
      </w:pPr>
      <w:r>
        <w:rPr>
          <w:b w:val="false"/>
          <w:bCs w:val="false"/>
          <w:i w:val="false"/>
          <w:iCs w:val="false"/>
        </w:rPr>
        <w:t xml:space="preserve">AI authority boundaries are stated exhaustively in Contract 5.8 and repeated consistently at every EX where AI assistance is relevant; no EX or Contract in this document grants AI any authority beyond explanation, summarization, inconsistency/dependency identification, and non-authoritative recommendation of a governed next step. Per URA-001-10/136, AI recommends and detects; only a human holding confirmed defining authority establishes, amends, deprecates, retires, or approves an authorization policy object.</w:t>
      </w:r>
    </w:p>
    <w:p>
      <w:pPr>
        <w:pStyle w:val="Heading2"/>
        <w:spacing w:after="160" w:before="280"/>
      </w:pPr>
      <w:r>
        <w:t xml:space="preserve">9.14 Gold Standard Experience Quality Gates</w:t>
      </w:r>
    </w:p>
    <w:p>
      <w:pPr>
        <w:spacing w:after="140"/>
      </w:pPr>
      <w:r>
        <w:rPr>
          <w:b w:val="false"/>
          <w:bCs w:val="false"/>
          <w:i w:val="false"/>
          <w:iCs w:val="false"/>
        </w:rPr>
        <w:t xml:space="preserve">All eleven quality gates (Chapter 7) are satisfied: see Chapter 8.2 for the gate-by-gate validation record.</w:t>
      </w:r>
    </w:p>
    <w:p>
      <w:pPr>
        <w:pStyle w:val="Heading2"/>
        <w:spacing w:after="160" w:before="280"/>
      </w:pPr>
      <w:r>
        <w:t xml:space="preserve">9.15 Reference Standard for Next Capability Onward</w:t>
      </w:r>
    </w:p>
    <w:p>
      <w:pPr>
        <w:spacing w:after="140"/>
      </w:pPr>
      <w:r>
        <w:rPr>
          <w:b w:val="false"/>
          <w:bCs w:val="false"/>
          <w:i w:val="false"/>
          <w:iCs w:val="false"/>
        </w:rPr>
        <w:t xml:space="preserve">PE-001-C003 is offered as a further engineering-discipline reference for subsequent PE-001-Cxxx capabilities, particularly for capabilities whose Enterprise Experience must define and govern the inputs to a runtime decision authority explicitly assigned elsewhere (RTA-001-11.2), and for the discipline of differentiating multiple structurally distinct object types at the Enterprise Experience level without either flattening them into one generic EX or inflating them into a proliferation of near-identical ERBs.</w:t>
      </w:r>
    </w:p>
    <w:p>
      <w:pPr>
        <w:pStyle w:val="Heading2"/>
        <w:spacing w:after="160" w:before="280"/>
      </w:pPr>
      <w:r>
        <w:t xml:space="preserve">9.16 Final Gold Standard Decision</w:t>
      </w:r>
    </w:p>
    <w:p>
      <w:pPr>
        <w:spacing w:after="140"/>
      </w:pPr>
      <w:r>
        <w:rPr>
          <w:b/>
          <w:bCs/>
          <w:i w:val="false"/>
          <w:iCs w:val="false"/>
        </w:rPr>
        <w:t xml:space="preserve">APPROVED for publication as a Canonical Capability Experience Specification, Version 1.1, subject to the validation record in Chapter 8 and the Gold Standard validation performed in this chapter. Version 1.1 is an additive amendment (EX-C003-11, Understand Domain Permission Context, and a corresponding Contract 5.1 clarification) resolving BCGA-001; it re-validates only the added content and its cross-references, and does not reopen or re-derive the Version 1.0 baseline's own ten Enterprise Experiences, eight Contracts, or three ERBs.</w:t>
      </w:r>
    </w:p>
    <w:p>
      <w:pPr>
        <w:pageBreakBefore/>
      </w:pPr>
    </w:p>
    <w:p>
      <w:pPr>
        <w:pStyle w:val="Heading1"/>
        <w:spacing w:after="200" w:before="360"/>
      </w:pPr>
      <w:r>
        <w:t xml:space="preserve">Appendix A — Experience Architecture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Layer</w:t>
            </w:r>
          </w:p>
        </w:tc>
        <w:tc>
          <w:tcPr>
            <w:tcW w:type="pct" w:w="50%"/>
            <w:shd w:fill="DDDDDD" w:color="auto" w:val="clear"/>
            <w:tcMar>
              <w:top w:type="dxa" w:w="60"/>
              <w:left w:type="dxa" w:w="100"/>
              <w:bottom w:type="dxa" w:w="60"/>
              <w:right w:type="dxa" w:w="100"/>
            </w:tcMar>
          </w:tcPr>
          <w:p>
            <w:r>
              <w:rPr>
                <w:b/>
                <w:bCs/>
              </w:rPr>
              <w:t xml:space="preserve">Architecture</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C-003 — Role &amp; Permission Management</w:t>
            </w:r>
          </w:p>
        </w:tc>
      </w:tr>
      <w:tr>
        <w:tc>
          <w:tcPr>
            <w:tcW w:type="pct" w:w="50%"/>
            <w:tcMar>
              <w:top w:type="dxa" w:w="60"/>
              <w:left w:type="dxa" w:w="100"/>
              <w:bottom w:type="dxa" w:w="60"/>
              <w:right w:type="dxa" w:w="100"/>
            </w:tcMar>
          </w:tcPr>
          <w:p>
            <w:r>
              <w:rPr>
                <w:b w:val="false"/>
                <w:bCs w:val="false"/>
              </w:rPr>
              <w:t xml:space="preserve">Business Intent</w:t>
            </w:r>
          </w:p>
        </w:tc>
        <w:tc>
          <w:tcPr>
            <w:tcW w:type="pct" w:w="50%"/>
            <w:tcMar>
              <w:top w:type="dxa" w:w="60"/>
              <w:left w:type="dxa" w:w="100"/>
              <w:bottom w:type="dxa" w:w="60"/>
              <w:right w:type="dxa" w:w="100"/>
            </w:tcMar>
          </w:tcPr>
          <w:p>
            <w:r>
              <w:rPr>
                <w:b w:val="false"/>
                <w:bCs w:val="false"/>
              </w:rPr>
              <w:t xml:space="preserve">Manage authorization roles and permissions.</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CRB-C003</w:t>
            </w:r>
          </w:p>
        </w:tc>
      </w:tr>
      <w:tr>
        <w:tc>
          <w:tcPr>
            <w:tcW w:type="pct" w:w="50%"/>
            <w:tcMar>
              <w:top w:type="dxa" w:w="60"/>
              <w:left w:type="dxa" w:w="100"/>
              <w:bottom w:type="dxa" w:w="60"/>
              <w:right w:type="dxa" w:w="100"/>
            </w:tcMar>
          </w:tcPr>
          <w:p>
            <w:r>
              <w:rPr>
                <w:b w:val="false"/>
                <w:bCs w:val="false"/>
              </w:rPr>
              <w:t xml:space="preserve">ERB Count</w:t>
            </w:r>
          </w:p>
        </w:tc>
        <w:tc>
          <w:tcPr>
            <w:tcW w:type="pct" w:w="50%"/>
            <w:tcMar>
              <w:top w:type="dxa" w:w="60"/>
              <w:left w:type="dxa" w:w="100"/>
              <w:bottom w:type="dxa" w:w="60"/>
              <w:right w:type="dxa" w:w="100"/>
            </w:tcMar>
          </w:tcPr>
          <w:p>
            <w:r>
              <w:rPr>
                <w:b w:val="false"/>
                <w:bCs w:val="false"/>
              </w:rPr>
              <w:t xml:space="preserve">3</w:t>
            </w:r>
          </w:p>
        </w:tc>
      </w:tr>
      <w:tr>
        <w:tc>
          <w:tcPr>
            <w:tcW w:type="pct" w:w="50%"/>
            <w:tcMar>
              <w:top w:type="dxa" w:w="60"/>
              <w:left w:type="dxa" w:w="100"/>
              <w:bottom w:type="dxa" w:w="60"/>
              <w:right w:type="dxa" w:w="100"/>
            </w:tcMar>
          </w:tcPr>
          <w:p>
            <w:r>
              <w:rPr>
                <w:b w:val="false"/>
                <w:bCs w:val="false"/>
              </w:rPr>
              <w:t xml:space="preserve">EX Count</w:t>
            </w:r>
          </w:p>
        </w:tc>
        <w:tc>
          <w:tcPr>
            <w:tcW w:type="pct" w:w="50%"/>
            <w:tcMar>
              <w:top w:type="dxa" w:w="60"/>
              <w:left w:type="dxa" w:w="100"/>
              <w:bottom w:type="dxa" w:w="60"/>
              <w:right w:type="dxa" w:w="100"/>
            </w:tcMar>
          </w:tcPr>
          <w:p>
            <w:r>
              <w:rPr>
                <w:b w:val="false"/>
                <w:bCs w:val="false"/>
              </w:rPr>
              <w:t xml:space="preserve">10</w:t>
            </w:r>
          </w:p>
        </w:tc>
      </w:tr>
      <w:tr>
        <w:tc>
          <w:tcPr>
            <w:tcW w:type="pct" w:w="50%"/>
            <w:tcMar>
              <w:top w:type="dxa" w:w="60"/>
              <w:left w:type="dxa" w:w="100"/>
              <w:bottom w:type="dxa" w:w="60"/>
              <w:right w:type="dxa" w:w="100"/>
            </w:tcMar>
          </w:tcPr>
          <w:p>
            <w:r>
              <w:rPr>
                <w:b w:val="false"/>
                <w:bCs w:val="false"/>
              </w:rPr>
              <w:t xml:space="preserve">Experience Contract Count</w:t>
            </w:r>
          </w:p>
        </w:tc>
        <w:tc>
          <w:tcPr>
            <w:tcW w:type="pct" w:w="50%"/>
            <w:tcMar>
              <w:top w:type="dxa" w:w="60"/>
              <w:left w:type="dxa" w:w="100"/>
              <w:bottom w:type="dxa" w:w="60"/>
              <w:right w:type="dxa" w:w="100"/>
            </w:tcMar>
          </w:tcPr>
          <w:p>
            <w:r>
              <w:rPr>
                <w:b w:val="false"/>
                <w:bCs w:val="false"/>
              </w:rPr>
              <w:t xml:space="preserve">8</w:t>
            </w:r>
          </w:p>
        </w:tc>
      </w:tr>
      <w:tr>
        <w:tc>
          <w:tcPr>
            <w:tcW w:type="pct" w:w="50%"/>
            <w:tcMar>
              <w:top w:type="dxa" w:w="60"/>
              <w:left w:type="dxa" w:w="100"/>
              <w:bottom w:type="dxa" w:w="60"/>
              <w:right w:type="dxa" w:w="100"/>
            </w:tcMar>
          </w:tcPr>
          <w:p>
            <w:r>
              <w:rPr>
                <w:b w:val="false"/>
                <w:bCs w:val="false"/>
              </w:rPr>
              <w:t xml:space="preserve">Primary Workspace</w:t>
            </w:r>
          </w:p>
        </w:tc>
        <w:tc>
          <w:tcPr>
            <w:tcW w:type="pct" w:w="50%"/>
            <w:tcMar>
              <w:top w:type="dxa" w:w="60"/>
              <w:left w:type="dxa" w:w="100"/>
              <w:bottom w:type="dxa" w:w="60"/>
              <w:right w:type="dxa" w:w="100"/>
            </w:tcMar>
          </w:tcPr>
          <w:p>
            <w:r>
              <w:rPr>
                <w:b w:val="false"/>
                <w:bCs w:val="false"/>
              </w:rPr>
              <w:t xml:space="preserve">Not applicable (not Workspace-hosted)</w:t>
            </w:r>
          </w:p>
        </w:tc>
      </w:tr>
      <w:tr>
        <w:tc>
          <w:tcPr>
            <w:tcW w:type="pct" w:w="50%"/>
            <w:tcMar>
              <w:top w:type="dxa" w:w="60"/>
              <w:left w:type="dxa" w:w="100"/>
              <w:bottom w:type="dxa" w:w="60"/>
              <w:right w:type="dxa" w:w="100"/>
            </w:tcMar>
          </w:tcPr>
          <w:p>
            <w:r>
              <w:rPr>
                <w:b w:val="false"/>
                <w:bCs w:val="false"/>
              </w:rPr>
              <w:t xml:space="preserve">Primary Specification Authority</w:t>
            </w:r>
          </w:p>
        </w:tc>
        <w:tc>
          <w:tcPr>
            <w:tcW w:type="pct" w:w="50%"/>
            <w:tcMar>
              <w:top w:type="dxa" w:w="60"/>
              <w:left w:type="dxa" w:w="100"/>
              <w:bottom w:type="dxa" w:w="60"/>
              <w:right w:type="dxa" w:w="100"/>
            </w:tcMar>
          </w:tcPr>
          <w:p>
            <w:r>
              <w:rPr>
                <w:b w:val="false"/>
                <w:bCs w:val="false"/>
              </w:rPr>
              <w:t xml:space="preserve">URA-001 (Sections 3–7); RTA-001 (Section 11, boundary confirmation only)</w:t>
            </w:r>
          </w:p>
        </w:tc>
      </w:tr>
      <w:tr>
        <w:tc>
          <w:tcPr>
            <w:tcW w:type="pct" w:w="50%"/>
            <w:tcMar>
              <w:top w:type="dxa" w:w="60"/>
              <w:left w:type="dxa" w:w="100"/>
              <w:bottom w:type="dxa" w:w="60"/>
              <w:right w:type="dxa" w:w="100"/>
            </w:tcMar>
          </w:tcPr>
          <w:p>
            <w:r>
              <w:rPr>
                <w:b w:val="false"/>
                <w:bCs w:val="false"/>
              </w:rPr>
              <w:t xml:space="preserve">Capability Identity Authority</w:t>
            </w:r>
          </w:p>
        </w:tc>
        <w:tc>
          <w:tcPr>
            <w:tcW w:type="pct" w:w="50%"/>
            <w:tcMar>
              <w:top w:type="dxa" w:w="60"/>
              <w:left w:type="dxa" w:w="100"/>
              <w:bottom w:type="dxa" w:w="60"/>
              <w:right w:type="dxa" w:w="100"/>
            </w:tcMar>
          </w:tcPr>
          <w:p>
            <w:r>
              <w:rPr>
                <w:b w:val="false"/>
                <w:bCs w:val="false"/>
              </w:rPr>
              <w:t xml:space="preserve">CAP-001</w:t>
            </w:r>
          </w:p>
        </w:tc>
      </w:tr>
    </w:tbl>
    <w:p>
      <w:pPr>
        <w:pStyle w:val="Heading1"/>
        <w:spacing w:after="200" w:before="360"/>
      </w:pPr>
      <w:r>
        <w:t xml:space="preserve">Appendix B — ERB-to-EX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DDDDDD" w:color="auto" w:val="clear"/>
            <w:tcMar>
              <w:top w:type="dxa" w:w="60"/>
              <w:left w:type="dxa" w:w="100"/>
              <w:bottom w:type="dxa" w:w="60"/>
              <w:right w:type="dxa" w:w="100"/>
            </w:tcMar>
          </w:tcPr>
          <w:p>
            <w:r>
              <w:rPr>
                <w:b/>
                <w:bCs/>
              </w:rPr>
              <w:t xml:space="preserve">ERB</w:t>
            </w:r>
          </w:p>
        </w:tc>
        <w:tc>
          <w:tcPr>
            <w:tcW w:type="pct" w:w="33%"/>
            <w:shd w:fill="DDDDDD" w:color="auto" w:val="clear"/>
            <w:tcMar>
              <w:top w:type="dxa" w:w="60"/>
              <w:left w:type="dxa" w:w="100"/>
              <w:bottom w:type="dxa" w:w="60"/>
              <w:right w:type="dxa" w:w="100"/>
            </w:tcMar>
          </w:tcPr>
          <w:p>
            <w:r>
              <w:rPr>
                <w:b/>
                <w:bCs/>
              </w:rPr>
              <w:t xml:space="preserve">Title</w:t>
            </w:r>
          </w:p>
        </w:tc>
        <w:tc>
          <w:tcPr>
            <w:tcW w:type="pct" w:w="33%"/>
            <w:shd w:fill="DDDDDD" w:color="auto" w:val="clear"/>
            <w:tcMar>
              <w:top w:type="dxa" w:w="60"/>
              <w:left w:type="dxa" w:w="100"/>
              <w:bottom w:type="dxa" w:w="60"/>
              <w:right w:type="dxa" w:w="100"/>
            </w:tcMar>
          </w:tcPr>
          <w:p>
            <w:r>
              <w:rPr>
                <w:b/>
                <w:bCs/>
              </w:rPr>
              <w:t xml:space="preserve">Realizing EX(s)</w:t>
            </w:r>
          </w:p>
        </w:tc>
      </w:tr>
      <w:tr>
        <w:tc>
          <w:tcPr>
            <w:tcW w:type="pct" w:w="33%"/>
            <w:tcMar>
              <w:top w:type="dxa" w:w="60"/>
              <w:left w:type="dxa" w:w="100"/>
              <w:bottom w:type="dxa" w:w="60"/>
              <w:right w:type="dxa" w:w="100"/>
            </w:tcMar>
          </w:tcPr>
          <w:p>
            <w:r>
              <w:rPr>
                <w:b w:val="false"/>
                <w:bCs w:val="false"/>
              </w:rPr>
              <w:t xml:space="preserve">ERB-C003-01</w:t>
            </w:r>
          </w:p>
        </w:tc>
        <w:tc>
          <w:tcPr>
            <w:tcW w:type="pct" w:w="33%"/>
            <w:tcMar>
              <w:top w:type="dxa" w:w="60"/>
              <w:left w:type="dxa" w:w="100"/>
              <w:bottom w:type="dxa" w:w="60"/>
              <w:right w:type="dxa" w:w="100"/>
            </w:tcMar>
          </w:tcPr>
          <w:p>
            <w:r>
              <w:rPr>
                <w:b w:val="false"/>
                <w:bCs w:val="false"/>
              </w:rPr>
              <w:t xml:space="preserve">Define Authorization Policy Structure</w:t>
            </w:r>
          </w:p>
        </w:tc>
        <w:tc>
          <w:tcPr>
            <w:tcW w:type="pct" w:w="33%"/>
            <w:tcMar>
              <w:top w:type="dxa" w:w="60"/>
              <w:left w:type="dxa" w:w="100"/>
              <w:bottom w:type="dxa" w:w="60"/>
              <w:right w:type="dxa" w:w="100"/>
            </w:tcMar>
          </w:tcPr>
          <w:p>
            <w:r>
              <w:rPr>
                <w:b w:val="false"/>
                <w:bCs w:val="false"/>
              </w:rPr>
              <w:t xml:space="preserve">EX-C003-01, EX-C003-02, EX-C003-03, EX-C003-04, EX-C003-05, EX-C003-06, EX-C003-11</w:t>
            </w:r>
          </w:p>
        </w:tc>
      </w:tr>
      <w:tr>
        <w:tc>
          <w:tcPr>
            <w:tcW w:type="pct" w:w="33%"/>
            <w:tcMar>
              <w:top w:type="dxa" w:w="60"/>
              <w:left w:type="dxa" w:w="100"/>
              <w:bottom w:type="dxa" w:w="60"/>
              <w:right w:type="dxa" w:w="100"/>
            </w:tcMar>
          </w:tcPr>
          <w:p>
            <w:r>
              <w:rPr>
                <w:b w:val="false"/>
                <w:bCs w:val="false"/>
              </w:rPr>
              <w:t xml:space="preserve">ERB-C003-02</w:t>
            </w:r>
          </w:p>
        </w:tc>
        <w:tc>
          <w:tcPr>
            <w:tcW w:type="pct" w:w="33%"/>
            <w:tcMar>
              <w:top w:type="dxa" w:w="60"/>
              <w:left w:type="dxa" w:w="100"/>
              <w:bottom w:type="dxa" w:w="60"/>
              <w:right w:type="dxa" w:w="100"/>
            </w:tcMar>
          </w:tcPr>
          <w:p>
            <w:r>
              <w:rPr>
                <w:b w:val="false"/>
                <w:bCs w:val="false"/>
              </w:rPr>
              <w:t xml:space="preserve">Govern Authorization Policy Lifecycle</w:t>
            </w:r>
          </w:p>
        </w:tc>
        <w:tc>
          <w:tcPr>
            <w:tcW w:type="pct" w:w="33%"/>
            <w:tcMar>
              <w:top w:type="dxa" w:w="60"/>
              <w:left w:type="dxa" w:w="100"/>
              <w:bottom w:type="dxa" w:w="60"/>
              <w:right w:type="dxa" w:w="100"/>
            </w:tcMar>
          </w:tcPr>
          <w:p>
            <w:r>
              <w:rPr>
                <w:b w:val="false"/>
                <w:bCs w:val="false"/>
              </w:rPr>
              <w:t xml:space="preserve">EX-C003-07, EX-C003-08</w:t>
            </w:r>
          </w:p>
        </w:tc>
      </w:tr>
      <w:tr>
        <w:tc>
          <w:tcPr>
            <w:tcW w:type="pct" w:w="33%"/>
            <w:tcMar>
              <w:top w:type="dxa" w:w="60"/>
              <w:left w:type="dxa" w:w="100"/>
              <w:bottom w:type="dxa" w:w="60"/>
              <w:right w:type="dxa" w:w="100"/>
            </w:tcMar>
          </w:tcPr>
          <w:p>
            <w:r>
              <w:rPr>
                <w:b w:val="false"/>
                <w:bCs w:val="false"/>
              </w:rPr>
              <w:t xml:space="preserve">ERB-C003-03</w:t>
            </w:r>
          </w:p>
        </w:tc>
        <w:tc>
          <w:tcPr>
            <w:tcW w:type="pct" w:w="33%"/>
            <w:tcMar>
              <w:top w:type="dxa" w:w="60"/>
              <w:left w:type="dxa" w:w="100"/>
              <w:bottom w:type="dxa" w:w="60"/>
              <w:right w:type="dxa" w:w="100"/>
            </w:tcMar>
          </w:tcPr>
          <w:p>
            <w:r>
              <w:rPr>
                <w:b w:val="false"/>
                <w:bCs w:val="false"/>
              </w:rPr>
              <w:t xml:space="preserve">Resolve Authorization Policy Dependency Conflict and Cross-Capability Hand-off</w:t>
            </w:r>
          </w:p>
        </w:tc>
        <w:tc>
          <w:tcPr>
            <w:tcW w:type="pct" w:w="33%"/>
            <w:tcMar>
              <w:top w:type="dxa" w:w="60"/>
              <w:left w:type="dxa" w:w="100"/>
              <w:bottom w:type="dxa" w:w="60"/>
              <w:right w:type="dxa" w:w="100"/>
            </w:tcMar>
          </w:tcPr>
          <w:p>
            <w:r>
              <w:rPr>
                <w:b w:val="false"/>
                <w:bCs w:val="false"/>
              </w:rPr>
              <w:t xml:space="preserve">EX-C003-09, EX-C003-10</w:t>
            </w:r>
          </w:p>
        </w:tc>
      </w:tr>
    </w:tbl>
    <w:p>
      <w:pPr>
        <w:pStyle w:val="Heading1"/>
        <w:spacing w:after="200" w:before="360"/>
      </w:pPr>
      <w:r>
        <w:t xml:space="preserve">Appendix C — Publication Conformance Checklist</w:t>
      </w:r>
    </w:p>
    <w:p>
      <w:pPr>
        <w:pStyle w:val="ListParagraph"/>
        <w:numPr>
          <w:ilvl w:val="0"/>
          <w:numId w:val="1"/>
        </w:numPr>
        <w:spacing w:after="80"/>
      </w:pPr>
      <w:r>
        <w:t xml:space="preserve">CAP-001 capability identity ('Role &amp; Permission Management') and exact Business Intent ('Manage authorization roles and permissions.') preserved verbatim.</w:t>
      </w:r>
    </w:p>
    <w:p>
      <w:pPr>
        <w:pStyle w:val="ListParagraph"/>
        <w:numPr>
          <w:ilvl w:val="0"/>
          <w:numId w:val="1"/>
        </w:numPr>
        <w:spacing w:after="80"/>
      </w:pPr>
      <w:r>
        <w:t xml:space="preserve">Primary Specification (URA-001 Sections 3–7) and Authorization Runtime boundary (RTA-001 Section 11) validated against the canonical repository; no material conflict found.</w:t>
      </w:r>
    </w:p>
    <w:p>
      <w:pPr>
        <w:pStyle w:val="ListParagraph"/>
        <w:numPr>
          <w:ilvl w:val="0"/>
          <w:numId w:val="1"/>
        </w:numPr>
        <w:spacing w:after="80"/>
      </w:pPr>
      <w:r>
        <w:t xml:space="preserve">No historical PE-001 C-003 material was found in the current canonical repository; this specification is an honest, full independent derivation, not a fabricated recovery.</w:t>
      </w:r>
    </w:p>
    <w:p>
      <w:pPr>
        <w:pStyle w:val="ListParagraph"/>
        <w:numPr>
          <w:ilvl w:val="0"/>
          <w:numId w:val="1"/>
        </w:numPr>
        <w:spacing w:after="80"/>
      </w:pPr>
      <w:r>
        <w:t xml:space="preserve">Role &amp; Permission Management separated explicitly from Identity, Membership, Organization, Workspace, and Access Evaluation Outcome throughout.</w:t>
      </w:r>
    </w:p>
    <w:p>
      <w:pPr>
        <w:pStyle w:val="ListParagraph"/>
        <w:numPr>
          <w:ilvl w:val="0"/>
          <w:numId w:val="1"/>
        </w:numPr>
        <w:spacing w:after="80"/>
      </w:pPr>
      <w:r>
        <w:t xml:space="preserve">C-003 never evaluates whether a specific request is permitted, and never executes or duplicates URA-001-76's Authorization Resolution Precedence chain (RTA-001-11.2).</w:t>
      </w:r>
    </w:p>
    <w:p>
      <w:pPr>
        <w:pStyle w:val="ListParagraph"/>
        <w:numPr>
          <w:ilvl w:val="0"/>
          <w:numId w:val="1"/>
        </w:numPr>
        <w:spacing w:after="80"/>
      </w:pPr>
      <w:r>
        <w:t xml:space="preserve">Business Role, System Role, Domain Permission, Approval Authority, Delegation Policy, and Runtime Assignment Policy kept explicitly distinct throughout.</w:t>
      </w:r>
    </w:p>
    <w:p>
      <w:pPr>
        <w:pStyle w:val="ListParagraph"/>
        <w:numPr>
          <w:ilvl w:val="0"/>
          <w:numId w:val="1"/>
        </w:numPr>
        <w:spacing w:after="80"/>
      </w:pPr>
      <w:r>
        <w:t xml:space="preserve">Three ERBs and eleven EXs (ten derived independently at Version 1.0; EX-C003-11 added at Version 1.1 per BCGA-001); every ERB has at least one realizing EX; every EX has exactly one governing ERB.</w:t>
      </w:r>
    </w:p>
    <w:p>
      <w:pPr>
        <w:pStyle w:val="ListParagraph"/>
        <w:numPr>
          <w:ilvl w:val="0"/>
          <w:numId w:val="1"/>
        </w:numPr>
        <w:spacing w:after="80"/>
      </w:pPr>
      <w:r>
        <w:t xml:space="preserve">Seven-dimension context engineering applied to every ERB and EX, with Created distinguished from Produced and Superseded distinguished from Invalidated throughout.</w:t>
      </w:r>
    </w:p>
    <w:p>
      <w:pPr>
        <w:pStyle w:val="ListParagraph"/>
        <w:numPr>
          <w:ilvl w:val="0"/>
          <w:numId w:val="1"/>
        </w:numPr>
        <w:spacing w:after="80"/>
      </w:pPr>
      <w:r>
        <w:t xml:space="preserve">Eight Experience Contracts derived, merged, or omitted with stated rationale.</w:t>
      </w:r>
    </w:p>
    <w:p>
      <w:pPr>
        <w:pStyle w:val="ListParagraph"/>
        <w:numPr>
          <w:ilvl w:val="0"/>
          <w:numId w:val="1"/>
        </w:numPr>
        <w:spacing w:after="80"/>
      </w:pPr>
      <w:r>
        <w:t xml:space="preserve">No authorization policy object is ever hard-deleted; deprecation and retirement follow the Hide/Archive/governed-Purge discipline.</w:t>
      </w:r>
    </w:p>
    <w:p>
      <w:pPr>
        <w:pStyle w:val="ListParagraph"/>
        <w:numPr>
          <w:ilvl w:val="0"/>
          <w:numId w:val="1"/>
        </w:numPr>
        <w:spacing w:after="80"/>
      </w:pPr>
      <w:r>
        <w:t xml:space="preserve">No breaking change proceeds while an active, unresolved dependency remains.</w:t>
      </w:r>
    </w:p>
    <w:p>
      <w:pPr>
        <w:pStyle w:val="ListParagraph"/>
        <w:numPr>
          <w:ilvl w:val="0"/>
          <w:numId w:val="1"/>
        </w:numPr>
        <w:spacing w:after="80"/>
      </w:pPr>
      <w:r>
        <w:t xml:space="preserve">AI authority boundaries stated exhaustively and consistently.</w:t>
      </w:r>
    </w:p>
    <w:p>
      <w:pPr>
        <w:pStyle w:val="ListParagraph"/>
        <w:numPr>
          <w:ilvl w:val="0"/>
          <w:numId w:val="1"/>
        </w:numPr>
        <w:spacing w:after="80"/>
      </w:pPr>
      <w:r>
        <w:t xml:space="preserve">No fabricated Business Activity, EAC, EIO, Enterprise Journey, Persona, Enterprise Transition, or ADR identifier; Pending Canonical Binding used throughout where no canonical identifier exists.</w:t>
      </w:r>
    </w:p>
    <w:p>
      <w:pPr>
        <w:pStyle w:val="ListParagraph"/>
        <w:numPr>
          <w:ilvl w:val="0"/>
          <w:numId w:val="1"/>
        </w:numPr>
        <w:spacing w:after="80"/>
      </w:pPr>
      <w:r>
        <w:t xml:space="preserve">No authentication mechanism, authorization-engine implementation, IAM/RBAC/ABAC implementation, policy language, API, database, microservice, frontend, or technical state-machine content included.</w:t>
      </w:r>
    </w:p>
    <w:p>
      <w:pPr>
        <w:pStyle w:val="ListParagraph"/>
        <w:numPr>
          <w:ilvl w:val="0"/>
          <w:numId w:val="1"/>
        </w:numPr>
        <w:spacing w:after="80"/>
      </w:pPr>
      <w:r>
        <w:t xml:space="preserve">Autonomous Agent participation is bounded to recommend/detect only, or explicitly Pending Canonical Binding, never assumed.</w:t>
      </w:r>
    </w:p>
    <w:p>
      <w:pPr>
        <w:pStyle w:val="ListParagraph"/>
        <w:numPr>
          <w:ilvl w:val="0"/>
          <w:numId w:val="1"/>
        </w:numPr>
        <w:spacing w:after="80"/>
      </w:pPr>
      <w:r>
        <w:t xml:space="preserve">Substitution test applied and passed on sampled paragraphs across every chapter.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PE-001-C003 — Role &amp; Permission Management</dc:title>
  <dc:creator>CorpStage Enterprise Operating System</dc:creator>
  <dc:description>Canonical Capability Experience Specification for C-003 Role &amp; Permission Management.</dc:description>
  <cp:lastModifiedBy>Un-named</cp:lastModifiedBy>
  <cp:revision>1</cp:revision>
  <dcterms:created xsi:type="dcterms:W3CDTF">2026-07-12T12:45:53.114Z</dcterms:created>
  <dcterms:modified xsi:type="dcterms:W3CDTF">2026-07-12T12:45:53.145Z</dcterms:modified>
</cp:coreProperties>
</file>

<file path=docProps/custom.xml><?xml version="1.0" encoding="utf-8"?>
<Properties xmlns="http://schemas.openxmlformats.org/officeDocument/2006/custom-properties" xmlns:vt="http://schemas.openxmlformats.org/officeDocument/2006/docPropsVTypes"/>
</file>