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PE-001-C005</w:t>
        <w:br/>
        <w:t>Enterprise Structure Management</w:t>
        <w:br/>
        <w:t>Enterprise Experience Specification</w:t>
      </w:r>
    </w:p>
    <w:p>
      <w:pPr>
        <w:jc w:val="center"/>
      </w:pPr>
      <w:r>
        <w:rPr>
          <w:i/>
        </w:rPr>
        <w:br/>
        <w:t>Version 1.2</w:t>
        <w:br/>
        <w:t>Status: Gold Standard Reference Capability Specification</w:t>
        <w:br/>
        <w:t>Parent: PE-001 — Enterprise Experience Blueprint</w:t>
        <w:br/>
        <w:t>Capability Identity Authority: CAP-001</w:t>
        <w:br/>
        <w:t>Primary Specification Reference: ERG-001</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Value</w:t>
            </w:r>
          </w:p>
        </w:tc>
      </w:tr>
      <w:tr>
        <w:tc>
          <w:tcPr>
            <w:tcW w:type="dxa" w:w="4968"/>
          </w:tcPr>
          <w:p>
            <w:r>
              <w:t>Document ID</w:t>
            </w:r>
          </w:p>
        </w:tc>
        <w:tc>
          <w:tcPr>
            <w:tcW w:type="dxa" w:w="4968"/>
          </w:tcPr>
          <w:p>
            <w:r>
              <w:t>PE-001-C005</w:t>
            </w:r>
          </w:p>
        </w:tc>
      </w:tr>
      <w:tr>
        <w:tc>
          <w:tcPr>
            <w:tcW w:type="dxa" w:w="4968"/>
          </w:tcPr>
          <w:p>
            <w:r>
              <w:t>Capability</w:t>
            </w:r>
          </w:p>
        </w:tc>
        <w:tc>
          <w:tcPr>
            <w:tcW w:type="dxa" w:w="4968"/>
          </w:tcPr>
          <w:p>
            <w:r>
              <w:t>C-005 — Enterprise Structure Management</w:t>
            </w:r>
          </w:p>
        </w:tc>
      </w:tr>
      <w:tr>
        <w:tc>
          <w:tcPr>
            <w:tcW w:type="dxa" w:w="4968"/>
          </w:tcPr>
          <w:p>
            <w:r>
              <w:t>Business Intent</w:t>
            </w:r>
          </w:p>
        </w:tc>
        <w:tc>
          <w:tcPr>
            <w:tcW w:type="dxa" w:w="4968"/>
          </w:tcPr>
          <w:p>
            <w:r>
              <w:t>Maintain enterprise structure.</w:t>
            </w:r>
          </w:p>
        </w:tc>
      </w:tr>
      <w:tr>
        <w:tc>
          <w:tcPr>
            <w:tcW w:type="dxa" w:w="4968"/>
          </w:tcPr>
          <w:p>
            <w:r>
              <w:t>Parent Specification</w:t>
            </w:r>
          </w:p>
        </w:tc>
        <w:tc>
          <w:tcPr>
            <w:tcW w:type="dxa" w:w="4968"/>
          </w:tcPr>
          <w:p>
            <w:r>
              <w:t>PE-001 — Enterprise Experience Blueprint</w:t>
            </w:r>
          </w:p>
        </w:tc>
      </w:tr>
      <w:tr>
        <w:tc>
          <w:tcPr>
            <w:tcW w:type="dxa" w:w="4968"/>
          </w:tcPr>
          <w:p>
            <w:r>
              <w:t>Capability Identity Authority</w:t>
            </w:r>
          </w:p>
        </w:tc>
        <w:tc>
          <w:tcPr>
            <w:tcW w:type="dxa" w:w="4968"/>
          </w:tcPr>
          <w:p>
            <w:r>
              <w:t>CAP-001</w:t>
            </w:r>
          </w:p>
        </w:tc>
      </w:tr>
      <w:tr>
        <w:tc>
          <w:tcPr>
            <w:tcW w:type="dxa" w:w="4968"/>
          </w:tcPr>
          <w:p>
            <w:r>
              <w:t>Primary Specification Reference</w:t>
            </w:r>
          </w:p>
        </w:tc>
        <w:tc>
          <w:tcPr>
            <w:tcW w:type="dxa" w:w="4968"/>
          </w:tcPr>
          <w:p>
            <w:r>
              <w:t>ERG-001</w:t>
            </w:r>
          </w:p>
        </w:tc>
      </w:tr>
      <w:tr>
        <w:tc>
          <w:tcPr>
            <w:tcW w:type="dxa" w:w="4968"/>
          </w:tcPr>
          <w:p>
            <w:r>
              <w:t>Status</w:t>
            </w:r>
          </w:p>
        </w:tc>
        <w:tc>
          <w:tcPr>
            <w:tcW w:type="dxa" w:w="4968"/>
          </w:tcPr>
          <w:p>
            <w:r>
              <w:t>Gold Standard Reference Specification</w:t>
            </w:r>
          </w:p>
        </w:tc>
      </w:tr>
      <w:tr>
        <w:tc>
          <w:tcPr>
            <w:tcW w:type="dxa" w:w="4968"/>
          </w:tcPr>
          <w:p>
            <w:r>
              <w:t>Version</w:t>
            </w:r>
          </w:p>
        </w:tc>
        <w:tc>
          <w:tcPr>
            <w:tcW w:type="dxa" w:w="4968"/>
          </w:tcPr>
          <w:p>
            <w:r>
              <w:t>1.2</w:t>
            </w:r>
          </w:p>
        </w:tc>
      </w:tr>
      <w:tr>
        <w:tc>
          <w:tcPr>
            <w:tcW w:type="dxa" w:w="4968"/>
          </w:tcPr>
          <w:p>
            <w:r>
              <w:t>Reference Purpose</w:t>
            </w:r>
          </w:p>
        </w:tc>
        <w:tc>
          <w:tcPr>
            <w:tcW w:type="dxa" w:w="4968"/>
          </w:tcPr>
          <w:p>
            <w:r>
              <w:t>Canonical quality, engineering and conformance reference for PE-001-C006 onward.</w:t>
            </w:r>
          </w:p>
        </w:tc>
      </w:tr>
    </w:tbl>
    <w:p/>
    <w:p>
      <w:pPr>
        <w:pStyle w:val="Heading2"/>
        <w:keepNext/>
      </w:pPr>
      <w:r>
        <w:t>Normative Position</w:t>
      </w:r>
    </w:p>
    <w:p>
      <w:pPr>
        <w:spacing w:after="100" w:line="259" w:lineRule="auto"/>
      </w:pPr>
      <w:r>
        <w:t>This specification engineers the Enterprise Experience for C-005. CAP-001 remains authoritative for capability identity and business intent. ERG-001 remains authoritative for enterprise structure semantics and relationships. IMP-001 remains authoritative for Business Activity realization. URA-001 remains authoritative for authorization. This specification does not redefine those concerns.</w:t>
      </w:r>
    </w:p>
    <w:p>
      <w:pPr>
        <w:spacing w:after="100" w:line="259" w:lineRule="auto"/>
      </w:pPr>
      <w:r>
        <w:t>The specification applies the PE-001 Experience Engineering Methodology through a Capability Experience Blueprint (CRB), Enterprise Experience Blueprints (ERBs), Enterprise Experiences (EX), capability-specific Experience Contracts and Experience Governance. Subsequent capability specifications SHALL reuse this engineering discipline, not the C-005 domain content.</w:t>
      </w:r>
    </w:p>
    <w:p>
      <w:r>
        <w:br w:type="page"/>
      </w:r>
    </w:p>
    <w:p>
      <w:pPr>
        <w:pStyle w:val="Heading1"/>
        <w:keepNext/>
      </w:pPr>
      <w:r>
        <w:t>Chapter 38 — Capability C-005 Overview &amp; Experience Architecture</w:t>
      </w:r>
    </w:p>
    <w:p>
      <w:pPr>
        <w:pStyle w:val="Heading2"/>
        <w:keepNext/>
      </w:pPr>
      <w:r>
        <w:t>38.1 Purpose</w:t>
      </w:r>
    </w:p>
    <w:p>
      <w:pPr>
        <w:spacing w:after="100" w:line="259" w:lineRule="auto"/>
      </w:pPr>
      <w:r>
        <w:t>C-005 engineers the enterprise experience through which a persona establishes an authoritative structural point of view, understands how the relevant part of an enterprise is arranged, intentionally changes that arrangement, assesses the consequence of a proposed structural state, and completes a structural transition without losing the enterprise context that motivated the change.</w:t>
      </w:r>
    </w:p>
    <w:p>
      <w:pPr>
        <w:spacing w:after="100" w:line="259" w:lineRule="auto"/>
      </w:pPr>
      <w:r>
        <w:t>The experience is not organized around maintaining records. It is organized around the enterprise decision that a current structure must be understood or changed, the context required to make that decision safely, and the resulting enterprise state that downstream journeys must be able to consume.</w:t>
      </w:r>
    </w:p>
    <w:p>
      <w:pPr>
        <w:pStyle w:val="Heading2"/>
        <w:keepNext/>
      </w:pPr>
      <w:r>
        <w:t>38.2 Business Intent</w:t>
      </w:r>
    </w:p>
    <w:p>
      <w:pPr>
        <w:spacing w:after="100" w:line="259" w:lineRule="auto"/>
      </w:pPr>
      <w:r>
        <w:t>Capability identity and business intent are referenced from CAP-001. C-005 is Enterprise Structure Management; its business intent is “Maintain enterprise structure.” PE-001-C005 interprets that intent only to engineer the enterprise experience. It does not redefine the capability.</w:t>
      </w:r>
    </w:p>
    <w:p>
      <w:pPr>
        <w:pStyle w:val="Heading2"/>
        <w:keepNext/>
      </w:pPr>
      <w:r>
        <w:t>38.3 Scope</w:t>
      </w:r>
    </w:p>
    <w:p>
      <w:pPr>
        <w:spacing w:after="100" w:line="259" w:lineRule="auto"/>
      </w:pPr>
      <w:r>
        <w:t>C-005 owns the experience of discovering structural scope, orienting within enterprise relationships, establishing structural change intent, shaping a proposed structural outcome, comparing current and proposed context, coordinating contextual review, resolving concerns, validating readiness and completing a structural transition.</w:t>
      </w:r>
    </w:p>
    <w:p>
      <w:pPr>
        <w:spacing w:after="100" w:line="259" w:lineRule="auto"/>
      </w:pPr>
      <w:r>
        <w:t>The capability may participate in enterprise establishment, operating-model evolution, expansion, consolidation, restructuring, merger or acquisition integration, divestiture preparation and governance-remediation journeys. It owns only the structural experience segment of those journeys.</w:t>
      </w:r>
    </w:p>
    <w:p>
      <w:pPr>
        <w:pStyle w:val="Heading2"/>
        <w:keepNext/>
      </w:pPr>
      <w:r>
        <w:t>38.4 Out of Scope</w:t>
      </w:r>
    </w:p>
    <w:p>
      <w:pPr>
        <w:pStyle w:val="ListBullet"/>
        <w:spacing w:after="40"/>
      </w:pPr>
      <w:r>
        <w:t>Enterprise structure entities, relationship semantics, hierarchy rules and structural data models — ERG-001.</w:t>
      </w:r>
    </w:p>
    <w:p>
      <w:pPr>
        <w:pStyle w:val="ListBullet"/>
        <w:spacing w:after="40"/>
      </w:pPr>
      <w:r>
        <w:t>Identity, role, permission and authorization policy — URA-001.</w:t>
      </w:r>
    </w:p>
    <w:p>
      <w:pPr>
        <w:pStyle w:val="ListBullet"/>
        <w:spacing w:after="40"/>
      </w:pPr>
      <w:r>
        <w:t>Business Activity execution, orchestration mechanics, workflow or state-machine implementation — IMP-001 and owning specifications.</w:t>
      </w:r>
    </w:p>
    <w:p>
      <w:pPr>
        <w:pStyle w:val="ListBullet"/>
        <w:spacing w:after="40"/>
      </w:pPr>
      <w:r>
        <w:t>Database, API, event, service, routing, component or screen design.</w:t>
      </w:r>
    </w:p>
    <w:p>
      <w:pPr>
        <w:pStyle w:val="ListBullet"/>
        <w:spacing w:after="40"/>
      </w:pPr>
      <w:r>
        <w:t>Capability identity, naming and business-intent definition — CAP-001.</w:t>
      </w:r>
    </w:p>
    <w:p>
      <w:pPr>
        <w:pStyle w:val="ListBullet"/>
        <w:spacing w:after="40"/>
      </w:pPr>
      <w:r>
        <w:t>Outcomes owned by adjacent capabilities. C-005 transfers preserved structural context at the ownership boundary.</w:t>
      </w:r>
    </w:p>
    <w:p>
      <w:pPr>
        <w:pStyle w:val="Heading2"/>
        <w:keepNext/>
      </w:pPr>
      <w:r>
        <w:t>38.5 Business Outcomes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Outcome</w:t>
            </w:r>
          </w:p>
        </w:tc>
        <w:tc>
          <w:tcPr>
            <w:tcW w:type="dxa" w:w="4968"/>
          </w:tcPr>
          <w:p>
            <w:r>
              <w:rPr>
                <w:b/>
              </w:rPr>
              <w:t>Experience Meaning</w:t>
            </w:r>
          </w:p>
        </w:tc>
      </w:tr>
      <w:tr>
        <w:tc>
          <w:tcPr>
            <w:tcW w:type="dxa" w:w="4968"/>
          </w:tcPr>
          <w:p>
            <w:r>
              <w:t>Authoritative structural orientation</w:t>
            </w:r>
          </w:p>
        </w:tc>
        <w:tc>
          <w:tcPr>
            <w:tcW w:type="dxa" w:w="4968"/>
          </w:tcPr>
          <w:p>
            <w:r>
              <w:t>The persona understands the active enterprise boundary and structural focus before acting.</w:t>
            </w:r>
          </w:p>
        </w:tc>
      </w:tr>
      <w:tr>
        <w:tc>
          <w:tcPr>
            <w:tcW w:type="dxa" w:w="4968"/>
          </w:tcPr>
          <w:p>
            <w:r>
              <w:t>Intentional structural evolution</w:t>
            </w:r>
          </w:p>
        </w:tc>
        <w:tc>
          <w:tcPr>
            <w:tcW w:type="dxa" w:w="4968"/>
          </w:tcPr>
          <w:p>
            <w:r>
              <w:t>A change begins from explicit enterprise intent and a target outcome, not an isolated edit.</w:t>
            </w:r>
          </w:p>
        </w:tc>
      </w:tr>
      <w:tr>
        <w:tc>
          <w:tcPr>
            <w:tcW w:type="dxa" w:w="4968"/>
          </w:tcPr>
          <w:p>
            <w:r>
              <w:t>Context-preserving change</w:t>
            </w:r>
          </w:p>
        </w:tc>
        <w:tc>
          <w:tcPr>
            <w:tcW w:type="dxa" w:w="4968"/>
          </w:tcPr>
          <w:p>
            <w:r>
              <w:t>Enterprise, structural focus, journey intent and change rationale remain continuous.</w:t>
            </w:r>
          </w:p>
        </w:tc>
      </w:tr>
      <w:tr>
        <w:tc>
          <w:tcPr>
            <w:tcW w:type="dxa" w:w="4968"/>
          </w:tcPr>
          <w:p>
            <w:r>
              <w:t>Impact-aware decision</w:t>
            </w:r>
          </w:p>
        </w:tc>
        <w:tc>
          <w:tcPr>
            <w:tcW w:type="dxa" w:w="4968"/>
          </w:tcPr>
          <w:p>
            <w:r>
              <w:t>Affected structural context and downstream implications are understood before completion.</w:t>
            </w:r>
          </w:p>
        </w:tc>
      </w:tr>
      <w:tr>
        <w:tc>
          <w:tcPr>
            <w:tcW w:type="dxa" w:w="4968"/>
          </w:tcPr>
          <w:p>
            <w:r>
              <w:t>Governed structural transition</w:t>
            </w:r>
          </w:p>
        </w:tc>
        <w:tc>
          <w:tcPr>
            <w:tcW w:type="dxa" w:w="4968"/>
          </w:tcPr>
          <w:p>
            <w:r>
              <w:t>Review and validation remain anchored to the proposed structural outcome.</w:t>
            </w:r>
          </w:p>
        </w:tc>
      </w:tr>
      <w:tr>
        <w:tc>
          <w:tcPr>
            <w:tcW w:type="dxa" w:w="4968"/>
          </w:tcPr>
          <w:p>
            <w:r>
              <w:t>Reusable resulting context</w:t>
            </w:r>
          </w:p>
        </w:tc>
        <w:tc>
          <w:tcPr>
            <w:tcW w:type="dxa" w:w="4968"/>
          </w:tcPr>
          <w:p>
            <w:r>
              <w:t>The completed structural state becomes a stable context for subsequent journeys.</w:t>
            </w:r>
          </w:p>
        </w:tc>
      </w:tr>
      <w:tr>
        <w:tc>
          <w:tcPr>
            <w:tcW w:type="dxa" w:w="4968"/>
          </w:tcPr>
          <w:p>
            <w:r>
              <w:t>Traceable decision continuity</w:t>
            </w:r>
          </w:p>
        </w:tc>
        <w:tc>
          <w:tcPr>
            <w:tcW w:type="dxa" w:w="4968"/>
          </w:tcPr>
          <w:p>
            <w:r>
              <w:t>Intent, proposal, review, resolution and completion remain one traceable experience.</w:t>
            </w:r>
          </w:p>
        </w:tc>
      </w:tr>
    </w:tbl>
    <w:p/>
    <w:p>
      <w:pPr>
        <w:pStyle w:val="Heading2"/>
        <w:keepNext/>
      </w:pPr>
      <w:r>
        <w:t>38.6 Experience Principles</w:t>
      </w:r>
    </w:p>
    <w:p>
      <w:pPr>
        <w:pStyle w:val="Heading3"/>
        <w:keepNext/>
      </w:pPr>
      <w:r>
        <w:t>Structure before task</w:t>
      </w:r>
    </w:p>
    <w:p>
      <w:pPr>
        <w:spacing w:after="100" w:line="259" w:lineRule="auto"/>
      </w:pPr>
      <w:r>
        <w:t>The relevant enterprise boundary and structural focus SHALL be established before a structural action is exposed.</w:t>
      </w:r>
    </w:p>
    <w:p>
      <w:pPr>
        <w:pStyle w:val="Heading3"/>
        <w:keepNext/>
      </w:pPr>
      <w:r>
        <w:t>Intent before mutation</w:t>
      </w:r>
    </w:p>
    <w:p>
      <w:pPr>
        <w:spacing w:after="100" w:line="259" w:lineRule="auto"/>
      </w:pPr>
      <w:r>
        <w:t>The business intent and target outcome SHALL be explicit before a structural change is treated as an enterprise transition.</w:t>
      </w:r>
    </w:p>
    <w:p>
      <w:pPr>
        <w:pStyle w:val="Heading3"/>
        <w:keepNext/>
      </w:pPr>
      <w:r>
        <w:t>Current and proposed state awareness</w:t>
      </w:r>
    </w:p>
    <w:p>
      <w:pPr>
        <w:spacing w:after="100" w:line="259" w:lineRule="auto"/>
      </w:pPr>
      <w:r>
        <w:t>Current authoritative structural context and proposed structural context SHALL remain distinguishable.</w:t>
      </w:r>
    </w:p>
    <w:p>
      <w:pPr>
        <w:pStyle w:val="Heading3"/>
        <w:keepNext/>
      </w:pPr>
      <w:r>
        <w:t>Relationship-aware orientation</w:t>
      </w:r>
    </w:p>
    <w:p>
      <w:pPr>
        <w:spacing w:after="100" w:line="259" w:lineRule="auto"/>
      </w:pPr>
      <w:r>
        <w:t>The experience SHALL support understanding of structural position and consequence without reproducing ERG-001 semantics.</w:t>
      </w:r>
    </w:p>
    <w:p>
      <w:pPr>
        <w:pStyle w:val="Heading3"/>
        <w:keepNext/>
      </w:pPr>
      <w:r>
        <w:t>Context continuity</w:t>
      </w:r>
    </w:p>
    <w:p>
      <w:pPr>
        <w:spacing w:after="100" w:line="259" w:lineRule="auto"/>
      </w:pPr>
      <w:r>
        <w:t>Enterprise, workspace, persona, structural focus, journey intent and lifecycle stage SHALL remain authoritative across related C-005 experiences.</w:t>
      </w:r>
    </w:p>
    <w:p>
      <w:pPr>
        <w:pStyle w:val="Heading3"/>
        <w:keepNext/>
      </w:pPr>
      <w:r>
        <w:t>Progressive structural complexity</w:t>
      </w:r>
    </w:p>
    <w:p>
      <w:pPr>
        <w:spacing w:after="100" w:line="259" w:lineRule="auto"/>
      </w:pPr>
      <w:r>
        <w:t>The experience SHALL reveal the structural breadth necessary for the current decision rather than expose the entire enterprise topology by default.</w:t>
      </w:r>
    </w:p>
    <w:p>
      <w:pPr>
        <w:pStyle w:val="Heading3"/>
        <w:keepNext/>
      </w:pPr>
      <w:r>
        <w:t>Explainable assistance</w:t>
      </w:r>
    </w:p>
    <w:p>
      <w:pPr>
        <w:spacing w:after="100" w:line="259" w:lineRule="auto"/>
      </w:pPr>
      <w:r>
        <w:t>AI-assisted observations SHALL expose basis and uncertainty and remain advisory until accepted through the governed experience.</w:t>
      </w:r>
    </w:p>
    <w:p>
      <w:pPr>
        <w:pStyle w:val="Heading3"/>
        <w:keepNext/>
      </w:pPr>
      <w:r>
        <w:t>Completion as enterprise transition</w:t>
      </w:r>
    </w:p>
    <w:p>
      <w:pPr>
        <w:spacing w:after="100" w:line="259" w:lineRule="auto"/>
      </w:pPr>
      <w:r>
        <w:t>A structural change completes only when a recognizable resulting enterprise state and downstream continuation context exist.</w:t>
      </w:r>
    </w:p>
    <w:p>
      <w:pPr>
        <w:pStyle w:val="Heading2"/>
        <w:keepNext/>
      </w:pPr>
      <w:r>
        <w:t>38.7 Capability Boundary</w:t>
      </w:r>
    </w:p>
    <w:p>
      <w:pPr>
        <w:spacing w:after="100" w:line="259" w:lineRule="auto"/>
      </w:pPr>
      <w:r>
        <w:t>C-005 begins when an enterprise journey requires structural understanding or a structural outcome. It may receive context from onboarding, administration, governance, commercial or operational journeys. C-005 establishes Structural Focus and remains responsible until the persona exits without a structural transition or completes a structural transition and transfers Resulting Structural Context.</w:t>
      </w:r>
    </w:p>
    <w:p>
      <w:pPr>
        <w:spacing w:after="100" w:line="259" w:lineRule="auto"/>
      </w:pPr>
      <w:r>
        <w:t>Where a structural decision creates a need for identity, membership, access, workspace, commercial or other capability action, C-005 SHALL identify the dependency and preserve the relevant structural context at hand-off. The downstream capability owns its outcome.</w:t>
      </w:r>
    </w:p>
    <w:p>
      <w:pPr>
        <w:pStyle w:val="Heading2"/>
        <w:keepNext/>
      </w:pPr>
      <w:r>
        <w:t>38.8 Dependencies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Authority</w:t>
            </w:r>
          </w:p>
        </w:tc>
        <w:tc>
          <w:tcPr>
            <w:tcW w:type="dxa" w:w="4968"/>
          </w:tcPr>
          <w:p>
            <w:r>
              <w:rPr>
                <w:b/>
              </w:rPr>
              <w:t>C-005 Dependency</w:t>
            </w:r>
          </w:p>
        </w:tc>
      </w:tr>
      <w:tr>
        <w:tc>
          <w:tcPr>
            <w:tcW w:type="dxa" w:w="4968"/>
          </w:tcPr>
          <w:p>
            <w:r>
              <w:t>CAP-001</w:t>
            </w:r>
          </w:p>
        </w:tc>
        <w:tc>
          <w:tcPr>
            <w:tcW w:type="dxa" w:w="4968"/>
          </w:tcPr>
          <w:p>
            <w:r>
              <w:t>Capability identity and business intent.</w:t>
            </w:r>
          </w:p>
        </w:tc>
      </w:tr>
      <w:tr>
        <w:tc>
          <w:tcPr>
            <w:tcW w:type="dxa" w:w="4968"/>
          </w:tcPr>
          <w:p>
            <w:r>
              <w:t>PE-001</w:t>
            </w:r>
          </w:p>
        </w:tc>
        <w:tc>
          <w:tcPr>
            <w:tcW w:type="dxa" w:w="4968"/>
          </w:tcPr>
          <w:p>
            <w:r>
              <w:t>Journey, persona, workspace, navigation, context, lifecycle and experience methodology.</w:t>
            </w:r>
          </w:p>
        </w:tc>
      </w:tr>
      <w:tr>
        <w:tc>
          <w:tcPr>
            <w:tcW w:type="dxa" w:w="4968"/>
          </w:tcPr>
          <w:p>
            <w:r>
              <w:t>ERG-001</w:t>
            </w:r>
          </w:p>
        </w:tc>
        <w:tc>
          <w:tcPr>
            <w:tcW w:type="dxa" w:w="4968"/>
          </w:tcPr>
          <w:p>
            <w:r>
              <w:t>Canonical enterprise structure and relationship semantics.</w:t>
            </w:r>
          </w:p>
        </w:tc>
      </w:tr>
      <w:tr>
        <w:tc>
          <w:tcPr>
            <w:tcW w:type="dxa" w:w="4968"/>
          </w:tcPr>
          <w:p>
            <w:r>
              <w:t>IMP-001 / EAC</w:t>
            </w:r>
          </w:p>
        </w:tc>
        <w:tc>
          <w:tcPr>
            <w:tcW w:type="dxa" w:w="4968"/>
          </w:tcPr>
          <w:p>
            <w:r>
              <w:t>Business Activities and realization authority.</w:t>
            </w:r>
          </w:p>
        </w:tc>
      </w:tr>
      <w:tr>
        <w:tc>
          <w:tcPr>
            <w:tcW w:type="dxa" w:w="4968"/>
          </w:tcPr>
          <w:p>
            <w:r>
              <w:t>URA-001</w:t>
            </w:r>
          </w:p>
        </w:tc>
        <w:tc>
          <w:tcPr>
            <w:tcW w:type="dxa" w:w="4968"/>
          </w:tcPr>
          <w:p>
            <w:r>
              <w:t>Authorization and eligibility.</w:t>
            </w:r>
          </w:p>
        </w:tc>
      </w:tr>
      <w:tr>
        <w:tc>
          <w:tcPr>
            <w:tcW w:type="dxa" w:w="4968"/>
          </w:tcPr>
          <w:p>
            <w:r>
              <w:t>Canonical EIO Catalog</w:t>
            </w:r>
          </w:p>
        </w:tc>
        <w:tc>
          <w:tcPr>
            <w:tcW w:type="dxa" w:w="4968"/>
          </w:tcPr>
          <w:p>
            <w:r>
              <w:t>Authoritative Enterprise Information Object references.</w:t>
            </w:r>
          </w:p>
        </w:tc>
      </w:tr>
    </w:tbl>
    <w:p/>
    <w:p>
      <w:pPr>
        <w:pStyle w:val="Heading2"/>
        <w:keepNext/>
      </w:pPr>
      <w:r>
        <w:t>38.9 Success Measures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Target Condition</w:t>
            </w:r>
          </w:p>
        </w:tc>
      </w:tr>
      <w:tr>
        <w:tc>
          <w:tcPr>
            <w:tcW w:type="dxa" w:w="4968"/>
          </w:tcPr>
          <w:p>
            <w:r>
              <w:t>Structural orientation</w:t>
            </w:r>
          </w:p>
        </w:tc>
        <w:tc>
          <w:tcPr>
            <w:tcW w:type="dxa" w:w="4968"/>
          </w:tcPr>
          <w:p>
            <w:r>
              <w:t>Enterprise and Structural Focus are known before a governed change begins.</w:t>
            </w:r>
          </w:p>
        </w:tc>
      </w:tr>
      <w:tr>
        <w:tc>
          <w:tcPr>
            <w:tcW w:type="dxa" w:w="4968"/>
          </w:tcPr>
          <w:p>
            <w:r>
              <w:t>Context loss</w:t>
            </w:r>
          </w:p>
        </w:tc>
        <w:tc>
          <w:tcPr>
            <w:tcW w:type="dxa" w:w="4968"/>
          </w:tcPr>
          <w:p>
            <w:r>
              <w:t>No unexplained loss of enterprise, journey or structural focus across related transitions.</w:t>
            </w:r>
          </w:p>
        </w:tc>
      </w:tr>
      <w:tr>
        <w:tc>
          <w:tcPr>
            <w:tcW w:type="dxa" w:w="4968"/>
          </w:tcPr>
          <w:p>
            <w:r>
              <w:t>Change-intent clarity</w:t>
            </w:r>
          </w:p>
        </w:tc>
        <w:tc>
          <w:tcPr>
            <w:tcW w:type="dxa" w:w="4968"/>
          </w:tcPr>
          <w:p>
            <w:r>
              <w:t>Every governed transition has explicit business intent and target outcome.</w:t>
            </w:r>
          </w:p>
        </w:tc>
      </w:tr>
      <w:tr>
        <w:tc>
          <w:tcPr>
            <w:tcW w:type="dxa" w:w="4968"/>
          </w:tcPr>
          <w:p>
            <w:r>
              <w:t>Review readiness</w:t>
            </w:r>
          </w:p>
        </w:tc>
        <w:tc>
          <w:tcPr>
            <w:tcW w:type="dxa" w:w="4968"/>
          </w:tcPr>
          <w:p>
            <w:r>
              <w:t>A reviewer can understand proposal, affected context, unresolved concerns and decision need without reconstructing the journey.</w:t>
            </w:r>
          </w:p>
        </w:tc>
      </w:tr>
      <w:tr>
        <w:tc>
          <w:tcPr>
            <w:tcW w:type="dxa" w:w="4968"/>
          </w:tcPr>
          <w:p>
            <w:r>
              <w:t>Completion clarity</w:t>
            </w:r>
          </w:p>
        </w:tc>
        <w:tc>
          <w:tcPr>
            <w:tcW w:type="dxa" w:w="4968"/>
          </w:tcPr>
          <w:p>
            <w:r>
              <w:t>Proposed, validated and completed structural states are distinguishable.</w:t>
            </w:r>
          </w:p>
        </w:tc>
      </w:tr>
      <w:tr>
        <w:tc>
          <w:tcPr>
            <w:tcW w:type="dxa" w:w="4968"/>
          </w:tcPr>
          <w:p>
            <w:r>
              <w:t>Recovery</w:t>
            </w:r>
          </w:p>
        </w:tc>
        <w:tc>
          <w:tcPr>
            <w:tcW w:type="dxa" w:w="4968"/>
          </w:tcPr>
          <w:p>
            <w:r>
              <w:t>Interrupted work resumes from the last valid authoritative context or explicitly recontextualizes.</w:t>
            </w:r>
          </w:p>
        </w:tc>
      </w:tr>
      <w:tr>
        <w:tc>
          <w:tcPr>
            <w:tcW w:type="dxa" w:w="4968"/>
          </w:tcPr>
          <w:p>
            <w:r>
              <w:t>Traceability</w:t>
            </w:r>
          </w:p>
        </w:tc>
        <w:tc>
          <w:tcPr>
            <w:tcW w:type="dxa" w:w="4968"/>
          </w:tcPr>
          <w:p>
            <w:r>
              <w:t>Every EX traces to capability, CRB, ERB, journey, persona, workspace, lifecycle, BA/EAC, EIO and applicable ADRs.</w:t>
            </w:r>
          </w:p>
        </w:tc>
      </w:tr>
    </w:tbl>
    <w:p/>
    <w:p>
      <w:pPr>
        <w:pStyle w:val="Heading2"/>
        <w:keepNext/>
      </w:pPr>
      <w:r>
        <w:t>38.10 Enterprise Personas</w:t>
      </w:r>
    </w:p>
    <w:p>
      <w:pPr>
        <w:spacing w:after="100" w:line="259" w:lineRule="auto"/>
      </w:pPr>
      <w:r>
        <w:t>C-005 uses PE-001 canonical persona categories. The following names express C-005 experience responsibilities and do not define authorization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Responsibility</w:t>
            </w:r>
          </w:p>
        </w:tc>
        <w:tc>
          <w:tcPr>
            <w:tcW w:type="dxa" w:w="3312"/>
          </w:tcPr>
          <w:p>
            <w:r>
              <w:rPr>
                <w:b/>
              </w:rPr>
              <w:t>Persona Category</w:t>
            </w:r>
          </w:p>
        </w:tc>
        <w:tc>
          <w:tcPr>
            <w:tcW w:type="dxa" w:w="3312"/>
          </w:tcPr>
          <w:p>
            <w:r>
              <w:rPr>
                <w:b/>
              </w:rPr>
              <w:t>Experience Responsibility</w:t>
            </w:r>
          </w:p>
        </w:tc>
      </w:tr>
      <w:tr>
        <w:tc>
          <w:tcPr>
            <w:tcW w:type="dxa" w:w="3312"/>
          </w:tcPr>
          <w:p>
            <w:r>
              <w:t>Structural Steward</w:t>
            </w:r>
          </w:p>
        </w:tc>
        <w:tc>
          <w:tcPr>
            <w:tcW w:type="dxa" w:w="3312"/>
          </w:tcPr>
          <w:p>
            <w:r>
              <w:t>Enterprise Administration</w:t>
            </w:r>
          </w:p>
        </w:tc>
        <w:tc>
          <w:tcPr>
            <w:tcW w:type="dxa" w:w="3312"/>
          </w:tcPr>
          <w:p>
            <w:r>
              <w:t>Frames intent, shapes proposals, resolves concerns and prepares transition.</w:t>
            </w:r>
          </w:p>
        </w:tc>
      </w:tr>
      <w:tr>
        <w:tc>
          <w:tcPr>
            <w:tcW w:type="dxa" w:w="3312"/>
          </w:tcPr>
          <w:p>
            <w:r>
              <w:t>Structural Decision Participant</w:t>
            </w:r>
          </w:p>
        </w:tc>
        <w:tc>
          <w:tcPr>
            <w:tcW w:type="dxa" w:w="3312"/>
          </w:tcPr>
          <w:p>
            <w:r>
              <w:t>Enterprise Administration / Executive</w:t>
            </w:r>
          </w:p>
        </w:tc>
        <w:tc>
          <w:tcPr>
            <w:tcW w:type="dxa" w:w="3312"/>
          </w:tcPr>
          <w:p>
            <w:r>
              <w:t>Evaluates whether the proposed outcome reflects enterprise intent.</w:t>
            </w:r>
          </w:p>
        </w:tc>
      </w:tr>
      <w:tr>
        <w:tc>
          <w:tcPr>
            <w:tcW w:type="dxa" w:w="3312"/>
          </w:tcPr>
          <w:p>
            <w:r>
              <w:t>Structural Reviewer</w:t>
            </w:r>
          </w:p>
        </w:tc>
        <w:tc>
          <w:tcPr>
            <w:tcW w:type="dxa" w:w="3312"/>
          </w:tcPr>
          <w:p>
            <w:r>
              <w:t>Enterprise Administration / External Collaboration</w:t>
            </w:r>
          </w:p>
        </w:tc>
        <w:tc>
          <w:tcPr>
            <w:tcW w:type="dxa" w:w="3312"/>
          </w:tcPr>
          <w:p>
            <w:r>
              <w:t>Reviews proposal, rationale, affected context and readiness.</w:t>
            </w:r>
          </w:p>
        </w:tc>
      </w:tr>
      <w:tr>
        <w:tc>
          <w:tcPr>
            <w:tcW w:type="dxa" w:w="3312"/>
          </w:tcPr>
          <w:p>
            <w:r>
              <w:t>Enterprise Explorer</w:t>
            </w:r>
          </w:p>
        </w:tc>
        <w:tc>
          <w:tcPr>
            <w:tcW w:type="dxa" w:w="3312"/>
          </w:tcPr>
          <w:p>
            <w:r>
              <w:t>Operational / Executive / Enterprise Administration</w:t>
            </w:r>
          </w:p>
        </w:tc>
        <w:tc>
          <w:tcPr>
            <w:tcW w:type="dxa" w:w="3312"/>
          </w:tcPr>
          <w:p>
            <w:r>
              <w:t>Discovers and understands structure relevant to an objective.</w:t>
            </w:r>
          </w:p>
        </w:tc>
      </w:tr>
      <w:tr>
        <w:tc>
          <w:tcPr>
            <w:tcW w:type="dxa" w:w="3312"/>
          </w:tcPr>
          <w:p>
            <w:r>
              <w:t>Platform Oversight Participant</w:t>
            </w:r>
          </w:p>
        </w:tc>
        <w:tc>
          <w:tcPr>
            <w:tcW w:type="dxa" w:w="3312"/>
          </w:tcPr>
          <w:p>
            <w:r>
              <w:t>Platform</w:t>
            </w:r>
          </w:p>
        </w:tc>
        <w:tc>
          <w:tcPr>
            <w:tcW w:type="dxa" w:w="3312"/>
          </w:tcPr>
          <w:p>
            <w:r>
              <w:t>Participates only where platform-level governance or support legitimately intersects.</w:t>
            </w:r>
          </w:p>
        </w:tc>
      </w:tr>
      <w:tr>
        <w:tc>
          <w:tcPr>
            <w:tcW w:type="dxa" w:w="3312"/>
          </w:tcPr>
          <w:p>
            <w:r>
              <w:t>AI Assistant</w:t>
            </w:r>
          </w:p>
        </w:tc>
        <w:tc>
          <w:tcPr>
            <w:tcW w:type="dxa" w:w="3312"/>
          </w:tcPr>
          <w:p>
            <w:r>
              <w:t>Autonomous Agent</w:t>
            </w:r>
          </w:p>
        </w:tc>
        <w:tc>
          <w:tcPr>
            <w:tcW w:type="dxa" w:w="3312"/>
          </w:tcPr>
          <w:p>
            <w:r>
              <w:t>Assists with discovery, explanation, comparison and impact indication subject to the AI contract.</w:t>
            </w:r>
          </w:p>
        </w:tc>
      </w:tr>
    </w:tbl>
    <w:p/>
    <w:p>
      <w:pPr>
        <w:pStyle w:val="Heading2"/>
        <w:keepNext/>
      </w:pPr>
      <w:r>
        <w:t>38.11 Workspace Participation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Workspace</w:t>
            </w:r>
          </w:p>
        </w:tc>
        <w:tc>
          <w:tcPr>
            <w:tcW w:type="dxa" w:w="4968"/>
          </w:tcPr>
          <w:p>
            <w:r>
              <w:rPr>
                <w:b/>
              </w:rPr>
              <w:t>Participation</w:t>
            </w:r>
          </w:p>
        </w:tc>
      </w:tr>
      <w:tr>
        <w:tc>
          <w:tcPr>
            <w:tcW w:type="dxa" w:w="4968"/>
          </w:tcPr>
          <w:p>
            <w:r>
              <w:t>Enterprise Administration</w:t>
            </w:r>
          </w:p>
        </w:tc>
        <w:tc>
          <w:tcPr>
            <w:tcW w:type="dxa" w:w="4968"/>
          </w:tcPr>
          <w:p>
            <w:r>
              <w:t>Primary workspace for intent, proposal, assessment, review preparation, validation and completion.</w:t>
            </w:r>
          </w:p>
        </w:tc>
      </w:tr>
      <w:tr>
        <w:tc>
          <w:tcPr>
            <w:tcW w:type="dxa" w:w="4968"/>
          </w:tcPr>
          <w:p>
            <w:r>
              <w:t>Operational</w:t>
            </w:r>
          </w:p>
        </w:tc>
        <w:tc>
          <w:tcPr>
            <w:tcW w:type="dxa" w:w="4968"/>
          </w:tcPr>
          <w:p>
            <w:r>
              <w:t>Consumes structural context and may enter C-005 when an operational objective exposes structural ambiguity.</w:t>
            </w:r>
          </w:p>
        </w:tc>
      </w:tr>
      <w:tr>
        <w:tc>
          <w:tcPr>
            <w:tcW w:type="dxa" w:w="4968"/>
          </w:tcPr>
          <w:p>
            <w:r>
              <w:t>Executive</w:t>
            </w:r>
          </w:p>
        </w:tc>
        <w:tc>
          <w:tcPr>
            <w:tcW w:type="dxa" w:w="4968"/>
          </w:tcPr>
          <w:p>
            <w:r>
              <w:t>Supports structural understanding and enterprise-level decision participation.</w:t>
            </w:r>
          </w:p>
        </w:tc>
      </w:tr>
      <w:tr>
        <w:tc>
          <w:tcPr>
            <w:tcW w:type="dxa" w:w="4968"/>
          </w:tcPr>
          <w:p>
            <w:r>
              <w:t>Collaboration</w:t>
            </w:r>
          </w:p>
        </w:tc>
        <w:tc>
          <w:tcPr>
            <w:tcW w:type="dxa" w:w="4968"/>
          </w:tcPr>
          <w:p>
            <w:r>
              <w:t>Supports contextual review while preserving the same structural decision context.</w:t>
            </w:r>
          </w:p>
        </w:tc>
      </w:tr>
      <w:tr>
        <w:tc>
          <w:tcPr>
            <w:tcW w:type="dxa" w:w="4968"/>
          </w:tcPr>
          <w:p>
            <w:r>
              <w:t>Intelligence</w:t>
            </w:r>
          </w:p>
        </w:tc>
        <w:tc>
          <w:tcPr>
            <w:tcW w:type="dxa" w:w="4968"/>
          </w:tcPr>
          <w:p>
            <w:r>
              <w:t>May surface structural observations or impact signals that initiate or enrich C-005.</w:t>
            </w:r>
          </w:p>
        </w:tc>
      </w:tr>
      <w:tr>
        <w:tc>
          <w:tcPr>
            <w:tcW w:type="dxa" w:w="4968"/>
          </w:tcPr>
          <w:p>
            <w:r>
              <w:t>Platform</w:t>
            </w:r>
          </w:p>
        </w:tc>
        <w:tc>
          <w:tcPr>
            <w:tcW w:type="dxa" w:w="4968"/>
          </w:tcPr>
          <w:p>
            <w:r>
              <w:t>Participates only for justified platform-governed oversight or support.</w:t>
            </w:r>
          </w:p>
        </w:tc>
      </w:tr>
    </w:tbl>
    <w:p/>
    <w:p>
      <w:pPr>
        <w:pStyle w:val="Heading2"/>
        <w:keepNext/>
      </w:pPr>
      <w:r>
        <w:t>38.12 Enterprise Journey Integration</w:t>
      </w:r>
    </w:p>
    <w:p>
      <w:pPr>
        <w:spacing w:after="100" w:line="259" w:lineRule="auto"/>
      </w:pPr>
      <w:r>
        <w:t>C-005 is a journey participant rather than a universal journey owner. It is entered when a larger enterprise objective requires structural orientation or a structural transition. Journey entry SHALL identify the enterprise objective requiring structural context. Journey exit SHALL identify whether C-005 produced no change, a proposal, a validated proposal or a completed structural transition.</w:t>
      </w:r>
    </w:p>
    <w:p>
      <w:pPr>
        <w:pStyle w:val="Heading2"/>
        <w:keepNext/>
      </w:pPr>
      <w:r>
        <w:t>38.13 Lifecycle Participation</w:t>
      </w:r>
    </w:p>
    <w:p>
      <w:pPr>
        <w:spacing w:after="100" w:line="259" w:lineRule="auto"/>
      </w:pPr>
      <w:r>
        <w:t>C-005 participates primarily in the Enterprise Operational Lifecycle and may intersect other lifecycle domains defined by ADR-PE-001-011. It SHALL not redefine the lifecycle hierarchy. Its observable experience progression is Discover → Orient → Frame Intent → Shape Outcome → Assess → Review → Validate → Complete or Exit. These are experience stages, not implementation states.</w:t>
      </w:r>
    </w:p>
    <w:p>
      <w:pPr>
        <w:pStyle w:val="Heading2"/>
        <w:keepNext/>
      </w:pPr>
      <w:r>
        <w:t>38.14 Business Activity References</w:t>
      </w:r>
    </w:p>
    <w:p>
      <w:pPr>
        <w:spacing w:after="100" w:line="259" w:lineRule="auto"/>
      </w:pPr>
      <w:r>
        <w:t>Every ERB and EX SHALL bind applicable Business Activities from the canonical EAC/IMP-001 authority. Semantic activity labels in this specification identify the kind of activity required; they are not locally minted EAC identifiers.</w:t>
      </w:r>
    </w:p>
    <w:p>
      <w:pPr>
        <w:pStyle w:val="Heading2"/>
        <w:keepNext/>
      </w:pPr>
      <w:r>
        <w:t>38.15 C-005 Context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Context</w:t>
            </w:r>
          </w:p>
        </w:tc>
        <w:tc>
          <w:tcPr>
            <w:tcW w:type="dxa" w:w="3312"/>
          </w:tcPr>
          <w:p>
            <w:r>
              <w:rPr>
                <w:b/>
              </w:rPr>
              <w:t>Meaning</w:t>
            </w:r>
          </w:p>
        </w:tc>
        <w:tc>
          <w:tcPr>
            <w:tcW w:type="dxa" w:w="3312"/>
          </w:tcPr>
          <w:p>
            <w:r>
              <w:rPr>
                <w:b/>
              </w:rPr>
              <w:t>Rule</w:t>
            </w:r>
          </w:p>
        </w:tc>
      </w:tr>
      <w:tr>
        <w:tc>
          <w:tcPr>
            <w:tcW w:type="dxa" w:w="3312"/>
          </w:tcPr>
          <w:p>
            <w:r>
              <w:t>Enterprise Context</w:t>
            </w:r>
          </w:p>
        </w:tc>
        <w:tc>
          <w:tcPr>
            <w:tcW w:type="dxa" w:w="3312"/>
          </w:tcPr>
          <w:p>
            <w:r>
              <w:t>Enterprise within which structural understanding or change is pursued.</w:t>
            </w:r>
          </w:p>
        </w:tc>
        <w:tc>
          <w:tcPr>
            <w:tcW w:type="dxa" w:w="3312"/>
          </w:tcPr>
          <w:p>
            <w:r>
              <w:t>Mandatory throughout.</w:t>
            </w:r>
          </w:p>
        </w:tc>
      </w:tr>
      <w:tr>
        <w:tc>
          <w:tcPr>
            <w:tcW w:type="dxa" w:w="3312"/>
          </w:tcPr>
          <w:p>
            <w:r>
              <w:t>Structural Focus</w:t>
            </w:r>
          </w:p>
        </w:tc>
        <w:tc>
          <w:tcPr>
            <w:tcW w:type="dxa" w:w="3312"/>
          </w:tcPr>
          <w:p>
            <w:r>
              <w:t>Structural scope relevant to the enterprise objective.</w:t>
            </w:r>
          </w:p>
        </w:tc>
        <w:tc>
          <w:tcPr>
            <w:tcW w:type="dxa" w:w="3312"/>
          </w:tcPr>
          <w:p>
            <w:r>
              <w:t>Preserved until explicitly changed.</w:t>
            </w:r>
          </w:p>
        </w:tc>
      </w:tr>
      <w:tr>
        <w:tc>
          <w:tcPr>
            <w:tcW w:type="dxa" w:w="3312"/>
          </w:tcPr>
          <w:p>
            <w:r>
              <w:t>Journey Intent</w:t>
            </w:r>
          </w:p>
        </w:tc>
        <w:tc>
          <w:tcPr>
            <w:tcW w:type="dxa" w:w="3312"/>
          </w:tcPr>
          <w:p>
            <w:r>
              <w:t>Why structural understanding or change is needed.</w:t>
            </w:r>
          </w:p>
        </w:tc>
        <w:tc>
          <w:tcPr>
            <w:tcW w:type="dxa" w:w="3312"/>
          </w:tcPr>
          <w:p>
            <w:r>
              <w:t>Preserved through review and completion.</w:t>
            </w:r>
          </w:p>
        </w:tc>
      </w:tr>
      <w:tr>
        <w:tc>
          <w:tcPr>
            <w:tcW w:type="dxa" w:w="3312"/>
          </w:tcPr>
          <w:p>
            <w:r>
              <w:t>Change Intent Context</w:t>
            </w:r>
          </w:p>
        </w:tc>
        <w:tc>
          <w:tcPr>
            <w:tcW w:type="dxa" w:w="3312"/>
          </w:tcPr>
          <w:p>
            <w:r>
              <w:t>Business reason, target outcome and decision boundary.</w:t>
            </w:r>
          </w:p>
        </w:tc>
        <w:tc>
          <w:tcPr>
            <w:tcW w:type="dxa" w:w="3312"/>
          </w:tcPr>
          <w:p>
            <w:r>
              <w:t>Created before a governed proposal.</w:t>
            </w:r>
          </w:p>
        </w:tc>
      </w:tr>
      <w:tr>
        <w:tc>
          <w:tcPr>
            <w:tcW w:type="dxa" w:w="3312"/>
          </w:tcPr>
          <w:p>
            <w:r>
              <w:t>Proposed Outcome Context</w:t>
            </w:r>
          </w:p>
        </w:tc>
        <w:tc>
          <w:tcPr>
            <w:tcW w:type="dxa" w:w="3312"/>
          </w:tcPr>
          <w:p>
            <w:r>
              <w:t>Intended structural result under consideration.</w:t>
            </w:r>
          </w:p>
        </w:tc>
        <w:tc>
          <w:tcPr>
            <w:tcW w:type="dxa" w:w="3312"/>
          </w:tcPr>
          <w:p>
            <w:r>
              <w:t>Never represented as current authoritative structure.</w:t>
            </w:r>
          </w:p>
        </w:tc>
      </w:tr>
      <w:tr>
        <w:tc>
          <w:tcPr>
            <w:tcW w:type="dxa" w:w="3312"/>
          </w:tcPr>
          <w:p>
            <w:r>
              <w:t>Comparison / Impact Context</w:t>
            </w:r>
          </w:p>
        </w:tc>
        <w:tc>
          <w:tcPr>
            <w:tcW w:type="dxa" w:w="3312"/>
          </w:tcPr>
          <w:p>
            <w:r>
              <w:t>Current-versus-proposed consequence context.</w:t>
            </w:r>
          </w:p>
        </w:tc>
        <w:tc>
          <w:tcPr>
            <w:tcW w:type="dxa" w:w="3312"/>
          </w:tcPr>
          <w:p>
            <w:r>
              <w:t>Preserved during assessment and review.</w:t>
            </w:r>
          </w:p>
        </w:tc>
      </w:tr>
      <w:tr>
        <w:tc>
          <w:tcPr>
            <w:tcW w:type="dxa" w:w="3312"/>
          </w:tcPr>
          <w:p>
            <w:r>
              <w:t>Review Context</w:t>
            </w:r>
          </w:p>
        </w:tc>
        <w:tc>
          <w:tcPr>
            <w:tcW w:type="dxa" w:w="3312"/>
          </w:tcPr>
          <w:p>
            <w:r>
              <w:t>Review purpose, concerns, decisions and unresolved issues.</w:t>
            </w:r>
          </w:p>
        </w:tc>
        <w:tc>
          <w:tcPr>
            <w:tcW w:type="dxa" w:w="3312"/>
          </w:tcPr>
          <w:p>
            <w:r>
              <w:t>Preserved through resolution and validation.</w:t>
            </w:r>
          </w:p>
        </w:tc>
      </w:tr>
      <w:tr>
        <w:tc>
          <w:tcPr>
            <w:tcW w:type="dxa" w:w="3312"/>
          </w:tcPr>
          <w:p>
            <w:r>
              <w:t>Validation Context</w:t>
            </w:r>
          </w:p>
        </w:tc>
        <w:tc>
          <w:tcPr>
            <w:tcW w:type="dxa" w:w="3312"/>
          </w:tcPr>
          <w:p>
            <w:r>
              <w:t>Readiness of the exact reviewed proposal revision.</w:t>
            </w:r>
          </w:p>
        </w:tc>
        <w:tc>
          <w:tcPr>
            <w:tcW w:type="dxa" w:w="3312"/>
          </w:tcPr>
          <w:p>
            <w:r>
              <w:t>Invalidated by material proposal change.</w:t>
            </w:r>
          </w:p>
        </w:tc>
      </w:tr>
      <w:tr>
        <w:tc>
          <w:tcPr>
            <w:tcW w:type="dxa" w:w="3312"/>
          </w:tcPr>
          <w:p>
            <w:r>
              <w:t>Resulting Structural Context</w:t>
            </w:r>
          </w:p>
        </w:tc>
        <w:tc>
          <w:tcPr>
            <w:tcW w:type="dxa" w:w="3312"/>
          </w:tcPr>
          <w:p>
            <w:r>
              <w:t>Structural context produced by successful completion.</w:t>
            </w:r>
          </w:p>
        </w:tc>
        <w:tc>
          <w:tcPr>
            <w:tcW w:type="dxa" w:w="3312"/>
          </w:tcPr>
          <w:p>
            <w:r>
              <w:t>Transferred to downstream journeys.</w:t>
            </w:r>
          </w:p>
        </w:tc>
      </w:tr>
      <w:tr>
        <w:tc>
          <w:tcPr>
            <w:tcW w:type="dxa" w:w="3312"/>
          </w:tcPr>
          <w:p>
            <w:r>
              <w:t>Navigation Context</w:t>
            </w:r>
          </w:p>
        </w:tc>
        <w:tc>
          <w:tcPr>
            <w:tcW w:type="dxa" w:w="3312"/>
          </w:tcPr>
          <w:p>
            <w:r>
              <w:t>Path and focus required to return to the same enterprise decision.</w:t>
            </w:r>
          </w:p>
        </w:tc>
        <w:tc>
          <w:tcPr>
            <w:tcW w:type="dxa" w:w="3312"/>
          </w:tcPr>
          <w:p>
            <w:r>
              <w:t>Preserved where practical.</w:t>
            </w:r>
          </w:p>
        </w:tc>
      </w:tr>
    </w:tbl>
    <w:p/>
    <w:p>
      <w:pPr>
        <w:pStyle w:val="Heading2"/>
        <w:keepNext/>
      </w:pPr>
      <w:r>
        <w:t>38.16 Context Preservation</w:t>
      </w:r>
    </w:p>
    <w:p>
      <w:pPr>
        <w:spacing w:after="100" w:line="259" w:lineRule="auto"/>
      </w:pPr>
      <w:r>
        <w:t>Structural Focus is a first-class part of C-005 Experience Context. Moving from discovery to proposal, proposal to assessment, assessment to review or review to validation SHALL not silently reset enterprise or structural scope. A context change that materially alters the meaning of a proposal SHALL require explicit recontextualization.</w:t>
      </w:r>
    </w:p>
    <w:p>
      <w:pPr>
        <w:pStyle w:val="Heading2"/>
        <w:keepNext/>
      </w:pPr>
      <w:r>
        <w:t>38.17 Context Transitions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Transition</w:t>
            </w:r>
          </w:p>
        </w:tc>
        <w:tc>
          <w:tcPr>
            <w:tcW w:type="dxa" w:w="4968"/>
          </w:tcPr>
          <w:p>
            <w:r>
              <w:rPr>
                <w:b/>
              </w:rPr>
              <w:t>Context Effect</w:t>
            </w:r>
          </w:p>
        </w:tc>
      </w:tr>
      <w:tr>
        <w:tc>
          <w:tcPr>
            <w:tcW w:type="dxa" w:w="4968"/>
          </w:tcPr>
          <w:p>
            <w:r>
              <w:t>Enterprise → orientation</w:t>
            </w:r>
          </w:p>
        </w:tc>
        <w:tc>
          <w:tcPr>
            <w:tcW w:type="dxa" w:w="4968"/>
          </w:tcPr>
          <w:p>
            <w:r>
              <w:t>Creates Structural Focus while preserving Enterprise Context and Journey Intent.</w:t>
            </w:r>
          </w:p>
        </w:tc>
      </w:tr>
      <w:tr>
        <w:tc>
          <w:tcPr>
            <w:tcW w:type="dxa" w:w="4968"/>
          </w:tcPr>
          <w:p>
            <w:r>
              <w:t>Orientation → intent</w:t>
            </w:r>
          </w:p>
        </w:tc>
        <w:tc>
          <w:tcPr>
            <w:tcW w:type="dxa" w:w="4968"/>
          </w:tcPr>
          <w:p>
            <w:r>
              <w:t>Creates Change Intent Context and target outcome.</w:t>
            </w:r>
          </w:p>
        </w:tc>
      </w:tr>
      <w:tr>
        <w:tc>
          <w:tcPr>
            <w:tcW w:type="dxa" w:w="4968"/>
          </w:tcPr>
          <w:p>
            <w:r>
              <w:t>Intent → proposal</w:t>
            </w:r>
          </w:p>
        </w:tc>
        <w:tc>
          <w:tcPr>
            <w:tcW w:type="dxa" w:w="4968"/>
          </w:tcPr>
          <w:p>
            <w:r>
              <w:t>Creates Proposed Outcome Context; current context remains preserved.</w:t>
            </w:r>
          </w:p>
        </w:tc>
      </w:tr>
      <w:tr>
        <w:tc>
          <w:tcPr>
            <w:tcW w:type="dxa" w:w="4968"/>
          </w:tcPr>
          <w:p>
            <w:r>
              <w:t>Proposal → assessment</w:t>
            </w:r>
          </w:p>
        </w:tc>
        <w:tc>
          <w:tcPr>
            <w:tcW w:type="dxa" w:w="4968"/>
          </w:tcPr>
          <w:p>
            <w:r>
              <w:t>Creates Comparison / Impact Context.</w:t>
            </w:r>
          </w:p>
        </w:tc>
      </w:tr>
      <w:tr>
        <w:tc>
          <w:tcPr>
            <w:tcW w:type="dxa" w:w="4968"/>
          </w:tcPr>
          <w:p>
            <w:r>
              <w:t>Assessment → review</w:t>
            </w:r>
          </w:p>
        </w:tc>
        <w:tc>
          <w:tcPr>
            <w:tcW w:type="dxa" w:w="4968"/>
          </w:tcPr>
          <w:p>
            <w:r>
              <w:t>Creates Review Context and preserves proposal revision.</w:t>
            </w:r>
          </w:p>
        </w:tc>
      </w:tr>
      <w:tr>
        <w:tc>
          <w:tcPr>
            <w:tcW w:type="dxa" w:w="4968"/>
          </w:tcPr>
          <w:p>
            <w:r>
              <w:t>Review → revision</w:t>
            </w:r>
          </w:p>
        </w:tc>
        <w:tc>
          <w:tcPr>
            <w:tcW w:type="dxa" w:w="4968"/>
          </w:tcPr>
          <w:p>
            <w:r>
              <w:t>Preserves concerns; supersedes proposal revision without erasing decision continuity.</w:t>
            </w:r>
          </w:p>
        </w:tc>
      </w:tr>
      <w:tr>
        <w:tc>
          <w:tcPr>
            <w:tcW w:type="dxa" w:w="4968"/>
          </w:tcPr>
          <w:p>
            <w:r>
              <w:t>Review → validation</w:t>
            </w:r>
          </w:p>
        </w:tc>
        <w:tc>
          <w:tcPr>
            <w:tcW w:type="dxa" w:w="4968"/>
          </w:tcPr>
          <w:p>
            <w:r>
              <w:t>Creates Validation Context for the exact reviewed proposal.</w:t>
            </w:r>
          </w:p>
        </w:tc>
      </w:tr>
      <w:tr>
        <w:tc>
          <w:tcPr>
            <w:tcW w:type="dxa" w:w="4968"/>
          </w:tcPr>
          <w:p>
            <w:r>
              <w:t>Validation → completion</w:t>
            </w:r>
          </w:p>
        </w:tc>
        <w:tc>
          <w:tcPr>
            <w:tcW w:type="dxa" w:w="4968"/>
          </w:tcPr>
          <w:p>
            <w:r>
              <w:t>Produces Resulting Structural Context and closes proposal context as completed.</w:t>
            </w:r>
          </w:p>
        </w:tc>
      </w:tr>
      <w:tr>
        <w:tc>
          <w:tcPr>
            <w:tcW w:type="dxa" w:w="4968"/>
          </w:tcPr>
          <w:p>
            <w:r>
              <w:t>Any stage → no-change exit</w:t>
            </w:r>
          </w:p>
        </w:tc>
        <w:tc>
          <w:tcPr>
            <w:tcW w:type="dxa" w:w="4968"/>
          </w:tcPr>
          <w:p>
            <w:r>
              <w:t>Closes transient context without representing a structural transition as complete.</w:t>
            </w:r>
          </w:p>
        </w:tc>
      </w:tr>
    </w:tbl>
    <w:p/>
    <w:p>
      <w:pPr>
        <w:pStyle w:val="Heading2"/>
        <w:keepNext/>
      </w:pPr>
      <w:r>
        <w:t>38.18 Experience Quality Attributes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C-005 Expectation</w:t>
            </w:r>
          </w:p>
        </w:tc>
      </w:tr>
      <w:tr>
        <w:tc>
          <w:tcPr>
            <w:tcW w:type="dxa" w:w="4968"/>
          </w:tcPr>
          <w:p>
            <w:r>
              <w:t>Discoverability</w:t>
            </w:r>
          </w:p>
        </w:tc>
        <w:tc>
          <w:tcPr>
            <w:tcW w:type="dxa" w:w="4968"/>
          </w:tcPr>
          <w:p>
            <w:r>
              <w:t>Enter from enterprise objective or structural context, not only a capability menu.</w:t>
            </w:r>
          </w:p>
        </w:tc>
      </w:tr>
      <w:tr>
        <w:tc>
          <w:tcPr>
            <w:tcW w:type="dxa" w:w="4968"/>
          </w:tcPr>
          <w:p>
            <w:r>
              <w:t>Learnability</w:t>
            </w:r>
          </w:p>
        </w:tc>
        <w:tc>
          <w:tcPr>
            <w:tcW w:type="dxa" w:w="4968"/>
          </w:tcPr>
          <w:p>
            <w:r>
              <w:t>Use consistent orientation, intent, proposal, assessment, review and completion concepts.</w:t>
            </w:r>
          </w:p>
        </w:tc>
      </w:tr>
      <w:tr>
        <w:tc>
          <w:tcPr>
            <w:tcW w:type="dxa" w:w="4968"/>
          </w:tcPr>
          <w:p>
            <w:r>
              <w:t>Cognitive simplicity</w:t>
            </w:r>
          </w:p>
        </w:tc>
        <w:tc>
          <w:tcPr>
            <w:tcW w:type="dxa" w:w="4968"/>
          </w:tcPr>
          <w:p>
            <w:r>
              <w:t>Reveal only structural breadth needed for the current decision.</w:t>
            </w:r>
          </w:p>
        </w:tc>
      </w:tr>
      <w:tr>
        <w:tc>
          <w:tcPr>
            <w:tcW w:type="dxa" w:w="4968"/>
          </w:tcPr>
          <w:p>
            <w:r>
              <w:t>Continuity</w:t>
            </w:r>
          </w:p>
        </w:tc>
        <w:tc>
          <w:tcPr>
            <w:tcW w:type="dxa" w:w="4968"/>
          </w:tcPr>
          <w:p>
            <w:r>
              <w:t>Keep current and proposed context connected throughout the journey.</w:t>
            </w:r>
          </w:p>
        </w:tc>
      </w:tr>
      <w:tr>
        <w:tc>
          <w:tcPr>
            <w:tcW w:type="dxa" w:w="4968"/>
          </w:tcPr>
          <w:p>
            <w:r>
              <w:t>Predictability</w:t>
            </w:r>
          </w:p>
        </w:tc>
        <w:tc>
          <w:tcPr>
            <w:tcW w:type="dxa" w:w="4968"/>
          </w:tcPr>
          <w:p>
            <w:r>
              <w:t>Equivalent structural decisions use equivalent experience semantics.</w:t>
            </w:r>
          </w:p>
        </w:tc>
      </w:tr>
      <w:tr>
        <w:tc>
          <w:tcPr>
            <w:tcW w:type="dxa" w:w="4968"/>
          </w:tcPr>
          <w:p>
            <w:r>
              <w:t>Recoverability</w:t>
            </w:r>
          </w:p>
        </w:tc>
        <w:tc>
          <w:tcPr>
            <w:tcW w:type="dxa" w:w="4968"/>
          </w:tcPr>
          <w:p>
            <w:r>
              <w:t>Resume from valid context or explicitly recontextualize.</w:t>
            </w:r>
          </w:p>
        </w:tc>
      </w:tr>
      <w:tr>
        <w:tc>
          <w:tcPr>
            <w:tcW w:type="dxa" w:w="4968"/>
          </w:tcPr>
          <w:p>
            <w:r>
              <w:t>Explainability</w:t>
            </w:r>
          </w:p>
        </w:tc>
        <w:tc>
          <w:tcPr>
            <w:tcW w:type="dxa" w:w="4968"/>
          </w:tcPr>
          <w:p>
            <w:r>
              <w:t>Expose basis and uncertainty of structural observations and AI assistance.</w:t>
            </w:r>
          </w:p>
        </w:tc>
      </w:tr>
      <w:tr>
        <w:tc>
          <w:tcPr>
            <w:tcW w:type="dxa" w:w="4968"/>
          </w:tcPr>
          <w:p>
            <w:r>
              <w:t>Trust</w:t>
            </w:r>
          </w:p>
        </w:tc>
        <w:tc>
          <w:tcPr>
            <w:tcW w:type="dxa" w:w="4968"/>
          </w:tcPr>
          <w:p>
            <w:r>
              <w:t>Distinguish authoritative context, proposed outcomes and advisory observations.</w:t>
            </w:r>
          </w:p>
        </w:tc>
      </w:tr>
      <w:tr>
        <w:tc>
          <w:tcPr>
            <w:tcW w:type="dxa" w:w="4968"/>
          </w:tcPr>
          <w:p>
            <w:r>
              <w:t>Transparency</w:t>
            </w:r>
          </w:p>
        </w:tc>
        <w:tc>
          <w:tcPr>
            <w:tcW w:type="dxa" w:w="4968"/>
          </w:tcPr>
          <w:p>
            <w:r>
              <w:t>Make the intended structural outcome and completion meaning understandable.</w:t>
            </w:r>
          </w:p>
        </w:tc>
      </w:tr>
      <w:tr>
        <w:tc>
          <w:tcPr>
            <w:tcW w:type="dxa" w:w="4968"/>
          </w:tcPr>
          <w:p>
            <w:r>
              <w:t>AI confidence visibility</w:t>
            </w:r>
          </w:p>
        </w:tc>
        <w:tc>
          <w:tcPr>
            <w:tcW w:type="dxa" w:w="4968"/>
          </w:tcPr>
          <w:p>
            <w:r>
              <w:t>Expose confidence or uncertainty where AI influences a structural decision.</w:t>
            </w:r>
          </w:p>
        </w:tc>
      </w:tr>
    </w:tbl>
    <w:p/>
    <w:p>
      <w:r>
        <w:br w:type="page"/>
      </w:r>
    </w:p>
    <w:p>
      <w:pPr>
        <w:pStyle w:val="Heading1"/>
        <w:keepNext/>
      </w:pPr>
      <w:r>
        <w:t>Chapter 39 — C-005 Capability Experience Blueprint (CRB)</w:t>
      </w:r>
    </w:p>
    <w:p>
      <w:pPr>
        <w:pStyle w:val="Heading2"/>
        <w:keepNext/>
      </w:pPr>
      <w:r>
        <w:t>39.1 CRB Identity</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CRB</w:t>
            </w:r>
          </w:p>
        </w:tc>
        <w:tc>
          <w:tcPr>
            <w:tcW w:type="dxa" w:w="4968"/>
          </w:tcPr>
          <w:p>
            <w:r>
              <w:t>CRB-C005</w:t>
            </w:r>
          </w:p>
        </w:tc>
      </w:tr>
      <w:tr>
        <w:tc>
          <w:tcPr>
            <w:tcW w:type="dxa" w:w="4968"/>
          </w:tcPr>
          <w:p>
            <w:r>
              <w:t>Capability</w:t>
            </w:r>
          </w:p>
        </w:tc>
        <w:tc>
          <w:tcPr>
            <w:tcW w:type="dxa" w:w="4968"/>
          </w:tcPr>
          <w:p>
            <w:r>
              <w:t>C-005 — Enterprise Structure Management</w:t>
            </w:r>
          </w:p>
        </w:tc>
      </w:tr>
      <w:tr>
        <w:tc>
          <w:tcPr>
            <w:tcW w:type="dxa" w:w="4968"/>
          </w:tcPr>
          <w:p>
            <w:r>
              <w:t>Business Intent</w:t>
            </w:r>
          </w:p>
        </w:tc>
        <w:tc>
          <w:tcPr>
            <w:tcW w:type="dxa" w:w="4968"/>
          </w:tcPr>
          <w:p>
            <w:r>
              <w:t>Maintain enterprise structure (CAP-001).</w:t>
            </w:r>
          </w:p>
        </w:tc>
      </w:tr>
      <w:tr>
        <w:tc>
          <w:tcPr>
            <w:tcW w:type="dxa" w:w="4968"/>
          </w:tcPr>
          <w:p>
            <w:r>
              <w:t>Experience Boundary</w:t>
            </w:r>
          </w:p>
        </w:tc>
        <w:tc>
          <w:tcPr>
            <w:tcW w:type="dxa" w:w="4968"/>
          </w:tcPr>
          <w:p>
            <w:r>
              <w:t>Structural understanding and intentional structural transition.</w:t>
            </w:r>
          </w:p>
        </w:tc>
      </w:tr>
      <w:tr>
        <w:tc>
          <w:tcPr>
            <w:tcW w:type="dxa" w:w="4968"/>
          </w:tcPr>
          <w:p>
            <w:r>
              <w:t>Primary Workspace</w:t>
            </w:r>
          </w:p>
        </w:tc>
        <w:tc>
          <w:tcPr>
            <w:tcW w:type="dxa" w:w="4968"/>
          </w:tcPr>
          <w:p>
            <w:r>
              <w:t>Enterprise Administration</w:t>
            </w:r>
          </w:p>
        </w:tc>
      </w:tr>
      <w:tr>
        <w:tc>
          <w:tcPr>
            <w:tcW w:type="dxa" w:w="4968"/>
          </w:tcPr>
          <w:p>
            <w:r>
              <w:t>Supporting Workspaces</w:t>
            </w:r>
          </w:p>
        </w:tc>
        <w:tc>
          <w:tcPr>
            <w:tcW w:type="dxa" w:w="4968"/>
          </w:tcPr>
          <w:p>
            <w:r>
              <w:t>Operational, Executive, Collaboration, Intelligence; Platform only where justified.</w:t>
            </w:r>
          </w:p>
        </w:tc>
      </w:tr>
      <w:tr>
        <w:tc>
          <w:tcPr>
            <w:tcW w:type="dxa" w:w="4968"/>
          </w:tcPr>
          <w:p>
            <w:r>
              <w:t>Structural Authority</w:t>
            </w:r>
          </w:p>
        </w:tc>
        <w:tc>
          <w:tcPr>
            <w:tcW w:type="dxa" w:w="4968"/>
          </w:tcPr>
          <w:p>
            <w:r>
              <w:t>ERG-001</w:t>
            </w:r>
          </w:p>
        </w:tc>
      </w:tr>
      <w:tr>
        <w:tc>
          <w:tcPr>
            <w:tcW w:type="dxa" w:w="4968"/>
          </w:tcPr>
          <w:p>
            <w:r>
              <w:t>Business Activity Authority</w:t>
            </w:r>
          </w:p>
        </w:tc>
        <w:tc>
          <w:tcPr>
            <w:tcW w:type="dxa" w:w="4968"/>
          </w:tcPr>
          <w:p>
            <w:r>
              <w:t>IMP-001 / canonical EAC</w:t>
            </w:r>
          </w:p>
        </w:tc>
      </w:tr>
      <w:tr>
        <w:tc>
          <w:tcPr>
            <w:tcW w:type="dxa" w:w="4968"/>
          </w:tcPr>
          <w:p>
            <w:r>
              <w:t>Authorization Authority</w:t>
            </w:r>
          </w:p>
        </w:tc>
        <w:tc>
          <w:tcPr>
            <w:tcW w:type="dxa" w:w="4968"/>
          </w:tcPr>
          <w:p>
            <w:r>
              <w:t>URA-001</w:t>
            </w:r>
          </w:p>
        </w:tc>
      </w:tr>
    </w:tbl>
    <w:p/>
    <w:p>
      <w:pPr>
        <w:pStyle w:val="Heading2"/>
        <w:keepNext/>
      </w:pPr>
      <w:r>
        <w:t>39.2 Purpose</w:t>
      </w:r>
    </w:p>
    <w:p>
      <w:pPr>
        <w:spacing w:after="100" w:line="259" w:lineRule="auto"/>
      </w:pPr>
      <w:r>
        <w:t>CRB-C005 defines the complete capability-level experience contract for maintaining enterprise structure. Structural work is experienced as a coherent enterprise decision: establish context, understand structural position, frame intent, shape a proposed outcome, assess consequences, review, validate and complete a structural transition.</w:t>
      </w:r>
    </w:p>
    <w:p>
      <w:pPr>
        <w:pStyle w:val="Heading2"/>
        <w:keepNext/>
      </w:pPr>
      <w:r>
        <w:t>39.3 Experience Goals</w:t>
      </w:r>
    </w:p>
    <w:p>
      <w:pPr>
        <w:pStyle w:val="ListBullet"/>
      </w:pPr>
      <w:r>
        <w:t>Make enterprise boundary and Structural Focus explicit before a structural decision begins.</w:t>
      </w:r>
    </w:p>
    <w:p>
      <w:pPr>
        <w:pStyle w:val="ListBullet"/>
      </w:pPr>
      <w:r>
        <w:t>Allow personas to understand structural position without requiring knowledge of the underlying structural model.</w:t>
      </w:r>
    </w:p>
    <w:p>
      <w:pPr>
        <w:pStyle w:val="ListBullet"/>
      </w:pPr>
      <w:r>
        <w:t>Convert a structural need into explicit enterprise intent and target outcome.</w:t>
      </w:r>
    </w:p>
    <w:p>
      <w:pPr>
        <w:pStyle w:val="ListBullet"/>
      </w:pPr>
      <w:r>
        <w:t>Preserve current and proposed structural context so consequence can be understood before completion.</w:t>
      </w:r>
    </w:p>
    <w:p>
      <w:pPr>
        <w:pStyle w:val="ListBullet"/>
      </w:pPr>
      <w:r>
        <w:t>Support review as continuation of the same structural decision, not as a disconnected approval task.</w:t>
      </w:r>
    </w:p>
    <w:p>
      <w:pPr>
        <w:pStyle w:val="ListBullet"/>
      </w:pPr>
      <w:r>
        <w:t>Complete a transition with recognizable Resulting Structural Context and reusable downstream context.</w:t>
      </w:r>
    </w:p>
    <w:p>
      <w:pPr>
        <w:pStyle w:val="ListBullet"/>
      </w:pPr>
      <w:r>
        <w:t>Keep AI assistance advisory, explainable and subordinate to enterprise decision authority.</w:t>
      </w:r>
    </w:p>
    <w:p>
      <w:pPr>
        <w:pStyle w:val="Heading2"/>
        <w:keepNext/>
      </w:pPr>
      <w:r>
        <w:t>39.4 Entry Context</w:t>
      </w:r>
    </w:p>
    <w:p>
      <w:pPr>
        <w:spacing w:after="100" w:line="259" w:lineRule="auto"/>
      </w:pPr>
      <w:r>
        <w:t>CRB-C005 MAY be entered with Enterprise Context and a broad enterprise objective, or with a specific Structural Focus supplied by another Enterprise Experience. At minimum, enterprise, persona responsibility, participating workspace, lifecycle domain and Journey Intent SHALL be established before a governed structural transition is initiated.</w:t>
      </w:r>
    </w:p>
    <w:p>
      <w:pPr>
        <w:pStyle w:val="Heading2"/>
        <w:keepNext/>
      </w:pPr>
      <w:r>
        <w:t>39.5 Exit Context</w:t>
      </w:r>
    </w:p>
    <w:tbl>
      <w:tblPr>
        <w:tblStyle w:val="TableGrid"/>
        <w:tblW w:type="auto" w:w="0"/>
        <w:tblLook w:firstColumn="1" w:firstRow="1" w:lastColumn="0" w:lastRow="0" w:noHBand="0" w:noVBand="1" w:val="04A0"/>
      </w:tblPr>
      <w:tblGrid>
        <w:gridCol w:w="4968"/>
        <w:gridCol w:w="4968"/>
      </w:tblGrid>
      <w:tr>
        <w:tc>
          <w:tcPr>
            <w:tcW w:type="dxa" w:w="4968"/>
          </w:tcPr>
          <w:p>
            <w:r>
              <w:rPr>
                <w:b/>
              </w:rPr>
              <w:t>Exit Type</w:t>
            </w:r>
          </w:p>
        </w:tc>
        <w:tc>
          <w:tcPr>
            <w:tcW w:type="dxa" w:w="4968"/>
          </w:tcPr>
          <w:p>
            <w:r>
              <w:rPr>
                <w:b/>
              </w:rPr>
              <w:t>Produced Context</w:t>
            </w:r>
          </w:p>
        </w:tc>
      </w:tr>
      <w:tr>
        <w:tc>
          <w:tcPr>
            <w:tcW w:type="dxa" w:w="4968"/>
          </w:tcPr>
          <w:p>
            <w:r>
              <w:t>Understanding exit</w:t>
            </w:r>
          </w:p>
        </w:tc>
        <w:tc>
          <w:tcPr>
            <w:tcW w:type="dxa" w:w="4968"/>
          </w:tcPr>
          <w:p>
            <w:r>
              <w:t>Enterprise Context + Structural Focus + relevant structural understanding.</w:t>
            </w:r>
          </w:p>
        </w:tc>
      </w:tr>
      <w:tr>
        <w:tc>
          <w:tcPr>
            <w:tcW w:type="dxa" w:w="4968"/>
          </w:tcPr>
          <w:p>
            <w:r>
              <w:t>No-change exit</w:t>
            </w:r>
          </w:p>
        </w:tc>
        <w:tc>
          <w:tcPr>
            <w:tcW w:type="dxa" w:w="4968"/>
          </w:tcPr>
          <w:p>
            <w:r>
              <w:t>Preserved incoming context; transient proposal context closed or invalidated.</w:t>
            </w:r>
          </w:p>
        </w:tc>
      </w:tr>
      <w:tr>
        <w:tc>
          <w:tcPr>
            <w:tcW w:type="dxa" w:w="4968"/>
          </w:tcPr>
          <w:p>
            <w:r>
              <w:t>Proposal exit</w:t>
            </w:r>
          </w:p>
        </w:tc>
        <w:tc>
          <w:tcPr>
            <w:tcW w:type="dxa" w:w="4968"/>
          </w:tcPr>
          <w:p>
            <w:r>
              <w:t>Proposed Outcome Context + rationale + comparison context; not completed structure.</w:t>
            </w:r>
          </w:p>
        </w:tc>
      </w:tr>
      <w:tr>
        <w:tc>
          <w:tcPr>
            <w:tcW w:type="dxa" w:w="4968"/>
          </w:tcPr>
          <w:p>
            <w:r>
              <w:t>Validated exit</w:t>
            </w:r>
          </w:p>
        </w:tc>
        <w:tc>
          <w:tcPr>
            <w:tcW w:type="dxa" w:w="4968"/>
          </w:tcPr>
          <w:p>
            <w:r>
              <w:t>Validated proposal + resolved review context + completion readiness.</w:t>
            </w:r>
          </w:p>
        </w:tc>
      </w:tr>
      <w:tr>
        <w:tc>
          <w:tcPr>
            <w:tcW w:type="dxa" w:w="4968"/>
          </w:tcPr>
          <w:p>
            <w:r>
              <w:t>Completed transition</w:t>
            </w:r>
          </w:p>
        </w:tc>
        <w:tc>
          <w:tcPr>
            <w:tcW w:type="dxa" w:w="4968"/>
          </w:tcPr>
          <w:p>
            <w:r>
              <w:t>Resulting Structural Context + transition outcome + decision traceability + downstream continuation context.</w:t>
            </w:r>
          </w:p>
        </w:tc>
      </w:tr>
    </w:tbl>
    <w:p/>
    <w:p>
      <w:pPr>
        <w:pStyle w:val="Heading2"/>
        <w:keepNext/>
      </w:pPr>
      <w:r>
        <w:t>39.6 Experience Lifecycle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Enterprise Question</w:t>
            </w:r>
          </w:p>
        </w:tc>
        <w:tc>
          <w:tcPr>
            <w:tcW w:type="dxa" w:w="3312"/>
          </w:tcPr>
          <w:p>
            <w:r>
              <w:rPr>
                <w:b/>
              </w:rPr>
              <w:t>Outcome</w:t>
            </w:r>
          </w:p>
        </w:tc>
      </w:tr>
      <w:tr>
        <w:tc>
          <w:tcPr>
            <w:tcW w:type="dxa" w:w="3312"/>
          </w:tcPr>
          <w:p>
            <w:r>
              <w:t>Discover</w:t>
            </w:r>
          </w:p>
        </w:tc>
        <w:tc>
          <w:tcPr>
            <w:tcW w:type="dxa" w:w="3312"/>
          </w:tcPr>
          <w:p>
            <w:r>
              <w:t>What enterprise and structural scope am I dealing with?</w:t>
            </w:r>
          </w:p>
        </w:tc>
        <w:tc>
          <w:tcPr>
            <w:tcW w:type="dxa" w:w="3312"/>
          </w:tcPr>
          <w:p>
            <w:r>
              <w:t>Authoritative enterprise and structural context established.</w:t>
            </w:r>
          </w:p>
        </w:tc>
      </w:tr>
      <w:tr>
        <w:tc>
          <w:tcPr>
            <w:tcW w:type="dxa" w:w="3312"/>
          </w:tcPr>
          <w:p>
            <w:r>
              <w:t>Orient</w:t>
            </w:r>
          </w:p>
        </w:tc>
        <w:tc>
          <w:tcPr>
            <w:tcW w:type="dxa" w:w="3312"/>
          </w:tcPr>
          <w:p>
            <w:r>
              <w:t>How is this part of the enterprise positioned?</w:t>
            </w:r>
          </w:p>
        </w:tc>
        <w:tc>
          <w:tcPr>
            <w:tcW w:type="dxa" w:w="3312"/>
          </w:tcPr>
          <w:p>
            <w:r>
              <w:t>Relevant structural relationships understood.</w:t>
            </w:r>
          </w:p>
        </w:tc>
      </w:tr>
      <w:tr>
        <w:tc>
          <w:tcPr>
            <w:tcW w:type="dxa" w:w="3312"/>
          </w:tcPr>
          <w:p>
            <w:r>
              <w:t>Frame Intent</w:t>
            </w:r>
          </w:p>
        </w:tc>
        <w:tc>
          <w:tcPr>
            <w:tcW w:type="dxa" w:w="3312"/>
          </w:tcPr>
          <w:p>
            <w:r>
              <w:t>Why must the structure change?</w:t>
            </w:r>
          </w:p>
        </w:tc>
        <w:tc>
          <w:tcPr>
            <w:tcW w:type="dxa" w:w="3312"/>
          </w:tcPr>
          <w:p>
            <w:r>
              <w:t>Business intent and target outcome explicit.</w:t>
            </w:r>
          </w:p>
        </w:tc>
      </w:tr>
      <w:tr>
        <w:tc>
          <w:tcPr>
            <w:tcW w:type="dxa" w:w="3312"/>
          </w:tcPr>
          <w:p>
            <w:r>
              <w:t>Shape Outcome</w:t>
            </w:r>
          </w:p>
        </w:tc>
        <w:tc>
          <w:tcPr>
            <w:tcW w:type="dxa" w:w="3312"/>
          </w:tcPr>
          <w:p>
            <w:r>
              <w:t>What arrangement are we proposing?</w:t>
            </w:r>
          </w:p>
        </w:tc>
        <w:tc>
          <w:tcPr>
            <w:tcW w:type="dxa" w:w="3312"/>
          </w:tcPr>
          <w:p>
            <w:r>
              <w:t>Proposed structural outcome established.</w:t>
            </w:r>
          </w:p>
        </w:tc>
      </w:tr>
      <w:tr>
        <w:tc>
          <w:tcPr>
            <w:tcW w:type="dxa" w:w="3312"/>
          </w:tcPr>
          <w:p>
            <w:r>
              <w:t>Assess</w:t>
            </w:r>
          </w:p>
        </w:tc>
        <w:tc>
          <w:tcPr>
            <w:tcW w:type="dxa" w:w="3312"/>
          </w:tcPr>
          <w:p>
            <w:r>
              <w:t>What context and relationships are affected?</w:t>
            </w:r>
          </w:p>
        </w:tc>
        <w:tc>
          <w:tcPr>
            <w:tcW w:type="dxa" w:w="3312"/>
          </w:tcPr>
          <w:p>
            <w:r>
              <w:t>Impact and comparison context established.</w:t>
            </w:r>
          </w:p>
        </w:tc>
      </w:tr>
      <w:tr>
        <w:tc>
          <w:tcPr>
            <w:tcW w:type="dxa" w:w="3312"/>
          </w:tcPr>
          <w:p>
            <w:r>
              <w:t>Review</w:t>
            </w:r>
          </w:p>
        </w:tc>
        <w:tc>
          <w:tcPr>
            <w:tcW w:type="dxa" w:w="3312"/>
          </w:tcPr>
          <w:p>
            <w:r>
              <w:t>Does the proposal reflect enterprise intent and identified consequences?</w:t>
            </w:r>
          </w:p>
        </w:tc>
        <w:tc>
          <w:tcPr>
            <w:tcW w:type="dxa" w:w="3312"/>
          </w:tcPr>
          <w:p>
            <w:r>
              <w:t>Review concerns and decisions captured in the same context.</w:t>
            </w:r>
          </w:p>
        </w:tc>
      </w:tr>
      <w:tr>
        <w:tc>
          <w:tcPr>
            <w:tcW w:type="dxa" w:w="3312"/>
          </w:tcPr>
          <w:p>
            <w:r>
              <w:t>Validate</w:t>
            </w:r>
          </w:p>
        </w:tc>
        <w:tc>
          <w:tcPr>
            <w:tcW w:type="dxa" w:w="3312"/>
          </w:tcPr>
          <w:p>
            <w:r>
              <w:t>Is the exact reviewed proposal ready to become the resulting enterprise state?</w:t>
            </w:r>
          </w:p>
        </w:tc>
        <w:tc>
          <w:tcPr>
            <w:tcW w:type="dxa" w:w="3312"/>
          </w:tcPr>
          <w:p>
            <w:r>
              <w:t>Completion readiness established.</w:t>
            </w:r>
          </w:p>
        </w:tc>
      </w:tr>
      <w:tr>
        <w:tc>
          <w:tcPr>
            <w:tcW w:type="dxa" w:w="3312"/>
          </w:tcPr>
          <w:p>
            <w:r>
              <w:t>Complete</w:t>
            </w:r>
          </w:p>
        </w:tc>
        <w:tc>
          <w:tcPr>
            <w:tcW w:type="dxa" w:w="3312"/>
          </w:tcPr>
          <w:p>
            <w:r>
              <w:t>What is the resulting structural context and where does the journey continue?</w:t>
            </w:r>
          </w:p>
        </w:tc>
        <w:tc>
          <w:tcPr>
            <w:tcW w:type="dxa" w:w="3312"/>
          </w:tcPr>
          <w:p>
            <w:r>
              <w:t>Transition completed and context transferred.</w:t>
            </w:r>
          </w:p>
        </w:tc>
      </w:tr>
    </w:tbl>
    <w:p/>
    <w:p>
      <w:pPr>
        <w:pStyle w:val="Heading2"/>
        <w:keepNext/>
      </w:pPr>
      <w:r>
        <w:t>39.7 Capability Responsibilities</w:t>
      </w:r>
    </w:p>
    <w:p>
      <w:pPr>
        <w:pStyle w:val="ListBullet"/>
      </w:pPr>
      <w:r>
        <w:t>Establish and preserve C-005 Experience Context.</w:t>
      </w:r>
    </w:p>
    <w:p>
      <w:pPr>
        <w:pStyle w:val="ListBullet"/>
      </w:pPr>
      <w:r>
        <w:t>Provide structural orientation before structural change.</w:t>
      </w:r>
    </w:p>
    <w:p>
      <w:pPr>
        <w:pStyle w:val="ListBullet"/>
      </w:pPr>
      <w:r>
        <w:t>Maintain distinction between authoritative current context and Proposed Outcome Context.</w:t>
      </w:r>
    </w:p>
    <w:p>
      <w:pPr>
        <w:pStyle w:val="ListBullet"/>
      </w:pPr>
      <w:r>
        <w:t>Preserve the enterprise intent that motivated every proposal revision.</w:t>
      </w:r>
    </w:p>
    <w:p>
      <w:pPr>
        <w:pStyle w:val="ListBullet"/>
      </w:pPr>
      <w:r>
        <w:t>Compose the capability experience from Business Activities by reference to IMP-001/EAC.</w:t>
      </w:r>
    </w:p>
    <w:p>
      <w:pPr>
        <w:pStyle w:val="ListBullet"/>
      </w:pPr>
      <w:r>
        <w:t>Support contextual comparison and impact awareness without redefining ERG-001 relationship semantics.</w:t>
      </w:r>
    </w:p>
    <w:p>
      <w:pPr>
        <w:pStyle w:val="ListBullet"/>
      </w:pPr>
      <w:r>
        <w:t>Carry review concerns and decisions with the exact proposal revision.</w:t>
      </w:r>
    </w:p>
    <w:p>
      <w:pPr>
        <w:pStyle w:val="ListBullet"/>
      </w:pPr>
      <w:r>
        <w:t>Prevent completion when experience validation or unresolved review context indicates an incomplete decision.</w:t>
      </w:r>
    </w:p>
    <w:p>
      <w:pPr>
        <w:pStyle w:val="ListBullet"/>
      </w:pPr>
      <w:r>
        <w:t>Produce Resulting Structural Context at completion.</w:t>
      </w:r>
    </w:p>
    <w:p>
      <w:pPr>
        <w:pStyle w:val="ListBullet"/>
      </w:pPr>
      <w:r>
        <w:t>Transfer context to adjacent capabilities without taking ownership of their outcomes.</w:t>
      </w:r>
    </w:p>
    <w:p>
      <w:pPr>
        <w:pStyle w:val="Heading2"/>
        <w:keepNext/>
      </w:pPr>
      <w:r>
        <w:t>39.8 Experience Outcomes</w:t>
      </w:r>
    </w:p>
    <w:tbl>
      <w:tblPr>
        <w:tblStyle w:val="TableGrid"/>
        <w:tblW w:type="auto" w:w="0"/>
        <w:tblLook w:firstColumn="1" w:firstRow="1" w:lastColumn="0" w:lastRow="0" w:noHBand="0" w:noVBand="1" w:val="04A0"/>
      </w:tblPr>
      <w:tblGrid>
        <w:gridCol w:w="4968"/>
        <w:gridCol w:w="4968"/>
      </w:tblGrid>
      <w:tr>
        <w:tc>
          <w:tcPr>
            <w:tcW w:type="dxa" w:w="4968"/>
          </w:tcPr>
          <w:p>
            <w:r>
              <w:rPr>
                <w:b/>
              </w:rPr>
              <w:t>ID</w:t>
            </w:r>
          </w:p>
        </w:tc>
        <w:tc>
          <w:tcPr>
            <w:tcW w:type="dxa" w:w="4968"/>
          </w:tcPr>
          <w:p>
            <w:r>
              <w:rPr>
                <w:b/>
              </w:rPr>
              <w:t>Outcome</w:t>
            </w:r>
          </w:p>
        </w:tc>
      </w:tr>
      <w:tr>
        <w:tc>
          <w:tcPr>
            <w:tcW w:type="dxa" w:w="4968"/>
          </w:tcPr>
          <w:p>
            <w:r>
              <w:t>C005-O01</w:t>
            </w:r>
          </w:p>
        </w:tc>
        <w:tc>
          <w:tcPr>
            <w:tcW w:type="dxa" w:w="4968"/>
          </w:tcPr>
          <w:p>
            <w:r>
              <w:t>Enterprise structural context is established and understood.</w:t>
            </w:r>
          </w:p>
        </w:tc>
      </w:tr>
      <w:tr>
        <w:tc>
          <w:tcPr>
            <w:tcW w:type="dxa" w:w="4968"/>
          </w:tcPr>
          <w:p>
            <w:r>
              <w:t>C005-O02</w:t>
            </w:r>
          </w:p>
        </w:tc>
        <w:tc>
          <w:tcPr>
            <w:tcW w:type="dxa" w:w="4968"/>
          </w:tcPr>
          <w:p>
            <w:r>
              <w:t>A structural change intent is explicit and tied to an enterprise objective.</w:t>
            </w:r>
          </w:p>
        </w:tc>
      </w:tr>
      <w:tr>
        <w:tc>
          <w:tcPr>
            <w:tcW w:type="dxa" w:w="4968"/>
          </w:tcPr>
          <w:p>
            <w:r>
              <w:t>C005-O03</w:t>
            </w:r>
          </w:p>
        </w:tc>
        <w:tc>
          <w:tcPr>
            <w:tcW w:type="dxa" w:w="4968"/>
          </w:tcPr>
          <w:p>
            <w:r>
              <w:t>A proposed structural outcome is distinguishable from current structural context.</w:t>
            </w:r>
          </w:p>
        </w:tc>
      </w:tr>
      <w:tr>
        <w:tc>
          <w:tcPr>
            <w:tcW w:type="dxa" w:w="4968"/>
          </w:tcPr>
          <w:p>
            <w:r>
              <w:t>C005-O04</w:t>
            </w:r>
          </w:p>
        </w:tc>
        <w:tc>
          <w:tcPr>
            <w:tcW w:type="dxa" w:w="4968"/>
          </w:tcPr>
          <w:p>
            <w:r>
              <w:t>Affected structural context is understood sufficiently for review.</w:t>
            </w:r>
          </w:p>
        </w:tc>
      </w:tr>
      <w:tr>
        <w:tc>
          <w:tcPr>
            <w:tcW w:type="dxa" w:w="4968"/>
          </w:tcPr>
          <w:p>
            <w:r>
              <w:t>C005-O05</w:t>
            </w:r>
          </w:p>
        </w:tc>
        <w:tc>
          <w:tcPr>
            <w:tcW w:type="dxa" w:w="4968"/>
          </w:tcPr>
          <w:p>
            <w:r>
              <w:t>Review decisions and unresolved concerns remain attached to the proposal context.</w:t>
            </w:r>
          </w:p>
        </w:tc>
      </w:tr>
      <w:tr>
        <w:tc>
          <w:tcPr>
            <w:tcW w:type="dxa" w:w="4968"/>
          </w:tcPr>
          <w:p>
            <w:r>
              <w:t>C005-O06</w:t>
            </w:r>
          </w:p>
        </w:tc>
        <w:tc>
          <w:tcPr>
            <w:tcW w:type="dxa" w:w="4968"/>
          </w:tcPr>
          <w:p>
            <w:r>
              <w:t>A validated structural outcome is ready for completion.</w:t>
            </w:r>
          </w:p>
        </w:tc>
      </w:tr>
      <w:tr>
        <w:tc>
          <w:tcPr>
            <w:tcW w:type="dxa" w:w="4968"/>
          </w:tcPr>
          <w:p>
            <w:r>
              <w:t>C005-O07</w:t>
            </w:r>
          </w:p>
        </w:tc>
        <w:tc>
          <w:tcPr>
            <w:tcW w:type="dxa" w:w="4968"/>
          </w:tcPr>
          <w:p>
            <w:r>
              <w:t>A completed structural transition produces reusable resulting context.</w:t>
            </w:r>
          </w:p>
        </w:tc>
      </w:tr>
    </w:tbl>
    <w:p/>
    <w:p>
      <w:pPr>
        <w:pStyle w:val="Heading2"/>
        <w:keepNext/>
      </w:pPr>
      <w:r>
        <w:t>39.9 Capability Collaboration</w:t>
      </w:r>
    </w:p>
    <w:p>
      <w:pPr>
        <w:spacing w:after="100" w:line="259" w:lineRule="auto"/>
      </w:pPr>
      <w:r>
        <w:t>C-005 collaborates with Organization Management where the enterprise objective concerns organization-level context; with Person and Membership capabilities where a completed structural transition creates a downstream people or membership need; with Access Management where structural change creates an access-governance question; and with Workspace Management where structural context changes workspace relevance. These are context-preserving hand-offs, not ownership transfers into C-005.</w:t>
      </w:r>
    </w:p>
    <w:p>
      <w:pPr>
        <w:spacing w:after="100" w:line="259" w:lineRule="auto"/>
      </w:pPr>
      <w:r>
        <w:t>C-005 may consume Enterprise Discovery or Intelligence observations. Such observations may initiate discovery or impact assessment but SHALL not become authoritative structural decisions merely because they were machine-generated.</w:t>
      </w:r>
    </w:p>
    <w:p>
      <w:pPr>
        <w:pStyle w:val="Heading2"/>
        <w:keepNext/>
      </w:pPr>
      <w:r>
        <w:t>39.10 Dependencies</w:t>
      </w:r>
    </w:p>
    <w:p>
      <w:pPr>
        <w:spacing w:after="100" w:line="259" w:lineRule="auto"/>
      </w:pPr>
      <w:r>
        <w:t>The CRB is conformant only when capability identity is bound to CAP-001, structural semantics to ERG-001, Business Activities to the canonical EAC/IMP-001 authority, authorization to URA-001, and EIO references to the canonical EIO catalog. Where an identifier is not available in the supplied canonical source, the reference remains a required binding and SHALL not be fabricated locally.</w:t>
      </w:r>
    </w:p>
    <w:p>
      <w:pPr>
        <w:pStyle w:val="Heading2"/>
        <w:keepNext/>
      </w:pPr>
      <w:r>
        <w:t>39.11 CRB Traceability</w:t>
      </w:r>
    </w:p>
    <w:tbl>
      <w:tblPr>
        <w:tblStyle w:val="TableGrid"/>
        <w:tblW w:type="auto" w:w="0"/>
        <w:tblLook w:firstColumn="1" w:firstRow="1" w:lastColumn="0" w:lastRow="0" w:noHBand="0" w:noVBand="1" w:val="04A0"/>
      </w:tblPr>
      <w:tblGrid>
        <w:gridCol w:w="4968"/>
        <w:gridCol w:w="4968"/>
      </w:tblGrid>
      <w:tr>
        <w:tc>
          <w:tcPr>
            <w:tcW w:type="dxa" w:w="4968"/>
          </w:tcPr>
          <w:p>
            <w:r>
              <w:rPr>
                <w:b/>
              </w:rPr>
              <w:t>Dimension</w:t>
            </w:r>
          </w:p>
        </w:tc>
        <w:tc>
          <w:tcPr>
            <w:tcW w:type="dxa" w:w="4968"/>
          </w:tcPr>
          <w:p>
            <w:r>
              <w:rPr>
                <w:b/>
              </w:rPr>
              <w:t>Binding</w:t>
            </w:r>
          </w:p>
        </w:tc>
      </w:tr>
      <w:tr>
        <w:tc>
          <w:tcPr>
            <w:tcW w:type="dxa" w:w="4968"/>
          </w:tcPr>
          <w:p>
            <w:r>
              <w:t>Capability</w:t>
            </w:r>
          </w:p>
        </w:tc>
        <w:tc>
          <w:tcPr>
            <w:tcW w:type="dxa" w:w="4968"/>
          </w:tcPr>
          <w:p>
            <w:r>
              <w:t>C-005</w:t>
            </w:r>
          </w:p>
        </w:tc>
      </w:tr>
      <w:tr>
        <w:tc>
          <w:tcPr>
            <w:tcW w:type="dxa" w:w="4968"/>
          </w:tcPr>
          <w:p>
            <w:r>
              <w:t>Business Intent</w:t>
            </w:r>
          </w:p>
        </w:tc>
        <w:tc>
          <w:tcPr>
            <w:tcW w:type="dxa" w:w="4968"/>
          </w:tcPr>
          <w:p>
            <w:r>
              <w:t>CAP-001: Maintain enterprise structure.</w:t>
            </w:r>
          </w:p>
        </w:tc>
      </w:tr>
      <w:tr>
        <w:tc>
          <w:tcPr>
            <w:tcW w:type="dxa" w:w="4968"/>
          </w:tcPr>
          <w:p>
            <w:r>
              <w:t>ERBs</w:t>
            </w:r>
          </w:p>
        </w:tc>
        <w:tc>
          <w:tcPr>
            <w:tcW w:type="dxa" w:w="4968"/>
          </w:tcPr>
          <w:p>
            <w:r>
              <w:t>ERB-C005-01 through ERB-C005-08</w:t>
            </w:r>
          </w:p>
        </w:tc>
      </w:tr>
      <w:tr>
        <w:tc>
          <w:tcPr>
            <w:tcW w:type="dxa" w:w="4968"/>
          </w:tcPr>
          <w:p>
            <w:r>
              <w:t>Enterprise Experiences</w:t>
            </w:r>
          </w:p>
        </w:tc>
        <w:tc>
          <w:tcPr>
            <w:tcW w:type="dxa" w:w="4968"/>
          </w:tcPr>
          <w:p>
            <w:r>
              <w:t>EX-C005-01 through EX-C005-12</w:t>
            </w:r>
          </w:p>
        </w:tc>
      </w:tr>
      <w:tr>
        <w:tc>
          <w:tcPr>
            <w:tcW w:type="dxa" w:w="4968"/>
          </w:tcPr>
          <w:p>
            <w:r>
              <w:t>Enterprise Journeys</w:t>
            </w:r>
          </w:p>
        </w:tc>
        <w:tc>
          <w:tcPr>
            <w:tcW w:type="dxa" w:w="4968"/>
          </w:tcPr>
          <w:p>
            <w:r>
              <w:t>Journeys requiring structural context or structural transition; canonical journey IDs to be bound when assigned.</w:t>
            </w:r>
          </w:p>
        </w:tc>
      </w:tr>
      <w:tr>
        <w:tc>
          <w:tcPr>
            <w:tcW w:type="dxa" w:w="4968"/>
          </w:tcPr>
          <w:p>
            <w:r>
              <w:t>Business Activities</w:t>
            </w:r>
          </w:p>
        </w:tc>
        <w:tc>
          <w:tcPr>
            <w:tcW w:type="dxa" w:w="4968"/>
          </w:tcPr>
          <w:p>
            <w:r>
              <w:t>Canonical EAC/IMP-001 references required for each EX.</w:t>
            </w:r>
          </w:p>
        </w:tc>
      </w:tr>
      <w:tr>
        <w:tc>
          <w:tcPr>
            <w:tcW w:type="dxa" w:w="4968"/>
          </w:tcPr>
          <w:p>
            <w:r>
              <w:t>EIOs</w:t>
            </w:r>
          </w:p>
        </w:tc>
        <w:tc>
          <w:tcPr>
            <w:tcW w:type="dxa" w:w="4968"/>
          </w:tcPr>
          <w:p>
            <w:r>
              <w:t>Canonical structural EIO references required; no local EIO definitions.</w:t>
            </w:r>
          </w:p>
        </w:tc>
      </w:tr>
      <w:tr>
        <w:tc>
          <w:tcPr>
            <w:tcW w:type="dxa" w:w="4968"/>
          </w:tcPr>
          <w:p>
            <w:r>
              <w:t>ADRs</w:t>
            </w:r>
          </w:p>
        </w:tc>
        <w:tc>
          <w:tcPr>
            <w:tcW w:type="dxa" w:w="4968"/>
          </w:tcPr>
          <w:p>
            <w:r>
              <w:t>ADR-PE-001-001, -002, -003, -004, -005, -006, -007, -009, -010, -011 and -012 as applicable.</w:t>
            </w:r>
          </w:p>
        </w:tc>
      </w:tr>
      <w:tr>
        <w:tc>
          <w:tcPr>
            <w:tcW w:type="dxa" w:w="4968"/>
          </w:tcPr>
          <w:p>
            <w:r>
              <w:t>Cross Specifications</w:t>
            </w:r>
          </w:p>
        </w:tc>
        <w:tc>
          <w:tcPr>
            <w:tcW w:type="dxa" w:w="4968"/>
          </w:tcPr>
          <w:p>
            <w:r>
              <w:t>CAP-001, PE-001, ERG-001, IMP-001, URA-001.</w:t>
            </w:r>
          </w:p>
        </w:tc>
      </w:tr>
    </w:tbl>
    <w:p/>
    <w:p>
      <w:r>
        <w:br w:type="page"/>
      </w:r>
    </w:p>
    <w:p>
      <w:pPr>
        <w:pStyle w:val="Heading1"/>
        <w:keepNext/>
      </w:pPr>
      <w:r>
        <w:t>Chapter 40 — C-005 Enterprise Experience Blueprints (ERBs)</w:t>
      </w:r>
    </w:p>
    <w:p>
      <w:pPr>
        <w:pStyle w:val="Heading2"/>
        <w:keepNext/>
      </w:pPr>
      <w:r>
        <w:t>40.1 ERB Portfolio</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ERB</w:t>
            </w:r>
          </w:p>
        </w:tc>
        <w:tc>
          <w:tcPr>
            <w:tcW w:type="dxa" w:w="1987"/>
          </w:tcPr>
          <w:p>
            <w:r>
              <w:rPr>
                <w:b/>
              </w:rPr>
              <w:t>Name</w:t>
            </w:r>
          </w:p>
        </w:tc>
        <w:tc>
          <w:tcPr>
            <w:tcW w:type="dxa" w:w="1987"/>
          </w:tcPr>
          <w:p>
            <w:r>
              <w:rPr>
                <w:b/>
              </w:rPr>
              <w:t>Purpose</w:t>
            </w:r>
          </w:p>
        </w:tc>
        <w:tc>
          <w:tcPr>
            <w:tcW w:type="dxa" w:w="1987"/>
          </w:tcPr>
          <w:p>
            <w:r>
              <w:rPr>
                <w:b/>
              </w:rPr>
              <w:t>Stage</w:t>
            </w:r>
          </w:p>
        </w:tc>
        <w:tc>
          <w:tcPr>
            <w:tcW w:type="dxa" w:w="1987"/>
          </w:tcPr>
          <w:p>
            <w:r>
              <w:rPr>
                <w:b/>
              </w:rPr>
              <w:t>Realizing EX</w:t>
            </w:r>
          </w:p>
        </w:tc>
      </w:tr>
      <w:tr>
        <w:tc>
          <w:tcPr>
            <w:tcW w:type="dxa" w:w="1987"/>
          </w:tcPr>
          <w:p>
            <w:r>
              <w:t>ERB-C005-01</w:t>
            </w:r>
          </w:p>
        </w:tc>
        <w:tc>
          <w:tcPr>
            <w:tcW w:type="dxa" w:w="1987"/>
          </w:tcPr>
          <w:p>
            <w:r>
              <w:t>Discover Enterprise Landscape</w:t>
            </w:r>
          </w:p>
        </w:tc>
        <w:tc>
          <w:tcPr>
            <w:tcW w:type="dxa" w:w="1987"/>
          </w:tcPr>
          <w:p>
            <w:r>
              <w:t>Establish the enterprise boundary and structural scope relevant to the current enterprise objective.</w:t>
            </w:r>
          </w:p>
        </w:tc>
        <w:tc>
          <w:tcPr>
            <w:tcW w:type="dxa" w:w="1987"/>
          </w:tcPr>
          <w:p>
            <w:r>
              <w:t>Discover</w:t>
            </w:r>
          </w:p>
        </w:tc>
        <w:tc>
          <w:tcPr>
            <w:tcW w:type="dxa" w:w="1987"/>
          </w:tcPr>
          <w:p>
            <w:r>
              <w:t>EX-C005-01, EX-C005-02</w:t>
            </w:r>
          </w:p>
        </w:tc>
      </w:tr>
      <w:tr>
        <w:tc>
          <w:tcPr>
            <w:tcW w:type="dxa" w:w="1987"/>
          </w:tcPr>
          <w:p>
            <w:r>
              <w:t>ERB-C005-02</w:t>
            </w:r>
          </w:p>
        </w:tc>
        <w:tc>
          <w:tcPr>
            <w:tcW w:type="dxa" w:w="1987"/>
          </w:tcPr>
          <w:p>
            <w:r>
              <w:t>Understand Structural Position</w:t>
            </w:r>
          </w:p>
        </w:tc>
        <w:tc>
          <w:tcPr>
            <w:tcW w:type="dxa" w:w="1987"/>
          </w:tcPr>
          <w:p>
            <w:r>
              <w:t>Build an understandable view of how the active Structural Focus relates to surrounding enterprise context.</w:t>
            </w:r>
          </w:p>
        </w:tc>
        <w:tc>
          <w:tcPr>
            <w:tcW w:type="dxa" w:w="1987"/>
          </w:tcPr>
          <w:p>
            <w:r>
              <w:t>Orient</w:t>
            </w:r>
          </w:p>
        </w:tc>
        <w:tc>
          <w:tcPr>
            <w:tcW w:type="dxa" w:w="1987"/>
          </w:tcPr>
          <w:p>
            <w:r>
              <w:t>EX-C005-03</w:t>
            </w:r>
          </w:p>
        </w:tc>
      </w:tr>
      <w:tr>
        <w:tc>
          <w:tcPr>
            <w:tcW w:type="dxa" w:w="1987"/>
          </w:tcPr>
          <w:p>
            <w:r>
              <w:t>ERB-C005-03</w:t>
            </w:r>
          </w:p>
        </w:tc>
        <w:tc>
          <w:tcPr>
            <w:tcW w:type="dxa" w:w="1987"/>
          </w:tcPr>
          <w:p>
            <w:r>
              <w:t>Frame Structural Change Intent</w:t>
            </w:r>
          </w:p>
        </w:tc>
        <w:tc>
          <w:tcPr>
            <w:tcW w:type="dxa" w:w="1987"/>
          </w:tcPr>
          <w:p>
            <w:r>
              <w:t>Turn an observed structural need into explicit enterprise intent, target outcome and decision context.</w:t>
            </w:r>
          </w:p>
        </w:tc>
        <w:tc>
          <w:tcPr>
            <w:tcW w:type="dxa" w:w="1987"/>
          </w:tcPr>
          <w:p>
            <w:r>
              <w:t>Frame Intent</w:t>
            </w:r>
          </w:p>
        </w:tc>
        <w:tc>
          <w:tcPr>
            <w:tcW w:type="dxa" w:w="1987"/>
          </w:tcPr>
          <w:p>
            <w:r>
              <w:t>EX-C005-04</w:t>
            </w:r>
          </w:p>
        </w:tc>
      </w:tr>
      <w:tr>
        <w:tc>
          <w:tcPr>
            <w:tcW w:type="dxa" w:w="1987"/>
          </w:tcPr>
          <w:p>
            <w:r>
              <w:t>ERB-C005-04</w:t>
            </w:r>
          </w:p>
        </w:tc>
        <w:tc>
          <w:tcPr>
            <w:tcW w:type="dxa" w:w="1987"/>
          </w:tcPr>
          <w:p>
            <w:r>
              <w:t>Shape Proposed Structural Outcome</w:t>
            </w:r>
          </w:p>
        </w:tc>
        <w:tc>
          <w:tcPr>
            <w:tcW w:type="dxa" w:w="1987"/>
          </w:tcPr>
          <w:p>
            <w:r>
              <w:t>Develop the intended structural result while preserving current context for comparison.</w:t>
            </w:r>
          </w:p>
        </w:tc>
        <w:tc>
          <w:tcPr>
            <w:tcW w:type="dxa" w:w="1987"/>
          </w:tcPr>
          <w:p>
            <w:r>
              <w:t>Shape Outcome</w:t>
            </w:r>
          </w:p>
        </w:tc>
        <w:tc>
          <w:tcPr>
            <w:tcW w:type="dxa" w:w="1987"/>
          </w:tcPr>
          <w:p>
            <w:r>
              <w:t>EX-C005-05, EX-C005-06</w:t>
            </w:r>
          </w:p>
        </w:tc>
      </w:tr>
      <w:tr>
        <w:tc>
          <w:tcPr>
            <w:tcW w:type="dxa" w:w="1987"/>
          </w:tcPr>
          <w:p>
            <w:r>
              <w:t>ERB-C005-05</w:t>
            </w:r>
          </w:p>
        </w:tc>
        <w:tc>
          <w:tcPr>
            <w:tcW w:type="dxa" w:w="1987"/>
          </w:tcPr>
          <w:p>
            <w:r>
              <w:t>Assess Structural Consequence</w:t>
            </w:r>
          </w:p>
        </w:tc>
        <w:tc>
          <w:tcPr>
            <w:tcW w:type="dxa" w:w="1987"/>
          </w:tcPr>
          <w:p>
            <w:r>
              <w:t>Understand affected structural context and identify downstream capability implications before review.</w:t>
            </w:r>
          </w:p>
        </w:tc>
        <w:tc>
          <w:tcPr>
            <w:tcW w:type="dxa" w:w="1987"/>
          </w:tcPr>
          <w:p>
            <w:r>
              <w:t>Assess</w:t>
            </w:r>
          </w:p>
        </w:tc>
        <w:tc>
          <w:tcPr>
            <w:tcW w:type="dxa" w:w="1987"/>
          </w:tcPr>
          <w:p>
            <w:r>
              <w:t>EX-C005-07</w:t>
            </w:r>
          </w:p>
        </w:tc>
      </w:tr>
      <w:tr>
        <w:tc>
          <w:tcPr>
            <w:tcW w:type="dxa" w:w="1987"/>
          </w:tcPr>
          <w:p>
            <w:r>
              <w:t>ERB-C005-06</w:t>
            </w:r>
          </w:p>
        </w:tc>
        <w:tc>
          <w:tcPr>
            <w:tcW w:type="dxa" w:w="1987"/>
          </w:tcPr>
          <w:p>
            <w:r>
              <w:t>Review Structural Outcome</w:t>
            </w:r>
          </w:p>
        </w:tc>
        <w:tc>
          <w:tcPr>
            <w:tcW w:type="dxa" w:w="1987"/>
          </w:tcPr>
          <w:p>
            <w:r>
              <w:t>Coordinate contextual review and resolve concerns without losing decision continuity.</w:t>
            </w:r>
          </w:p>
        </w:tc>
        <w:tc>
          <w:tcPr>
            <w:tcW w:type="dxa" w:w="1987"/>
          </w:tcPr>
          <w:p>
            <w:r>
              <w:t>Review</w:t>
            </w:r>
          </w:p>
        </w:tc>
        <w:tc>
          <w:tcPr>
            <w:tcW w:type="dxa" w:w="1987"/>
          </w:tcPr>
          <w:p>
            <w:r>
              <w:t>EX-C005-08, EX-C005-09</w:t>
            </w:r>
          </w:p>
        </w:tc>
      </w:tr>
      <w:tr>
        <w:tc>
          <w:tcPr>
            <w:tcW w:type="dxa" w:w="1987"/>
          </w:tcPr>
          <w:p>
            <w:r>
              <w:t>ERB-C005-07</w:t>
            </w:r>
          </w:p>
        </w:tc>
        <w:tc>
          <w:tcPr>
            <w:tcW w:type="dxa" w:w="1987"/>
          </w:tcPr>
          <w:p>
            <w:r>
              <w:t>Validate Transition Readiness</w:t>
            </w:r>
          </w:p>
        </w:tc>
        <w:tc>
          <w:tcPr>
            <w:tcW w:type="dxa" w:w="1987"/>
          </w:tcPr>
          <w:p>
            <w:r>
              <w:t>Confirm that the exact reviewed structural outcome is complete enough to become a resulting enterprise state.</w:t>
            </w:r>
          </w:p>
        </w:tc>
        <w:tc>
          <w:tcPr>
            <w:tcW w:type="dxa" w:w="1987"/>
          </w:tcPr>
          <w:p>
            <w:r>
              <w:t>Validate</w:t>
            </w:r>
          </w:p>
        </w:tc>
        <w:tc>
          <w:tcPr>
            <w:tcW w:type="dxa" w:w="1987"/>
          </w:tcPr>
          <w:p>
            <w:r>
              <w:t>EX-C005-10</w:t>
            </w:r>
          </w:p>
        </w:tc>
      </w:tr>
      <w:tr>
        <w:tc>
          <w:tcPr>
            <w:tcW w:type="dxa" w:w="1987"/>
          </w:tcPr>
          <w:p>
            <w:r>
              <w:t>ERB-C005-08</w:t>
            </w:r>
          </w:p>
        </w:tc>
        <w:tc>
          <w:tcPr>
            <w:tcW w:type="dxa" w:w="1987"/>
          </w:tcPr>
          <w:p>
            <w:r>
              <w:t>Complete Structural Transition</w:t>
            </w:r>
          </w:p>
        </w:tc>
        <w:tc>
          <w:tcPr>
            <w:tcW w:type="dxa" w:w="1987"/>
          </w:tcPr>
          <w:p>
            <w:r>
              <w:t>Complete the structural transition, establish resulting context and prepare downstream continuation.</w:t>
            </w:r>
          </w:p>
        </w:tc>
        <w:tc>
          <w:tcPr>
            <w:tcW w:type="dxa" w:w="1987"/>
          </w:tcPr>
          <w:p>
            <w:r>
              <w:t>Complete</w:t>
            </w:r>
          </w:p>
        </w:tc>
        <w:tc>
          <w:tcPr>
            <w:tcW w:type="dxa" w:w="1987"/>
          </w:tcPr>
          <w:p>
            <w:r>
              <w:t>EX-C005-11, EX-C005-12</w:t>
            </w:r>
          </w:p>
        </w:tc>
      </w:tr>
    </w:tbl>
    <w:p/>
    <w:p>
      <w:pPr>
        <w:pStyle w:val="Heading2"/>
        <w:keepNext/>
      </w:pPr>
      <w:r>
        <w:t>40.2 ERB-C005-01 — Discover Enterprise Landscape</w:t>
      </w:r>
    </w:p>
    <w:p>
      <w:pPr>
        <w:pStyle w:val="Heading3"/>
        <w:keepNext/>
      </w:pPr>
      <w:r>
        <w:t>Purpose and Business Intent</w:t>
      </w:r>
    </w:p>
    <w:p>
      <w:pPr>
        <w:spacing w:after="100" w:line="259" w:lineRule="auto"/>
      </w:pPr>
      <w:r>
        <w:t>Enable a persona to begin from an enterprise objective and arrive at authoritative structural scope without first knowing the enterprise’s structural vocabulary or internal arrangement.</w:t>
      </w:r>
    </w:p>
    <w:p>
      <w:pPr>
        <w:pStyle w:val="Heading3"/>
        <w:keepNext/>
      </w:pPr>
      <w:r>
        <w:t>Participating Personas</w:t>
      </w:r>
    </w:p>
    <w:p>
      <w:pPr>
        <w:spacing w:after="100" w:line="259" w:lineRule="auto"/>
      </w:pPr>
      <w:r>
        <w:t>Enterprise Explorer; Structural Steward; AI Assistant advisory.</w:t>
      </w:r>
    </w:p>
    <w:p>
      <w:pPr>
        <w:pStyle w:val="Heading3"/>
        <w:keepNext/>
      </w:pPr>
      <w:r>
        <w:t>Participating Workspaces</w:t>
      </w:r>
    </w:p>
    <w:p>
      <w:pPr>
        <w:spacing w:after="100" w:line="259" w:lineRule="auto"/>
      </w:pPr>
      <w:r>
        <w:t>Operational, Executive, Enterprise Administration or Intelligence entry.</w:t>
      </w:r>
    </w:p>
    <w:p>
      <w:pPr>
        <w:pStyle w:val="Heading3"/>
        <w:keepNext/>
      </w:pPr>
      <w:r>
        <w:t>Entry Context</w:t>
      </w:r>
    </w:p>
    <w:p>
      <w:pPr>
        <w:spacing w:after="100" w:line="259" w:lineRule="auto"/>
      </w:pPr>
      <w:r>
        <w:t>Enterprise Context and an enterprise objective, question, observed issue or incoming journey context.</w:t>
      </w:r>
    </w:p>
    <w:p>
      <w:pPr>
        <w:pStyle w:val="Heading3"/>
        <w:keepNext/>
      </w:pPr>
      <w:r>
        <w:t>Exit Context</w:t>
      </w:r>
    </w:p>
    <w:p>
      <w:pPr>
        <w:spacing w:after="100" w:line="259" w:lineRule="auto"/>
      </w:pPr>
      <w:r>
        <w:t>Structural Focus and orientation context.</w:t>
      </w:r>
    </w:p>
    <w:p>
      <w:pPr>
        <w:pStyle w:val="Heading3"/>
        <w:keepNext/>
      </w:pPr>
      <w:r>
        <w:t>Experience Flow</w:t>
      </w:r>
    </w:p>
    <w:p>
      <w:pPr>
        <w:spacing w:after="100" w:line="259" w:lineRule="auto"/>
      </w:pPr>
      <w:r>
        <w:t>Confirm enterprise context → interpret objective → progressively reveal relevant structural areas → establish Structural Focus → confirm orientation.</w:t>
      </w:r>
    </w:p>
    <w:p>
      <w:pPr>
        <w:pStyle w:val="Heading3"/>
        <w:keepNext/>
      </w:pPr>
      <w:r>
        <w:t>Context Engineering</w:t>
      </w:r>
    </w:p>
    <w:p>
      <w:pPr>
        <w:spacing w:after="100" w:line="259" w:lineRule="auto"/>
      </w:pPr>
      <w:r>
        <w:t>Creates Structural Focus; consumes Enterprise Context and Journey Intent; preserves persona, workspace and lifecycle context; invalidates abandoned candidate focus selections.</w:t>
      </w:r>
    </w:p>
    <w:p>
      <w:pPr>
        <w:pStyle w:val="Heading3"/>
        <w:keepNext/>
      </w:pPr>
      <w:r>
        <w:t>Business Activity References</w:t>
      </w:r>
    </w:p>
    <w:p>
      <w:pPr>
        <w:spacing w:after="100" w:line="259" w:lineRule="auto"/>
      </w:pPr>
      <w:r>
        <w:t>Discovering enterprise context and establishing structural focus.</w:t>
      </w:r>
    </w:p>
    <w:p>
      <w:pPr>
        <w:pStyle w:val="Heading3"/>
        <w:keepNext/>
      </w:pPr>
      <w:r>
        <w:t>Experience Outcome</w:t>
      </w:r>
    </w:p>
    <w:p>
      <w:pPr>
        <w:spacing w:after="100" w:line="259" w:lineRule="auto"/>
      </w:pPr>
      <w:r>
        <w:t>The persona knows which part of the enterprise is relevant and can proceed without ambiguity.</w:t>
      </w:r>
    </w:p>
    <w:p>
      <w:pPr>
        <w:pStyle w:val="Heading3"/>
        <w:keepNext/>
      </w:pPr>
      <w:r>
        <w:t>Quality Expectations</w:t>
      </w:r>
    </w:p>
    <w:p>
      <w:pPr>
        <w:spacing w:after="100" w:line="259" w:lineRule="auto"/>
      </w:pPr>
      <w:r>
        <w:t>High discoverability, low cognitive load and clear distinction between authoritative and inferred context.</w:t>
      </w:r>
    </w:p>
    <w:p>
      <w:pPr>
        <w:pStyle w:val="Heading3"/>
        <w:keepNext/>
      </w:pPr>
      <w:r>
        <w:t>Dependencies</w:t>
      </w:r>
    </w:p>
    <w:p>
      <w:pPr>
        <w:spacing w:after="100" w:line="259" w:lineRule="auto"/>
      </w:pPr>
      <w:r>
        <w:t>ERG-001; PE-001 Context Preservation Model.</w:t>
      </w:r>
    </w:p>
    <w:p>
      <w:pPr>
        <w:pStyle w:val="Heading3"/>
        <w:keepNext/>
      </w:pPr>
      <w:r>
        <w:t>Lifecycle Mapping</w:t>
      </w:r>
    </w:p>
    <w:p>
      <w:pPr>
        <w:spacing w:after="100" w:line="259" w:lineRule="auto"/>
      </w:pPr>
      <w:r>
        <w:t>Primary C-005 experience stage: Discover. Canonical lifecycle-domain binding remains governed by ADR-PE-001-011.</w:t>
      </w:r>
    </w:p>
    <w:p>
      <w:pPr>
        <w:pStyle w:val="Heading3"/>
        <w:keepNext/>
      </w:pPr>
      <w:r>
        <w:t>Traceability</w:t>
      </w:r>
    </w:p>
    <w:p>
      <w:pPr>
        <w:spacing w:after="100" w:line="259" w:lineRule="auto"/>
      </w:pPr>
      <w:r>
        <w:t>C-005 → CRB-C005 → ERB-C005-01 → realizing EX → participating Enterprise Journey → canonical BA/EAC bindings → canonical EIO bindings → applicable Enterprise Transition → PE-001 ADRs.</w:t>
      </w:r>
    </w:p>
    <w:p>
      <w:r>
        <w:br w:type="page"/>
      </w:r>
    </w:p>
    <w:p>
      <w:pPr>
        <w:pStyle w:val="Heading2"/>
        <w:keepNext/>
      </w:pPr>
      <w:r>
        <w:t>40.3 ERB-C005-02 — Understand Structural Position</w:t>
      </w:r>
    </w:p>
    <w:p>
      <w:pPr>
        <w:pStyle w:val="Heading3"/>
        <w:keepNext/>
      </w:pPr>
      <w:r>
        <w:t>Purpose and Business Intent</w:t>
      </w:r>
    </w:p>
    <w:p>
      <w:pPr>
        <w:spacing w:after="100" w:line="259" w:lineRule="auto"/>
      </w:pPr>
      <w:r>
        <w:t>Enable the enterprise to understand structural position and surrounding relationships sufficiently to make or support a business decision.</w:t>
      </w:r>
    </w:p>
    <w:p>
      <w:pPr>
        <w:pStyle w:val="Heading3"/>
        <w:keepNext/>
      </w:pPr>
      <w:r>
        <w:t>Participating Personas</w:t>
      </w:r>
    </w:p>
    <w:p>
      <w:pPr>
        <w:spacing w:after="100" w:line="259" w:lineRule="auto"/>
      </w:pPr>
      <w:r>
        <w:t>Enterprise Explorer; Structural Steward; Structural Reviewer; Executive Persona.</w:t>
      </w:r>
    </w:p>
    <w:p>
      <w:pPr>
        <w:pStyle w:val="Heading3"/>
        <w:keepNext/>
      </w:pPr>
      <w:r>
        <w:t>Participating Workspaces</w:t>
      </w:r>
    </w:p>
    <w:p>
      <w:pPr>
        <w:spacing w:after="100" w:line="259" w:lineRule="auto"/>
      </w:pPr>
      <w:r>
        <w:t>Enterprise Administration, Executive, Operational; Collaboration for contextual discussion.</w:t>
      </w:r>
    </w:p>
    <w:p>
      <w:pPr>
        <w:pStyle w:val="Heading3"/>
        <w:keepNext/>
      </w:pPr>
      <w:r>
        <w:t>Entry Context</w:t>
      </w:r>
    </w:p>
    <w:p>
      <w:pPr>
        <w:spacing w:after="100" w:line="259" w:lineRule="auto"/>
      </w:pPr>
      <w:r>
        <w:t>Established Structural Focus.</w:t>
      </w:r>
    </w:p>
    <w:p>
      <w:pPr>
        <w:pStyle w:val="Heading3"/>
        <w:keepNext/>
      </w:pPr>
      <w:r>
        <w:t>Exit Context</w:t>
      </w:r>
    </w:p>
    <w:p>
      <w:pPr>
        <w:spacing w:after="100" w:line="259" w:lineRule="auto"/>
      </w:pPr>
      <w:r>
        <w:t>Structural Understanding Context.</w:t>
      </w:r>
    </w:p>
    <w:p>
      <w:pPr>
        <w:pStyle w:val="Heading3"/>
        <w:keepNext/>
      </w:pPr>
      <w:r>
        <w:t>Experience Flow</w:t>
      </w:r>
    </w:p>
    <w:p>
      <w:pPr>
        <w:spacing w:after="100" w:line="259" w:lineRule="auto"/>
      </w:pPr>
      <w:r>
        <w:t>Anchor on focus → expose relevant surrounding structure → traverse related context → compare relevant positions → confirm understanding.</w:t>
      </w:r>
    </w:p>
    <w:p>
      <w:pPr>
        <w:pStyle w:val="Heading3"/>
        <w:keepNext/>
      </w:pPr>
      <w:r>
        <w:t>Context Engineering</w:t>
      </w:r>
    </w:p>
    <w:p>
      <w:pPr>
        <w:spacing w:after="100" w:line="259" w:lineRule="auto"/>
      </w:pPr>
      <w:r>
        <w:t>Requires Enterprise Context and Structural Focus; consumes canonical relationships by reference to ERG-001; preserves Journey Intent and navigation; invalidates stale inferred observations.</w:t>
      </w:r>
    </w:p>
    <w:p>
      <w:pPr>
        <w:pStyle w:val="Heading3"/>
        <w:keepNext/>
      </w:pPr>
      <w:r>
        <w:t>Business Activity References</w:t>
      </w:r>
    </w:p>
    <w:p>
      <w:pPr>
        <w:spacing w:after="100" w:line="259" w:lineRule="auto"/>
      </w:pPr>
      <w:r>
        <w:t>Examining enterprise structure and relationships.</w:t>
      </w:r>
    </w:p>
    <w:p>
      <w:pPr>
        <w:pStyle w:val="Heading3"/>
        <w:keepNext/>
      </w:pPr>
      <w:r>
        <w:t>Experience Outcome</w:t>
      </w:r>
    </w:p>
    <w:p>
      <w:pPr>
        <w:spacing w:after="100" w:line="259" w:lineRule="auto"/>
      </w:pPr>
      <w:r>
        <w:t>The persona can explain structural position relevant to the objective without reconstructing the enterprise manually.</w:t>
      </w:r>
    </w:p>
    <w:p>
      <w:pPr>
        <w:pStyle w:val="Heading3"/>
        <w:keepNext/>
      </w:pPr>
      <w:r>
        <w:t>Quality Expectations</w:t>
      </w:r>
    </w:p>
    <w:p>
      <w:pPr>
        <w:spacing w:after="100" w:line="259" w:lineRule="auto"/>
      </w:pPr>
      <w:r>
        <w:t>Predictable orientation, progressive disclosure and context-preserving navigation.</w:t>
      </w:r>
    </w:p>
    <w:p>
      <w:pPr>
        <w:pStyle w:val="Heading3"/>
        <w:keepNext/>
      </w:pPr>
      <w:r>
        <w:t>Dependencies</w:t>
      </w:r>
    </w:p>
    <w:p>
      <w:pPr>
        <w:spacing w:after="100" w:line="259" w:lineRule="auto"/>
      </w:pPr>
      <w:r>
        <w:t>ERG-001; PE-001 Navigation Philosophy.</w:t>
      </w:r>
    </w:p>
    <w:p>
      <w:pPr>
        <w:pStyle w:val="Heading3"/>
        <w:keepNext/>
      </w:pPr>
      <w:r>
        <w:t>Lifecycle Mapping</w:t>
      </w:r>
    </w:p>
    <w:p>
      <w:pPr>
        <w:spacing w:after="100" w:line="259" w:lineRule="auto"/>
      </w:pPr>
      <w:r>
        <w:t>Primary C-005 experience stage: Orient. Canonical lifecycle-domain binding remains governed by ADR-PE-001-011.</w:t>
      </w:r>
    </w:p>
    <w:p>
      <w:pPr>
        <w:pStyle w:val="Heading3"/>
        <w:keepNext/>
      </w:pPr>
      <w:r>
        <w:t>Traceability</w:t>
      </w:r>
    </w:p>
    <w:p>
      <w:pPr>
        <w:spacing w:after="100" w:line="259" w:lineRule="auto"/>
      </w:pPr>
      <w:r>
        <w:t>C-005 → CRB-C005 → ERB-C005-02 → realizing EX → participating Enterprise Journey → canonical BA/EAC bindings → canonical EIO bindings → applicable Enterprise Transition → PE-001 ADRs.</w:t>
      </w:r>
    </w:p>
    <w:p>
      <w:r>
        <w:br w:type="page"/>
      </w:r>
    </w:p>
    <w:p>
      <w:pPr>
        <w:pStyle w:val="Heading2"/>
        <w:keepNext/>
      </w:pPr>
      <w:r>
        <w:t>40.4 ERB-C005-03 — Frame Structural Change Intent</w:t>
      </w:r>
    </w:p>
    <w:p>
      <w:pPr>
        <w:pStyle w:val="Heading3"/>
        <w:keepNext/>
      </w:pPr>
      <w:r>
        <w:t>Purpose and Business Intent</w:t>
      </w:r>
    </w:p>
    <w:p>
      <w:pPr>
        <w:spacing w:after="100" w:line="259" w:lineRule="auto"/>
      </w:pPr>
      <w:r>
        <w:t>Prevent structural work from beginning as an isolated edit by requiring the enterprise decision and target outcome to be explicit.</w:t>
      </w:r>
    </w:p>
    <w:p>
      <w:pPr>
        <w:pStyle w:val="Heading3"/>
        <w:keepNext/>
      </w:pPr>
      <w:r>
        <w:t>Participating Personas</w:t>
      </w:r>
    </w:p>
    <w:p>
      <w:pPr>
        <w:spacing w:after="100" w:line="259" w:lineRule="auto"/>
      </w:pPr>
      <w:r>
        <w:t>Structural Steward; Structural Decision Participant; AI Assistant advisory.</w:t>
      </w:r>
    </w:p>
    <w:p>
      <w:pPr>
        <w:pStyle w:val="Heading3"/>
        <w:keepNext/>
      </w:pPr>
      <w:r>
        <w:t>Participating Workspaces</w:t>
      </w:r>
    </w:p>
    <w:p>
      <w:pPr>
        <w:spacing w:after="100" w:line="259" w:lineRule="auto"/>
      </w:pPr>
      <w:r>
        <w:t>Enterprise Administration; Executive may contribute decision intent.</w:t>
      </w:r>
    </w:p>
    <w:p>
      <w:pPr>
        <w:pStyle w:val="Heading3"/>
        <w:keepNext/>
      </w:pPr>
      <w:r>
        <w:t>Entry Context</w:t>
      </w:r>
    </w:p>
    <w:p>
      <w:pPr>
        <w:spacing w:after="100" w:line="259" w:lineRule="auto"/>
      </w:pPr>
      <w:r>
        <w:t>Structural Understanding Context and recognized change need.</w:t>
      </w:r>
    </w:p>
    <w:p>
      <w:pPr>
        <w:pStyle w:val="Heading3"/>
        <w:keepNext/>
      </w:pPr>
      <w:r>
        <w:t>Exit Context</w:t>
      </w:r>
    </w:p>
    <w:p>
      <w:pPr>
        <w:spacing w:after="100" w:line="259" w:lineRule="auto"/>
      </w:pPr>
      <w:r>
        <w:t>Change Intent Context, target outcome and decision boundary.</w:t>
      </w:r>
    </w:p>
    <w:p>
      <w:pPr>
        <w:pStyle w:val="Heading3"/>
        <w:keepNext/>
      </w:pPr>
      <w:r>
        <w:t>Experience Flow</w:t>
      </w:r>
    </w:p>
    <w:p>
      <w:pPr>
        <w:spacing w:after="100" w:line="259" w:lineRule="auto"/>
      </w:pPr>
      <w:r>
        <w:t>State enterprise objective → identify why current structure is insufficient → define intended outcome → identify decision boundary → confirm intent.</w:t>
      </w:r>
    </w:p>
    <w:p>
      <w:pPr>
        <w:pStyle w:val="Heading3"/>
        <w:keepNext/>
      </w:pPr>
      <w:r>
        <w:t>Context Engineering</w:t>
      </w:r>
    </w:p>
    <w:p>
      <w:pPr>
        <w:spacing w:after="100" w:line="259" w:lineRule="auto"/>
      </w:pPr>
      <w:r>
        <w:t>Creates Change Intent Context; consumes structural understanding; preserves current authoritative structure and Journey Intent; invalidates superseded intent statements.</w:t>
      </w:r>
    </w:p>
    <w:p>
      <w:pPr>
        <w:pStyle w:val="Heading3"/>
        <w:keepNext/>
      </w:pPr>
      <w:r>
        <w:t>Business Activity References</w:t>
      </w:r>
    </w:p>
    <w:p>
      <w:pPr>
        <w:spacing w:after="100" w:line="259" w:lineRule="auto"/>
      </w:pPr>
      <w:r>
        <w:t>Initiating structural change and recording business rationale.</w:t>
      </w:r>
    </w:p>
    <w:p>
      <w:pPr>
        <w:pStyle w:val="Heading3"/>
        <w:keepNext/>
      </w:pPr>
      <w:r>
        <w:t>Experience Outcome</w:t>
      </w:r>
    </w:p>
    <w:p>
      <w:pPr>
        <w:spacing w:after="100" w:line="259" w:lineRule="auto"/>
      </w:pPr>
      <w:r>
        <w:t>The change has a business reason, target outcome and scope before a proposal is shaped.</w:t>
      </w:r>
    </w:p>
    <w:p>
      <w:pPr>
        <w:pStyle w:val="Heading3"/>
        <w:keepNext/>
      </w:pPr>
      <w:r>
        <w:t>Quality Expectations</w:t>
      </w:r>
    </w:p>
    <w:p>
      <w:pPr>
        <w:spacing w:after="100" w:line="259" w:lineRule="auto"/>
      </w:pPr>
      <w:r>
        <w:t>Intent clarity, explainability, low ambiguity and recoverable decision context.</w:t>
      </w:r>
    </w:p>
    <w:p>
      <w:pPr>
        <w:pStyle w:val="Heading3"/>
        <w:keepNext/>
      </w:pPr>
      <w:r>
        <w:t>Dependencies</w:t>
      </w:r>
    </w:p>
    <w:p>
      <w:pPr>
        <w:spacing w:after="100" w:line="259" w:lineRule="auto"/>
      </w:pPr>
      <w:r>
        <w:t>PE-001 Journey Architecture; IMP-001/EAC; URA-001.</w:t>
      </w:r>
    </w:p>
    <w:p>
      <w:pPr>
        <w:pStyle w:val="Heading3"/>
        <w:keepNext/>
      </w:pPr>
      <w:r>
        <w:t>Lifecycle Mapping</w:t>
      </w:r>
    </w:p>
    <w:p>
      <w:pPr>
        <w:spacing w:after="100" w:line="259" w:lineRule="auto"/>
      </w:pPr>
      <w:r>
        <w:t>Primary C-005 experience stage: Frame Intent. Canonical lifecycle-domain binding remains governed by ADR-PE-001-011.</w:t>
      </w:r>
    </w:p>
    <w:p>
      <w:pPr>
        <w:pStyle w:val="Heading3"/>
        <w:keepNext/>
      </w:pPr>
      <w:r>
        <w:t>Traceability</w:t>
      </w:r>
    </w:p>
    <w:p>
      <w:pPr>
        <w:spacing w:after="100" w:line="259" w:lineRule="auto"/>
      </w:pPr>
      <w:r>
        <w:t>C-005 → CRB-C005 → ERB-C005-03 → realizing EX → participating Enterprise Journey → canonical BA/EAC bindings → canonical EIO bindings → applicable Enterprise Transition → PE-001 ADRs.</w:t>
      </w:r>
    </w:p>
    <w:p>
      <w:r>
        <w:br w:type="page"/>
      </w:r>
    </w:p>
    <w:p>
      <w:pPr>
        <w:pStyle w:val="Heading2"/>
        <w:keepNext/>
      </w:pPr>
      <w:r>
        <w:t>40.5 ERB-C005-04 — Shape Proposed Structural Outcome</w:t>
      </w:r>
    </w:p>
    <w:p>
      <w:pPr>
        <w:pStyle w:val="Heading3"/>
        <w:keepNext/>
      </w:pPr>
      <w:r>
        <w:t>Purpose and Business Intent</w:t>
      </w:r>
    </w:p>
    <w:p>
      <w:pPr>
        <w:spacing w:after="100" w:line="259" w:lineRule="auto"/>
      </w:pPr>
      <w:r>
        <w:t>Allow the enterprise to shape a structural outcome as a proposal while continuously retaining current structural context.</w:t>
      </w:r>
    </w:p>
    <w:p>
      <w:pPr>
        <w:pStyle w:val="Heading3"/>
        <w:keepNext/>
      </w:pPr>
      <w:r>
        <w:t>Participating Personas</w:t>
      </w:r>
    </w:p>
    <w:p>
      <w:pPr>
        <w:spacing w:after="100" w:line="259" w:lineRule="auto"/>
      </w:pPr>
      <w:r>
        <w:t>Structural Steward; Structural Decision Participant; AI Assistant advisory.</w:t>
      </w:r>
    </w:p>
    <w:p>
      <w:pPr>
        <w:pStyle w:val="Heading3"/>
        <w:keepNext/>
      </w:pPr>
      <w:r>
        <w:t>Participating Workspaces</w:t>
      </w:r>
    </w:p>
    <w:p>
      <w:pPr>
        <w:spacing w:after="100" w:line="259" w:lineRule="auto"/>
      </w:pPr>
      <w:r>
        <w:t>Enterprise Administration.</w:t>
      </w:r>
    </w:p>
    <w:p>
      <w:pPr>
        <w:pStyle w:val="Heading3"/>
        <w:keepNext/>
      </w:pPr>
      <w:r>
        <w:t>Entry Context</w:t>
      </w:r>
    </w:p>
    <w:p>
      <w:pPr>
        <w:spacing w:after="100" w:line="259" w:lineRule="auto"/>
      </w:pPr>
      <w:r>
        <w:t>Eligible Change Intent Context.</w:t>
      </w:r>
    </w:p>
    <w:p>
      <w:pPr>
        <w:pStyle w:val="Heading3"/>
        <w:keepNext/>
      </w:pPr>
      <w:r>
        <w:t>Exit Context</w:t>
      </w:r>
    </w:p>
    <w:p>
      <w:pPr>
        <w:spacing w:after="100" w:line="259" w:lineRule="auto"/>
      </w:pPr>
      <w:r>
        <w:t>Proposed Outcome Context suitable for consequence assessment.</w:t>
      </w:r>
    </w:p>
    <w:p>
      <w:pPr>
        <w:pStyle w:val="Heading3"/>
        <w:keepNext/>
      </w:pPr>
      <w:r>
        <w:t>Experience Flow</w:t>
      </w:r>
    </w:p>
    <w:p>
      <w:pPr>
        <w:spacing w:after="100" w:line="259" w:lineRule="auto"/>
      </w:pPr>
      <w:r>
        <w:t>Establish proposal boundary → compose intended outcome → inspect in enterprise context → compare with current context → refine.</w:t>
      </w:r>
    </w:p>
    <w:p>
      <w:pPr>
        <w:pStyle w:val="Heading3"/>
        <w:keepNext/>
      </w:pPr>
      <w:r>
        <w:t>Context Engineering</w:t>
      </w:r>
    </w:p>
    <w:p>
      <w:pPr>
        <w:spacing w:after="100" w:line="259" w:lineRule="auto"/>
      </w:pPr>
      <w:r>
        <w:t>Creates Proposed Outcome and Comparison Context; consumes Change Intent; preserves current authoritative structure; maintains proposal revision lineage; closes superseded revisions without erasing traceability.</w:t>
      </w:r>
    </w:p>
    <w:p>
      <w:pPr>
        <w:pStyle w:val="Heading3"/>
        <w:keepNext/>
      </w:pPr>
      <w:r>
        <w:t>Business Activity References</w:t>
      </w:r>
    </w:p>
    <w:p>
      <w:pPr>
        <w:spacing w:after="100" w:line="259" w:lineRule="auto"/>
      </w:pPr>
      <w:r>
        <w:t>Proposing structural change and preparing a proposed outcome.</w:t>
      </w:r>
    </w:p>
    <w:p>
      <w:pPr>
        <w:pStyle w:val="Heading3"/>
        <w:keepNext/>
      </w:pPr>
      <w:r>
        <w:t>Experience Outcome</w:t>
      </w:r>
    </w:p>
    <w:p>
      <w:pPr>
        <w:spacing w:after="100" w:line="259" w:lineRule="auto"/>
      </w:pPr>
      <w:r>
        <w:t>A coherent proposed structural outcome exists and is explicitly not yet the resulting enterprise state.</w:t>
      </w:r>
    </w:p>
    <w:p>
      <w:pPr>
        <w:pStyle w:val="Heading3"/>
        <w:keepNext/>
      </w:pPr>
      <w:r>
        <w:t>Quality Expectations</w:t>
      </w:r>
    </w:p>
    <w:p>
      <w:pPr>
        <w:spacing w:after="100" w:line="259" w:lineRule="auto"/>
      </w:pPr>
      <w:r>
        <w:t>Current/proposed distinction, continuity and recoverability.</w:t>
      </w:r>
    </w:p>
    <w:p>
      <w:pPr>
        <w:pStyle w:val="Heading3"/>
        <w:keepNext/>
      </w:pPr>
      <w:r>
        <w:t>Dependencies</w:t>
      </w:r>
    </w:p>
    <w:p>
      <w:pPr>
        <w:spacing w:after="100" w:line="259" w:lineRule="auto"/>
      </w:pPr>
      <w:r>
        <w:t>ERG-001; IMP-001/EAC; URA-001.</w:t>
      </w:r>
    </w:p>
    <w:p>
      <w:pPr>
        <w:pStyle w:val="Heading3"/>
        <w:keepNext/>
      </w:pPr>
      <w:r>
        <w:t>Lifecycle Mapping</w:t>
      </w:r>
    </w:p>
    <w:p>
      <w:pPr>
        <w:spacing w:after="100" w:line="259" w:lineRule="auto"/>
      </w:pPr>
      <w:r>
        <w:t>Primary C-005 experience stage: Shape Outcome. Canonical lifecycle-domain binding remains governed by ADR-PE-001-011.</w:t>
      </w:r>
    </w:p>
    <w:p>
      <w:pPr>
        <w:pStyle w:val="Heading3"/>
        <w:keepNext/>
      </w:pPr>
      <w:r>
        <w:t>Traceability</w:t>
      </w:r>
    </w:p>
    <w:p>
      <w:pPr>
        <w:spacing w:after="100" w:line="259" w:lineRule="auto"/>
      </w:pPr>
      <w:r>
        <w:t>C-005 → CRB-C005 → ERB-C005-04 → realizing EX → participating Enterprise Journey → canonical BA/EAC bindings → canonical EIO bindings → applicable Enterprise Transition → PE-001 ADRs.</w:t>
      </w:r>
    </w:p>
    <w:p>
      <w:r>
        <w:br w:type="page"/>
      </w:r>
    </w:p>
    <w:p>
      <w:pPr>
        <w:pStyle w:val="Heading2"/>
        <w:keepNext/>
      </w:pPr>
      <w:r>
        <w:t>40.6 ERB-C005-05 — Assess Structural Consequence</w:t>
      </w:r>
    </w:p>
    <w:p>
      <w:pPr>
        <w:pStyle w:val="Heading3"/>
        <w:keepNext/>
      </w:pPr>
      <w:r>
        <w:t>Purpose and Business Intent</w:t>
      </w:r>
    </w:p>
    <w:p>
      <w:pPr>
        <w:spacing w:after="100" w:line="259" w:lineRule="auto"/>
      </w:pPr>
      <w:r>
        <w:t>Make structural consequence understandable before the enterprise is asked to review or complete a proposal.</w:t>
      </w:r>
    </w:p>
    <w:p>
      <w:pPr>
        <w:pStyle w:val="Heading3"/>
        <w:keepNext/>
      </w:pPr>
      <w:r>
        <w:t>Participating Personas</w:t>
      </w:r>
    </w:p>
    <w:p>
      <w:pPr>
        <w:spacing w:after="100" w:line="259" w:lineRule="auto"/>
      </w:pPr>
      <w:r>
        <w:t>Structural Steward; Structural Reviewer; Structural Decision Participant; AI Assistant advisory.</w:t>
      </w:r>
    </w:p>
    <w:p>
      <w:pPr>
        <w:pStyle w:val="Heading3"/>
        <w:keepNext/>
      </w:pPr>
      <w:r>
        <w:t>Participating Workspaces</w:t>
      </w:r>
    </w:p>
    <w:p>
      <w:pPr>
        <w:spacing w:after="100" w:line="259" w:lineRule="auto"/>
      </w:pPr>
      <w:r>
        <w:t>Enterprise Administration; Intelligence may surface advisory observations.</w:t>
      </w:r>
    </w:p>
    <w:p>
      <w:pPr>
        <w:pStyle w:val="Heading3"/>
        <w:keepNext/>
      </w:pPr>
      <w:r>
        <w:t>Entry Context</w:t>
      </w:r>
    </w:p>
    <w:p>
      <w:pPr>
        <w:spacing w:after="100" w:line="259" w:lineRule="auto"/>
      </w:pPr>
      <w:r>
        <w:t>Proposed Outcome Context.</w:t>
      </w:r>
    </w:p>
    <w:p>
      <w:pPr>
        <w:pStyle w:val="Heading3"/>
        <w:keepNext/>
      </w:pPr>
      <w:r>
        <w:t>Exit Context</w:t>
      </w:r>
    </w:p>
    <w:p>
      <w:pPr>
        <w:spacing w:after="100" w:line="259" w:lineRule="auto"/>
      </w:pPr>
      <w:r>
        <w:t>Impact Context identifying affected structural areas, uncertainty and downstream capability implications.</w:t>
      </w:r>
    </w:p>
    <w:p>
      <w:pPr>
        <w:pStyle w:val="Heading3"/>
        <w:keepNext/>
      </w:pPr>
      <w:r>
        <w:t>Experience Flow</w:t>
      </w:r>
    </w:p>
    <w:p>
      <w:pPr>
        <w:spacing w:after="100" w:line="259" w:lineRule="auto"/>
      </w:pPr>
      <w:r>
        <w:t>Compare current and proposed → identify affected context → identify downstream implications → distinguish known impacts from uncertainty → prepare assessment.</w:t>
      </w:r>
    </w:p>
    <w:p>
      <w:pPr>
        <w:pStyle w:val="Heading3"/>
        <w:keepNext/>
      </w:pPr>
      <w:r>
        <w:t>Context Engineering</w:t>
      </w:r>
    </w:p>
    <w:p>
      <w:pPr>
        <w:spacing w:after="100" w:line="259" w:lineRule="auto"/>
      </w:pPr>
      <w:r>
        <w:t>Creates Impact Context; consumes proposal and canonical structural relationships; preserves intent and proposal revision; invalidates impact observations after material proposal change.</w:t>
      </w:r>
    </w:p>
    <w:p>
      <w:pPr>
        <w:pStyle w:val="Heading3"/>
        <w:keepNext/>
      </w:pPr>
      <w:r>
        <w:t>Business Activity References</w:t>
      </w:r>
    </w:p>
    <w:p>
      <w:pPr>
        <w:spacing w:after="100" w:line="259" w:lineRule="auto"/>
      </w:pPr>
      <w:r>
        <w:t>Assessing structural consequence and preparing review context.</w:t>
      </w:r>
    </w:p>
    <w:p>
      <w:pPr>
        <w:pStyle w:val="Heading3"/>
        <w:keepNext/>
      </w:pPr>
      <w:r>
        <w:t>Experience Outcome</w:t>
      </w:r>
    </w:p>
    <w:p>
      <w:pPr>
        <w:spacing w:after="100" w:line="259" w:lineRule="auto"/>
      </w:pPr>
      <w:r>
        <w:t>Review participants understand affected context and where further capability-specific action may be needed.</w:t>
      </w:r>
    </w:p>
    <w:p>
      <w:pPr>
        <w:pStyle w:val="Heading3"/>
        <w:keepNext/>
      </w:pPr>
      <w:r>
        <w:t>Quality Expectations</w:t>
      </w:r>
    </w:p>
    <w:p>
      <w:pPr>
        <w:spacing w:after="100" w:line="259" w:lineRule="auto"/>
      </w:pPr>
      <w:r>
        <w:t>Explainability, uncertainty visibility and traceable basis.</w:t>
      </w:r>
    </w:p>
    <w:p>
      <w:pPr>
        <w:pStyle w:val="Heading3"/>
        <w:keepNext/>
      </w:pPr>
      <w:r>
        <w:t>Dependencies</w:t>
      </w:r>
    </w:p>
    <w:p>
      <w:pPr>
        <w:spacing w:after="100" w:line="259" w:lineRule="auto"/>
      </w:pPr>
      <w:r>
        <w:t>ERG-001; EIO catalog; optional Intelligence inputs.</w:t>
      </w:r>
    </w:p>
    <w:p>
      <w:pPr>
        <w:pStyle w:val="Heading3"/>
        <w:keepNext/>
      </w:pPr>
      <w:r>
        <w:t>Lifecycle Mapping</w:t>
      </w:r>
    </w:p>
    <w:p>
      <w:pPr>
        <w:spacing w:after="100" w:line="259" w:lineRule="auto"/>
      </w:pPr>
      <w:r>
        <w:t>Primary C-005 experience stage: Assess. Canonical lifecycle-domain binding remains governed by ADR-PE-001-011.</w:t>
      </w:r>
    </w:p>
    <w:p>
      <w:pPr>
        <w:pStyle w:val="Heading3"/>
        <w:keepNext/>
      </w:pPr>
      <w:r>
        <w:t>Traceability</w:t>
      </w:r>
    </w:p>
    <w:p>
      <w:pPr>
        <w:spacing w:after="100" w:line="259" w:lineRule="auto"/>
      </w:pPr>
      <w:r>
        <w:t>C-005 → CRB-C005 → ERB-C005-05 → realizing EX → participating Enterprise Journey → canonical BA/EAC bindings → canonical EIO bindings → applicable Enterprise Transition → PE-001 ADRs.</w:t>
      </w:r>
    </w:p>
    <w:p>
      <w:r>
        <w:br w:type="page"/>
      </w:r>
    </w:p>
    <w:p>
      <w:pPr>
        <w:pStyle w:val="Heading2"/>
        <w:keepNext/>
      </w:pPr>
      <w:r>
        <w:t>40.7 ERB-C005-06 — Review Structural Outcome</w:t>
      </w:r>
    </w:p>
    <w:p>
      <w:pPr>
        <w:pStyle w:val="Heading3"/>
        <w:keepNext/>
      </w:pPr>
      <w:r>
        <w:t>Purpose and Business Intent</w:t>
      </w:r>
    </w:p>
    <w:p>
      <w:pPr>
        <w:spacing w:after="100" w:line="259" w:lineRule="auto"/>
      </w:pPr>
      <w:r>
        <w:t>Keep review anchored to the enterprise decision, proposed outcome and assessed consequence rather than reduce review to an isolated approval action.</w:t>
      </w:r>
    </w:p>
    <w:p>
      <w:pPr>
        <w:pStyle w:val="Heading3"/>
        <w:keepNext/>
      </w:pPr>
      <w:r>
        <w:t>Participating Personas</w:t>
      </w:r>
    </w:p>
    <w:p>
      <w:pPr>
        <w:spacing w:after="100" w:line="259" w:lineRule="auto"/>
      </w:pPr>
      <w:r>
        <w:t>Structural Reviewer; Structural Decision Participant; Structural Steward; External Collaboration Persona where applicable.</w:t>
      </w:r>
    </w:p>
    <w:p>
      <w:pPr>
        <w:pStyle w:val="Heading3"/>
        <w:keepNext/>
      </w:pPr>
      <w:r>
        <w:t>Participating Workspaces</w:t>
      </w:r>
    </w:p>
    <w:p>
      <w:pPr>
        <w:spacing w:after="100" w:line="259" w:lineRule="auto"/>
      </w:pPr>
      <w:r>
        <w:t>Enterprise Administration and Collaboration; Executive for decision participation.</w:t>
      </w:r>
    </w:p>
    <w:p>
      <w:pPr>
        <w:pStyle w:val="Heading3"/>
        <w:keepNext/>
      </w:pPr>
      <w:r>
        <w:t>Entry Context</w:t>
      </w:r>
    </w:p>
    <w:p>
      <w:pPr>
        <w:spacing w:after="100" w:line="259" w:lineRule="auto"/>
      </w:pPr>
      <w:r>
        <w:t>Proposed Outcome Context plus Impact Context.</w:t>
      </w:r>
    </w:p>
    <w:p>
      <w:pPr>
        <w:pStyle w:val="Heading3"/>
        <w:keepNext/>
      </w:pPr>
      <w:r>
        <w:t>Exit Context</w:t>
      </w:r>
    </w:p>
    <w:p>
      <w:pPr>
        <w:spacing w:after="100" w:line="259" w:lineRule="auto"/>
      </w:pPr>
      <w:r>
        <w:t>Review Context containing position, concerns, required revisions or readiness to validate.</w:t>
      </w:r>
    </w:p>
    <w:p>
      <w:pPr>
        <w:pStyle w:val="Heading3"/>
        <w:keepNext/>
      </w:pPr>
      <w:r>
        <w:t>Experience Flow</w:t>
      </w:r>
    </w:p>
    <w:p>
      <w:pPr>
        <w:spacing w:after="100" w:line="259" w:lineRule="auto"/>
      </w:pPr>
      <w:r>
        <w:t>Enter with preserved proposal → understand intent and affected context → raise concerns → resolve or return → record review position.</w:t>
      </w:r>
    </w:p>
    <w:p>
      <w:pPr>
        <w:pStyle w:val="Heading3"/>
        <w:keepNext/>
      </w:pPr>
      <w:r>
        <w:t>Context Engineering</w:t>
      </w:r>
    </w:p>
    <w:p>
      <w:pPr>
        <w:spacing w:after="100" w:line="259" w:lineRule="auto"/>
      </w:pPr>
      <w:r>
        <w:t>Creates Review Context; consumes proposal, impact and intent; preserves focus and proposal revision; invalidates prior readiness after material revision.</w:t>
      </w:r>
    </w:p>
    <w:p>
      <w:pPr>
        <w:pStyle w:val="Heading3"/>
        <w:keepNext/>
      </w:pPr>
      <w:r>
        <w:t>Business Activity References</w:t>
      </w:r>
    </w:p>
    <w:p>
      <w:pPr>
        <w:spacing w:after="100" w:line="259" w:lineRule="auto"/>
      </w:pPr>
      <w:r>
        <w:t>Canonical review and decision Business Activities; C-005 does not redefine approval mechanics.</w:t>
      </w:r>
    </w:p>
    <w:p>
      <w:pPr>
        <w:pStyle w:val="Heading3"/>
        <w:keepNext/>
      </w:pPr>
      <w:r>
        <w:t>Experience Outcome</w:t>
      </w:r>
    </w:p>
    <w:p>
      <w:pPr>
        <w:spacing w:after="100" w:line="259" w:lineRule="auto"/>
      </w:pPr>
      <w:r>
        <w:t>The enterprise has a review position inseparable from the proposal and decision context.</w:t>
      </w:r>
    </w:p>
    <w:p>
      <w:pPr>
        <w:pStyle w:val="Heading3"/>
        <w:keepNext/>
      </w:pPr>
      <w:r>
        <w:t>Quality Expectations</w:t>
      </w:r>
    </w:p>
    <w:p>
      <w:pPr>
        <w:spacing w:after="100" w:line="259" w:lineRule="auto"/>
      </w:pPr>
      <w:r>
        <w:t>Review comprehension, collaboration continuity and decision transparency.</w:t>
      </w:r>
    </w:p>
    <w:p>
      <w:pPr>
        <w:pStyle w:val="Heading3"/>
        <w:keepNext/>
      </w:pPr>
      <w:r>
        <w:t>Dependencies</w:t>
      </w:r>
    </w:p>
    <w:p>
      <w:pPr>
        <w:spacing w:after="100" w:line="259" w:lineRule="auto"/>
      </w:pPr>
      <w:r>
        <w:t>IMP-001/EAC; URA-001; collaboration capability where required.</w:t>
      </w:r>
    </w:p>
    <w:p>
      <w:pPr>
        <w:pStyle w:val="Heading3"/>
        <w:keepNext/>
      </w:pPr>
      <w:r>
        <w:t>Lifecycle Mapping</w:t>
      </w:r>
    </w:p>
    <w:p>
      <w:pPr>
        <w:spacing w:after="100" w:line="259" w:lineRule="auto"/>
      </w:pPr>
      <w:r>
        <w:t>Primary C-005 experience stage: Review. Canonical lifecycle-domain binding remains governed by ADR-PE-001-011.</w:t>
      </w:r>
    </w:p>
    <w:p>
      <w:pPr>
        <w:pStyle w:val="Heading3"/>
        <w:keepNext/>
      </w:pPr>
      <w:r>
        <w:t>Traceability</w:t>
      </w:r>
    </w:p>
    <w:p>
      <w:pPr>
        <w:spacing w:after="100" w:line="259" w:lineRule="auto"/>
      </w:pPr>
      <w:r>
        <w:t>C-005 → CRB-C005 → ERB-C005-06 → realizing EX → participating Enterprise Journey → canonical BA/EAC bindings → canonical EIO bindings → applicable Enterprise Transition → PE-001 ADRs.</w:t>
      </w:r>
    </w:p>
    <w:p>
      <w:r>
        <w:br w:type="page"/>
      </w:r>
    </w:p>
    <w:p>
      <w:pPr>
        <w:pStyle w:val="Heading2"/>
        <w:keepNext/>
      </w:pPr>
      <w:r>
        <w:t>40.8 ERB-C005-07 — Validate Transition Readiness</w:t>
      </w:r>
    </w:p>
    <w:p>
      <w:pPr>
        <w:pStyle w:val="Heading3"/>
        <w:keepNext/>
      </w:pPr>
      <w:r>
        <w:t>Purpose and Business Intent</w:t>
      </w:r>
    </w:p>
    <w:p>
      <w:pPr>
        <w:spacing w:after="100" w:line="259" w:lineRule="auto"/>
      </w:pPr>
      <w:r>
        <w:t>Confirm that the structural outcome is experientially complete and ready to become the resulting enterprise state.</w:t>
      </w:r>
    </w:p>
    <w:p>
      <w:pPr>
        <w:pStyle w:val="Heading3"/>
        <w:keepNext/>
      </w:pPr>
      <w:r>
        <w:t>Participating Personas</w:t>
      </w:r>
    </w:p>
    <w:p>
      <w:pPr>
        <w:spacing w:after="100" w:line="259" w:lineRule="auto"/>
      </w:pPr>
      <w:r>
        <w:t>Structural Steward; Structural Reviewer; Structural Decision Participant.</w:t>
      </w:r>
    </w:p>
    <w:p>
      <w:pPr>
        <w:pStyle w:val="Heading3"/>
        <w:keepNext/>
      </w:pPr>
      <w:r>
        <w:t>Participating Workspaces</w:t>
      </w:r>
    </w:p>
    <w:p>
      <w:pPr>
        <w:spacing w:after="100" w:line="259" w:lineRule="auto"/>
      </w:pPr>
      <w:r>
        <w:t>Enterprise Administration.</w:t>
      </w:r>
    </w:p>
    <w:p>
      <w:pPr>
        <w:pStyle w:val="Heading3"/>
        <w:keepNext/>
      </w:pPr>
      <w:r>
        <w:t>Entry Context</w:t>
      </w:r>
    </w:p>
    <w:p>
      <w:pPr>
        <w:spacing w:after="100" w:line="259" w:lineRule="auto"/>
      </w:pPr>
      <w:r>
        <w:t>Review Context indicating readiness to validate.</w:t>
      </w:r>
    </w:p>
    <w:p>
      <w:pPr>
        <w:pStyle w:val="Heading3"/>
        <w:keepNext/>
      </w:pPr>
      <w:r>
        <w:t>Exit Context</w:t>
      </w:r>
    </w:p>
    <w:p>
      <w:pPr>
        <w:spacing w:after="100" w:line="259" w:lineRule="auto"/>
      </w:pPr>
      <w:r>
        <w:t>Validated Transition Context or explicit return-to-resolution context.</w:t>
      </w:r>
    </w:p>
    <w:p>
      <w:pPr>
        <w:pStyle w:val="Heading3"/>
        <w:keepNext/>
      </w:pPr>
      <w:r>
        <w:t>Experience Flow</w:t>
      </w:r>
    </w:p>
    <w:p>
      <w:pPr>
        <w:spacing w:after="100" w:line="259" w:lineRule="auto"/>
      </w:pPr>
      <w:r>
        <w:t>Confirm intent alignment → confirm proposal revision → confirm concerns resolved → confirm required context → identify downstream implications → establish readiness or return.</w:t>
      </w:r>
    </w:p>
    <w:p>
      <w:pPr>
        <w:pStyle w:val="Heading3"/>
        <w:keepNext/>
      </w:pPr>
      <w:r>
        <w:t>Context Engineering</w:t>
      </w:r>
    </w:p>
    <w:p>
      <w:pPr>
        <w:spacing w:after="100" w:line="259" w:lineRule="auto"/>
      </w:pPr>
      <w:r>
        <w:t>Creates Validation Context; consumes intent, proposal, impact and review; preserves enterprise and focus; invalidates readiness after material context change.</w:t>
      </w:r>
    </w:p>
    <w:p>
      <w:pPr>
        <w:pStyle w:val="Heading3"/>
        <w:keepNext/>
      </w:pPr>
      <w:r>
        <w:t>Business Activity References</w:t>
      </w:r>
    </w:p>
    <w:p>
      <w:pPr>
        <w:spacing w:after="100" w:line="259" w:lineRule="auto"/>
      </w:pPr>
      <w:r>
        <w:t>Canonical validation Business Activities.</w:t>
      </w:r>
    </w:p>
    <w:p>
      <w:pPr>
        <w:pStyle w:val="Heading3"/>
        <w:keepNext/>
      </w:pPr>
      <w:r>
        <w:t>Experience Outcome</w:t>
      </w:r>
    </w:p>
    <w:p>
      <w:pPr>
        <w:spacing w:after="100" w:line="259" w:lineRule="auto"/>
      </w:pPr>
      <w:r>
        <w:t>The experience can state whether the exact reviewed proposal is ready for completion.</w:t>
      </w:r>
    </w:p>
    <w:p>
      <w:pPr>
        <w:pStyle w:val="Heading3"/>
        <w:keepNext/>
      </w:pPr>
      <w:r>
        <w:t>Quality Expectations</w:t>
      </w:r>
    </w:p>
    <w:p>
      <w:pPr>
        <w:spacing w:after="100" w:line="259" w:lineRule="auto"/>
      </w:pPr>
      <w:r>
        <w:t>Deterministic readiness semantics, clear failure reasons and recoverable return path.</w:t>
      </w:r>
    </w:p>
    <w:p>
      <w:pPr>
        <w:pStyle w:val="Heading3"/>
        <w:keepNext/>
      </w:pPr>
      <w:r>
        <w:t>Dependencies</w:t>
      </w:r>
    </w:p>
    <w:p>
      <w:pPr>
        <w:spacing w:after="100" w:line="259" w:lineRule="auto"/>
      </w:pPr>
      <w:r>
        <w:t>PE-001 validation framework; IMP-001/EAC; URA-001.</w:t>
      </w:r>
    </w:p>
    <w:p>
      <w:pPr>
        <w:pStyle w:val="Heading3"/>
        <w:keepNext/>
      </w:pPr>
      <w:r>
        <w:t>Lifecycle Mapping</w:t>
      </w:r>
    </w:p>
    <w:p>
      <w:pPr>
        <w:spacing w:after="100" w:line="259" w:lineRule="auto"/>
      </w:pPr>
      <w:r>
        <w:t>Primary C-005 experience stage: Validate. Canonical lifecycle-domain binding remains governed by ADR-PE-001-011.</w:t>
      </w:r>
    </w:p>
    <w:p>
      <w:pPr>
        <w:pStyle w:val="Heading3"/>
        <w:keepNext/>
      </w:pPr>
      <w:r>
        <w:t>Traceability</w:t>
      </w:r>
    </w:p>
    <w:p>
      <w:pPr>
        <w:spacing w:after="100" w:line="259" w:lineRule="auto"/>
      </w:pPr>
      <w:r>
        <w:t>C-005 → CRB-C005 → ERB-C005-07 → realizing EX → participating Enterprise Journey → canonical BA/EAC bindings → canonical EIO bindings → applicable Enterprise Transition → PE-001 ADRs.</w:t>
      </w:r>
    </w:p>
    <w:p>
      <w:r>
        <w:br w:type="page"/>
      </w:r>
    </w:p>
    <w:p>
      <w:pPr>
        <w:pStyle w:val="Heading2"/>
        <w:keepNext/>
      </w:pPr>
      <w:r>
        <w:t>40.9 ERB-C005-08 — Complete Structural Transition</w:t>
      </w:r>
    </w:p>
    <w:p>
      <w:pPr>
        <w:pStyle w:val="Heading3"/>
        <w:keepNext/>
      </w:pPr>
      <w:r>
        <w:t>Purpose and Business Intent</w:t>
      </w:r>
    </w:p>
    <w:p>
      <w:pPr>
        <w:spacing w:after="100" w:line="259" w:lineRule="auto"/>
      </w:pPr>
      <w:r>
        <w:t>Complete the structural decision as an enterprise transition and establish context subsequent experiences can trust.</w:t>
      </w:r>
    </w:p>
    <w:p>
      <w:pPr>
        <w:pStyle w:val="Heading3"/>
        <w:keepNext/>
      </w:pPr>
      <w:r>
        <w:t>Participating Personas</w:t>
      </w:r>
    </w:p>
    <w:p>
      <w:pPr>
        <w:spacing w:after="100" w:line="259" w:lineRule="auto"/>
      </w:pPr>
      <w:r>
        <w:t>Structural Steward; Structural Decision Participant; Enterprise Explorer as downstream consumer.</w:t>
      </w:r>
    </w:p>
    <w:p>
      <w:pPr>
        <w:pStyle w:val="Heading3"/>
        <w:keepNext/>
      </w:pPr>
      <w:r>
        <w:t>Participating Workspaces</w:t>
      </w:r>
    </w:p>
    <w:p>
      <w:pPr>
        <w:spacing w:after="100" w:line="259" w:lineRule="auto"/>
      </w:pPr>
      <w:r>
        <w:t>Enterprise Administration; transition may continue into Operational, Executive or another workspace.</w:t>
      </w:r>
    </w:p>
    <w:p>
      <w:pPr>
        <w:pStyle w:val="Heading3"/>
        <w:keepNext/>
      </w:pPr>
      <w:r>
        <w:t>Entry Context</w:t>
      </w:r>
    </w:p>
    <w:p>
      <w:pPr>
        <w:spacing w:after="100" w:line="259" w:lineRule="auto"/>
      </w:pPr>
      <w:r>
        <w:t>Validated Transition Context.</w:t>
      </w:r>
    </w:p>
    <w:p>
      <w:pPr>
        <w:pStyle w:val="Heading3"/>
        <w:keepNext/>
      </w:pPr>
      <w:r>
        <w:t>Exit Context</w:t>
      </w:r>
    </w:p>
    <w:p>
      <w:pPr>
        <w:spacing w:after="100" w:line="259" w:lineRule="auto"/>
      </w:pPr>
      <w:r>
        <w:t>Resulting Structural Context and explicit downstream continuation context.</w:t>
      </w:r>
    </w:p>
    <w:p>
      <w:pPr>
        <w:pStyle w:val="Heading3"/>
        <w:keepNext/>
      </w:pPr>
      <w:r>
        <w:t>Experience Flow</w:t>
      </w:r>
    </w:p>
    <w:p>
      <w:pPr>
        <w:spacing w:after="100" w:line="259" w:lineRule="auto"/>
      </w:pPr>
      <w:r>
        <w:t>Confirm completion target → complete referenced Business Activities → establish resulting enterprise state → close proposal/review context → communicate outcome → transfer context.</w:t>
      </w:r>
    </w:p>
    <w:p>
      <w:pPr>
        <w:pStyle w:val="Heading3"/>
        <w:keepNext/>
      </w:pPr>
      <w:r>
        <w:t>Context Engineering</w:t>
      </w:r>
    </w:p>
    <w:p>
      <w:pPr>
        <w:spacing w:after="100" w:line="259" w:lineRule="auto"/>
      </w:pPr>
      <w:r>
        <w:t>Produces Resulting Structural Context; consumes validated proposal; preserves decision traceability; closes transient proposal/review context; explicitly recontextualizes stale navigation focus.</w:t>
      </w:r>
    </w:p>
    <w:p>
      <w:pPr>
        <w:pStyle w:val="Heading3"/>
        <w:keepNext/>
      </w:pPr>
      <w:r>
        <w:t>Business Activity References</w:t>
      </w:r>
    </w:p>
    <w:p>
      <w:pPr>
        <w:spacing w:after="100" w:line="259" w:lineRule="auto"/>
      </w:pPr>
      <w:r>
        <w:t>Completing structural transition and recording outcome.</w:t>
      </w:r>
    </w:p>
    <w:p>
      <w:pPr>
        <w:pStyle w:val="Heading3"/>
        <w:keepNext/>
      </w:pPr>
      <w:r>
        <w:t>Experience Outcome</w:t>
      </w:r>
    </w:p>
    <w:p>
      <w:pPr>
        <w:spacing w:after="100" w:line="259" w:lineRule="auto"/>
      </w:pPr>
      <w:r>
        <w:t>The enterprise recognizes the new structural context and subsequent journeys continue from it.</w:t>
      </w:r>
    </w:p>
    <w:p>
      <w:pPr>
        <w:pStyle w:val="Heading3"/>
        <w:keepNext/>
      </w:pPr>
      <w:r>
        <w:t>Quality Expectations</w:t>
      </w:r>
    </w:p>
    <w:p>
      <w:pPr>
        <w:spacing w:after="100" w:line="259" w:lineRule="auto"/>
      </w:pPr>
      <w:r>
        <w:t>Completion clarity, context transfer, audit continuity and predictable recontextualization.</w:t>
      </w:r>
    </w:p>
    <w:p>
      <w:pPr>
        <w:pStyle w:val="Heading3"/>
        <w:keepNext/>
      </w:pPr>
      <w:r>
        <w:t>Dependencies</w:t>
      </w:r>
    </w:p>
    <w:p>
      <w:pPr>
        <w:spacing w:after="100" w:line="259" w:lineRule="auto"/>
      </w:pPr>
      <w:r>
        <w:t>ERG-001; IMP-001/EAC; downstream capability contracts.</w:t>
      </w:r>
    </w:p>
    <w:p>
      <w:pPr>
        <w:pStyle w:val="Heading3"/>
        <w:keepNext/>
      </w:pPr>
      <w:r>
        <w:t>Lifecycle Mapping</w:t>
      </w:r>
    </w:p>
    <w:p>
      <w:pPr>
        <w:spacing w:after="100" w:line="259" w:lineRule="auto"/>
      </w:pPr>
      <w:r>
        <w:t>Primary C-005 experience stage: Complete. Canonical lifecycle-domain binding remains governed by ADR-PE-001-011.</w:t>
      </w:r>
    </w:p>
    <w:p>
      <w:pPr>
        <w:pStyle w:val="Heading3"/>
        <w:keepNext/>
      </w:pPr>
      <w:r>
        <w:t>Traceability</w:t>
      </w:r>
    </w:p>
    <w:p>
      <w:pPr>
        <w:spacing w:after="100" w:line="259" w:lineRule="auto"/>
      </w:pPr>
      <w:r>
        <w:t>C-005 → CRB-C005 → ERB-C005-08 → realizing EX → participating Enterprise Journey → canonical BA/EAC bindings → canonical EIO bindings → applicable Enterprise Transition → PE-001 ADRs.</w:t>
      </w:r>
    </w:p>
    <w:p>
      <w:r>
        <w:br w:type="page"/>
      </w:r>
    </w:p>
    <w:p>
      <w:pPr>
        <w:pStyle w:val="Heading1"/>
        <w:keepNext/>
      </w:pPr>
      <w:r>
        <w:t>Chapter 41 — C-005 Enterprise Experiences (EX) &amp; Experience Contracts</w:t>
      </w:r>
    </w:p>
    <w:p>
      <w:pPr>
        <w:pStyle w:val="Heading2"/>
        <w:keepNext/>
      </w:pPr>
      <w:r>
        <w:t>41.1 Enterprise Experience Portfolio</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EX</w:t>
            </w:r>
          </w:p>
        </w:tc>
        <w:tc>
          <w:tcPr>
            <w:tcW w:type="dxa" w:w="1987"/>
          </w:tcPr>
          <w:p>
            <w:r>
              <w:rPr>
                <w:b/>
              </w:rPr>
              <w:t>Name</w:t>
            </w:r>
          </w:p>
        </w:tc>
        <w:tc>
          <w:tcPr>
            <w:tcW w:type="dxa" w:w="1987"/>
          </w:tcPr>
          <w:p>
            <w:r>
              <w:rPr>
                <w:b/>
              </w:rPr>
              <w:t>Trigger</w:t>
            </w:r>
          </w:p>
        </w:tc>
        <w:tc>
          <w:tcPr>
            <w:tcW w:type="dxa" w:w="1987"/>
          </w:tcPr>
          <w:p>
            <w:r>
              <w:rPr>
                <w:b/>
              </w:rPr>
              <w:t>Business Outcome</w:t>
            </w:r>
          </w:p>
        </w:tc>
        <w:tc>
          <w:tcPr>
            <w:tcW w:type="dxa" w:w="1987"/>
          </w:tcPr>
          <w:p>
            <w:r>
              <w:rPr>
                <w:b/>
              </w:rPr>
              <w:t>ERB</w:t>
            </w:r>
          </w:p>
        </w:tc>
      </w:tr>
      <w:tr>
        <w:tc>
          <w:tcPr>
            <w:tcW w:type="dxa" w:w="1987"/>
          </w:tcPr>
          <w:p>
            <w:r>
              <w:t>EX-C005-01</w:t>
            </w:r>
          </w:p>
        </w:tc>
        <w:tc>
          <w:tcPr>
            <w:tcW w:type="dxa" w:w="1987"/>
          </w:tcPr>
          <w:p>
            <w:r>
              <w:t>Enter Enterprise Structure Context</w:t>
            </w:r>
          </w:p>
        </w:tc>
        <w:tc>
          <w:tcPr>
            <w:tcW w:type="dxa" w:w="1987"/>
          </w:tcPr>
          <w:p>
            <w:r>
              <w:t>An enterprise objective, question or incoming journey requires structural understanding.</w:t>
            </w:r>
          </w:p>
        </w:tc>
        <w:tc>
          <w:tcPr>
            <w:tcW w:type="dxa" w:w="1987"/>
          </w:tcPr>
          <w:p>
            <w:r>
              <w:t>Establish authoritative enterprise and lifecycle context for C-005.</w:t>
            </w:r>
          </w:p>
        </w:tc>
        <w:tc>
          <w:tcPr>
            <w:tcW w:type="dxa" w:w="1987"/>
          </w:tcPr>
          <w:p>
            <w:r>
              <w:t>ERB-C005-01</w:t>
            </w:r>
          </w:p>
        </w:tc>
      </w:tr>
      <w:tr>
        <w:tc>
          <w:tcPr>
            <w:tcW w:type="dxa" w:w="1987"/>
          </w:tcPr>
          <w:p>
            <w:r>
              <w:t>EX-C005-02</w:t>
            </w:r>
          </w:p>
        </w:tc>
        <w:tc>
          <w:tcPr>
            <w:tcW w:type="dxa" w:w="1987"/>
          </w:tcPr>
          <w:p>
            <w:r>
              <w:t>Discover Relevant Structural Scope</w:t>
            </w:r>
          </w:p>
        </w:tc>
        <w:tc>
          <w:tcPr>
            <w:tcW w:type="dxa" w:w="1987"/>
          </w:tcPr>
          <w:p>
            <w:r>
              <w:t>Enterprise context is known but relevant structural scope is not.</w:t>
            </w:r>
          </w:p>
        </w:tc>
        <w:tc>
          <w:tcPr>
            <w:tcW w:type="dxa" w:w="1987"/>
          </w:tcPr>
          <w:p>
            <w:r>
              <w:t>Establish Structural Focus relevant to the objective.</w:t>
            </w:r>
          </w:p>
        </w:tc>
        <w:tc>
          <w:tcPr>
            <w:tcW w:type="dxa" w:w="1987"/>
          </w:tcPr>
          <w:p>
            <w:r>
              <w:t>ERB-C005-01</w:t>
            </w:r>
          </w:p>
        </w:tc>
      </w:tr>
      <w:tr>
        <w:tc>
          <w:tcPr>
            <w:tcW w:type="dxa" w:w="1987"/>
          </w:tcPr>
          <w:p>
            <w:r>
              <w:t>EX-C005-03</w:t>
            </w:r>
          </w:p>
        </w:tc>
        <w:tc>
          <w:tcPr>
            <w:tcW w:type="dxa" w:w="1987"/>
          </w:tcPr>
          <w:p>
            <w:r>
              <w:t>Understand Structural Position</w:t>
            </w:r>
          </w:p>
        </w:tc>
        <w:tc>
          <w:tcPr>
            <w:tcW w:type="dxa" w:w="1987"/>
          </w:tcPr>
          <w:p>
            <w:r>
              <w:t>A Structural Focus has been established.</w:t>
            </w:r>
          </w:p>
        </w:tc>
        <w:tc>
          <w:tcPr>
            <w:tcW w:type="dxa" w:w="1987"/>
          </w:tcPr>
          <w:p>
            <w:r>
              <w:t>Understand surrounding structural context and position.</w:t>
            </w:r>
          </w:p>
        </w:tc>
        <w:tc>
          <w:tcPr>
            <w:tcW w:type="dxa" w:w="1987"/>
          </w:tcPr>
          <w:p>
            <w:r>
              <w:t>ERB-C005-02</w:t>
            </w:r>
          </w:p>
        </w:tc>
      </w:tr>
      <w:tr>
        <w:tc>
          <w:tcPr>
            <w:tcW w:type="dxa" w:w="1987"/>
          </w:tcPr>
          <w:p>
            <w:r>
              <w:t>EX-C005-04</w:t>
            </w:r>
          </w:p>
        </w:tc>
        <w:tc>
          <w:tcPr>
            <w:tcW w:type="dxa" w:w="1987"/>
          </w:tcPr>
          <w:p>
            <w:r>
              <w:t>Frame Structural Change Intent</w:t>
            </w:r>
          </w:p>
        </w:tc>
        <w:tc>
          <w:tcPr>
            <w:tcW w:type="dxa" w:w="1987"/>
          </w:tcPr>
          <w:p>
            <w:r>
              <w:t>The persona identifies a structural need or gap.</w:t>
            </w:r>
          </w:p>
        </w:tc>
        <w:tc>
          <w:tcPr>
            <w:tcW w:type="dxa" w:w="1987"/>
          </w:tcPr>
          <w:p>
            <w:r>
              <w:t>Create explicit change intent and target outcome context.</w:t>
            </w:r>
          </w:p>
        </w:tc>
        <w:tc>
          <w:tcPr>
            <w:tcW w:type="dxa" w:w="1987"/>
          </w:tcPr>
          <w:p>
            <w:r>
              <w:t>ERB-C005-03</w:t>
            </w:r>
          </w:p>
        </w:tc>
      </w:tr>
      <w:tr>
        <w:tc>
          <w:tcPr>
            <w:tcW w:type="dxa" w:w="1987"/>
          </w:tcPr>
          <w:p>
            <w:r>
              <w:t>EX-C005-05</w:t>
            </w:r>
          </w:p>
        </w:tc>
        <w:tc>
          <w:tcPr>
            <w:tcW w:type="dxa" w:w="1987"/>
          </w:tcPr>
          <w:p>
            <w:r>
              <w:t>Shape Structural Proposal</w:t>
            </w:r>
          </w:p>
        </w:tc>
        <w:tc>
          <w:tcPr>
            <w:tcW w:type="dxa" w:w="1987"/>
          </w:tcPr>
          <w:p>
            <w:r>
              <w:t>A valid structural change intent exists.</w:t>
            </w:r>
          </w:p>
        </w:tc>
        <w:tc>
          <w:tcPr>
            <w:tcW w:type="dxa" w:w="1987"/>
          </w:tcPr>
          <w:p>
            <w:r>
              <w:t>Create a proposed structural outcome while retaining current context.</w:t>
            </w:r>
          </w:p>
        </w:tc>
        <w:tc>
          <w:tcPr>
            <w:tcW w:type="dxa" w:w="1987"/>
          </w:tcPr>
          <w:p>
            <w:r>
              <w:t>ERB-C005-04</w:t>
            </w:r>
          </w:p>
        </w:tc>
      </w:tr>
      <w:tr>
        <w:tc>
          <w:tcPr>
            <w:tcW w:type="dxa" w:w="1987"/>
          </w:tcPr>
          <w:p>
            <w:r>
              <w:t>EX-C005-06</w:t>
            </w:r>
          </w:p>
        </w:tc>
        <w:tc>
          <w:tcPr>
            <w:tcW w:type="dxa" w:w="1987"/>
          </w:tcPr>
          <w:p>
            <w:r>
              <w:t>Refine Structural Proposal</w:t>
            </w:r>
          </w:p>
        </w:tc>
        <w:tc>
          <w:tcPr>
            <w:tcW w:type="dxa" w:w="1987"/>
          </w:tcPr>
          <w:p>
            <w:r>
              <w:t>The proposal is incomplete, ambiguous or inconsistent at the experience level.</w:t>
            </w:r>
          </w:p>
        </w:tc>
        <w:tc>
          <w:tcPr>
            <w:tcW w:type="dxa" w:w="1987"/>
          </w:tcPr>
          <w:p>
            <w:r>
              <w:t>Produce a coherent proposal revision suitable for assessment.</w:t>
            </w:r>
          </w:p>
        </w:tc>
        <w:tc>
          <w:tcPr>
            <w:tcW w:type="dxa" w:w="1987"/>
          </w:tcPr>
          <w:p>
            <w:r>
              <w:t>ERB-C005-04</w:t>
            </w:r>
          </w:p>
        </w:tc>
      </w:tr>
      <w:tr>
        <w:tc>
          <w:tcPr>
            <w:tcW w:type="dxa" w:w="1987"/>
          </w:tcPr>
          <w:p>
            <w:r>
              <w:t>EX-C005-07</w:t>
            </w:r>
          </w:p>
        </w:tc>
        <w:tc>
          <w:tcPr>
            <w:tcW w:type="dxa" w:w="1987"/>
          </w:tcPr>
          <w:p>
            <w:r>
              <w:t>Assess Structural Consequence</w:t>
            </w:r>
          </w:p>
        </w:tc>
        <w:tc>
          <w:tcPr>
            <w:tcW w:type="dxa" w:w="1987"/>
          </w:tcPr>
          <w:p>
            <w:r>
              <w:t>A coherent proposed structural outcome exists.</w:t>
            </w:r>
          </w:p>
        </w:tc>
        <w:tc>
          <w:tcPr>
            <w:tcW w:type="dxa" w:w="1987"/>
          </w:tcPr>
          <w:p>
            <w:r>
              <w:t>Create impact and uncertainty context for review.</w:t>
            </w:r>
          </w:p>
        </w:tc>
        <w:tc>
          <w:tcPr>
            <w:tcW w:type="dxa" w:w="1987"/>
          </w:tcPr>
          <w:p>
            <w:r>
              <w:t>ERB-C005-05</w:t>
            </w:r>
          </w:p>
        </w:tc>
      </w:tr>
      <w:tr>
        <w:tc>
          <w:tcPr>
            <w:tcW w:type="dxa" w:w="1987"/>
          </w:tcPr>
          <w:p>
            <w:r>
              <w:t>EX-C005-08</w:t>
            </w:r>
          </w:p>
        </w:tc>
        <w:tc>
          <w:tcPr>
            <w:tcW w:type="dxa" w:w="1987"/>
          </w:tcPr>
          <w:p>
            <w:r>
              <w:t>Review Proposed Structural Outcome</w:t>
            </w:r>
          </w:p>
        </w:tc>
        <w:tc>
          <w:tcPr>
            <w:tcW w:type="dxa" w:w="1987"/>
          </w:tcPr>
          <w:p>
            <w:r>
              <w:t>A proposal and assessment are ready for review.</w:t>
            </w:r>
          </w:p>
        </w:tc>
        <w:tc>
          <w:tcPr>
            <w:tcW w:type="dxa" w:w="1987"/>
          </w:tcPr>
          <w:p>
            <w:r>
              <w:t>Create a contextual review position and concerns.</w:t>
            </w:r>
          </w:p>
        </w:tc>
        <w:tc>
          <w:tcPr>
            <w:tcW w:type="dxa" w:w="1987"/>
          </w:tcPr>
          <w:p>
            <w:r>
              <w:t>ERB-C005-06</w:t>
            </w:r>
          </w:p>
        </w:tc>
      </w:tr>
      <w:tr>
        <w:tc>
          <w:tcPr>
            <w:tcW w:type="dxa" w:w="1987"/>
          </w:tcPr>
          <w:p>
            <w:r>
              <w:t>EX-C005-09</w:t>
            </w:r>
          </w:p>
        </w:tc>
        <w:tc>
          <w:tcPr>
            <w:tcW w:type="dxa" w:w="1987"/>
          </w:tcPr>
          <w:p>
            <w:r>
              <w:t>Resolve Structural Review Concerns</w:t>
            </w:r>
          </w:p>
        </w:tc>
        <w:tc>
          <w:tcPr>
            <w:tcW w:type="dxa" w:w="1987"/>
          </w:tcPr>
          <w:p>
            <w:r>
              <w:t>Review identifies concerns or required revision.</w:t>
            </w:r>
          </w:p>
        </w:tc>
        <w:tc>
          <w:tcPr>
            <w:tcW w:type="dxa" w:w="1987"/>
          </w:tcPr>
          <w:p>
            <w:r>
              <w:t>Resolve concerns or produce a revised proposal with preserved decision continuity.</w:t>
            </w:r>
          </w:p>
        </w:tc>
        <w:tc>
          <w:tcPr>
            <w:tcW w:type="dxa" w:w="1987"/>
          </w:tcPr>
          <w:p>
            <w:r>
              <w:t>ERB-C005-06</w:t>
            </w:r>
          </w:p>
        </w:tc>
      </w:tr>
      <w:tr>
        <w:tc>
          <w:tcPr>
            <w:tcW w:type="dxa" w:w="1987"/>
          </w:tcPr>
          <w:p>
            <w:r>
              <w:t>EX-C005-10</w:t>
            </w:r>
          </w:p>
        </w:tc>
        <w:tc>
          <w:tcPr>
            <w:tcW w:type="dxa" w:w="1987"/>
          </w:tcPr>
          <w:p>
            <w:r>
              <w:t>Validate Structural Transition Readiness</w:t>
            </w:r>
          </w:p>
        </w:tc>
        <w:tc>
          <w:tcPr>
            <w:tcW w:type="dxa" w:w="1987"/>
          </w:tcPr>
          <w:p>
            <w:r>
              <w:t>Review indicates the proposal may be ready to complete.</w:t>
            </w:r>
          </w:p>
        </w:tc>
        <w:tc>
          <w:tcPr>
            <w:tcW w:type="dxa" w:w="1987"/>
          </w:tcPr>
          <w:p>
            <w:r>
              <w:t>Establish validated readiness or explicit return context.</w:t>
            </w:r>
          </w:p>
        </w:tc>
        <w:tc>
          <w:tcPr>
            <w:tcW w:type="dxa" w:w="1987"/>
          </w:tcPr>
          <w:p>
            <w:r>
              <w:t>ERB-C005-07</w:t>
            </w:r>
          </w:p>
        </w:tc>
      </w:tr>
      <w:tr>
        <w:tc>
          <w:tcPr>
            <w:tcW w:type="dxa" w:w="1987"/>
          </w:tcPr>
          <w:p>
            <w:r>
              <w:t>EX-C005-11</w:t>
            </w:r>
          </w:p>
        </w:tc>
        <w:tc>
          <w:tcPr>
            <w:tcW w:type="dxa" w:w="1987"/>
          </w:tcPr>
          <w:p>
            <w:r>
              <w:t>Complete Structural Transition</w:t>
            </w:r>
          </w:p>
        </w:tc>
        <w:tc>
          <w:tcPr>
            <w:tcW w:type="dxa" w:w="1987"/>
          </w:tcPr>
          <w:p>
            <w:r>
              <w:t>The exact reviewed proposal has validated readiness.</w:t>
            </w:r>
          </w:p>
        </w:tc>
        <w:tc>
          <w:tcPr>
            <w:tcW w:type="dxa" w:w="1987"/>
          </w:tcPr>
          <w:p>
            <w:r>
              <w:t>Establish Resulting Structural Context and completed Enterprise Transition.</w:t>
            </w:r>
          </w:p>
        </w:tc>
        <w:tc>
          <w:tcPr>
            <w:tcW w:type="dxa" w:w="1987"/>
          </w:tcPr>
          <w:p>
            <w:r>
              <w:t>ERB-C005-08</w:t>
            </w:r>
          </w:p>
        </w:tc>
      </w:tr>
      <w:tr>
        <w:tc>
          <w:tcPr>
            <w:tcW w:type="dxa" w:w="1987"/>
          </w:tcPr>
          <w:p>
            <w:r>
              <w:t>EX-C005-12</w:t>
            </w:r>
          </w:p>
        </w:tc>
        <w:tc>
          <w:tcPr>
            <w:tcW w:type="dxa" w:w="1987"/>
          </w:tcPr>
          <w:p>
            <w:r>
              <w:t>Continue from Resulting Structure</w:t>
            </w:r>
          </w:p>
        </w:tc>
        <w:tc>
          <w:tcPr>
            <w:tcW w:type="dxa" w:w="1987"/>
          </w:tcPr>
          <w:p>
            <w:r>
              <w:t>A structural transition is complete.</w:t>
            </w:r>
          </w:p>
        </w:tc>
        <w:tc>
          <w:tcPr>
            <w:tcW w:type="dxa" w:w="1987"/>
          </w:tcPr>
          <w:p>
            <w:r>
              <w:t>Transfer resulting structural context to the next Enterprise Experience or Journey.</w:t>
            </w:r>
          </w:p>
        </w:tc>
        <w:tc>
          <w:tcPr>
            <w:tcW w:type="dxa" w:w="1987"/>
          </w:tcPr>
          <w:p>
            <w:r>
              <w:t>ERB-C005-08</w:t>
            </w:r>
          </w:p>
        </w:tc>
      </w:tr>
    </w:tbl>
    <w:p/>
    <w:p>
      <w:pPr>
        <w:pStyle w:val="Heading2"/>
        <w:keepNext/>
      </w:pPr>
      <w:r>
        <w:t>41.2 EX-C005-01 — Enter Enterprise Structure Context</w:t>
      </w:r>
    </w:p>
    <w:p>
      <w:pPr>
        <w:pStyle w:val="Heading3"/>
        <w:keepNext/>
      </w:pPr>
      <w:r>
        <w:t>Trigger</w:t>
      </w:r>
    </w:p>
    <w:p>
      <w:pPr>
        <w:spacing w:after="100" w:line="259" w:lineRule="auto"/>
      </w:pPr>
      <w:r>
        <w:t>An enterprise objective, question or incoming journey requires structural understanding.</w:t>
      </w:r>
    </w:p>
    <w:p>
      <w:pPr>
        <w:pStyle w:val="Heading3"/>
        <w:keepNext/>
      </w:pPr>
      <w:r>
        <w:t>Purpose</w:t>
      </w:r>
    </w:p>
    <w:p>
      <w:pPr>
        <w:spacing w:after="100" w:line="259" w:lineRule="auto"/>
      </w:pPr>
      <w:r>
        <w:t>Establish authoritative enterprise and lifecycle context for C-005.</w:t>
      </w:r>
    </w:p>
    <w:p>
      <w:pPr>
        <w:pStyle w:val="Heading3"/>
        <w:keepNext/>
      </w:pPr>
      <w:r>
        <w:t>Business Goal</w:t>
      </w:r>
    </w:p>
    <w:p>
      <w:pPr>
        <w:spacing w:after="100" w:line="259" w:lineRule="auto"/>
      </w:pPr>
      <w:r>
        <w:t>Establish authoritative enterprise and lifecycle context for C-005.</w:t>
      </w:r>
    </w:p>
    <w:p>
      <w:pPr>
        <w:pStyle w:val="Heading3"/>
        <w:keepNext/>
      </w:pPr>
      <w:r>
        <w:t>Business Value</w:t>
      </w:r>
    </w:p>
    <w:p>
      <w:pPr>
        <w:spacing w:after="100" w:line="259" w:lineRule="auto"/>
      </w:pPr>
      <w:r>
        <w:t>Prevents structural work from starting in the wrong enterprise or lifecycle context.</w:t>
      </w:r>
    </w:p>
    <w:p>
      <w:pPr>
        <w:pStyle w:val="Heading3"/>
        <w:keepNext/>
      </w:pPr>
      <w:r>
        <w:t>Participating Personas</w:t>
      </w:r>
    </w:p>
    <w:p>
      <w:pPr>
        <w:spacing w:after="100" w:line="259" w:lineRule="auto"/>
      </w:pPr>
      <w:r>
        <w:t>Enterprise Explorer, Structural Steward; AI Assistant advisory.</w:t>
      </w:r>
    </w:p>
    <w:p>
      <w:pPr>
        <w:pStyle w:val="Heading3"/>
        <w:keepNext/>
      </w:pPr>
      <w:r>
        <w:t>Participating Workspaces</w:t>
      </w:r>
    </w:p>
    <w:p>
      <w:pPr>
        <w:spacing w:after="100" w:line="259" w:lineRule="auto"/>
      </w:pPr>
      <w:r>
        <w:t>Originating workspace or Enterprise Administration; context is preserved into C-005.</w:t>
      </w:r>
    </w:p>
    <w:p>
      <w:pPr>
        <w:pStyle w:val="Heading3"/>
        <w:keepNext/>
      </w:pPr>
      <w:r>
        <w:t>Required Context</w:t>
      </w:r>
    </w:p>
    <w:p>
      <w:pPr>
        <w:spacing w:after="100" w:line="259" w:lineRule="auto"/>
      </w:pPr>
      <w:r>
        <w:t>Incoming enterprise/journey objective.</w:t>
      </w:r>
    </w:p>
    <w:p>
      <w:pPr>
        <w:pStyle w:val="Heading3"/>
        <w:keepNext/>
      </w:pPr>
      <w:r>
        <w:t>Created / Produced Context</w:t>
      </w:r>
    </w:p>
    <w:p>
      <w:pPr>
        <w:spacing w:after="100" w:line="259" w:lineRule="auto"/>
      </w:pPr>
      <w:r>
        <w:t>Authoritative Enterprise Context and C-005 lifecycle context.</w:t>
      </w:r>
    </w:p>
    <w:p>
      <w:pPr>
        <w:pStyle w:val="Heading3"/>
        <w:keepNext/>
      </w:pPr>
      <w:r>
        <w:t>Consumed Context</w:t>
      </w:r>
    </w:p>
    <w:p>
      <w:pPr>
        <w:spacing w:after="100" w:line="259" w:lineRule="auto"/>
      </w:pPr>
      <w:r>
        <w:t>Incoming enterprise/journey objective.</w:t>
      </w:r>
    </w:p>
    <w:p>
      <w:pPr>
        <w:pStyle w:val="Heading3"/>
        <w:keepNext/>
      </w:pPr>
      <w:r>
        <w:t>Preserved Context</w:t>
      </w:r>
    </w:p>
    <w:p>
      <w:pPr>
        <w:spacing w:after="100" w:line="259" w:lineRule="auto"/>
      </w:pPr>
      <w:r>
        <w:t>Incoming enterprise, persona, workspace and Journey Intent.</w:t>
      </w:r>
    </w:p>
    <w:p>
      <w:pPr>
        <w:pStyle w:val="Heading3"/>
        <w:keepNext/>
      </w:pPr>
      <w:r>
        <w:t>Invalidated Context</w:t>
      </w:r>
    </w:p>
    <w:p>
      <w:pPr>
        <w:spacing w:after="100" w:line="259" w:lineRule="auto"/>
      </w:pPr>
      <w:r>
        <w:t>Non-authoritative incoming context requires explicit recontextualization.</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interpret the incoming objective and suggest likely structural areas. It SHALL not silently select the authoritative enterprise.</w:t>
      </w:r>
    </w:p>
    <w:p>
      <w:pPr>
        <w:pStyle w:val="Heading3"/>
        <w:keepNext/>
      </w:pPr>
      <w:r>
        <w:t>Experience Outcome</w:t>
      </w:r>
    </w:p>
    <w:p>
      <w:pPr>
        <w:spacing w:after="100" w:line="259" w:lineRule="auto"/>
      </w:pPr>
      <w:r>
        <w:t>Establish authoritative enterprise and lifecycle context for C-005.</w:t>
      </w:r>
    </w:p>
    <w:p>
      <w:pPr>
        <w:pStyle w:val="Heading3"/>
        <w:keepNext/>
      </w:pPr>
      <w:r>
        <w:t>Success Criteria</w:t>
      </w:r>
    </w:p>
    <w:p>
      <w:pPr>
        <w:spacing w:after="100" w:line="259" w:lineRule="auto"/>
      </w:pPr>
      <w:r>
        <w:t>Establish authoritative enterprise and lifecycle context for C-005.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EX-C005-01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ERB-C005-01.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ERB-C005-01 → EX-C005-01 → Enterprise Journey → canonical BA/EAC binding → canonical EIO binding → Enterprise Transition → applicable PE-001 ADRs.</w:t>
      </w:r>
    </w:p>
    <w:p>
      <w:r>
        <w:br w:type="page"/>
      </w:r>
    </w:p>
    <w:p>
      <w:pPr>
        <w:pStyle w:val="Heading2"/>
        <w:keepNext/>
      </w:pPr>
      <w:r>
        <w:t>41.3 EX-C005-02 — Discover Relevant Structural Scope</w:t>
      </w:r>
    </w:p>
    <w:p>
      <w:pPr>
        <w:pStyle w:val="Heading3"/>
        <w:keepNext/>
      </w:pPr>
      <w:r>
        <w:t>Trigger</w:t>
      </w:r>
    </w:p>
    <w:p>
      <w:pPr>
        <w:spacing w:after="100" w:line="259" w:lineRule="auto"/>
      </w:pPr>
      <w:r>
        <w:t>Enterprise context is known but relevant structural scope is not.</w:t>
      </w:r>
    </w:p>
    <w:p>
      <w:pPr>
        <w:pStyle w:val="Heading3"/>
        <w:keepNext/>
      </w:pPr>
      <w:r>
        <w:t>Purpose</w:t>
      </w:r>
    </w:p>
    <w:p>
      <w:pPr>
        <w:spacing w:after="100" w:line="259" w:lineRule="auto"/>
      </w:pPr>
      <w:r>
        <w:t>Establish Structural Focus relevant to the objective.</w:t>
      </w:r>
    </w:p>
    <w:p>
      <w:pPr>
        <w:pStyle w:val="Heading3"/>
        <w:keepNext/>
      </w:pPr>
      <w:r>
        <w:t>Business Goal</w:t>
      </w:r>
    </w:p>
    <w:p>
      <w:pPr>
        <w:spacing w:after="100" w:line="259" w:lineRule="auto"/>
      </w:pPr>
      <w:r>
        <w:t>Establish Structural Focus relevant to the objective.</w:t>
      </w:r>
    </w:p>
    <w:p>
      <w:pPr>
        <w:pStyle w:val="Heading3"/>
        <w:keepNext/>
      </w:pPr>
      <w:r>
        <w:t>Business Value</w:t>
      </w:r>
    </w:p>
    <w:p>
      <w:pPr>
        <w:spacing w:after="100" w:line="259" w:lineRule="auto"/>
      </w:pPr>
      <w:r>
        <w:t>Reduces effort required to find structural scope relevant to a business objective.</w:t>
      </w:r>
    </w:p>
    <w:p>
      <w:pPr>
        <w:pStyle w:val="Heading3"/>
        <w:keepNext/>
      </w:pPr>
      <w:r>
        <w:t>Participating Personas</w:t>
      </w:r>
    </w:p>
    <w:p>
      <w:pPr>
        <w:spacing w:after="100" w:line="259" w:lineRule="auto"/>
      </w:pPr>
      <w:r>
        <w:t>Enterprise Explorer, Structural Steward; AI Assistant advisory.</w:t>
      </w:r>
    </w:p>
    <w:p>
      <w:pPr>
        <w:pStyle w:val="Heading3"/>
        <w:keepNext/>
      </w:pPr>
      <w:r>
        <w:t>Participating Workspaces</w:t>
      </w:r>
    </w:p>
    <w:p>
      <w:pPr>
        <w:spacing w:after="100" w:line="259" w:lineRule="auto"/>
      </w:pPr>
      <w:r>
        <w:t>Enterprise Administration or originating workspace while discovery-only.</w:t>
      </w:r>
    </w:p>
    <w:p>
      <w:pPr>
        <w:pStyle w:val="Heading3"/>
        <w:keepNext/>
      </w:pPr>
      <w:r>
        <w:t>Required Context</w:t>
      </w:r>
    </w:p>
    <w:p>
      <w:pPr>
        <w:spacing w:after="100" w:line="259" w:lineRule="auto"/>
      </w:pPr>
      <w:r>
        <w:t>Enterprise Context and Journey Intent.</w:t>
      </w:r>
    </w:p>
    <w:p>
      <w:pPr>
        <w:pStyle w:val="Heading3"/>
        <w:keepNext/>
      </w:pPr>
      <w:r>
        <w:t>Created / Produced Context</w:t>
      </w:r>
    </w:p>
    <w:p>
      <w:pPr>
        <w:spacing w:after="100" w:line="259" w:lineRule="auto"/>
      </w:pPr>
      <w:r>
        <w:t>Structural Focus and orientation context.</w:t>
      </w:r>
    </w:p>
    <w:p>
      <w:pPr>
        <w:pStyle w:val="Heading3"/>
        <w:keepNext/>
      </w:pPr>
      <w:r>
        <w:t>Consumed Context</w:t>
      </w:r>
    </w:p>
    <w:p>
      <w:pPr>
        <w:spacing w:after="100" w:line="259" w:lineRule="auto"/>
      </w:pPr>
      <w:r>
        <w:t>Enterprise Context and Journey Intent.</w:t>
      </w:r>
    </w:p>
    <w:p>
      <w:pPr>
        <w:pStyle w:val="Heading3"/>
        <w:keepNext/>
      </w:pPr>
      <w:r>
        <w:t>Preserved Context</w:t>
      </w:r>
    </w:p>
    <w:p>
      <w:pPr>
        <w:spacing w:after="100" w:line="259" w:lineRule="auto"/>
      </w:pPr>
      <w:r>
        <w:t>Enterprise, persona, workspace and lifecycle context.</w:t>
      </w:r>
    </w:p>
    <w:p>
      <w:pPr>
        <w:pStyle w:val="Heading3"/>
        <w:keepNext/>
      </w:pPr>
      <w:r>
        <w:t>Invalidated Context</w:t>
      </w:r>
    </w:p>
    <w:p>
      <w:pPr>
        <w:spacing w:after="100" w:line="259" w:lineRule="auto"/>
      </w:pPr>
      <w:r>
        <w:t>Abandoned candidate focus selections.</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suggest likely Structural Focus. The persona confirms focus; uncertainty is visible.</w:t>
      </w:r>
    </w:p>
    <w:p>
      <w:pPr>
        <w:pStyle w:val="Heading3"/>
        <w:keepNext/>
      </w:pPr>
      <w:r>
        <w:t>Experience Outcome</w:t>
      </w:r>
    </w:p>
    <w:p>
      <w:pPr>
        <w:spacing w:after="100" w:line="259" w:lineRule="auto"/>
      </w:pPr>
      <w:r>
        <w:t>Establish Structural Focus relevant to the objective.</w:t>
      </w:r>
    </w:p>
    <w:p>
      <w:pPr>
        <w:pStyle w:val="Heading3"/>
        <w:keepNext/>
      </w:pPr>
      <w:r>
        <w:t>Success Criteria</w:t>
      </w:r>
    </w:p>
    <w:p>
      <w:pPr>
        <w:spacing w:after="100" w:line="259" w:lineRule="auto"/>
      </w:pPr>
      <w:r>
        <w:t>Establish Structural Focus relevant to the objective.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EX-C005-02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ERB-C005-01.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ERB-C005-01 → EX-C005-02 → Enterprise Journey → canonical BA/EAC binding → canonical EIO binding → Enterprise Transition → applicable PE-001 ADRs.</w:t>
      </w:r>
    </w:p>
    <w:p>
      <w:r>
        <w:br w:type="page"/>
      </w:r>
    </w:p>
    <w:p>
      <w:pPr>
        <w:pStyle w:val="Heading2"/>
        <w:keepNext/>
      </w:pPr>
      <w:r>
        <w:t>41.4 EX-C005-03 — Understand Structural Position</w:t>
      </w:r>
    </w:p>
    <w:p>
      <w:pPr>
        <w:pStyle w:val="Heading3"/>
        <w:keepNext/>
      </w:pPr>
      <w:r>
        <w:t>Trigger</w:t>
      </w:r>
    </w:p>
    <w:p>
      <w:pPr>
        <w:spacing w:after="100" w:line="259" w:lineRule="auto"/>
      </w:pPr>
      <w:r>
        <w:t>A Structural Focus has been established.</w:t>
      </w:r>
    </w:p>
    <w:p>
      <w:pPr>
        <w:pStyle w:val="Heading3"/>
        <w:keepNext/>
      </w:pPr>
      <w:r>
        <w:t>Purpose</w:t>
      </w:r>
    </w:p>
    <w:p>
      <w:pPr>
        <w:spacing w:after="100" w:line="259" w:lineRule="auto"/>
      </w:pPr>
      <w:r>
        <w:t>Understand surrounding structural context and position.</w:t>
      </w:r>
    </w:p>
    <w:p>
      <w:pPr>
        <w:pStyle w:val="Heading3"/>
        <w:keepNext/>
      </w:pPr>
      <w:r>
        <w:t>Business Goal</w:t>
      </w:r>
    </w:p>
    <w:p>
      <w:pPr>
        <w:spacing w:after="100" w:line="259" w:lineRule="auto"/>
      </w:pPr>
      <w:r>
        <w:t>Understand surrounding structural context and position.</w:t>
      </w:r>
    </w:p>
    <w:p>
      <w:pPr>
        <w:pStyle w:val="Heading3"/>
        <w:keepNext/>
      </w:pPr>
      <w:r>
        <w:t>Business Value</w:t>
      </w:r>
    </w:p>
    <w:p>
      <w:pPr>
        <w:spacing w:after="100" w:line="259" w:lineRule="auto"/>
      </w:pPr>
      <w:r>
        <w:t>Allows structural position to be understood without manual reconstruction of relationships.</w:t>
      </w:r>
    </w:p>
    <w:p>
      <w:pPr>
        <w:pStyle w:val="Heading3"/>
        <w:keepNext/>
      </w:pPr>
      <w:r>
        <w:t>Participating Personas</w:t>
      </w:r>
    </w:p>
    <w:p>
      <w:pPr>
        <w:spacing w:after="100" w:line="259" w:lineRule="auto"/>
      </w:pPr>
      <w:r>
        <w:t>Enterprise Explorer, Structural Steward, Structural Reviewer, Executive Persona.</w:t>
      </w:r>
    </w:p>
    <w:p>
      <w:pPr>
        <w:pStyle w:val="Heading3"/>
        <w:keepNext/>
      </w:pPr>
      <w:r>
        <w:t>Participating Workspaces</w:t>
      </w:r>
    </w:p>
    <w:p>
      <w:pPr>
        <w:spacing w:after="100" w:line="259" w:lineRule="auto"/>
      </w:pPr>
      <w:r>
        <w:t>Enterprise Administration, Executive or Operational; Collaboration for contextual discussion.</w:t>
      </w:r>
    </w:p>
    <w:p>
      <w:pPr>
        <w:pStyle w:val="Heading3"/>
        <w:keepNext/>
      </w:pPr>
      <w:r>
        <w:t>Required Context</w:t>
      </w:r>
    </w:p>
    <w:p>
      <w:pPr>
        <w:spacing w:after="100" w:line="259" w:lineRule="auto"/>
      </w:pPr>
      <w:r>
        <w:t>Enterprise Context and Structural Focus.</w:t>
      </w:r>
    </w:p>
    <w:p>
      <w:pPr>
        <w:pStyle w:val="Heading3"/>
        <w:keepNext/>
      </w:pPr>
      <w:r>
        <w:t>Created / Produced Context</w:t>
      </w:r>
    </w:p>
    <w:p>
      <w:pPr>
        <w:spacing w:after="100" w:line="259" w:lineRule="auto"/>
      </w:pPr>
      <w:r>
        <w:t>Structural Understanding Context.</w:t>
      </w:r>
    </w:p>
    <w:p>
      <w:pPr>
        <w:pStyle w:val="Heading3"/>
        <w:keepNext/>
      </w:pPr>
      <w:r>
        <w:t>Consumed Context</w:t>
      </w:r>
    </w:p>
    <w:p>
      <w:pPr>
        <w:spacing w:after="100" w:line="259" w:lineRule="auto"/>
      </w:pPr>
      <w:r>
        <w:t>Enterprise Context and Structural Focus.</w:t>
      </w:r>
    </w:p>
    <w:p>
      <w:pPr>
        <w:pStyle w:val="Heading3"/>
        <w:keepNext/>
      </w:pPr>
      <w:r>
        <w:t>Preserved Context</w:t>
      </w:r>
    </w:p>
    <w:p>
      <w:pPr>
        <w:spacing w:after="100" w:line="259" w:lineRule="auto"/>
      </w:pPr>
      <w:r>
        <w:t>Journey Intent, Structural Focus and navigation path.</w:t>
      </w:r>
    </w:p>
    <w:p>
      <w:pPr>
        <w:pStyle w:val="Heading3"/>
        <w:keepNext/>
      </w:pPr>
      <w:r>
        <w:t>Invalidated Context</w:t>
      </w:r>
    </w:p>
    <w:p>
      <w:pPr>
        <w:spacing w:after="100" w:line="259" w:lineRule="auto"/>
      </w:pPr>
      <w:r>
        <w:t>Stale inferred observations superseded by authoritative context.</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explain structural position from authoritative context and SHALL distinguish fact from inference.</w:t>
      </w:r>
    </w:p>
    <w:p>
      <w:pPr>
        <w:pStyle w:val="Heading3"/>
        <w:keepNext/>
      </w:pPr>
      <w:r>
        <w:t>Experience Outcome</w:t>
      </w:r>
    </w:p>
    <w:p>
      <w:pPr>
        <w:spacing w:after="100" w:line="259" w:lineRule="auto"/>
      </w:pPr>
      <w:r>
        <w:t>Understand surrounding structural context and position.</w:t>
      </w:r>
    </w:p>
    <w:p>
      <w:pPr>
        <w:pStyle w:val="Heading3"/>
        <w:keepNext/>
      </w:pPr>
      <w:r>
        <w:t>Success Criteria</w:t>
      </w:r>
    </w:p>
    <w:p>
      <w:pPr>
        <w:spacing w:after="100" w:line="259" w:lineRule="auto"/>
      </w:pPr>
      <w:r>
        <w:t>Understand surrounding structural context and position.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EX-C005-03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ERB-C005-02.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ERB-C005-02 → EX-C005-03 → Enterprise Journey → canonical BA/EAC binding → canonical EIO binding → Enterprise Transition → applicable PE-001 ADRs.</w:t>
      </w:r>
    </w:p>
    <w:p>
      <w:r>
        <w:br w:type="page"/>
      </w:r>
    </w:p>
    <w:p>
      <w:pPr>
        <w:pStyle w:val="Heading2"/>
        <w:keepNext/>
      </w:pPr>
      <w:r>
        <w:t>41.5 EX-C005-04 — Frame Structural Change Intent</w:t>
      </w:r>
    </w:p>
    <w:p>
      <w:pPr>
        <w:pStyle w:val="Heading3"/>
        <w:keepNext/>
      </w:pPr>
      <w:r>
        <w:t>Trigger</w:t>
      </w:r>
    </w:p>
    <w:p>
      <w:pPr>
        <w:spacing w:after="100" w:line="259" w:lineRule="auto"/>
      </w:pPr>
      <w:r>
        <w:t>The persona identifies a structural need or gap.</w:t>
      </w:r>
    </w:p>
    <w:p>
      <w:pPr>
        <w:pStyle w:val="Heading3"/>
        <w:keepNext/>
      </w:pPr>
      <w:r>
        <w:t>Purpose</w:t>
      </w:r>
    </w:p>
    <w:p>
      <w:pPr>
        <w:spacing w:after="100" w:line="259" w:lineRule="auto"/>
      </w:pPr>
      <w:r>
        <w:t>Create explicit change intent and target outcome context.</w:t>
      </w:r>
    </w:p>
    <w:p>
      <w:pPr>
        <w:pStyle w:val="Heading3"/>
        <w:keepNext/>
      </w:pPr>
      <w:r>
        <w:t>Business Goal</w:t>
      </w:r>
    </w:p>
    <w:p>
      <w:pPr>
        <w:spacing w:after="100" w:line="259" w:lineRule="auto"/>
      </w:pPr>
      <w:r>
        <w:t>Create explicit change intent and target outcome context.</w:t>
      </w:r>
    </w:p>
    <w:p>
      <w:pPr>
        <w:pStyle w:val="Heading3"/>
        <w:keepNext/>
      </w:pPr>
      <w:r>
        <w:t>Business Value</w:t>
      </w:r>
    </w:p>
    <w:p>
      <w:pPr>
        <w:spacing w:after="100" w:line="259" w:lineRule="auto"/>
      </w:pPr>
      <w:r>
        <w:t>Connects structural change to a business outcome and prevents context-free editing.</w:t>
      </w:r>
    </w:p>
    <w:p>
      <w:pPr>
        <w:pStyle w:val="Heading3"/>
        <w:keepNext/>
      </w:pPr>
      <w:r>
        <w:t>Participating Personas</w:t>
      </w:r>
    </w:p>
    <w:p>
      <w:pPr>
        <w:spacing w:after="100" w:line="259" w:lineRule="auto"/>
      </w:pPr>
      <w:r>
        <w:t>Structural Steward, Structural Decision Participant; AI Assistant advisory.</w:t>
      </w:r>
    </w:p>
    <w:p>
      <w:pPr>
        <w:pStyle w:val="Heading3"/>
        <w:keepNext/>
      </w:pPr>
      <w:r>
        <w:t>Participating Workspaces</w:t>
      </w:r>
    </w:p>
    <w:p>
      <w:pPr>
        <w:spacing w:after="100" w:line="259" w:lineRule="auto"/>
      </w:pPr>
      <w:r>
        <w:t>Enterprise Administration; Executive may contribute intent.</w:t>
      </w:r>
    </w:p>
    <w:p>
      <w:pPr>
        <w:pStyle w:val="Heading3"/>
        <w:keepNext/>
      </w:pPr>
      <w:r>
        <w:t>Required Context</w:t>
      </w:r>
    </w:p>
    <w:p>
      <w:pPr>
        <w:spacing w:after="100" w:line="259" w:lineRule="auto"/>
      </w:pPr>
      <w:r>
        <w:t>Structural Understanding Context and recognized change need.</w:t>
      </w:r>
    </w:p>
    <w:p>
      <w:pPr>
        <w:pStyle w:val="Heading3"/>
        <w:keepNext/>
      </w:pPr>
      <w:r>
        <w:t>Created / Produced Context</w:t>
      </w:r>
    </w:p>
    <w:p>
      <w:pPr>
        <w:spacing w:after="100" w:line="259" w:lineRule="auto"/>
      </w:pPr>
      <w:r>
        <w:t>Change Intent Context, target outcome and decision boundary.</w:t>
      </w:r>
    </w:p>
    <w:p>
      <w:pPr>
        <w:pStyle w:val="Heading3"/>
        <w:keepNext/>
      </w:pPr>
      <w:r>
        <w:t>Consumed Context</w:t>
      </w:r>
    </w:p>
    <w:p>
      <w:pPr>
        <w:spacing w:after="100" w:line="259" w:lineRule="auto"/>
      </w:pPr>
      <w:r>
        <w:t>Structural Understanding Context and recognized change need.</w:t>
      </w:r>
    </w:p>
    <w:p>
      <w:pPr>
        <w:pStyle w:val="Heading3"/>
        <w:keepNext/>
      </w:pPr>
      <w:r>
        <w:t>Preserved Context</w:t>
      </w:r>
    </w:p>
    <w:p>
      <w:pPr>
        <w:spacing w:after="100" w:line="259" w:lineRule="auto"/>
      </w:pPr>
      <w:r>
        <w:t>Current authoritative structural context and Journey Intent.</w:t>
      </w:r>
    </w:p>
    <w:p>
      <w:pPr>
        <w:pStyle w:val="Heading3"/>
        <w:keepNext/>
      </w:pPr>
      <w:r>
        <w:t>Invalidated Context</w:t>
      </w:r>
    </w:p>
    <w:p>
      <w:pPr>
        <w:spacing w:after="100" w:line="259" w:lineRule="auto"/>
      </w:pPr>
      <w:r>
        <w:t>Superseded or abandoned intent statements.</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help articulate intent, detect ambiguity and suggest questions. It SHALL not invent business rationale.</w:t>
      </w:r>
    </w:p>
    <w:p>
      <w:pPr>
        <w:pStyle w:val="Heading3"/>
        <w:keepNext/>
      </w:pPr>
      <w:r>
        <w:t>Experience Outcome</w:t>
      </w:r>
    </w:p>
    <w:p>
      <w:pPr>
        <w:spacing w:after="100" w:line="259" w:lineRule="auto"/>
      </w:pPr>
      <w:r>
        <w:t>Create explicit change intent and target outcome context.</w:t>
      </w:r>
    </w:p>
    <w:p>
      <w:pPr>
        <w:pStyle w:val="Heading3"/>
        <w:keepNext/>
      </w:pPr>
      <w:r>
        <w:t>Success Criteria</w:t>
      </w:r>
    </w:p>
    <w:p>
      <w:pPr>
        <w:spacing w:after="100" w:line="259" w:lineRule="auto"/>
      </w:pPr>
      <w:r>
        <w:t>Create explicit change intent and target outcome context.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EX-C005-04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ERB-C005-03.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ERB-C005-03 → EX-C005-04 → Enterprise Journey → canonical BA/EAC binding → canonical EIO binding → Enterprise Transition → applicable PE-001 ADRs.</w:t>
      </w:r>
    </w:p>
    <w:p>
      <w:r>
        <w:br w:type="page"/>
      </w:r>
    </w:p>
    <w:p>
      <w:pPr>
        <w:pStyle w:val="Heading2"/>
        <w:keepNext/>
      </w:pPr>
      <w:r>
        <w:t>41.6 EX-C005-05 — Shape Structural Proposal</w:t>
      </w:r>
    </w:p>
    <w:p>
      <w:pPr>
        <w:pStyle w:val="Heading3"/>
        <w:keepNext/>
      </w:pPr>
      <w:r>
        <w:t>Trigger</w:t>
      </w:r>
    </w:p>
    <w:p>
      <w:pPr>
        <w:spacing w:after="100" w:line="259" w:lineRule="auto"/>
      </w:pPr>
      <w:r>
        <w:t>A valid structural change intent exists.</w:t>
      </w:r>
    </w:p>
    <w:p>
      <w:pPr>
        <w:pStyle w:val="Heading3"/>
        <w:keepNext/>
      </w:pPr>
      <w:r>
        <w:t>Purpose</w:t>
      </w:r>
    </w:p>
    <w:p>
      <w:pPr>
        <w:spacing w:after="100" w:line="259" w:lineRule="auto"/>
      </w:pPr>
      <w:r>
        <w:t>Create a proposed structural outcome while retaining current context.</w:t>
      </w:r>
    </w:p>
    <w:p>
      <w:pPr>
        <w:pStyle w:val="Heading3"/>
        <w:keepNext/>
      </w:pPr>
      <w:r>
        <w:t>Business Goal</w:t>
      </w:r>
    </w:p>
    <w:p>
      <w:pPr>
        <w:spacing w:after="100" w:line="259" w:lineRule="auto"/>
      </w:pPr>
      <w:r>
        <w:t>Create a proposed structural outcome while retaining current context.</w:t>
      </w:r>
    </w:p>
    <w:p>
      <w:pPr>
        <w:pStyle w:val="Heading3"/>
        <w:keepNext/>
      </w:pPr>
      <w:r>
        <w:t>Business Value</w:t>
      </w:r>
    </w:p>
    <w:p>
      <w:pPr>
        <w:spacing w:after="100" w:line="259" w:lineRule="auto"/>
      </w:pPr>
      <w:r>
        <w:t>Makes intended enterprise arrangement explicit while protecting authority of current structure.</w:t>
      </w:r>
    </w:p>
    <w:p>
      <w:pPr>
        <w:pStyle w:val="Heading3"/>
        <w:keepNext/>
      </w:pPr>
      <w:r>
        <w:t>Participating Personas</w:t>
      </w:r>
    </w:p>
    <w:p>
      <w:pPr>
        <w:spacing w:after="100" w:line="259" w:lineRule="auto"/>
      </w:pPr>
      <w:r>
        <w:t>Structural Steward; Structural Decision Participant where required.</w:t>
      </w:r>
    </w:p>
    <w:p>
      <w:pPr>
        <w:pStyle w:val="Heading3"/>
        <w:keepNext/>
      </w:pPr>
      <w:r>
        <w:t>Participating Workspaces</w:t>
      </w:r>
    </w:p>
    <w:p>
      <w:pPr>
        <w:spacing w:after="100" w:line="259" w:lineRule="auto"/>
      </w:pPr>
      <w:r>
        <w:t>Enterprise Administration.</w:t>
      </w:r>
    </w:p>
    <w:p>
      <w:pPr>
        <w:pStyle w:val="Heading3"/>
        <w:keepNext/>
      </w:pPr>
      <w:r>
        <w:t>Required Context</w:t>
      </w:r>
    </w:p>
    <w:p>
      <w:pPr>
        <w:spacing w:after="100" w:line="259" w:lineRule="auto"/>
      </w:pPr>
      <w:r>
        <w:t>Change Intent Context and current structural context.</w:t>
      </w:r>
    </w:p>
    <w:p>
      <w:pPr>
        <w:pStyle w:val="Heading3"/>
        <w:keepNext/>
      </w:pPr>
      <w:r>
        <w:t>Created / Produced Context</w:t>
      </w:r>
    </w:p>
    <w:p>
      <w:pPr>
        <w:spacing w:after="100" w:line="259" w:lineRule="auto"/>
      </w:pPr>
      <w:r>
        <w:t>Proposed Outcome Context and initial Comparison Context.</w:t>
      </w:r>
    </w:p>
    <w:p>
      <w:pPr>
        <w:pStyle w:val="Heading3"/>
        <w:keepNext/>
      </w:pPr>
      <w:r>
        <w:t>Consumed Context</w:t>
      </w:r>
    </w:p>
    <w:p>
      <w:pPr>
        <w:spacing w:after="100" w:line="259" w:lineRule="auto"/>
      </w:pPr>
      <w:r>
        <w:t>Change Intent Context and current structural context.</w:t>
      </w:r>
    </w:p>
    <w:p>
      <w:pPr>
        <w:pStyle w:val="Heading3"/>
        <w:keepNext/>
      </w:pPr>
      <w:r>
        <w:t>Preserved Context</w:t>
      </w:r>
    </w:p>
    <w:p>
      <w:pPr>
        <w:spacing w:after="100" w:line="259" w:lineRule="auto"/>
      </w:pPr>
      <w:r>
        <w:t>Current structural context, Structural Focus and intent.</w:t>
      </w:r>
    </w:p>
    <w:p>
      <w:pPr>
        <w:pStyle w:val="Heading3"/>
        <w:keepNext/>
      </w:pPr>
      <w:r>
        <w:t>Invalidated Context</w:t>
      </w:r>
    </w:p>
    <w:p>
      <w:pPr>
        <w:spacing w:after="100" w:line="259" w:lineRule="auto"/>
      </w:pPr>
      <w:r>
        <w:t>Superseded proposal revisions are closed but retained in traceability.</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compare intended outcome with current context. It SHALL not convert a suggestion into a proposal without explicit persona action.</w:t>
      </w:r>
    </w:p>
    <w:p>
      <w:pPr>
        <w:pStyle w:val="Heading3"/>
        <w:keepNext/>
      </w:pPr>
      <w:r>
        <w:t>Experience Outcome</w:t>
      </w:r>
    </w:p>
    <w:p>
      <w:pPr>
        <w:spacing w:after="100" w:line="259" w:lineRule="auto"/>
      </w:pPr>
      <w:r>
        <w:t>Create a proposed structural outcome while retaining current context.</w:t>
      </w:r>
    </w:p>
    <w:p>
      <w:pPr>
        <w:pStyle w:val="Heading3"/>
        <w:keepNext/>
      </w:pPr>
      <w:r>
        <w:t>Success Criteria</w:t>
      </w:r>
    </w:p>
    <w:p>
      <w:pPr>
        <w:spacing w:after="100" w:line="259" w:lineRule="auto"/>
      </w:pPr>
      <w:r>
        <w:t>Create a proposed structural outcome while retaining current context.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EX-C005-05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ERB-C005-04.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ERB-C005-04 → EX-C005-05 → Enterprise Journey → canonical BA/EAC binding → canonical EIO binding → Enterprise Transition → applicable PE-001 ADRs.</w:t>
      </w:r>
    </w:p>
    <w:p>
      <w:r>
        <w:br w:type="page"/>
      </w:r>
    </w:p>
    <w:p>
      <w:pPr>
        <w:pStyle w:val="Heading2"/>
        <w:keepNext/>
      </w:pPr>
      <w:r>
        <w:t>41.7 EX-C005-06 — Refine Structural Proposal</w:t>
      </w:r>
    </w:p>
    <w:p>
      <w:pPr>
        <w:pStyle w:val="Heading3"/>
        <w:keepNext/>
      </w:pPr>
      <w:r>
        <w:t>Trigger</w:t>
      </w:r>
    </w:p>
    <w:p>
      <w:pPr>
        <w:spacing w:after="100" w:line="259" w:lineRule="auto"/>
      </w:pPr>
      <w:r>
        <w:t>The proposal is incomplete, ambiguous or inconsistent at the experience level.</w:t>
      </w:r>
    </w:p>
    <w:p>
      <w:pPr>
        <w:pStyle w:val="Heading3"/>
        <w:keepNext/>
      </w:pPr>
      <w:r>
        <w:t>Purpose</w:t>
      </w:r>
    </w:p>
    <w:p>
      <w:pPr>
        <w:spacing w:after="100" w:line="259" w:lineRule="auto"/>
      </w:pPr>
      <w:r>
        <w:t>Produce a coherent proposal revision suitable for assessment.</w:t>
      </w:r>
    </w:p>
    <w:p>
      <w:pPr>
        <w:pStyle w:val="Heading3"/>
        <w:keepNext/>
      </w:pPr>
      <w:r>
        <w:t>Business Goal</w:t>
      </w:r>
    </w:p>
    <w:p>
      <w:pPr>
        <w:spacing w:after="100" w:line="259" w:lineRule="auto"/>
      </w:pPr>
      <w:r>
        <w:t>Produce a coherent proposal revision suitable for assessment.</w:t>
      </w:r>
    </w:p>
    <w:p>
      <w:pPr>
        <w:pStyle w:val="Heading3"/>
        <w:keepNext/>
      </w:pPr>
      <w:r>
        <w:t>Business Value</w:t>
      </w:r>
    </w:p>
    <w:p>
      <w:pPr>
        <w:spacing w:after="100" w:line="259" w:lineRule="auto"/>
      </w:pPr>
      <w:r>
        <w:t>Allows iterative structural thinking without losing proposal lineage or decision intent.</w:t>
      </w:r>
    </w:p>
    <w:p>
      <w:pPr>
        <w:pStyle w:val="Heading3"/>
        <w:keepNext/>
      </w:pPr>
      <w:r>
        <w:t>Participating Personas</w:t>
      </w:r>
    </w:p>
    <w:p>
      <w:pPr>
        <w:spacing w:after="100" w:line="259" w:lineRule="auto"/>
      </w:pPr>
      <w:r>
        <w:t>Structural Steward; AI Assistant advisory for explanation and comparison.</w:t>
      </w:r>
    </w:p>
    <w:p>
      <w:pPr>
        <w:pStyle w:val="Heading3"/>
        <w:keepNext/>
      </w:pPr>
      <w:r>
        <w:t>Participating Workspaces</w:t>
      </w:r>
    </w:p>
    <w:p>
      <w:pPr>
        <w:spacing w:after="100" w:line="259" w:lineRule="auto"/>
      </w:pPr>
      <w:r>
        <w:t>Enterprise Administration.</w:t>
      </w:r>
    </w:p>
    <w:p>
      <w:pPr>
        <w:pStyle w:val="Heading3"/>
        <w:keepNext/>
      </w:pPr>
      <w:r>
        <w:t>Required Context</w:t>
      </w:r>
    </w:p>
    <w:p>
      <w:pPr>
        <w:spacing w:after="100" w:line="259" w:lineRule="auto"/>
      </w:pPr>
      <w:r>
        <w:t>Current proposal revision and unresolved proposal concerns.</w:t>
      </w:r>
    </w:p>
    <w:p>
      <w:pPr>
        <w:pStyle w:val="Heading3"/>
        <w:keepNext/>
      </w:pPr>
      <w:r>
        <w:t>Created / Produced Context</w:t>
      </w:r>
    </w:p>
    <w:p>
      <w:pPr>
        <w:spacing w:after="100" w:line="259" w:lineRule="auto"/>
      </w:pPr>
      <w:r>
        <w:t>Coherent proposal revision and updated comparison context.</w:t>
      </w:r>
    </w:p>
    <w:p>
      <w:pPr>
        <w:pStyle w:val="Heading3"/>
        <w:keepNext/>
      </w:pPr>
      <w:r>
        <w:t>Consumed Context</w:t>
      </w:r>
    </w:p>
    <w:p>
      <w:pPr>
        <w:spacing w:after="100" w:line="259" w:lineRule="auto"/>
      </w:pPr>
      <w:r>
        <w:t>Current proposal revision and unresolved proposal concerns.</w:t>
      </w:r>
    </w:p>
    <w:p>
      <w:pPr>
        <w:pStyle w:val="Heading3"/>
        <w:keepNext/>
      </w:pPr>
      <w:r>
        <w:t>Preserved Context</w:t>
      </w:r>
    </w:p>
    <w:p>
      <w:pPr>
        <w:spacing w:after="100" w:line="259" w:lineRule="auto"/>
      </w:pPr>
      <w:r>
        <w:t>Change Intent and current authoritative structural context.</w:t>
      </w:r>
    </w:p>
    <w:p>
      <w:pPr>
        <w:pStyle w:val="Heading3"/>
        <w:keepNext/>
      </w:pPr>
      <w:r>
        <w:t>Invalidated Context</w:t>
      </w:r>
    </w:p>
    <w:p>
      <w:pPr>
        <w:spacing w:after="100" w:line="259" w:lineRule="auto"/>
      </w:pPr>
      <w:r>
        <w:t>Prior readiness and stale assessment observations tied to superseded revision.</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summarize proposal-revision differences and explain unresolved coherence concerns.</w:t>
      </w:r>
    </w:p>
    <w:p>
      <w:pPr>
        <w:pStyle w:val="Heading3"/>
        <w:keepNext/>
      </w:pPr>
      <w:r>
        <w:t>Experience Outcome</w:t>
      </w:r>
    </w:p>
    <w:p>
      <w:pPr>
        <w:spacing w:after="100" w:line="259" w:lineRule="auto"/>
      </w:pPr>
      <w:r>
        <w:t>Produce a coherent proposal revision suitable for assessment.</w:t>
      </w:r>
    </w:p>
    <w:p>
      <w:pPr>
        <w:pStyle w:val="Heading3"/>
        <w:keepNext/>
      </w:pPr>
      <w:r>
        <w:t>Success Criteria</w:t>
      </w:r>
    </w:p>
    <w:p>
      <w:pPr>
        <w:spacing w:after="100" w:line="259" w:lineRule="auto"/>
      </w:pPr>
      <w:r>
        <w:t>Produce a coherent proposal revision suitable for assessment.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EX-C005-06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ERB-C005-04.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ERB-C005-04 → EX-C005-06 → Enterprise Journey → canonical BA/EAC binding → canonical EIO binding → Enterprise Transition → applicable PE-001 ADRs.</w:t>
      </w:r>
    </w:p>
    <w:p>
      <w:r>
        <w:br w:type="page"/>
      </w:r>
    </w:p>
    <w:p>
      <w:pPr>
        <w:pStyle w:val="Heading2"/>
        <w:keepNext/>
      </w:pPr>
      <w:r>
        <w:t>41.8 EX-C005-07 — Assess Structural Consequence</w:t>
      </w:r>
    </w:p>
    <w:p>
      <w:pPr>
        <w:pStyle w:val="Heading3"/>
        <w:keepNext/>
      </w:pPr>
      <w:r>
        <w:t>Trigger</w:t>
      </w:r>
    </w:p>
    <w:p>
      <w:pPr>
        <w:spacing w:after="100" w:line="259" w:lineRule="auto"/>
      </w:pPr>
      <w:r>
        <w:t>A coherent proposed structural outcome exists.</w:t>
      </w:r>
    </w:p>
    <w:p>
      <w:pPr>
        <w:pStyle w:val="Heading3"/>
        <w:keepNext/>
      </w:pPr>
      <w:r>
        <w:t>Purpose</w:t>
      </w:r>
    </w:p>
    <w:p>
      <w:pPr>
        <w:spacing w:after="100" w:line="259" w:lineRule="auto"/>
      </w:pPr>
      <w:r>
        <w:t>Create impact and uncertainty context for review.</w:t>
      </w:r>
    </w:p>
    <w:p>
      <w:pPr>
        <w:pStyle w:val="Heading3"/>
        <w:keepNext/>
      </w:pPr>
      <w:r>
        <w:t>Business Goal</w:t>
      </w:r>
    </w:p>
    <w:p>
      <w:pPr>
        <w:spacing w:after="100" w:line="259" w:lineRule="auto"/>
      </w:pPr>
      <w:r>
        <w:t>Create impact and uncertainty context for review.</w:t>
      </w:r>
    </w:p>
    <w:p>
      <w:pPr>
        <w:pStyle w:val="Heading3"/>
        <w:keepNext/>
      </w:pPr>
      <w:r>
        <w:t>Business Value</w:t>
      </w:r>
    </w:p>
    <w:p>
      <w:pPr>
        <w:spacing w:after="100" w:line="259" w:lineRule="auto"/>
      </w:pPr>
      <w:r>
        <w:t>Improves decision quality by exposing affected context and uncertainty before review.</w:t>
      </w:r>
    </w:p>
    <w:p>
      <w:pPr>
        <w:pStyle w:val="Heading3"/>
        <w:keepNext/>
      </w:pPr>
      <w:r>
        <w:t>Participating Personas</w:t>
      </w:r>
    </w:p>
    <w:p>
      <w:pPr>
        <w:spacing w:after="100" w:line="259" w:lineRule="auto"/>
      </w:pPr>
      <w:r>
        <w:t>Structural Steward, Structural Reviewer; AI Assistant advisory.</w:t>
      </w:r>
    </w:p>
    <w:p>
      <w:pPr>
        <w:pStyle w:val="Heading3"/>
        <w:keepNext/>
      </w:pPr>
      <w:r>
        <w:t>Participating Workspaces</w:t>
      </w:r>
    </w:p>
    <w:p>
      <w:pPr>
        <w:spacing w:after="100" w:line="259" w:lineRule="auto"/>
      </w:pPr>
      <w:r>
        <w:t>Enterprise Administration; Intelligence may contribute advisory observations.</w:t>
      </w:r>
    </w:p>
    <w:p>
      <w:pPr>
        <w:pStyle w:val="Heading3"/>
        <w:keepNext/>
      </w:pPr>
      <w:r>
        <w:t>Required Context</w:t>
      </w:r>
    </w:p>
    <w:p>
      <w:pPr>
        <w:spacing w:after="100" w:line="259" w:lineRule="auto"/>
      </w:pPr>
      <w:r>
        <w:t>Coherent proposal and current authoritative structural context.</w:t>
      </w:r>
    </w:p>
    <w:p>
      <w:pPr>
        <w:pStyle w:val="Heading3"/>
        <w:keepNext/>
      </w:pPr>
      <w:r>
        <w:t>Created / Produced Context</w:t>
      </w:r>
    </w:p>
    <w:p>
      <w:pPr>
        <w:spacing w:after="100" w:line="259" w:lineRule="auto"/>
      </w:pPr>
      <w:r>
        <w:t>Impact Context, known/uncertain consequence context and downstream implications.</w:t>
      </w:r>
    </w:p>
    <w:p>
      <w:pPr>
        <w:pStyle w:val="Heading3"/>
        <w:keepNext/>
      </w:pPr>
      <w:r>
        <w:t>Consumed Context</w:t>
      </w:r>
    </w:p>
    <w:p>
      <w:pPr>
        <w:spacing w:after="100" w:line="259" w:lineRule="auto"/>
      </w:pPr>
      <w:r>
        <w:t>Coherent proposal and current authoritative structural context.</w:t>
      </w:r>
    </w:p>
    <w:p>
      <w:pPr>
        <w:pStyle w:val="Heading3"/>
        <w:keepNext/>
      </w:pPr>
      <w:r>
        <w:t>Preserved Context</w:t>
      </w:r>
    </w:p>
    <w:p>
      <w:pPr>
        <w:spacing w:after="100" w:line="259" w:lineRule="auto"/>
      </w:pPr>
      <w:r>
        <w:t>Intent, proposal revision and Structural Focus.</w:t>
      </w:r>
    </w:p>
    <w:p>
      <w:pPr>
        <w:pStyle w:val="Heading3"/>
        <w:keepNext/>
      </w:pPr>
      <w:r>
        <w:t>Invalidated Context</w:t>
      </w:r>
    </w:p>
    <w:p>
      <w:pPr>
        <w:spacing w:after="100" w:line="259" w:lineRule="auto"/>
      </w:pPr>
      <w:r>
        <w:t>Impact observations invalidated by material proposal revision.</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identify possible affected context and downstream implications. Confidence and evidence basis SHALL be visible.</w:t>
      </w:r>
    </w:p>
    <w:p>
      <w:pPr>
        <w:pStyle w:val="Heading3"/>
        <w:keepNext/>
      </w:pPr>
      <w:r>
        <w:t>Experience Outcome</w:t>
      </w:r>
    </w:p>
    <w:p>
      <w:pPr>
        <w:spacing w:after="100" w:line="259" w:lineRule="auto"/>
      </w:pPr>
      <w:r>
        <w:t>Create impact and uncertainty context for review.</w:t>
      </w:r>
    </w:p>
    <w:p>
      <w:pPr>
        <w:pStyle w:val="Heading3"/>
        <w:keepNext/>
      </w:pPr>
      <w:r>
        <w:t>Success Criteria</w:t>
      </w:r>
    </w:p>
    <w:p>
      <w:pPr>
        <w:spacing w:after="100" w:line="259" w:lineRule="auto"/>
      </w:pPr>
      <w:r>
        <w:t>Create impact and uncertainty context for review.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EX-C005-07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ERB-C005-05.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ERB-C005-05 → EX-C005-07 → Enterprise Journey → canonical BA/EAC binding → canonical EIO binding → Enterprise Transition → applicable PE-001 ADRs.</w:t>
      </w:r>
    </w:p>
    <w:p>
      <w:r>
        <w:br w:type="page"/>
      </w:r>
    </w:p>
    <w:p>
      <w:pPr>
        <w:pStyle w:val="Heading2"/>
        <w:keepNext/>
      </w:pPr>
      <w:r>
        <w:t>41.9 EX-C005-08 — Review Proposed Structural Outcome</w:t>
      </w:r>
    </w:p>
    <w:p>
      <w:pPr>
        <w:pStyle w:val="Heading3"/>
        <w:keepNext/>
      </w:pPr>
      <w:r>
        <w:t>Trigger</w:t>
      </w:r>
    </w:p>
    <w:p>
      <w:pPr>
        <w:spacing w:after="100" w:line="259" w:lineRule="auto"/>
      </w:pPr>
      <w:r>
        <w:t>A proposal and assessment are ready for review.</w:t>
      </w:r>
    </w:p>
    <w:p>
      <w:pPr>
        <w:pStyle w:val="Heading3"/>
        <w:keepNext/>
      </w:pPr>
      <w:r>
        <w:t>Purpose</w:t>
      </w:r>
    </w:p>
    <w:p>
      <w:pPr>
        <w:spacing w:after="100" w:line="259" w:lineRule="auto"/>
      </w:pPr>
      <w:r>
        <w:t>Create a contextual review position and concerns.</w:t>
      </w:r>
    </w:p>
    <w:p>
      <w:pPr>
        <w:pStyle w:val="Heading3"/>
        <w:keepNext/>
      </w:pPr>
      <w:r>
        <w:t>Business Goal</w:t>
      </w:r>
    </w:p>
    <w:p>
      <w:pPr>
        <w:spacing w:after="100" w:line="259" w:lineRule="auto"/>
      </w:pPr>
      <w:r>
        <w:t>Create a contextual review position and concerns.</w:t>
      </w:r>
    </w:p>
    <w:p>
      <w:pPr>
        <w:pStyle w:val="Heading3"/>
        <w:keepNext/>
      </w:pPr>
      <w:r>
        <w:t>Business Value</w:t>
      </w:r>
    </w:p>
    <w:p>
      <w:pPr>
        <w:spacing w:after="100" w:line="259" w:lineRule="auto"/>
      </w:pPr>
      <w:r>
        <w:t>Makes review a continuation of the enterprise decision rather than a detached approval task.</w:t>
      </w:r>
    </w:p>
    <w:p>
      <w:pPr>
        <w:pStyle w:val="Heading3"/>
        <w:keepNext/>
      </w:pPr>
      <w:r>
        <w:t>Participating Personas</w:t>
      </w:r>
    </w:p>
    <w:p>
      <w:pPr>
        <w:spacing w:after="100" w:line="259" w:lineRule="auto"/>
      </w:pPr>
      <w:r>
        <w:t>Structural Reviewer, Structural Decision Participant, Structural Steward.</w:t>
      </w:r>
    </w:p>
    <w:p>
      <w:pPr>
        <w:pStyle w:val="Heading3"/>
        <w:keepNext/>
      </w:pPr>
      <w:r>
        <w:t>Participating Workspaces</w:t>
      </w:r>
    </w:p>
    <w:p>
      <w:pPr>
        <w:spacing w:after="100" w:line="259" w:lineRule="auto"/>
      </w:pPr>
      <w:r>
        <w:t>Enterprise Administration, Collaboration and Executive where decision participation requires.</w:t>
      </w:r>
    </w:p>
    <w:p>
      <w:pPr>
        <w:pStyle w:val="Heading3"/>
        <w:keepNext/>
      </w:pPr>
      <w:r>
        <w:t>Required Context</w:t>
      </w:r>
    </w:p>
    <w:p>
      <w:pPr>
        <w:spacing w:after="100" w:line="259" w:lineRule="auto"/>
      </w:pPr>
      <w:r>
        <w:t>Proposal, Impact Context and review purpose.</w:t>
      </w:r>
    </w:p>
    <w:p>
      <w:pPr>
        <w:pStyle w:val="Heading3"/>
        <w:keepNext/>
      </w:pPr>
      <w:r>
        <w:t>Created / Produced Context</w:t>
      </w:r>
    </w:p>
    <w:p>
      <w:pPr>
        <w:spacing w:after="100" w:line="259" w:lineRule="auto"/>
      </w:pPr>
      <w:r>
        <w:t>Review Context, review position and contextual concerns.</w:t>
      </w:r>
    </w:p>
    <w:p>
      <w:pPr>
        <w:pStyle w:val="Heading3"/>
        <w:keepNext/>
      </w:pPr>
      <w:r>
        <w:t>Consumed Context</w:t>
      </w:r>
    </w:p>
    <w:p>
      <w:pPr>
        <w:spacing w:after="100" w:line="259" w:lineRule="auto"/>
      </w:pPr>
      <w:r>
        <w:t>Proposal, Impact Context and review purpose.</w:t>
      </w:r>
    </w:p>
    <w:p>
      <w:pPr>
        <w:pStyle w:val="Heading3"/>
        <w:keepNext/>
      </w:pPr>
      <w:r>
        <w:t>Preserved Context</w:t>
      </w:r>
    </w:p>
    <w:p>
      <w:pPr>
        <w:spacing w:after="100" w:line="259" w:lineRule="auto"/>
      </w:pPr>
      <w:r>
        <w:t>Enterprise, Structural Focus, intent, proposal revision and impact context.</w:t>
      </w:r>
    </w:p>
    <w:p>
      <w:pPr>
        <w:pStyle w:val="Heading3"/>
        <w:keepNext/>
      </w:pPr>
      <w:r>
        <w:t>Invalidated Context</w:t>
      </w:r>
    </w:p>
    <w:p>
      <w:pPr>
        <w:spacing w:after="100" w:line="259" w:lineRule="auto"/>
      </w:pPr>
      <w:r>
        <w:t>Prior review position if the reviewed revision changes materially.</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summarize proposal, impact and review history. It SHALL not issue the review decision.</w:t>
      </w:r>
    </w:p>
    <w:p>
      <w:pPr>
        <w:pStyle w:val="Heading3"/>
        <w:keepNext/>
      </w:pPr>
      <w:r>
        <w:t>Experience Outcome</w:t>
      </w:r>
    </w:p>
    <w:p>
      <w:pPr>
        <w:spacing w:after="100" w:line="259" w:lineRule="auto"/>
      </w:pPr>
      <w:r>
        <w:t>Create a contextual review position and concerns.</w:t>
      </w:r>
    </w:p>
    <w:p>
      <w:pPr>
        <w:pStyle w:val="Heading3"/>
        <w:keepNext/>
      </w:pPr>
      <w:r>
        <w:t>Success Criteria</w:t>
      </w:r>
    </w:p>
    <w:p>
      <w:pPr>
        <w:spacing w:after="100" w:line="259" w:lineRule="auto"/>
      </w:pPr>
      <w:r>
        <w:t>Create a contextual review position and concerns.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EX-C005-08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ERB-C005-06.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ERB-C005-06 → EX-C005-08 → Enterprise Journey → canonical BA/EAC binding → canonical EIO binding → Enterprise Transition → applicable PE-001 ADRs.</w:t>
      </w:r>
    </w:p>
    <w:p>
      <w:r>
        <w:br w:type="page"/>
      </w:r>
    </w:p>
    <w:p>
      <w:pPr>
        <w:pStyle w:val="Heading2"/>
        <w:keepNext/>
      </w:pPr>
      <w:r>
        <w:t>41.10 EX-C005-09 — Resolve Structural Review Concerns</w:t>
      </w:r>
    </w:p>
    <w:p>
      <w:pPr>
        <w:pStyle w:val="Heading3"/>
        <w:keepNext/>
      </w:pPr>
      <w:r>
        <w:t>Trigger</w:t>
      </w:r>
    </w:p>
    <w:p>
      <w:pPr>
        <w:spacing w:after="100" w:line="259" w:lineRule="auto"/>
      </w:pPr>
      <w:r>
        <w:t>Review identifies concerns or required revision.</w:t>
      </w:r>
    </w:p>
    <w:p>
      <w:pPr>
        <w:pStyle w:val="Heading3"/>
        <w:keepNext/>
      </w:pPr>
      <w:r>
        <w:t>Purpose</w:t>
      </w:r>
    </w:p>
    <w:p>
      <w:pPr>
        <w:spacing w:after="100" w:line="259" w:lineRule="auto"/>
      </w:pPr>
      <w:r>
        <w:t>Resolve concerns or produce a revised proposal with preserved decision continuity.</w:t>
      </w:r>
    </w:p>
    <w:p>
      <w:pPr>
        <w:pStyle w:val="Heading3"/>
        <w:keepNext/>
      </w:pPr>
      <w:r>
        <w:t>Business Goal</w:t>
      </w:r>
    </w:p>
    <w:p>
      <w:pPr>
        <w:spacing w:after="100" w:line="259" w:lineRule="auto"/>
      </w:pPr>
      <w:r>
        <w:t>Resolve concerns or produce a revised proposal with preserved decision continuity.</w:t>
      </w:r>
    </w:p>
    <w:p>
      <w:pPr>
        <w:pStyle w:val="Heading3"/>
        <w:keepNext/>
      </w:pPr>
      <w:r>
        <w:t>Business Value</w:t>
      </w:r>
    </w:p>
    <w:p>
      <w:pPr>
        <w:spacing w:after="100" w:line="259" w:lineRule="auto"/>
      </w:pPr>
      <w:r>
        <w:t>Preserves review rationale through revision and avoids repeated reconstruction of concerns.</w:t>
      </w:r>
    </w:p>
    <w:p>
      <w:pPr>
        <w:pStyle w:val="Heading3"/>
        <w:keepNext/>
      </w:pPr>
      <w:r>
        <w:t>Participating Personas</w:t>
      </w:r>
    </w:p>
    <w:p>
      <w:pPr>
        <w:spacing w:after="100" w:line="259" w:lineRule="auto"/>
      </w:pPr>
      <w:r>
        <w:t>Structural Steward, Structural Reviewer, Structural Decision Participant.</w:t>
      </w:r>
    </w:p>
    <w:p>
      <w:pPr>
        <w:pStyle w:val="Heading3"/>
        <w:keepNext/>
      </w:pPr>
      <w:r>
        <w:t>Participating Workspaces</w:t>
      </w:r>
    </w:p>
    <w:p>
      <w:pPr>
        <w:spacing w:after="100" w:line="259" w:lineRule="auto"/>
      </w:pPr>
      <w:r>
        <w:t>Enterprise Administration and Collaboration.</w:t>
      </w:r>
    </w:p>
    <w:p>
      <w:pPr>
        <w:pStyle w:val="Heading3"/>
        <w:keepNext/>
      </w:pPr>
      <w:r>
        <w:t>Required Context</w:t>
      </w:r>
    </w:p>
    <w:p>
      <w:pPr>
        <w:spacing w:after="100" w:line="259" w:lineRule="auto"/>
      </w:pPr>
      <w:r>
        <w:t>Review Context with unresolved concerns.</w:t>
      </w:r>
    </w:p>
    <w:p>
      <w:pPr>
        <w:pStyle w:val="Heading3"/>
        <w:keepNext/>
      </w:pPr>
      <w:r>
        <w:t>Created / Produced Context</w:t>
      </w:r>
    </w:p>
    <w:p>
      <w:pPr>
        <w:spacing w:after="100" w:line="259" w:lineRule="auto"/>
      </w:pPr>
      <w:r>
        <w:t>Resolved concern context or revised proposal context.</w:t>
      </w:r>
    </w:p>
    <w:p>
      <w:pPr>
        <w:pStyle w:val="Heading3"/>
        <w:keepNext/>
      </w:pPr>
      <w:r>
        <w:t>Consumed Context</w:t>
      </w:r>
    </w:p>
    <w:p>
      <w:pPr>
        <w:spacing w:after="100" w:line="259" w:lineRule="auto"/>
      </w:pPr>
      <w:r>
        <w:t>Review Context with unresolved concerns.</w:t>
      </w:r>
    </w:p>
    <w:p>
      <w:pPr>
        <w:pStyle w:val="Heading3"/>
        <w:keepNext/>
      </w:pPr>
      <w:r>
        <w:t>Preserved Context</w:t>
      </w:r>
    </w:p>
    <w:p>
      <w:pPr>
        <w:spacing w:after="100" w:line="259" w:lineRule="auto"/>
      </w:pPr>
      <w:r>
        <w:t>Original intent and review rationale.</w:t>
      </w:r>
    </w:p>
    <w:p>
      <w:pPr>
        <w:pStyle w:val="Heading3"/>
        <w:keepNext/>
      </w:pPr>
      <w:r>
        <w:t>Invalidated Context</w:t>
      </w:r>
    </w:p>
    <w:p>
      <w:pPr>
        <w:spacing w:after="100" w:line="259" w:lineRule="auto"/>
      </w:pPr>
      <w:r>
        <w:t>Prior readiness; affected assessment/review context after proposal change.</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group concerns and explain revision impact. It SHALL preserve the original concern and not rewrite it as resolved.</w:t>
      </w:r>
    </w:p>
    <w:p>
      <w:pPr>
        <w:pStyle w:val="Heading3"/>
        <w:keepNext/>
      </w:pPr>
      <w:r>
        <w:t>Experience Outcome</w:t>
      </w:r>
    </w:p>
    <w:p>
      <w:pPr>
        <w:spacing w:after="100" w:line="259" w:lineRule="auto"/>
      </w:pPr>
      <w:r>
        <w:t>Resolve concerns or produce a revised proposal with preserved decision continuity.</w:t>
      </w:r>
    </w:p>
    <w:p>
      <w:pPr>
        <w:pStyle w:val="Heading3"/>
        <w:keepNext/>
      </w:pPr>
      <w:r>
        <w:t>Success Criteria</w:t>
      </w:r>
    </w:p>
    <w:p>
      <w:pPr>
        <w:spacing w:after="100" w:line="259" w:lineRule="auto"/>
      </w:pPr>
      <w:r>
        <w:t>Resolve concerns or produce a revised proposal with preserved decision continuity.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EX-C005-09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ERB-C005-06.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ERB-C005-06 → EX-C005-09 → Enterprise Journey → canonical BA/EAC binding → canonical EIO binding → Enterprise Transition → applicable PE-001 ADRs.</w:t>
      </w:r>
    </w:p>
    <w:p>
      <w:r>
        <w:br w:type="page"/>
      </w:r>
    </w:p>
    <w:p>
      <w:pPr>
        <w:pStyle w:val="Heading2"/>
        <w:keepNext/>
      </w:pPr>
      <w:r>
        <w:t>41.11 EX-C005-10 — Validate Structural Transition Readiness</w:t>
      </w:r>
    </w:p>
    <w:p>
      <w:pPr>
        <w:pStyle w:val="Heading3"/>
        <w:keepNext/>
      </w:pPr>
      <w:r>
        <w:t>Trigger</w:t>
      </w:r>
    </w:p>
    <w:p>
      <w:pPr>
        <w:spacing w:after="100" w:line="259" w:lineRule="auto"/>
      </w:pPr>
      <w:r>
        <w:t>Review indicates the proposal may be ready to complete.</w:t>
      </w:r>
    </w:p>
    <w:p>
      <w:pPr>
        <w:pStyle w:val="Heading3"/>
        <w:keepNext/>
      </w:pPr>
      <w:r>
        <w:t>Purpose</w:t>
      </w:r>
    </w:p>
    <w:p>
      <w:pPr>
        <w:spacing w:after="100" w:line="259" w:lineRule="auto"/>
      </w:pPr>
      <w:r>
        <w:t>Establish validated readiness or explicit return context.</w:t>
      </w:r>
    </w:p>
    <w:p>
      <w:pPr>
        <w:pStyle w:val="Heading3"/>
        <w:keepNext/>
      </w:pPr>
      <w:r>
        <w:t>Business Goal</w:t>
      </w:r>
    </w:p>
    <w:p>
      <w:pPr>
        <w:spacing w:after="100" w:line="259" w:lineRule="auto"/>
      </w:pPr>
      <w:r>
        <w:t>Establish validated readiness or explicit return context.</w:t>
      </w:r>
    </w:p>
    <w:p>
      <w:pPr>
        <w:pStyle w:val="Heading3"/>
        <w:keepNext/>
      </w:pPr>
      <w:r>
        <w:t>Business Value</w:t>
      </w:r>
    </w:p>
    <w:p>
      <w:pPr>
        <w:spacing w:after="100" w:line="259" w:lineRule="auto"/>
      </w:pPr>
      <w:r>
        <w:t>Ensures completion applies to the exact proposal reviewed and found ready.</w:t>
      </w:r>
    </w:p>
    <w:p>
      <w:pPr>
        <w:pStyle w:val="Heading3"/>
        <w:keepNext/>
      </w:pPr>
      <w:r>
        <w:t>Participating Personas</w:t>
      </w:r>
    </w:p>
    <w:p>
      <w:pPr>
        <w:spacing w:after="100" w:line="259" w:lineRule="auto"/>
      </w:pPr>
      <w:r>
        <w:t>Structural Steward, Structural Reviewer, Structural Decision Participant.</w:t>
      </w:r>
    </w:p>
    <w:p>
      <w:pPr>
        <w:pStyle w:val="Heading3"/>
        <w:keepNext/>
      </w:pPr>
      <w:r>
        <w:t>Participating Workspaces</w:t>
      </w:r>
    </w:p>
    <w:p>
      <w:pPr>
        <w:spacing w:after="100" w:line="259" w:lineRule="auto"/>
      </w:pPr>
      <w:r>
        <w:t>Enterprise Administration.</w:t>
      </w:r>
    </w:p>
    <w:p>
      <w:pPr>
        <w:pStyle w:val="Heading3"/>
        <w:keepNext/>
      </w:pPr>
      <w:r>
        <w:t>Required Context</w:t>
      </w:r>
    </w:p>
    <w:p>
      <w:pPr>
        <w:spacing w:after="100" w:line="259" w:lineRule="auto"/>
      </w:pPr>
      <w:r>
        <w:t>Reviewed proposal, resolved concerns and Impact Context.</w:t>
      </w:r>
    </w:p>
    <w:p>
      <w:pPr>
        <w:pStyle w:val="Heading3"/>
        <w:keepNext/>
      </w:pPr>
      <w:r>
        <w:t>Created / Produced Context</w:t>
      </w:r>
    </w:p>
    <w:p>
      <w:pPr>
        <w:spacing w:after="100" w:line="259" w:lineRule="auto"/>
      </w:pPr>
      <w:r>
        <w:t>Validation Context and readiness result.</w:t>
      </w:r>
    </w:p>
    <w:p>
      <w:pPr>
        <w:pStyle w:val="Heading3"/>
        <w:keepNext/>
      </w:pPr>
      <w:r>
        <w:t>Consumed Context</w:t>
      </w:r>
    </w:p>
    <w:p>
      <w:pPr>
        <w:spacing w:after="100" w:line="259" w:lineRule="auto"/>
      </w:pPr>
      <w:r>
        <w:t>Reviewed proposal, resolved concerns and Impact Context.</w:t>
      </w:r>
    </w:p>
    <w:p>
      <w:pPr>
        <w:pStyle w:val="Heading3"/>
        <w:keepNext/>
      </w:pPr>
      <w:r>
        <w:t>Preserved Context</w:t>
      </w:r>
    </w:p>
    <w:p>
      <w:pPr>
        <w:spacing w:after="100" w:line="259" w:lineRule="auto"/>
      </w:pPr>
      <w:r>
        <w:t>Enterprise, Structural Focus, intent and exact proposal revision.</w:t>
      </w:r>
    </w:p>
    <w:p>
      <w:pPr>
        <w:pStyle w:val="Heading3"/>
        <w:keepNext/>
      </w:pPr>
      <w:r>
        <w:t>Invalidated Context</w:t>
      </w:r>
    </w:p>
    <w:p>
      <w:pPr>
        <w:spacing w:after="100" w:line="259" w:lineRule="auto"/>
      </w:pPr>
      <w:r>
        <w:t>Readiness when proposal or material enterprise context changes.</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identify missing context or apparent inconsistencies. Validation authority remains with the governed experience.</w:t>
      </w:r>
    </w:p>
    <w:p>
      <w:pPr>
        <w:pStyle w:val="Heading3"/>
        <w:keepNext/>
      </w:pPr>
      <w:r>
        <w:t>Experience Outcome</w:t>
      </w:r>
    </w:p>
    <w:p>
      <w:pPr>
        <w:spacing w:after="100" w:line="259" w:lineRule="auto"/>
      </w:pPr>
      <w:r>
        <w:t>Establish validated readiness or explicit return context.</w:t>
      </w:r>
    </w:p>
    <w:p>
      <w:pPr>
        <w:pStyle w:val="Heading3"/>
        <w:keepNext/>
      </w:pPr>
      <w:r>
        <w:t>Success Criteria</w:t>
      </w:r>
    </w:p>
    <w:p>
      <w:pPr>
        <w:spacing w:after="100" w:line="259" w:lineRule="auto"/>
      </w:pPr>
      <w:r>
        <w:t>Establish validated readiness or explicit return context.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EX-C005-10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ERB-C005-07.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ERB-C005-07 → EX-C005-10 → Enterprise Journey → canonical BA/EAC binding → canonical EIO binding → Enterprise Transition → applicable PE-001 ADRs.</w:t>
      </w:r>
    </w:p>
    <w:p>
      <w:r>
        <w:br w:type="page"/>
      </w:r>
    </w:p>
    <w:p>
      <w:pPr>
        <w:pStyle w:val="Heading2"/>
        <w:keepNext/>
      </w:pPr>
      <w:r>
        <w:t>41.12 EX-C005-11 — Complete Structural Transition</w:t>
      </w:r>
    </w:p>
    <w:p>
      <w:pPr>
        <w:pStyle w:val="Heading3"/>
        <w:keepNext/>
      </w:pPr>
      <w:r>
        <w:t>Trigger</w:t>
      </w:r>
    </w:p>
    <w:p>
      <w:pPr>
        <w:spacing w:after="100" w:line="259" w:lineRule="auto"/>
      </w:pPr>
      <w:r>
        <w:t>The exact reviewed proposal has validated readiness.</w:t>
      </w:r>
    </w:p>
    <w:p>
      <w:pPr>
        <w:pStyle w:val="Heading3"/>
        <w:keepNext/>
      </w:pPr>
      <w:r>
        <w:t>Purpose</w:t>
      </w:r>
    </w:p>
    <w:p>
      <w:pPr>
        <w:spacing w:after="100" w:line="259" w:lineRule="auto"/>
      </w:pPr>
      <w:r>
        <w:t>Establish Resulting Structural Context and completed Enterprise Transition.</w:t>
      </w:r>
    </w:p>
    <w:p>
      <w:pPr>
        <w:pStyle w:val="Heading3"/>
        <w:keepNext/>
      </w:pPr>
      <w:r>
        <w:t>Business Goal</w:t>
      </w:r>
    </w:p>
    <w:p>
      <w:pPr>
        <w:spacing w:after="100" w:line="259" w:lineRule="auto"/>
      </w:pPr>
      <w:r>
        <w:t>Establish Resulting Structural Context and completed Enterprise Transition.</w:t>
      </w:r>
    </w:p>
    <w:p>
      <w:pPr>
        <w:pStyle w:val="Heading3"/>
        <w:keepNext/>
      </w:pPr>
      <w:r>
        <w:t>Business Value</w:t>
      </w:r>
    </w:p>
    <w:p>
      <w:pPr>
        <w:spacing w:after="100" w:line="259" w:lineRule="auto"/>
      </w:pPr>
      <w:r>
        <w:t>Creates a recognizable resulting enterprise state and closes the structural decision coherently.</w:t>
      </w:r>
    </w:p>
    <w:p>
      <w:pPr>
        <w:pStyle w:val="Heading3"/>
        <w:keepNext/>
      </w:pPr>
      <w:r>
        <w:t>Participating Personas</w:t>
      </w:r>
    </w:p>
    <w:p>
      <w:pPr>
        <w:spacing w:after="100" w:line="259" w:lineRule="auto"/>
      </w:pPr>
      <w:r>
        <w:t>Structural Steward and eligible decision participant by reference to URA-001.</w:t>
      </w:r>
    </w:p>
    <w:p>
      <w:pPr>
        <w:pStyle w:val="Heading3"/>
        <w:keepNext/>
      </w:pPr>
      <w:r>
        <w:t>Participating Workspaces</w:t>
      </w:r>
    </w:p>
    <w:p>
      <w:pPr>
        <w:spacing w:after="100" w:line="259" w:lineRule="auto"/>
      </w:pPr>
      <w:r>
        <w:t>Enterprise Administration.</w:t>
      </w:r>
    </w:p>
    <w:p>
      <w:pPr>
        <w:pStyle w:val="Heading3"/>
        <w:keepNext/>
      </w:pPr>
      <w:r>
        <w:t>Required Context</w:t>
      </w:r>
    </w:p>
    <w:p>
      <w:pPr>
        <w:spacing w:after="100" w:line="259" w:lineRule="auto"/>
      </w:pPr>
      <w:r>
        <w:t>Validated Transition Context.</w:t>
      </w:r>
    </w:p>
    <w:p>
      <w:pPr>
        <w:pStyle w:val="Heading3"/>
        <w:keepNext/>
      </w:pPr>
      <w:r>
        <w:t>Created / Produced Context</w:t>
      </w:r>
    </w:p>
    <w:p>
      <w:pPr>
        <w:spacing w:after="100" w:line="259" w:lineRule="auto"/>
      </w:pPr>
      <w:r>
        <w:t>Resulting Structural Context and completion outcome.</w:t>
      </w:r>
    </w:p>
    <w:p>
      <w:pPr>
        <w:pStyle w:val="Heading3"/>
        <w:keepNext/>
      </w:pPr>
      <w:r>
        <w:t>Consumed Context</w:t>
      </w:r>
    </w:p>
    <w:p>
      <w:pPr>
        <w:spacing w:after="100" w:line="259" w:lineRule="auto"/>
      </w:pPr>
      <w:r>
        <w:t>Validated Transition Context.</w:t>
      </w:r>
    </w:p>
    <w:p>
      <w:pPr>
        <w:pStyle w:val="Heading3"/>
        <w:keepNext/>
      </w:pPr>
      <w:r>
        <w:t>Preserved Context</w:t>
      </w:r>
    </w:p>
    <w:p>
      <w:pPr>
        <w:spacing w:after="100" w:line="259" w:lineRule="auto"/>
      </w:pPr>
      <w:r>
        <w:t>Decision rationale, review and validation traceability.</w:t>
      </w:r>
    </w:p>
    <w:p>
      <w:pPr>
        <w:pStyle w:val="Heading3"/>
        <w:keepNext/>
      </w:pPr>
      <w:r>
        <w:t>Invalidated Context</w:t>
      </w:r>
    </w:p>
    <w:p>
      <w:pPr>
        <w:spacing w:after="100" w:line="259" w:lineRule="auto"/>
      </w:pPr>
      <w:r>
        <w:t>Transient proposal/review context closes as completed; stale focus may require recontextualization.</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explain completion outcome and Resulting Structural Context. It SHALL not independently complete the transition.</w:t>
      </w:r>
    </w:p>
    <w:p>
      <w:pPr>
        <w:pStyle w:val="Heading3"/>
        <w:keepNext/>
      </w:pPr>
      <w:r>
        <w:t>Experience Outcome</w:t>
      </w:r>
    </w:p>
    <w:p>
      <w:pPr>
        <w:spacing w:after="100" w:line="259" w:lineRule="auto"/>
      </w:pPr>
      <w:r>
        <w:t>Establish Resulting Structural Context and completed Enterprise Transition.</w:t>
      </w:r>
    </w:p>
    <w:p>
      <w:pPr>
        <w:pStyle w:val="Heading3"/>
        <w:keepNext/>
      </w:pPr>
      <w:r>
        <w:t>Success Criteria</w:t>
      </w:r>
    </w:p>
    <w:p>
      <w:pPr>
        <w:spacing w:after="100" w:line="259" w:lineRule="auto"/>
      </w:pPr>
      <w:r>
        <w:t>Establish Resulting Structural Context and completed Enterprise Transition.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EX-C005-11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ERB-C005-08.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ERB-C005-08 → EX-C005-11 → Enterprise Journey → canonical BA/EAC binding → canonical EIO binding → Enterprise Transition → applicable PE-001 ADRs.</w:t>
      </w:r>
    </w:p>
    <w:p>
      <w:r>
        <w:br w:type="page"/>
      </w:r>
    </w:p>
    <w:p>
      <w:pPr>
        <w:pStyle w:val="Heading2"/>
        <w:keepNext/>
      </w:pPr>
      <w:r>
        <w:t>41.13 EX-C005-12 — Continue from Resulting Structure</w:t>
      </w:r>
    </w:p>
    <w:p>
      <w:pPr>
        <w:pStyle w:val="Heading3"/>
        <w:keepNext/>
      </w:pPr>
      <w:r>
        <w:t>Trigger</w:t>
      </w:r>
    </w:p>
    <w:p>
      <w:pPr>
        <w:spacing w:after="100" w:line="259" w:lineRule="auto"/>
      </w:pPr>
      <w:r>
        <w:t>A structural transition is complete.</w:t>
      </w:r>
    </w:p>
    <w:p>
      <w:pPr>
        <w:pStyle w:val="Heading3"/>
        <w:keepNext/>
      </w:pPr>
      <w:r>
        <w:t>Purpose</w:t>
      </w:r>
    </w:p>
    <w:p>
      <w:pPr>
        <w:spacing w:after="100" w:line="259" w:lineRule="auto"/>
      </w:pPr>
      <w:r>
        <w:t>Transfer resulting structural context to the next Enterprise Experience or Journey.</w:t>
      </w:r>
    </w:p>
    <w:p>
      <w:pPr>
        <w:pStyle w:val="Heading3"/>
        <w:keepNext/>
      </w:pPr>
      <w:r>
        <w:t>Business Goal</w:t>
      </w:r>
    </w:p>
    <w:p>
      <w:pPr>
        <w:spacing w:after="100" w:line="259" w:lineRule="auto"/>
      </w:pPr>
      <w:r>
        <w:t>Transfer resulting structural context to the next Enterprise Experience or Journey.</w:t>
      </w:r>
    </w:p>
    <w:p>
      <w:pPr>
        <w:pStyle w:val="Heading3"/>
        <w:keepNext/>
      </w:pPr>
      <w:r>
        <w:t>Business Value</w:t>
      </w:r>
    </w:p>
    <w:p>
      <w:pPr>
        <w:spacing w:after="100" w:line="259" w:lineRule="auto"/>
      </w:pPr>
      <w:r>
        <w:t>Allows downstream journeys to continue from the new structural reality without rediscovering context.</w:t>
      </w:r>
    </w:p>
    <w:p>
      <w:pPr>
        <w:pStyle w:val="Heading3"/>
        <w:keepNext/>
      </w:pPr>
      <w:r>
        <w:t>Participating Personas</w:t>
      </w:r>
    </w:p>
    <w:p>
      <w:pPr>
        <w:spacing w:after="100" w:line="259" w:lineRule="auto"/>
      </w:pPr>
      <w:r>
        <w:t>Downstream journey persona; Structural Steward as transition originator.</w:t>
      </w:r>
    </w:p>
    <w:p>
      <w:pPr>
        <w:pStyle w:val="Heading3"/>
        <w:keepNext/>
      </w:pPr>
      <w:r>
        <w:t>Participating Workspaces</w:t>
      </w:r>
    </w:p>
    <w:p>
      <w:pPr>
        <w:spacing w:after="100" w:line="259" w:lineRule="auto"/>
      </w:pPr>
      <w:r>
        <w:t>Begins in Enterprise Administration and may transition to the downstream workspace.</w:t>
      </w:r>
    </w:p>
    <w:p>
      <w:pPr>
        <w:pStyle w:val="Heading3"/>
        <w:keepNext/>
      </w:pPr>
      <w:r>
        <w:t>Required Context</w:t>
      </w:r>
    </w:p>
    <w:p>
      <w:pPr>
        <w:spacing w:after="100" w:line="259" w:lineRule="auto"/>
      </w:pPr>
      <w:r>
        <w:t>Resulting Structural Context and next enterprise objective.</w:t>
      </w:r>
    </w:p>
    <w:p>
      <w:pPr>
        <w:pStyle w:val="Heading3"/>
        <w:keepNext/>
      </w:pPr>
      <w:r>
        <w:t>Created / Produced Context</w:t>
      </w:r>
    </w:p>
    <w:p>
      <w:pPr>
        <w:spacing w:after="100" w:line="259" w:lineRule="auto"/>
      </w:pPr>
      <w:r>
        <w:t>Downstream continuation context.</w:t>
      </w:r>
    </w:p>
    <w:p>
      <w:pPr>
        <w:pStyle w:val="Heading3"/>
        <w:keepNext/>
      </w:pPr>
      <w:r>
        <w:t>Consumed Context</w:t>
      </w:r>
    </w:p>
    <w:p>
      <w:pPr>
        <w:spacing w:after="100" w:line="259" w:lineRule="auto"/>
      </w:pPr>
      <w:r>
        <w:t>Resulting Structural Context and next enterprise objective.</w:t>
      </w:r>
    </w:p>
    <w:p>
      <w:pPr>
        <w:pStyle w:val="Heading3"/>
        <w:keepNext/>
      </w:pPr>
      <w:r>
        <w:t>Preserved Context</w:t>
      </w:r>
    </w:p>
    <w:p>
      <w:pPr>
        <w:spacing w:after="100" w:line="259" w:lineRule="auto"/>
      </w:pPr>
      <w:r>
        <w:t>Enterprise identity, resulting Structural Focus and transition outcome as relevant.</w:t>
      </w:r>
    </w:p>
    <w:p>
      <w:pPr>
        <w:pStyle w:val="Heading3"/>
        <w:keepNext/>
      </w:pPr>
      <w:r>
        <w:t>Invalidated Context</w:t>
      </w:r>
    </w:p>
    <w:p>
      <w:pPr>
        <w:spacing w:after="100" w:line="259" w:lineRule="auto"/>
      </w:pPr>
      <w:r>
        <w:t>C-005-only transient context not required downstream.</w:t>
      </w:r>
    </w:p>
    <w:p>
      <w:pPr>
        <w:pStyle w:val="Heading3"/>
        <w:keepNext/>
      </w:pPr>
      <w:r>
        <w:t>Navigation Expectations</w:t>
      </w:r>
    </w:p>
    <w:p>
      <w:pPr>
        <w:spacing w:after="100" w:line="259" w:lineRule="auto"/>
      </w:pPr>
      <w:r>
        <w:t>Navigation SHALL retain active enterprise and Structural Focus. Movement to a related experience SHALL continue the same Journey Intent unless an explicit Enterprise Transition changes the objective. Returning SHALL restore the last valid authoritative context or require explicit recontextualization.</w:t>
      </w:r>
    </w:p>
    <w:p>
      <w:pPr>
        <w:pStyle w:val="Heading3"/>
        <w:keepNext/>
      </w:pPr>
      <w:r>
        <w:t>Collaboration Expectations</w:t>
      </w:r>
    </w:p>
    <w:p>
      <w:pPr>
        <w:spacing w:after="100" w:line="259" w:lineRule="auto"/>
      </w:pPr>
      <w:r>
        <w:t>Collaboration SHALL carry the exact Structural Focus and proposal/review context relevant to this experience. Concerns and decisions remain attached to that context; collaboration SHALL not create a parallel, context-free copy of the structural decision.</w:t>
      </w:r>
    </w:p>
    <w:p>
      <w:pPr>
        <w:pStyle w:val="Heading3"/>
        <w:keepNext/>
      </w:pPr>
      <w:r>
        <w:t>AI Assistance</w:t>
      </w:r>
    </w:p>
    <w:p>
      <w:pPr>
        <w:spacing w:after="100" w:line="259" w:lineRule="auto"/>
      </w:pPr>
      <w:r>
        <w:t>AI MAY recommend relevant downstream experiences from resulting context. Recommendations remain explainable and optional.</w:t>
      </w:r>
    </w:p>
    <w:p>
      <w:pPr>
        <w:pStyle w:val="Heading3"/>
        <w:keepNext/>
      </w:pPr>
      <w:r>
        <w:t>Experience Outcome</w:t>
      </w:r>
    </w:p>
    <w:p>
      <w:pPr>
        <w:spacing w:after="100" w:line="259" w:lineRule="auto"/>
      </w:pPr>
      <w:r>
        <w:t>Transfer resulting structural context to the next Enterprise Experience or Journey.</w:t>
      </w:r>
    </w:p>
    <w:p>
      <w:pPr>
        <w:pStyle w:val="Heading3"/>
        <w:keepNext/>
      </w:pPr>
      <w:r>
        <w:t>Success Criteria</w:t>
      </w:r>
    </w:p>
    <w:p>
      <w:pPr>
        <w:spacing w:after="100" w:line="259" w:lineRule="auto"/>
      </w:pPr>
      <w:r>
        <w:t>Transfer resulting structural context to the next Enterprise Experience or Journey. The persona can identify the enterprise, Structural Focus and experience stage; produced context is explicit; and the next valid experience is discoverable without reconstructing the decision.</w:t>
      </w:r>
    </w:p>
    <w:p>
      <w:pPr>
        <w:pStyle w:val="Heading3"/>
        <w:keepNext/>
      </w:pPr>
      <w:r>
        <w:t>Experience Completion</w:t>
      </w:r>
    </w:p>
    <w:p>
      <w:pPr>
        <w:spacing w:after="100" w:line="259" w:lineRule="auto"/>
      </w:pPr>
      <w:r>
        <w:t>EX-C005-12 completes only when its produced context is established and the experience can transition, return with preserved rationale, hand off with explicit context, or exit without falsely representing a structural transition as complete.</w:t>
      </w:r>
    </w:p>
    <w:p>
      <w:pPr>
        <w:pStyle w:val="Heading3"/>
        <w:keepNext/>
      </w:pPr>
      <w:r>
        <w:t>Lifecycle Participation</w:t>
      </w:r>
    </w:p>
    <w:p>
      <w:pPr>
        <w:spacing w:after="100" w:line="259" w:lineRule="auto"/>
      </w:pPr>
      <w:r>
        <w:t>Realizes the C-005 experience stage governed by ERB-C005-08. Canonical lifecycle-domain traceability SHALL follow ADR-PE-001-011.</w:t>
      </w:r>
    </w:p>
    <w:p>
      <w:pPr>
        <w:pStyle w:val="Heading3"/>
        <w:keepNext/>
      </w:pPr>
      <w:r>
        <w:t>Business Activity References</w:t>
      </w:r>
    </w:p>
    <w:p>
      <w:pPr>
        <w:spacing w:after="100" w:line="259" w:lineRule="auto"/>
      </w:pPr>
      <w:r>
        <w:t>Bind to applicable canonical Business Activities in the EAC/IMP-001 authority. No local Business Activity identifier is created.</w:t>
      </w:r>
    </w:p>
    <w:p>
      <w:pPr>
        <w:pStyle w:val="Heading3"/>
        <w:keepNext/>
      </w:pPr>
      <w:r>
        <w:t>Traceability</w:t>
      </w:r>
    </w:p>
    <w:p>
      <w:pPr>
        <w:spacing w:after="100" w:line="259" w:lineRule="auto"/>
      </w:pPr>
      <w:r>
        <w:t>C-005 → CRB-C005 → ERB-C005-08 → EX-C005-12 → Enterprise Journey → canonical BA/EAC binding → canonical EIO binding → Enterprise Transition → applicable PE-001 ADRs.</w:t>
      </w:r>
    </w:p>
    <w:p>
      <w:r>
        <w:br w:type="page"/>
      </w:r>
    </w:p>
    <w:p>
      <w:pPr>
        <w:pStyle w:val="Heading2"/>
        <w:keepNext/>
      </w:pPr>
      <w:r>
        <w:t>41.14 C-005 Context Contract</w:t>
      </w:r>
    </w:p>
    <w:p>
      <w:pPr>
        <w:pStyle w:val="ListBullet"/>
      </w:pPr>
      <w:r>
        <w:t>The active enterprise SHALL be explicit before C-005 creates Structural Focus.</w:t>
      </w:r>
    </w:p>
    <w:p>
      <w:pPr>
        <w:pStyle w:val="ListBullet"/>
      </w:pPr>
      <w:r>
        <w:t>Structural Focus SHALL persist until explicitly broadened, narrowed or changed.</w:t>
      </w:r>
    </w:p>
    <w:p>
      <w:pPr>
        <w:pStyle w:val="ListBullet"/>
      </w:pPr>
      <w:r>
        <w:t>Current authoritative structural context and Proposed Outcome Context SHALL never be represented as the same context.</w:t>
      </w:r>
    </w:p>
    <w:p>
      <w:pPr>
        <w:pStyle w:val="ListBullet"/>
      </w:pPr>
      <w:r>
        <w:t>Change Intent Context SHALL remain attached to every proposal revision, impact assessment, review and validation outcome.</w:t>
      </w:r>
    </w:p>
    <w:p>
      <w:pPr>
        <w:pStyle w:val="ListBullet"/>
      </w:pPr>
      <w:r>
        <w:t>A material proposal revision SHALL invalidate readiness and dependent impact/review conclusions that no longer apply.</w:t>
      </w:r>
    </w:p>
    <w:p>
      <w:pPr>
        <w:pStyle w:val="ListBullet"/>
      </w:pPr>
      <w:r>
        <w:t>Completion SHALL produce Resulting Structural Context; downstream experiences SHALL not infer the result from a closed proposal.</w:t>
      </w:r>
    </w:p>
    <w:p>
      <w:pPr>
        <w:pStyle w:val="ListBullet"/>
      </w:pPr>
      <w:r>
        <w:t>Context recovery SHALL restore the last valid authoritative context or explicitly request recontextualization. Silent fallback to a default enterprise or scope is prohibited.</w:t>
      </w:r>
    </w:p>
    <w:p>
      <w:pPr>
        <w:pStyle w:val="Heading2"/>
        <w:keepNext/>
      </w:pPr>
      <w:r>
        <w:t>41.15 C-005 Navigation Contract</w:t>
      </w:r>
    </w:p>
    <w:p>
      <w:pPr>
        <w:pStyle w:val="ListBullet"/>
      </w:pPr>
      <w:r>
        <w:t>Navigation SHALL begin from enterprise intent or structural context, not require knowledge of capability decomposition.</w:t>
      </w:r>
    </w:p>
    <w:p>
      <w:pPr>
        <w:pStyle w:val="ListBullet"/>
      </w:pPr>
      <w:r>
        <w:t>Movement among discovery, orientation, proposal, assessment, review and validation SHALL preserve enterprise and Structural Focus.</w:t>
      </w:r>
    </w:p>
    <w:p>
      <w:pPr>
        <w:pStyle w:val="ListBullet"/>
      </w:pPr>
      <w:r>
        <w:t>Cross-workspace transitions SHALL carry the structural decision context required by the receiving persona.</w:t>
      </w:r>
    </w:p>
    <w:p>
      <w:pPr>
        <w:pStyle w:val="ListBullet"/>
      </w:pPr>
      <w:r>
        <w:t>A persona SHALL be able to return from review to the exact proposal revision under review.</w:t>
      </w:r>
    </w:p>
    <w:p>
      <w:pPr>
        <w:pStyle w:val="ListBullet"/>
      </w:pPr>
      <w:r>
        <w:t>After completion, navigation SHALL re-establish focus on Resulting Structural Context rather than silently display stale proposal context.</w:t>
      </w:r>
    </w:p>
    <w:p>
      <w:pPr>
        <w:pStyle w:val="ListBullet"/>
      </w:pPr>
      <w:r>
        <w:t>Progressive discovery SHALL surface relevant next experiences from persona responsibility, Journey Intent and lifecycle stage.</w:t>
      </w:r>
    </w:p>
    <w:p>
      <w:pPr>
        <w:pStyle w:val="Heading2"/>
        <w:keepNext/>
      </w:pPr>
      <w:r>
        <w:t>41.16 C-005 Collaboration Contract</w:t>
      </w:r>
    </w:p>
    <w:p>
      <w:pPr>
        <w:pStyle w:val="ListBullet"/>
      </w:pPr>
      <w:r>
        <w:t>Collaboration SHALL be anchored to Enterprise Context, Structural Focus and exact proposal revision where applicable.</w:t>
      </w:r>
    </w:p>
    <w:p>
      <w:pPr>
        <w:pStyle w:val="ListBullet"/>
      </w:pPr>
      <w:r>
        <w:t>Review concerns SHALL preserve author, decision context and unresolved/resolved status by reference to owning mechanisms.</w:t>
      </w:r>
    </w:p>
    <w:p>
      <w:pPr>
        <w:pStyle w:val="ListBullet"/>
      </w:pPr>
      <w:r>
        <w:t>Proposal revision SHALL not erase the rationale of earlier concerns.</w:t>
      </w:r>
    </w:p>
    <w:p>
      <w:pPr>
        <w:pStyle w:val="ListBullet"/>
      </w:pPr>
      <w:r>
        <w:t>External collaboration MAY participate where the journey requires it; authorization remains governed by URA-001.</w:t>
      </w:r>
    </w:p>
    <w:p>
      <w:pPr>
        <w:pStyle w:val="ListBullet"/>
      </w:pPr>
      <w:r>
        <w:t>Collaboration completion SHALL return coherent Review Context to C-005 rather than a disconnected message stream.</w:t>
      </w:r>
    </w:p>
    <w:p>
      <w:pPr>
        <w:pStyle w:val="Heading2"/>
        <w:keepNext/>
      </w:pPr>
      <w:r>
        <w:t>41.17 C-005 AI Assistance Contract</w:t>
      </w:r>
    </w:p>
    <w:p>
      <w:pPr>
        <w:pStyle w:val="ListBullet"/>
      </w:pPr>
      <w:r>
        <w:t>AI SHALL be advisory within C-005 unless another approved canonical authority model explicitly applies.</w:t>
      </w:r>
    </w:p>
    <w:p>
      <w:pPr>
        <w:pStyle w:val="ListBullet"/>
      </w:pPr>
      <w:r>
        <w:t>AI SHALL distinguish authoritative structural context from inference, recommendation or uncertainty.</w:t>
      </w:r>
    </w:p>
    <w:p>
      <w:pPr>
        <w:pStyle w:val="ListBullet"/>
      </w:pPr>
      <w:r>
        <w:t>AI structural-focus suggestions, impact observations and downstream implications SHALL expose sufficient basis for understanding.</w:t>
      </w:r>
    </w:p>
    <w:p>
      <w:pPr>
        <w:pStyle w:val="ListBullet"/>
      </w:pPr>
      <w:r>
        <w:t>AI SHALL not silently change enterprise context, Structural Focus, proposal content, review position, validation result or completion status.</w:t>
      </w:r>
    </w:p>
    <w:p>
      <w:pPr>
        <w:pStyle w:val="ListBullet"/>
      </w:pPr>
      <w:r>
        <w:t>AI SHALL preserve the same Experience Context as the persona and SHALL not reason over an unrelated enterprise scope without explicit recontextualization.</w:t>
      </w:r>
    </w:p>
    <w:p>
      <w:pPr>
        <w:pStyle w:val="ListBullet"/>
      </w:pPr>
      <w:r>
        <w:t>AI confidence or uncertainty SHALL be visible when assistance influences a structural decision.</w:t>
      </w:r>
    </w:p>
    <w:p>
      <w:pPr>
        <w:pStyle w:val="ListBullet"/>
      </w:pPr>
      <w:r>
        <w:t>Material acceptance of an AI suggestion SHALL be traceable as an enterprise action where it affects the proposed outcome.</w:t>
      </w:r>
    </w:p>
    <w:p>
      <w:pPr>
        <w:pStyle w:val="Heading2"/>
        <w:keepNext/>
      </w:pPr>
      <w:r>
        <w:t>41.18 C-005 Experience Consistency Contract</w:t>
      </w:r>
    </w:p>
    <w:p>
      <w:pPr>
        <w:pStyle w:val="ListBullet"/>
      </w:pPr>
      <w:r>
        <w:t>Equivalent structural-change situations SHALL use the same concepts: Structural Focus, Change Intent, Proposed Outcome, Impact Context, Review Context, Validation Context and Resulting Structural Context.</w:t>
      </w:r>
    </w:p>
    <w:p>
      <w:pPr>
        <w:pStyle w:val="ListBullet"/>
      </w:pPr>
      <w:r>
        <w:t>Terminology SHALL not vary by workspace merely because the persona changes.</w:t>
      </w:r>
    </w:p>
    <w:p>
      <w:pPr>
        <w:pStyle w:val="ListBullet"/>
      </w:pPr>
      <w:r>
        <w:t>Executive participation MAY use progressive disclosure, but the underlying decision context remains the same.</w:t>
      </w:r>
    </w:p>
    <w:p>
      <w:pPr>
        <w:pStyle w:val="ListBullet"/>
      </w:pPr>
      <w:r>
        <w:t>Discovery-only personas SHALL not be forced through change-oriented stages.</w:t>
      </w:r>
    </w:p>
    <w:p>
      <w:pPr>
        <w:pStyle w:val="ListBullet"/>
      </w:pPr>
      <w:r>
        <w:t>Review and validation SHALL always identify the exact proposal revision to which they apply.</w:t>
      </w:r>
    </w:p>
    <w:p>
      <w:pPr>
        <w:pStyle w:val="Heading2"/>
        <w:keepNext/>
      </w:pPr>
      <w:r>
        <w:t>41.19 C-005 Context Preservation Contract</w:t>
      </w:r>
    </w:p>
    <w:p>
      <w:pPr>
        <w:spacing w:after="100" w:line="259" w:lineRule="auto"/>
      </w:pPr>
      <w:r>
        <w:t>The authoritative C-005 Experience Context combines Enterprise Context, persona responsibility, workspace, lifecycle stage, active C-005 Enterprise Experience, Structural Focus, Journey Intent and applicable Business Activity context. Where a proposal exists, Proposed Outcome Context and proposal revision are mandatory. Where review exists, Review Context is mandatory. Context SHALL change only through an explicit enterprise or experience transition.</w:t>
      </w:r>
    </w:p>
    <w:p>
      <w:r>
        <w:br w:type="page"/>
      </w:r>
    </w:p>
    <w:p>
      <w:pPr>
        <w:pStyle w:val="Heading1"/>
        <w:keepNext/>
      </w:pPr>
      <w:r>
        <w:t>Chapter 42 — C-005 Experience Governance, Validation &amp; Traceability</w:t>
      </w:r>
    </w:p>
    <w:p>
      <w:pPr>
        <w:pStyle w:val="Heading2"/>
        <w:keepNext/>
      </w:pPr>
      <w:r>
        <w:t>42.1 Purpose</w:t>
      </w:r>
    </w:p>
    <w:p>
      <w:pPr>
        <w:spacing w:after="100"/>
      </w:pPr>
      <w:r>
        <w:t>C-005 Experience Governance ensures that enterprise structure is experienced as a governed enterprise decision and transition. Governance protects the distinction between structural understanding, proposed structural outcome and resulting enterprise state while maintaining PE-001 ownership boundaries.</w:t>
      </w:r>
    </w:p>
    <w:p>
      <w:pPr>
        <w:pStyle w:val="Heading2"/>
        <w:keepNext/>
      </w:pPr>
      <w:r>
        <w:t>42.2 Experience Governance Principles</w:t>
      </w:r>
    </w:p>
    <w:tbl>
      <w:tblPr>
        <w:tblStyle w:val="TableGrid"/>
        <w:tblW w:type="auto" w:w="0"/>
        <w:tblLook w:firstColumn="1" w:firstRow="1" w:lastColumn="0" w:lastRow="0" w:noHBand="0" w:noVBand="1" w:val="04A0"/>
      </w:tblPr>
      <w:tblGrid>
        <w:gridCol w:w="4968"/>
        <w:gridCol w:w="4968"/>
      </w:tblGrid>
      <w:tr>
        <w:tc>
          <w:tcPr>
            <w:tcW w:type="dxa" w:w="4968"/>
          </w:tcPr>
          <w:p>
            <w:r>
              <w:rPr>
                <w:b/>
              </w:rPr>
              <w:t>Principle</w:t>
            </w:r>
          </w:p>
        </w:tc>
        <w:tc>
          <w:tcPr>
            <w:tcW w:type="dxa" w:w="4968"/>
          </w:tcPr>
          <w:p>
            <w:r>
              <w:rPr>
                <w:b/>
              </w:rPr>
              <w:t>Normative Rule</w:t>
            </w:r>
          </w:p>
        </w:tc>
      </w:tr>
      <w:tr>
        <w:tc>
          <w:tcPr>
            <w:tcW w:type="dxa" w:w="4968"/>
          </w:tcPr>
          <w:p>
            <w:r>
              <w:t>Authoritative context</w:t>
            </w:r>
          </w:p>
        </w:tc>
        <w:tc>
          <w:tcPr>
            <w:tcW w:type="dxa" w:w="4968"/>
          </w:tcPr>
          <w:p>
            <w:r>
              <w:t>C-005 SHALL identify enterprise and Structural Focus from authoritative context before governed structural work proceeds.</w:t>
            </w:r>
          </w:p>
        </w:tc>
      </w:tr>
      <w:tr>
        <w:tc>
          <w:tcPr>
            <w:tcW w:type="dxa" w:w="4968"/>
          </w:tcPr>
          <w:p>
            <w:r>
              <w:t>Intent continuity</w:t>
            </w:r>
          </w:p>
        </w:tc>
        <w:tc>
          <w:tcPr>
            <w:tcW w:type="dxa" w:w="4968"/>
          </w:tcPr>
          <w:p>
            <w:r>
              <w:t>The business intent initiating a proposal SHALL remain traceable through completion or governed withdrawal.</w:t>
            </w:r>
          </w:p>
        </w:tc>
      </w:tr>
      <w:tr>
        <w:tc>
          <w:tcPr>
            <w:tcW w:type="dxa" w:w="4968"/>
          </w:tcPr>
          <w:p>
            <w:r>
              <w:t>Proposal non-authority</w:t>
            </w:r>
          </w:p>
        </w:tc>
        <w:tc>
          <w:tcPr>
            <w:tcW w:type="dxa" w:w="4968"/>
          </w:tcPr>
          <w:p>
            <w:r>
              <w:t>A Proposed Outcome SHALL not be represented as current enterprise structure.</w:t>
            </w:r>
          </w:p>
        </w:tc>
      </w:tr>
      <w:tr>
        <w:tc>
          <w:tcPr>
            <w:tcW w:type="dxa" w:w="4968"/>
          </w:tcPr>
          <w:p>
            <w:r>
              <w:t>Revision continuity</w:t>
            </w:r>
          </w:p>
        </w:tc>
        <w:tc>
          <w:tcPr>
            <w:tcW w:type="dxa" w:w="4968"/>
          </w:tcPr>
          <w:p>
            <w:r>
              <w:t>Proposal revision SHALL preserve decision lineage and invalidate dependent readiness where material context changed.</w:t>
            </w:r>
          </w:p>
        </w:tc>
      </w:tr>
      <w:tr>
        <w:tc>
          <w:tcPr>
            <w:tcW w:type="dxa" w:w="4968"/>
          </w:tcPr>
          <w:p>
            <w:r>
              <w:t>Review contextuality</w:t>
            </w:r>
          </w:p>
        </w:tc>
        <w:tc>
          <w:tcPr>
            <w:tcW w:type="dxa" w:w="4968"/>
          </w:tcPr>
          <w:p>
            <w:r>
              <w:t>Review SHALL apply to an identified proposal revision and preserved Impact Context.</w:t>
            </w:r>
          </w:p>
        </w:tc>
      </w:tr>
      <w:tr>
        <w:tc>
          <w:tcPr>
            <w:tcW w:type="dxa" w:w="4968"/>
          </w:tcPr>
          <w:p>
            <w:r>
              <w:t>Completion explicitness</w:t>
            </w:r>
          </w:p>
        </w:tc>
        <w:tc>
          <w:tcPr>
            <w:tcW w:type="dxa" w:w="4968"/>
          </w:tcPr>
          <w:p>
            <w:r>
              <w:t>Only the completion experience may establish Resulting Structural Context for C-005.</w:t>
            </w:r>
          </w:p>
        </w:tc>
      </w:tr>
      <w:tr>
        <w:tc>
          <w:tcPr>
            <w:tcW w:type="dxa" w:w="4968"/>
          </w:tcPr>
          <w:p>
            <w:r>
              <w:t>Boundary discipline</w:t>
            </w:r>
          </w:p>
        </w:tc>
        <w:tc>
          <w:tcPr>
            <w:tcW w:type="dxa" w:w="4968"/>
          </w:tcPr>
          <w:p>
            <w:r>
              <w:t>C-005 SHALL hand off downstream outcomes rather than absorb adjacent capabilities.</w:t>
            </w:r>
          </w:p>
        </w:tc>
      </w:tr>
      <w:tr>
        <w:tc>
          <w:tcPr>
            <w:tcW w:type="dxa" w:w="4968"/>
          </w:tcPr>
          <w:p>
            <w:r>
              <w:t>AI subordination</w:t>
            </w:r>
          </w:p>
        </w:tc>
        <w:tc>
          <w:tcPr>
            <w:tcW w:type="dxa" w:w="4968"/>
          </w:tcPr>
          <w:p>
            <w:r>
              <w:t>AI assistance SHALL remain explainable and SHALL not silently exercise enterprise decision authority.</w:t>
            </w:r>
          </w:p>
        </w:tc>
      </w:tr>
    </w:tbl>
    <w:p/>
    <w:p>
      <w:pPr>
        <w:pStyle w:val="Heading2"/>
        <w:keepNext/>
      </w:pPr>
      <w:r>
        <w:t>42.3 Business Rules</w:t>
      </w:r>
    </w:p>
    <w:p>
      <w:pPr>
        <w:pStyle w:val="ListBullet"/>
      </w:pPr>
      <w:r>
        <w:t>BR-C005-001 — A governed structural change SHALL have explicit Change Intent Context.</w:t>
      </w:r>
    </w:p>
    <w:p>
      <w:pPr>
        <w:pStyle w:val="ListBullet"/>
      </w:pPr>
      <w:r>
        <w:t>BR-C005-002 — Structural Focus SHALL be established before a proposal is shaped.</w:t>
      </w:r>
    </w:p>
    <w:p>
      <w:pPr>
        <w:pStyle w:val="ListBullet"/>
      </w:pPr>
      <w:r>
        <w:t>BR-C005-003 — Current structural context SHALL remain distinguishable from Proposed Outcome Context.</w:t>
      </w:r>
    </w:p>
    <w:p>
      <w:pPr>
        <w:pStyle w:val="ListBullet"/>
      </w:pPr>
      <w:r>
        <w:t>BR-C005-004 — Every proposal revision SHALL remain traceable to the change intent that produced it.</w:t>
      </w:r>
    </w:p>
    <w:p>
      <w:pPr>
        <w:pStyle w:val="ListBullet"/>
      </w:pPr>
      <w:r>
        <w:t>BR-C005-005 — Material proposal revision SHALL invalidate prior validation readiness.</w:t>
      </w:r>
    </w:p>
    <w:p>
      <w:pPr>
        <w:pStyle w:val="ListBullet"/>
      </w:pPr>
      <w:r>
        <w:t>BR-C005-006 — Review SHALL identify the exact proposal revision under review.</w:t>
      </w:r>
    </w:p>
    <w:p>
      <w:pPr>
        <w:pStyle w:val="ListBullet"/>
      </w:pPr>
      <w:r>
        <w:t>BR-C005-007 — Unresolved review concerns SHALL prevent completion unless the governing decision mechanism records an accepted exception.</w:t>
      </w:r>
    </w:p>
    <w:p>
      <w:pPr>
        <w:pStyle w:val="ListBullet"/>
      </w:pPr>
      <w:r>
        <w:t>BR-C005-008 — C-005 SHALL identify downstream capability implications but SHALL not execute outcomes owned by those capabilities.</w:t>
      </w:r>
    </w:p>
    <w:p>
      <w:pPr>
        <w:pStyle w:val="ListBullet"/>
      </w:pPr>
      <w:r>
        <w:t>BR-C005-009 — Completion SHALL produce Resulting Structural Context.</w:t>
      </w:r>
    </w:p>
    <w:p>
      <w:pPr>
        <w:pStyle w:val="ListBullet"/>
      </w:pPr>
      <w:r>
        <w:t>BR-C005-010 — Exiting without completion SHALL not represent a proposal as resulting enterprise structure.</w:t>
      </w:r>
    </w:p>
    <w:p>
      <w:pPr>
        <w:pStyle w:val="ListBullet"/>
      </w:pPr>
      <w:r>
        <w:t>BR-C005-011 — AI-generated observations SHALL be distinguishable from authoritative structural context.</w:t>
      </w:r>
    </w:p>
    <w:p>
      <w:pPr>
        <w:pStyle w:val="ListBullet"/>
      </w:pPr>
      <w:r>
        <w:t>BR-C005-012 — Context re-establishment SHALL be explicit whenever enterprise or Structural Focus changes materially.</w:t>
      </w:r>
    </w:p>
    <w:p>
      <w:pPr>
        <w:pStyle w:val="Heading2"/>
        <w:keepNext/>
      </w:pPr>
      <w:r>
        <w:t>42.4 Consistency Rules</w:t>
      </w:r>
    </w:p>
    <w:p>
      <w:pPr>
        <w:pStyle w:val="ListBullet"/>
      </w:pPr>
      <w:r>
        <w:t>All C-005 experiences SHALL use canonical PE-001 terminology consistently.</w:t>
      </w:r>
    </w:p>
    <w:p>
      <w:pPr>
        <w:pStyle w:val="ListBullet"/>
      </w:pPr>
      <w:r>
        <w:t>Expansion, consolidation, reorganization, merger integration, split or retirement scenarios SHALL use the same core experience semantics.</w:t>
      </w:r>
    </w:p>
    <w:p>
      <w:pPr>
        <w:pStyle w:val="ListBullet"/>
      </w:pPr>
      <w:r>
        <w:t>Scenario language MAY describe enterprise intent but SHALL not create a parallel lifecycle or alternate proposal semantics.</w:t>
      </w:r>
    </w:p>
    <w:p>
      <w:pPr>
        <w:pStyle w:val="ListBullet"/>
      </w:pPr>
      <w:r>
        <w:t>Workspace presentation MAY differ by persona responsibility; structural decision context identity SHALL not.</w:t>
      </w:r>
    </w:p>
    <w:p>
      <w:pPr>
        <w:pStyle w:val="ListBullet"/>
      </w:pPr>
      <w:r>
        <w:t>Every EX SHALL have exactly one governing ERB in conformance with ADR-PE-001-010.</w:t>
      </w:r>
    </w:p>
    <w:p>
      <w:pPr>
        <w:pStyle w:val="Heading2"/>
        <w:keepNext/>
      </w:pPr>
      <w:r>
        <w:t>42.5 Context Rules</w:t>
      </w:r>
    </w:p>
    <w:p>
      <w:pPr>
        <w:pStyle w:val="ListBullet"/>
      </w:pPr>
      <w:r>
        <w:t>Enterprise Context is mandatory for every EX.</w:t>
      </w:r>
    </w:p>
    <w:p>
      <w:pPr>
        <w:pStyle w:val="ListBullet"/>
      </w:pPr>
      <w:r>
        <w:t>Structural Focus is mandatory from EX-C005-02 onward unless the experience explicitly returns to broad enterprise discovery.</w:t>
      </w:r>
    </w:p>
    <w:p>
      <w:pPr>
        <w:pStyle w:val="ListBullet"/>
      </w:pPr>
      <w:r>
        <w:t>Change Intent Context is mandatory from EX-C005-04 through completion or governed withdrawal.</w:t>
      </w:r>
    </w:p>
    <w:p>
      <w:pPr>
        <w:pStyle w:val="ListBullet"/>
      </w:pPr>
      <w:r>
        <w:t>Proposal revision identity is mandatory from EX-C005-05 through EX-C005-11.</w:t>
      </w:r>
    </w:p>
    <w:p>
      <w:pPr>
        <w:pStyle w:val="ListBullet"/>
      </w:pPr>
      <w:r>
        <w:t>Impact Context is mandatory for review readiness unless a canonical journey records a traceable exception.</w:t>
      </w:r>
    </w:p>
    <w:p>
      <w:pPr>
        <w:pStyle w:val="ListBullet"/>
      </w:pPr>
      <w:r>
        <w:t>Review Context is mandatory for validation where review participates in the journey.</w:t>
      </w:r>
    </w:p>
    <w:p>
      <w:pPr>
        <w:pStyle w:val="ListBullet"/>
      </w:pPr>
      <w:r>
        <w:t>Resulting Structural Context is mandatory at successful completion.</w:t>
      </w:r>
    </w:p>
    <w:p>
      <w:pPr>
        <w:pStyle w:val="Heading2"/>
        <w:keepNext/>
      </w:pPr>
      <w:r>
        <w:t>42.6 Navigation Rules</w:t>
      </w:r>
    </w:p>
    <w:p>
      <w:pPr>
        <w:pStyle w:val="ListBullet"/>
      </w:pPr>
      <w:r>
        <w:t>Navigation SHALL preserve active structural decision context across related C-005 experiences.</w:t>
      </w:r>
    </w:p>
    <w:p>
      <w:pPr>
        <w:pStyle w:val="ListBullet"/>
      </w:pPr>
      <w:r>
        <w:t>Navigation to an adjacent capability SHALL identify the downstream objective and transfer only required context.</w:t>
      </w:r>
    </w:p>
    <w:p>
      <w:pPr>
        <w:pStyle w:val="ListBullet"/>
      </w:pPr>
      <w:r>
        <w:t>Return from collaboration or review SHALL restore the proposal revision and Structural Focus that initiated the transition.</w:t>
      </w:r>
    </w:p>
    <w:p>
      <w:pPr>
        <w:pStyle w:val="ListBullet"/>
      </w:pPr>
      <w:r>
        <w:t>Navigation SHALL not default to enterprise root when a valid Structural Focus exists.</w:t>
      </w:r>
    </w:p>
    <w:p>
      <w:pPr>
        <w:pStyle w:val="ListBullet"/>
      </w:pPr>
      <w:r>
        <w:t>After completion, stale proposal navigation SHALL transition to Resulting Structural Context or explicitly state that proposal context is closed.</w:t>
      </w:r>
    </w:p>
    <w:p>
      <w:pPr>
        <w:pStyle w:val="Heading2"/>
        <w:keepNext/>
      </w:pPr>
      <w:r>
        <w:t>42.7 Transition Rules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From</w:t>
            </w:r>
          </w:p>
        </w:tc>
        <w:tc>
          <w:tcPr>
            <w:tcW w:type="dxa" w:w="3312"/>
          </w:tcPr>
          <w:p>
            <w:r>
              <w:rPr>
                <w:b/>
              </w:rPr>
              <w:t>To</w:t>
            </w:r>
          </w:p>
        </w:tc>
        <w:tc>
          <w:tcPr>
            <w:tcW w:type="dxa" w:w="3312"/>
          </w:tcPr>
          <w:p>
            <w:r>
              <w:rPr>
                <w:b/>
              </w:rPr>
              <w:t>Mandatory Condition</w:t>
            </w:r>
          </w:p>
        </w:tc>
      </w:tr>
      <w:tr>
        <w:tc>
          <w:tcPr>
            <w:tcW w:type="dxa" w:w="3312"/>
          </w:tcPr>
          <w:p>
            <w:r>
              <w:t>Discover</w:t>
            </w:r>
          </w:p>
        </w:tc>
        <w:tc>
          <w:tcPr>
            <w:tcW w:type="dxa" w:w="3312"/>
          </w:tcPr>
          <w:p>
            <w:r>
              <w:t>Orient</w:t>
            </w:r>
          </w:p>
        </w:tc>
        <w:tc>
          <w:tcPr>
            <w:tcW w:type="dxa" w:w="3312"/>
          </w:tcPr>
          <w:p>
            <w:r>
              <w:t>Structural Focus established.</w:t>
            </w:r>
          </w:p>
        </w:tc>
      </w:tr>
      <w:tr>
        <w:tc>
          <w:tcPr>
            <w:tcW w:type="dxa" w:w="3312"/>
          </w:tcPr>
          <w:p>
            <w:r>
              <w:t>Orient</w:t>
            </w:r>
          </w:p>
        </w:tc>
        <w:tc>
          <w:tcPr>
            <w:tcW w:type="dxa" w:w="3312"/>
          </w:tcPr>
          <w:p>
            <w:r>
              <w:t>Frame Intent</w:t>
            </w:r>
          </w:p>
        </w:tc>
        <w:tc>
          <w:tcPr>
            <w:tcW w:type="dxa" w:w="3312"/>
          </w:tcPr>
          <w:p>
            <w:r>
              <w:t>Structural change need recognized and persona eligible by reference to URA-001.</w:t>
            </w:r>
          </w:p>
        </w:tc>
      </w:tr>
      <w:tr>
        <w:tc>
          <w:tcPr>
            <w:tcW w:type="dxa" w:w="3312"/>
          </w:tcPr>
          <w:p>
            <w:r>
              <w:t>Frame Intent</w:t>
            </w:r>
          </w:p>
        </w:tc>
        <w:tc>
          <w:tcPr>
            <w:tcW w:type="dxa" w:w="3312"/>
          </w:tcPr>
          <w:p>
            <w:r>
              <w:t>Shape Outcome</w:t>
            </w:r>
          </w:p>
        </w:tc>
        <w:tc>
          <w:tcPr>
            <w:tcW w:type="dxa" w:w="3312"/>
          </w:tcPr>
          <w:p>
            <w:r>
              <w:t>Change intent and target outcome explicit.</w:t>
            </w:r>
          </w:p>
        </w:tc>
      </w:tr>
      <w:tr>
        <w:tc>
          <w:tcPr>
            <w:tcW w:type="dxa" w:w="3312"/>
          </w:tcPr>
          <w:p>
            <w:r>
              <w:t>Shape Outcome</w:t>
            </w:r>
          </w:p>
        </w:tc>
        <w:tc>
          <w:tcPr>
            <w:tcW w:type="dxa" w:w="3312"/>
          </w:tcPr>
          <w:p>
            <w:r>
              <w:t>Assess</w:t>
            </w:r>
          </w:p>
        </w:tc>
        <w:tc>
          <w:tcPr>
            <w:tcW w:type="dxa" w:w="3312"/>
          </w:tcPr>
          <w:p>
            <w:r>
              <w:t>Coherent proposal revision exists.</w:t>
            </w:r>
          </w:p>
        </w:tc>
      </w:tr>
      <w:tr>
        <w:tc>
          <w:tcPr>
            <w:tcW w:type="dxa" w:w="3312"/>
          </w:tcPr>
          <w:p>
            <w:r>
              <w:t>Assess</w:t>
            </w:r>
          </w:p>
        </w:tc>
        <w:tc>
          <w:tcPr>
            <w:tcW w:type="dxa" w:w="3312"/>
          </w:tcPr>
          <w:p>
            <w:r>
              <w:t>Review</w:t>
            </w:r>
          </w:p>
        </w:tc>
        <w:tc>
          <w:tcPr>
            <w:tcW w:type="dxa" w:w="3312"/>
          </w:tcPr>
          <w:p>
            <w:r>
              <w:t>Impact and uncertainty context available for the proposal revision.</w:t>
            </w:r>
          </w:p>
        </w:tc>
      </w:tr>
      <w:tr>
        <w:tc>
          <w:tcPr>
            <w:tcW w:type="dxa" w:w="3312"/>
          </w:tcPr>
          <w:p>
            <w:r>
              <w:t>Review</w:t>
            </w:r>
          </w:p>
        </w:tc>
        <w:tc>
          <w:tcPr>
            <w:tcW w:type="dxa" w:w="3312"/>
          </w:tcPr>
          <w:p>
            <w:r>
              <w:t>Resolve</w:t>
            </w:r>
          </w:p>
        </w:tc>
        <w:tc>
          <w:tcPr>
            <w:tcW w:type="dxa" w:w="3312"/>
          </w:tcPr>
          <w:p>
            <w:r>
              <w:t>Concerns require revision or clarification.</w:t>
            </w:r>
          </w:p>
        </w:tc>
      </w:tr>
      <w:tr>
        <w:tc>
          <w:tcPr>
            <w:tcW w:type="dxa" w:w="3312"/>
          </w:tcPr>
          <w:p>
            <w:r>
              <w:t>Review</w:t>
            </w:r>
          </w:p>
        </w:tc>
        <w:tc>
          <w:tcPr>
            <w:tcW w:type="dxa" w:w="3312"/>
          </w:tcPr>
          <w:p>
            <w:r>
              <w:t>Validate</w:t>
            </w:r>
          </w:p>
        </w:tc>
        <w:tc>
          <w:tcPr>
            <w:tcW w:type="dxa" w:w="3312"/>
          </w:tcPr>
          <w:p>
            <w:r>
              <w:t>Review Context indicates readiness to validate.</w:t>
            </w:r>
          </w:p>
        </w:tc>
      </w:tr>
      <w:tr>
        <w:tc>
          <w:tcPr>
            <w:tcW w:type="dxa" w:w="3312"/>
          </w:tcPr>
          <w:p>
            <w:r>
              <w:t>Validate</w:t>
            </w:r>
          </w:p>
        </w:tc>
        <w:tc>
          <w:tcPr>
            <w:tcW w:type="dxa" w:w="3312"/>
          </w:tcPr>
          <w:p>
            <w:r>
              <w:t>Complete</w:t>
            </w:r>
          </w:p>
        </w:tc>
        <w:tc>
          <w:tcPr>
            <w:tcW w:type="dxa" w:w="3312"/>
          </w:tcPr>
          <w:p>
            <w:r>
              <w:t>The exact reviewed proposal revision has valid readiness.</w:t>
            </w:r>
          </w:p>
        </w:tc>
      </w:tr>
      <w:tr>
        <w:tc>
          <w:tcPr>
            <w:tcW w:type="dxa" w:w="3312"/>
          </w:tcPr>
          <w:p>
            <w:r>
              <w:t>Complete</w:t>
            </w:r>
          </w:p>
        </w:tc>
        <w:tc>
          <w:tcPr>
            <w:tcW w:type="dxa" w:w="3312"/>
          </w:tcPr>
          <w:p>
            <w:r>
              <w:t>Continue</w:t>
            </w:r>
          </w:p>
        </w:tc>
        <w:tc>
          <w:tcPr>
            <w:tcW w:type="dxa" w:w="3312"/>
          </w:tcPr>
          <w:p>
            <w:r>
              <w:t>Resulting Structural Context established.</w:t>
            </w:r>
          </w:p>
        </w:tc>
      </w:tr>
      <w:tr>
        <w:tc>
          <w:tcPr>
            <w:tcW w:type="dxa" w:w="3312"/>
          </w:tcPr>
          <w:p>
            <w:r>
              <w:t>Any non-complete stage</w:t>
            </w:r>
          </w:p>
        </w:tc>
        <w:tc>
          <w:tcPr>
            <w:tcW w:type="dxa" w:w="3312"/>
          </w:tcPr>
          <w:p>
            <w:r>
              <w:t>Exit</w:t>
            </w:r>
          </w:p>
        </w:tc>
        <w:tc>
          <w:tcPr>
            <w:tcW w:type="dxa" w:w="3312"/>
          </w:tcPr>
          <w:p>
            <w:r>
              <w:t>Transient context explicitly closed or preserved without representing completion.</w:t>
            </w:r>
          </w:p>
        </w:tc>
      </w:tr>
    </w:tbl>
    <w:p/>
    <w:p>
      <w:pPr>
        <w:pStyle w:val="Heading2"/>
        <w:keepNext/>
      </w:pPr>
      <w:r>
        <w:t>42.8 Discoverability Rules</w:t>
      </w:r>
    </w:p>
    <w:p>
      <w:pPr>
        <w:pStyle w:val="ListBullet"/>
      </w:pPr>
      <w:r>
        <w:t>C-005 SHALL be discoverable from an enterprise objective requiring structural understanding, an active structural context, or an observation indicating structural ambiguity or change need.</w:t>
      </w:r>
    </w:p>
    <w:p>
      <w:pPr>
        <w:pStyle w:val="ListBullet"/>
      </w:pPr>
      <w:r>
        <w:t>The experience SHALL not rely exclusively on a menu label named Enterprise Structure Management.</w:t>
      </w:r>
    </w:p>
    <w:p>
      <w:pPr>
        <w:pStyle w:val="ListBullet"/>
      </w:pPr>
      <w:r>
        <w:t>Relevant next experiences SHALL be progressively surfaced from current context and lifecycle stage.</w:t>
      </w:r>
    </w:p>
    <w:p>
      <w:pPr>
        <w:pStyle w:val="ListBullet"/>
      </w:pPr>
      <w:r>
        <w:t>Discovery SHALL distinguish understanding-oriented experiences from change-oriented experiences so exploration does not imply authority to change.</w:t>
      </w:r>
    </w:p>
    <w:p>
      <w:pPr>
        <w:pStyle w:val="Heading2"/>
        <w:keepNext/>
      </w:pPr>
      <w:r>
        <w:t>42.9 Explainability Rules</w:t>
      </w:r>
    </w:p>
    <w:p>
      <w:pPr>
        <w:pStyle w:val="ListBullet"/>
      </w:pPr>
      <w:r>
        <w:t>The persona SHALL be able to understand why a structural scope is active.</w:t>
      </w:r>
    </w:p>
    <w:p>
      <w:pPr>
        <w:pStyle w:val="ListBullet"/>
      </w:pPr>
      <w:r>
        <w:t>The persona SHALL be able to identify business intent associated with a proposal.</w:t>
      </w:r>
    </w:p>
    <w:p>
      <w:pPr>
        <w:pStyle w:val="ListBullet"/>
      </w:pPr>
      <w:r>
        <w:t>The experience SHALL explain which proposal revision is being assessed, reviewed or validated.</w:t>
      </w:r>
    </w:p>
    <w:p>
      <w:pPr>
        <w:pStyle w:val="ListBullet"/>
      </w:pPr>
      <w:r>
        <w:t>Impact observations SHALL identify whether they arise from authoritative context, deterministic governance or AI/inferred analysis.</w:t>
      </w:r>
    </w:p>
    <w:p>
      <w:pPr>
        <w:pStyle w:val="ListBullet"/>
      </w:pPr>
      <w:r>
        <w:t>Validation failure SHALL identify missing or inconsistent experience context sufficiently to support recovery.</w:t>
      </w:r>
    </w:p>
    <w:p>
      <w:pPr>
        <w:pStyle w:val="ListBullet"/>
      </w:pPr>
      <w:r>
        <w:t>Completion SHALL explain Resulting Structural Context and downstream continuation without exposing implementation mechanics.</w:t>
      </w:r>
    </w:p>
    <w:p>
      <w:pPr>
        <w:pStyle w:val="Heading2"/>
        <w:keepNext/>
      </w:pPr>
      <w:r>
        <w:t>42.10 Experience KPIs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KPI</w:t>
            </w:r>
          </w:p>
        </w:tc>
        <w:tc>
          <w:tcPr>
            <w:tcW w:type="dxa" w:w="3312"/>
          </w:tcPr>
          <w:p>
            <w:r>
              <w:rPr>
                <w:b/>
              </w:rPr>
              <w:t>Definition</w:t>
            </w:r>
          </w:p>
        </w:tc>
        <w:tc>
          <w:tcPr>
            <w:tcW w:type="dxa" w:w="3312"/>
          </w:tcPr>
          <w:p>
            <w:r>
              <w:rPr>
                <w:b/>
              </w:rPr>
              <w:t>Purpose</w:t>
            </w:r>
          </w:p>
        </w:tc>
      </w:tr>
      <w:tr>
        <w:tc>
          <w:tcPr>
            <w:tcW w:type="dxa" w:w="3312"/>
          </w:tcPr>
          <w:p>
            <w:r>
              <w:t>Context Establishment Success</w:t>
            </w:r>
          </w:p>
        </w:tc>
        <w:tc>
          <w:tcPr>
            <w:tcW w:type="dxa" w:w="3312"/>
          </w:tcPr>
          <w:p>
            <w:r>
              <w:t>C-005 entries establishing authoritative Enterprise Context and Structural Focus without forced restart.</w:t>
            </w:r>
          </w:p>
        </w:tc>
        <w:tc>
          <w:tcPr>
            <w:tcW w:type="dxa" w:w="3312"/>
          </w:tcPr>
          <w:p>
            <w:r>
              <w:t>Orientation quality.</w:t>
            </w:r>
          </w:p>
        </w:tc>
      </w:tr>
      <w:tr>
        <w:tc>
          <w:tcPr>
            <w:tcW w:type="dxa" w:w="3312"/>
          </w:tcPr>
          <w:p>
            <w:r>
              <w:t>Structural Focus Re-selection Rate</w:t>
            </w:r>
          </w:p>
        </w:tc>
        <w:tc>
          <w:tcPr>
            <w:tcW w:type="dxa" w:w="3312"/>
          </w:tcPr>
          <w:p>
            <w:r>
              <w:t>Material focus correction after proposal initiation.</w:t>
            </w:r>
          </w:p>
        </w:tc>
        <w:tc>
          <w:tcPr>
            <w:tcW w:type="dxa" w:w="3312"/>
          </w:tcPr>
          <w:p>
            <w:r>
              <w:t>Weak early orientation signal.</w:t>
            </w:r>
          </w:p>
        </w:tc>
      </w:tr>
      <w:tr>
        <w:tc>
          <w:tcPr>
            <w:tcW w:type="dxa" w:w="3312"/>
          </w:tcPr>
          <w:p>
            <w:r>
              <w:t>Intent Clarification Loop Rate</w:t>
            </w:r>
          </w:p>
        </w:tc>
        <w:tc>
          <w:tcPr>
            <w:tcW w:type="dxa" w:w="3312"/>
          </w:tcPr>
          <w:p>
            <w:r>
              <w:t>Returns required before change intent is explicit.</w:t>
            </w:r>
          </w:p>
        </w:tc>
        <w:tc>
          <w:tcPr>
            <w:tcW w:type="dxa" w:w="3312"/>
          </w:tcPr>
          <w:p>
            <w:r>
              <w:t>Intent clarity.</w:t>
            </w:r>
          </w:p>
        </w:tc>
      </w:tr>
      <w:tr>
        <w:tc>
          <w:tcPr>
            <w:tcW w:type="dxa" w:w="3312"/>
          </w:tcPr>
          <w:p>
            <w:r>
              <w:t>Proposal Revision Coherence</w:t>
            </w:r>
          </w:p>
        </w:tc>
        <w:tc>
          <w:tcPr>
            <w:tcW w:type="dxa" w:w="3312"/>
          </w:tcPr>
          <w:p>
            <w:r>
              <w:t>Revisions retaining valid intent and comparison context.</w:t>
            </w:r>
          </w:p>
        </w:tc>
        <w:tc>
          <w:tcPr>
            <w:tcW w:type="dxa" w:w="3312"/>
          </w:tcPr>
          <w:p>
            <w:r>
              <w:t>Context continuity.</w:t>
            </w:r>
          </w:p>
        </w:tc>
      </w:tr>
      <w:tr>
        <w:tc>
          <w:tcPr>
            <w:tcW w:type="dxa" w:w="3312"/>
          </w:tcPr>
          <w:p>
            <w:r>
              <w:t>Review Reconstruction Effort</w:t>
            </w:r>
          </w:p>
        </w:tc>
        <w:tc>
          <w:tcPr>
            <w:tcW w:type="dxa" w:w="3312"/>
          </w:tcPr>
          <w:p>
            <w:r>
              <w:t>Reviewer requests for basic context already present earlier.</w:t>
            </w:r>
          </w:p>
        </w:tc>
        <w:tc>
          <w:tcPr>
            <w:tcW w:type="dxa" w:w="3312"/>
          </w:tcPr>
          <w:p>
            <w:r>
              <w:t>Review continuity.</w:t>
            </w:r>
          </w:p>
        </w:tc>
      </w:tr>
      <w:tr>
        <w:tc>
          <w:tcPr>
            <w:tcW w:type="dxa" w:w="3312"/>
          </w:tcPr>
          <w:p>
            <w:r>
              <w:t>Readiness Invalidation Accuracy</w:t>
            </w:r>
          </w:p>
        </w:tc>
        <w:tc>
          <w:tcPr>
            <w:tcW w:type="dxa" w:w="3312"/>
          </w:tcPr>
          <w:p>
            <w:r>
              <w:t>Material proposal changes correctly invalidating prior readiness.</w:t>
            </w:r>
          </w:p>
        </w:tc>
        <w:tc>
          <w:tcPr>
            <w:tcW w:type="dxa" w:w="3312"/>
          </w:tcPr>
          <w:p>
            <w:r>
              <w:t>Transition integrity.</w:t>
            </w:r>
          </w:p>
        </w:tc>
      </w:tr>
      <w:tr>
        <w:tc>
          <w:tcPr>
            <w:tcW w:type="dxa" w:w="3312"/>
          </w:tcPr>
          <w:p>
            <w:r>
              <w:t>Context Recovery Success</w:t>
            </w:r>
          </w:p>
        </w:tc>
        <w:tc>
          <w:tcPr>
            <w:tcW w:type="dxa" w:w="3312"/>
          </w:tcPr>
          <w:p>
            <w:r>
              <w:t>Interrupted experiences resumed from valid authoritative context.</w:t>
            </w:r>
          </w:p>
        </w:tc>
        <w:tc>
          <w:tcPr>
            <w:tcW w:type="dxa" w:w="3312"/>
          </w:tcPr>
          <w:p>
            <w:r>
              <w:t>Recoverability.</w:t>
            </w:r>
          </w:p>
        </w:tc>
      </w:tr>
      <w:tr>
        <w:tc>
          <w:tcPr>
            <w:tcW w:type="dxa" w:w="3312"/>
          </w:tcPr>
          <w:p>
            <w:r>
              <w:t>Downstream Recontextualization Rate</w:t>
            </w:r>
          </w:p>
        </w:tc>
        <w:tc>
          <w:tcPr>
            <w:tcW w:type="dxa" w:w="3312"/>
          </w:tcPr>
          <w:p>
            <w:r>
              <w:t>Downstream experiences forced to rediscover completed structural context.</w:t>
            </w:r>
          </w:p>
        </w:tc>
        <w:tc>
          <w:tcPr>
            <w:tcW w:type="dxa" w:w="3312"/>
          </w:tcPr>
          <w:p>
            <w:r>
              <w:t>Context-transfer quality.</w:t>
            </w:r>
          </w:p>
        </w:tc>
      </w:tr>
      <w:tr>
        <w:tc>
          <w:tcPr>
            <w:tcW w:type="dxa" w:w="3312"/>
          </w:tcPr>
          <w:p>
            <w:r>
              <w:t>AI Suggestion Acceptance Traceability</w:t>
            </w:r>
          </w:p>
        </w:tc>
        <w:tc>
          <w:tcPr>
            <w:tcW w:type="dxa" w:w="3312"/>
          </w:tcPr>
          <w:p>
            <w:r>
              <w:t>Materially accepted AI suggestions with visible rationale and persona acceptance.</w:t>
            </w:r>
          </w:p>
        </w:tc>
        <w:tc>
          <w:tcPr>
            <w:tcW w:type="dxa" w:w="3312"/>
          </w:tcPr>
          <w:p>
            <w:r>
              <w:t>AI governance.</w:t>
            </w:r>
          </w:p>
        </w:tc>
      </w:tr>
    </w:tbl>
    <w:p/>
    <w:p>
      <w:pPr>
        <w:pStyle w:val="Heading2"/>
        <w:keepNext/>
      </w:pPr>
      <w:r>
        <w:t>42.11 Validation Rules</w:t>
      </w:r>
    </w:p>
    <w:tbl>
      <w:tblPr>
        <w:tblStyle w:val="TableGrid"/>
        <w:tblW w:type="auto" w:w="0"/>
        <w:tblLook w:firstColumn="1" w:firstRow="1" w:lastColumn="0" w:lastRow="0" w:noHBand="0" w:noVBand="1" w:val="04A0"/>
      </w:tblPr>
      <w:tblGrid>
        <w:gridCol w:w="4968"/>
        <w:gridCol w:w="4968"/>
      </w:tblGrid>
      <w:tr>
        <w:tc>
          <w:tcPr>
            <w:tcW w:type="dxa" w:w="4968"/>
          </w:tcPr>
          <w:p>
            <w:r>
              <w:rPr>
                <w:b/>
              </w:rPr>
              <w:t>Dimension</w:t>
            </w:r>
          </w:p>
        </w:tc>
        <w:tc>
          <w:tcPr>
            <w:tcW w:type="dxa" w:w="4968"/>
          </w:tcPr>
          <w:p>
            <w:r>
              <w:rPr>
                <w:b/>
              </w:rPr>
              <w:t>C-005 Validation Question</w:t>
            </w:r>
          </w:p>
        </w:tc>
      </w:tr>
      <w:tr>
        <w:tc>
          <w:tcPr>
            <w:tcW w:type="dxa" w:w="4968"/>
          </w:tcPr>
          <w:p>
            <w:r>
              <w:t>Business outcome</w:t>
            </w:r>
          </w:p>
        </w:tc>
        <w:tc>
          <w:tcPr>
            <w:tcW w:type="dxa" w:w="4968"/>
          </w:tcPr>
          <w:p>
            <w:r>
              <w:t>Does the EX produce the structural understanding, decision context or Resulting Structural Context it claims?</w:t>
            </w:r>
          </w:p>
        </w:tc>
      </w:tr>
      <w:tr>
        <w:tc>
          <w:tcPr>
            <w:tcW w:type="dxa" w:w="4968"/>
          </w:tcPr>
          <w:p>
            <w:r>
              <w:t>Persona alignment</w:t>
            </w:r>
          </w:p>
        </w:tc>
        <w:tc>
          <w:tcPr>
            <w:tcW w:type="dxa" w:w="4968"/>
          </w:tcPr>
          <w:p>
            <w:r>
              <w:t>Is experience responsibility appropriate without redefining authorization?</w:t>
            </w:r>
          </w:p>
        </w:tc>
      </w:tr>
      <w:tr>
        <w:tc>
          <w:tcPr>
            <w:tcW w:type="dxa" w:w="4968"/>
          </w:tcPr>
          <w:p>
            <w:r>
              <w:t>Workspace consistency</w:t>
            </w:r>
          </w:p>
        </w:tc>
        <w:tc>
          <w:tcPr>
            <w:tcW w:type="dxa" w:w="4968"/>
          </w:tcPr>
          <w:p>
            <w:r>
              <w:t>Does the workspace preserve the same structural decision context?</w:t>
            </w:r>
          </w:p>
        </w:tc>
      </w:tr>
      <w:tr>
        <w:tc>
          <w:tcPr>
            <w:tcW w:type="dxa" w:w="4968"/>
          </w:tcPr>
          <w:p>
            <w:r>
              <w:t>Navigation consistency</w:t>
            </w:r>
          </w:p>
        </w:tc>
        <w:tc>
          <w:tcPr>
            <w:tcW w:type="dxa" w:w="4968"/>
          </w:tcPr>
          <w:p>
            <w:r>
              <w:t>Can the persona move without losing enterprise or Structural Focus?</w:t>
            </w:r>
          </w:p>
        </w:tc>
      </w:tr>
      <w:tr>
        <w:tc>
          <w:tcPr>
            <w:tcW w:type="dxa" w:w="4968"/>
          </w:tcPr>
          <w:p>
            <w:r>
              <w:t>Context preservation</w:t>
            </w:r>
          </w:p>
        </w:tc>
        <w:tc>
          <w:tcPr>
            <w:tcW w:type="dxa" w:w="4968"/>
          </w:tcPr>
          <w:p>
            <w:r>
              <w:t>Are current, proposed, review, validation and resulting contexts intentionally transitioned?</w:t>
            </w:r>
          </w:p>
        </w:tc>
      </w:tr>
      <w:tr>
        <w:tc>
          <w:tcPr>
            <w:tcW w:type="dxa" w:w="4968"/>
          </w:tcPr>
          <w:p>
            <w:r>
              <w:t>Lifecycle realization</w:t>
            </w:r>
          </w:p>
        </w:tc>
        <w:tc>
          <w:tcPr>
            <w:tcW w:type="dxa" w:w="4968"/>
          </w:tcPr>
          <w:p>
            <w:r>
              <w:t>Does the experience realize an explicit transition aligned to ADR-PE-001-011?</w:t>
            </w:r>
          </w:p>
        </w:tc>
      </w:tr>
      <w:tr>
        <w:tc>
          <w:tcPr>
            <w:tcW w:type="dxa" w:w="4968"/>
          </w:tcPr>
          <w:p>
            <w:r>
              <w:t>Traceability</w:t>
            </w:r>
          </w:p>
        </w:tc>
        <w:tc>
          <w:tcPr>
            <w:tcW w:type="dxa" w:w="4968"/>
          </w:tcPr>
          <w:p>
            <w:r>
              <w:t>Is the EX linked to C-005, CRB, ERB, journey, BA/EAC, EIO, transition and ADR references?</w:t>
            </w:r>
          </w:p>
        </w:tc>
      </w:tr>
      <w:tr>
        <w:tc>
          <w:tcPr>
            <w:tcW w:type="dxa" w:w="4968"/>
          </w:tcPr>
          <w:p>
            <w:r>
              <w:t>Ownership compliance</w:t>
            </w:r>
          </w:p>
        </w:tc>
        <w:tc>
          <w:tcPr>
            <w:tcW w:type="dxa" w:w="4968"/>
          </w:tcPr>
          <w:p>
            <w:r>
              <w:t>Does the specification avoid redefining ERG-001, IMP-001, URA-001 or CAP-001 concerns?</w:t>
            </w:r>
          </w:p>
        </w:tc>
      </w:tr>
      <w:tr>
        <w:tc>
          <w:tcPr>
            <w:tcW w:type="dxa" w:w="4968"/>
          </w:tcPr>
          <w:p>
            <w:r>
              <w:t>AI governance</w:t>
            </w:r>
          </w:p>
        </w:tc>
        <w:tc>
          <w:tcPr>
            <w:tcW w:type="dxa" w:w="4968"/>
          </w:tcPr>
          <w:p>
            <w:r>
              <w:t>Are AI observations advisory, explainable and uncertainty-aware?</w:t>
            </w:r>
          </w:p>
        </w:tc>
      </w:tr>
      <w:tr>
        <w:tc>
          <w:tcPr>
            <w:tcW w:type="dxa" w:w="4968"/>
          </w:tcPr>
          <w:p>
            <w:r>
              <w:t>Publication quality</w:t>
            </w:r>
          </w:p>
        </w:tc>
        <w:tc>
          <w:tcPr>
            <w:tcW w:type="dxa" w:w="4968"/>
          </w:tcPr>
          <w:p>
            <w:r>
              <w:t>Is the content capability-specific and free of reusable generic filler?</w:t>
            </w:r>
          </w:p>
        </w:tc>
      </w:tr>
    </w:tbl>
    <w:p/>
    <w:p>
      <w:pPr>
        <w:pStyle w:val="Heading2"/>
        <w:keepNext/>
      </w:pPr>
      <w:r>
        <w:t>42.12 Quality Gates</w:t>
      </w:r>
    </w:p>
    <w:p>
      <w:pPr>
        <w:pStyle w:val="ListBullet"/>
      </w:pPr>
      <w:r>
        <w:t>QG-C005-01 — Capability identity and business intent verified against CAP-001.</w:t>
      </w:r>
    </w:p>
    <w:p>
      <w:pPr>
        <w:pStyle w:val="ListBullet"/>
      </w:pPr>
      <w:r>
        <w:t>QG-C005-02 — Every ERB is necessary to the C-005 experience lifecycle and supports CRB-C005.</w:t>
      </w:r>
    </w:p>
    <w:p>
      <w:pPr>
        <w:pStyle w:val="ListBullet"/>
      </w:pPr>
      <w:r>
        <w:t>QG-C005-03 — Every EX has exactly one governing ERB.</w:t>
      </w:r>
    </w:p>
    <w:p>
      <w:pPr>
        <w:pStyle w:val="ListBullet"/>
      </w:pPr>
      <w:r>
        <w:t>QG-C005-04 — Every EX defines required, produced, preserved and invalidated context.</w:t>
      </w:r>
    </w:p>
    <w:p>
      <w:pPr>
        <w:pStyle w:val="ListBullet"/>
      </w:pPr>
      <w:r>
        <w:t>QG-C005-05 — Current and proposed structural context are never conflated.</w:t>
      </w:r>
    </w:p>
    <w:p>
      <w:pPr>
        <w:pStyle w:val="ListBullet"/>
      </w:pPr>
      <w:r>
        <w:t>QG-C005-06 — Every material transition has explicit entry and completion conditions.</w:t>
      </w:r>
    </w:p>
    <w:p>
      <w:pPr>
        <w:pStyle w:val="ListBullet"/>
      </w:pPr>
      <w:r>
        <w:t>QG-C005-07 — Business Activity and EIO references bind to canonical catalogs; no local identifiers are fabricated.</w:t>
      </w:r>
    </w:p>
    <w:p>
      <w:pPr>
        <w:pStyle w:val="ListBullet"/>
      </w:pPr>
      <w:r>
        <w:t>QG-C005-08 — Cross-capability dependencies terminate at the C-005 ownership boundary.</w:t>
      </w:r>
    </w:p>
    <w:p>
      <w:pPr>
        <w:pStyle w:val="ListBullet"/>
      </w:pPr>
      <w:r>
        <w:t>QG-C005-09 — AI assistance conforms to the C-005 AI Assistance Contract.</w:t>
      </w:r>
    </w:p>
    <w:p>
      <w:pPr>
        <w:pStyle w:val="ListBullet"/>
      </w:pPr>
      <w:r>
        <w:t>QG-C005-10 — The specification passes PE-001 Experience Validation &amp; Quality Framework and editorial review.</w:t>
      </w:r>
    </w:p>
    <w:p>
      <w:pPr>
        <w:pStyle w:val="Heading2"/>
        <w:keepNext/>
      </w:pPr>
      <w:r>
        <w:t>42.13 Traceability Matrix</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EX</w:t>
            </w:r>
          </w:p>
        </w:tc>
        <w:tc>
          <w:tcPr>
            <w:tcW w:type="dxa" w:w="1656"/>
          </w:tcPr>
          <w:p>
            <w:r>
              <w:rPr>
                <w:b/>
              </w:rPr>
              <w:t>ERB</w:t>
            </w:r>
          </w:p>
        </w:tc>
        <w:tc>
          <w:tcPr>
            <w:tcW w:type="dxa" w:w="1656"/>
          </w:tcPr>
          <w:p>
            <w:r>
              <w:rPr>
                <w:b/>
              </w:rPr>
              <w:t>Stage</w:t>
            </w:r>
          </w:p>
        </w:tc>
        <w:tc>
          <w:tcPr>
            <w:tcW w:type="dxa" w:w="1656"/>
          </w:tcPr>
          <w:p>
            <w:r>
              <w:rPr>
                <w:b/>
              </w:rPr>
              <w:t>Business Activity</w:t>
            </w:r>
          </w:p>
        </w:tc>
        <w:tc>
          <w:tcPr>
            <w:tcW w:type="dxa" w:w="1656"/>
          </w:tcPr>
          <w:p>
            <w:r>
              <w:rPr>
                <w:b/>
              </w:rPr>
              <w:t>EIO</w:t>
            </w:r>
          </w:p>
        </w:tc>
        <w:tc>
          <w:tcPr>
            <w:tcW w:type="dxa" w:w="1656"/>
          </w:tcPr>
          <w:p>
            <w:r>
              <w:rPr>
                <w:b/>
              </w:rPr>
              <w:t>ADR</w:t>
            </w:r>
          </w:p>
        </w:tc>
      </w:tr>
      <w:tr>
        <w:tc>
          <w:tcPr>
            <w:tcW w:type="dxa" w:w="1656"/>
          </w:tcPr>
          <w:p>
            <w:r>
              <w:t>EX-C005-01</w:t>
            </w:r>
          </w:p>
        </w:tc>
        <w:tc>
          <w:tcPr>
            <w:tcW w:type="dxa" w:w="1656"/>
          </w:tcPr>
          <w:p>
            <w:r>
              <w:t>ERB-C005-01</w:t>
            </w:r>
          </w:p>
        </w:tc>
        <w:tc>
          <w:tcPr>
            <w:tcW w:type="dxa" w:w="1656"/>
          </w:tcPr>
          <w:p>
            <w:r>
              <w:t>Discover</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EX-C005-02</w:t>
            </w:r>
          </w:p>
        </w:tc>
        <w:tc>
          <w:tcPr>
            <w:tcW w:type="dxa" w:w="1656"/>
          </w:tcPr>
          <w:p>
            <w:r>
              <w:t>ERB-C005-01</w:t>
            </w:r>
          </w:p>
        </w:tc>
        <w:tc>
          <w:tcPr>
            <w:tcW w:type="dxa" w:w="1656"/>
          </w:tcPr>
          <w:p>
            <w:r>
              <w:t>Discover</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EX-C005-03</w:t>
            </w:r>
          </w:p>
        </w:tc>
        <w:tc>
          <w:tcPr>
            <w:tcW w:type="dxa" w:w="1656"/>
          </w:tcPr>
          <w:p>
            <w:r>
              <w:t>ERB-C005-02</w:t>
            </w:r>
          </w:p>
        </w:tc>
        <w:tc>
          <w:tcPr>
            <w:tcW w:type="dxa" w:w="1656"/>
          </w:tcPr>
          <w:p>
            <w:r>
              <w:t>Orient</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EX-C005-04</w:t>
            </w:r>
          </w:p>
        </w:tc>
        <w:tc>
          <w:tcPr>
            <w:tcW w:type="dxa" w:w="1656"/>
          </w:tcPr>
          <w:p>
            <w:r>
              <w:t>ERB-C005-03</w:t>
            </w:r>
          </w:p>
        </w:tc>
        <w:tc>
          <w:tcPr>
            <w:tcW w:type="dxa" w:w="1656"/>
          </w:tcPr>
          <w:p>
            <w:r>
              <w:t>Frame Intent</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EX-C005-05</w:t>
            </w:r>
          </w:p>
        </w:tc>
        <w:tc>
          <w:tcPr>
            <w:tcW w:type="dxa" w:w="1656"/>
          </w:tcPr>
          <w:p>
            <w:r>
              <w:t>ERB-C005-04</w:t>
            </w:r>
          </w:p>
        </w:tc>
        <w:tc>
          <w:tcPr>
            <w:tcW w:type="dxa" w:w="1656"/>
          </w:tcPr>
          <w:p>
            <w:r>
              <w:t>Shape Outcome</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EX-C005-06</w:t>
            </w:r>
          </w:p>
        </w:tc>
        <w:tc>
          <w:tcPr>
            <w:tcW w:type="dxa" w:w="1656"/>
          </w:tcPr>
          <w:p>
            <w:r>
              <w:t>ERB-C005-04</w:t>
            </w:r>
          </w:p>
        </w:tc>
        <w:tc>
          <w:tcPr>
            <w:tcW w:type="dxa" w:w="1656"/>
          </w:tcPr>
          <w:p>
            <w:r>
              <w:t>Shape Outcome</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EX-C005-07</w:t>
            </w:r>
          </w:p>
        </w:tc>
        <w:tc>
          <w:tcPr>
            <w:tcW w:type="dxa" w:w="1656"/>
          </w:tcPr>
          <w:p>
            <w:r>
              <w:t>ERB-C005-05</w:t>
            </w:r>
          </w:p>
        </w:tc>
        <w:tc>
          <w:tcPr>
            <w:tcW w:type="dxa" w:w="1656"/>
          </w:tcPr>
          <w:p>
            <w:r>
              <w:t>Assess</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EX-C005-08</w:t>
            </w:r>
          </w:p>
        </w:tc>
        <w:tc>
          <w:tcPr>
            <w:tcW w:type="dxa" w:w="1656"/>
          </w:tcPr>
          <w:p>
            <w:r>
              <w:t>ERB-C005-06</w:t>
            </w:r>
          </w:p>
        </w:tc>
        <w:tc>
          <w:tcPr>
            <w:tcW w:type="dxa" w:w="1656"/>
          </w:tcPr>
          <w:p>
            <w:r>
              <w:t>Review</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EX-C005-09</w:t>
            </w:r>
          </w:p>
        </w:tc>
        <w:tc>
          <w:tcPr>
            <w:tcW w:type="dxa" w:w="1656"/>
          </w:tcPr>
          <w:p>
            <w:r>
              <w:t>ERB-C005-06</w:t>
            </w:r>
          </w:p>
        </w:tc>
        <w:tc>
          <w:tcPr>
            <w:tcW w:type="dxa" w:w="1656"/>
          </w:tcPr>
          <w:p>
            <w:r>
              <w:t>Review</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EX-C005-10</w:t>
            </w:r>
          </w:p>
        </w:tc>
        <w:tc>
          <w:tcPr>
            <w:tcW w:type="dxa" w:w="1656"/>
          </w:tcPr>
          <w:p>
            <w:r>
              <w:t>ERB-C005-07</w:t>
            </w:r>
          </w:p>
        </w:tc>
        <w:tc>
          <w:tcPr>
            <w:tcW w:type="dxa" w:w="1656"/>
          </w:tcPr>
          <w:p>
            <w:r>
              <w:t>Validate</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EX-C005-11</w:t>
            </w:r>
          </w:p>
        </w:tc>
        <w:tc>
          <w:tcPr>
            <w:tcW w:type="dxa" w:w="1656"/>
          </w:tcPr>
          <w:p>
            <w:r>
              <w:t>ERB-C005-08</w:t>
            </w:r>
          </w:p>
        </w:tc>
        <w:tc>
          <w:tcPr>
            <w:tcW w:type="dxa" w:w="1656"/>
          </w:tcPr>
          <w:p>
            <w:r>
              <w:t>Complete</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r>
        <w:tc>
          <w:tcPr>
            <w:tcW w:type="dxa" w:w="1656"/>
          </w:tcPr>
          <w:p>
            <w:r>
              <w:t>EX-C005-12</w:t>
            </w:r>
          </w:p>
        </w:tc>
        <w:tc>
          <w:tcPr>
            <w:tcW w:type="dxa" w:w="1656"/>
          </w:tcPr>
          <w:p>
            <w:r>
              <w:t>ERB-C005-08</w:t>
            </w:r>
          </w:p>
        </w:tc>
        <w:tc>
          <w:tcPr>
            <w:tcW w:type="dxa" w:w="1656"/>
          </w:tcPr>
          <w:p>
            <w:r>
              <w:t>Complete</w:t>
            </w:r>
          </w:p>
        </w:tc>
        <w:tc>
          <w:tcPr>
            <w:tcW w:type="dxa" w:w="1656"/>
          </w:tcPr>
          <w:p>
            <w:r>
              <w:t>Canonical BA/EAC binding required</w:t>
            </w:r>
          </w:p>
        </w:tc>
        <w:tc>
          <w:tcPr>
            <w:tcW w:type="dxa" w:w="1656"/>
          </w:tcPr>
          <w:p>
            <w:r>
              <w:t>Canonical structural EIO binding required</w:t>
            </w:r>
          </w:p>
        </w:tc>
        <w:tc>
          <w:tcPr>
            <w:tcW w:type="dxa" w:w="1656"/>
          </w:tcPr>
          <w:p>
            <w:r>
              <w:t>PE-001 ADRs as applicable</w:t>
            </w:r>
          </w:p>
        </w:tc>
      </w:tr>
    </w:tbl>
    <w:p/>
    <w:p>
      <w:pPr>
        <w:pStyle w:val="Heading2"/>
        <w:keepNext/>
      </w:pPr>
      <w:r>
        <w:t>42.14 Cross-Specification References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Specification</w:t>
            </w:r>
          </w:p>
        </w:tc>
        <w:tc>
          <w:tcPr>
            <w:tcW w:type="dxa" w:w="3312"/>
          </w:tcPr>
          <w:p>
            <w:r>
              <w:rPr>
                <w:b/>
              </w:rPr>
              <w:t>Purpose</w:t>
            </w:r>
          </w:p>
        </w:tc>
        <w:tc>
          <w:tcPr>
            <w:tcW w:type="dxa" w:w="3312"/>
          </w:tcPr>
          <w:p>
            <w:r>
              <w:rPr>
                <w:b/>
              </w:rPr>
              <w:t>C-005 Rule</w:t>
            </w:r>
          </w:p>
        </w:tc>
      </w:tr>
      <w:tr>
        <w:tc>
          <w:tcPr>
            <w:tcW w:type="dxa" w:w="3312"/>
          </w:tcPr>
          <w:p>
            <w:r>
              <w:t>CAP-001</w:t>
            </w:r>
          </w:p>
        </w:tc>
        <w:tc>
          <w:tcPr>
            <w:tcW w:type="dxa" w:w="3312"/>
          </w:tcPr>
          <w:p>
            <w:r>
              <w:t>Capability identity and business intent.</w:t>
            </w:r>
          </w:p>
        </w:tc>
        <w:tc>
          <w:tcPr>
            <w:tcW w:type="dxa" w:w="3312"/>
          </w:tcPr>
          <w:p>
            <w:r>
              <w:t>Reference only; do not redefine C-005.</w:t>
            </w:r>
          </w:p>
        </w:tc>
      </w:tr>
      <w:tr>
        <w:tc>
          <w:tcPr>
            <w:tcW w:type="dxa" w:w="3312"/>
          </w:tcPr>
          <w:p>
            <w:r>
              <w:t>PE-001</w:t>
            </w:r>
          </w:p>
        </w:tc>
        <w:tc>
          <w:tcPr>
            <w:tcW w:type="dxa" w:w="3312"/>
          </w:tcPr>
          <w:p>
            <w:r>
              <w:t>Experience philosophy, terminology, journeys, personas, workspaces, navigation, context and methodology.</w:t>
            </w:r>
          </w:p>
        </w:tc>
        <w:tc>
          <w:tcPr>
            <w:tcW w:type="dxa" w:w="3312"/>
          </w:tcPr>
          <w:p>
            <w:r>
              <w:t>C-005 SHALL conform.</w:t>
            </w:r>
          </w:p>
        </w:tc>
      </w:tr>
      <w:tr>
        <w:tc>
          <w:tcPr>
            <w:tcW w:type="dxa" w:w="3312"/>
          </w:tcPr>
          <w:p>
            <w:r>
              <w:t>ERG-001</w:t>
            </w:r>
          </w:p>
        </w:tc>
        <w:tc>
          <w:tcPr>
            <w:tcW w:type="dxa" w:w="3312"/>
          </w:tcPr>
          <w:p>
            <w:r>
              <w:t>Enterprise structure and relationship semantics.</w:t>
            </w:r>
          </w:p>
        </w:tc>
        <w:tc>
          <w:tcPr>
            <w:tcW w:type="dxa" w:w="3312"/>
          </w:tcPr>
          <w:p>
            <w:r>
              <w:t>Reference only; do not duplicate structural model.</w:t>
            </w:r>
          </w:p>
        </w:tc>
      </w:tr>
      <w:tr>
        <w:tc>
          <w:tcPr>
            <w:tcW w:type="dxa" w:w="3312"/>
          </w:tcPr>
          <w:p>
            <w:r>
              <w:t>IMP-001 / EAC</w:t>
            </w:r>
          </w:p>
        </w:tc>
        <w:tc>
          <w:tcPr>
            <w:tcW w:type="dxa" w:w="3312"/>
          </w:tcPr>
          <w:p>
            <w:r>
              <w:t>Business Activity realization and catalog references.</w:t>
            </w:r>
          </w:p>
        </w:tc>
        <w:tc>
          <w:tcPr>
            <w:tcW w:type="dxa" w:w="3312"/>
          </w:tcPr>
          <w:p>
            <w:r>
              <w:t>Bind activities; do not define implementation or local activity IDs.</w:t>
            </w:r>
          </w:p>
        </w:tc>
      </w:tr>
      <w:tr>
        <w:tc>
          <w:tcPr>
            <w:tcW w:type="dxa" w:w="3312"/>
          </w:tcPr>
          <w:p>
            <w:r>
              <w:t>URA-001</w:t>
            </w:r>
          </w:p>
        </w:tc>
        <w:tc>
          <w:tcPr>
            <w:tcW w:type="dxa" w:w="3312"/>
          </w:tcPr>
          <w:p>
            <w:r>
              <w:t>Authorization and eligibility.</w:t>
            </w:r>
          </w:p>
        </w:tc>
        <w:tc>
          <w:tcPr>
            <w:tcW w:type="dxa" w:w="3312"/>
          </w:tcPr>
          <w:p>
            <w:r>
              <w:t>Reference only; persona responsibility is not authorization.</w:t>
            </w:r>
          </w:p>
        </w:tc>
      </w:tr>
      <w:tr>
        <w:tc>
          <w:tcPr>
            <w:tcW w:type="dxa" w:w="3312"/>
          </w:tcPr>
          <w:p>
            <w:r>
              <w:t>Canonical EIO Catalog</w:t>
            </w:r>
          </w:p>
        </w:tc>
        <w:tc>
          <w:tcPr>
            <w:tcW w:type="dxa" w:w="3312"/>
          </w:tcPr>
          <w:p>
            <w:r>
              <w:t>Enterprise Information Object identity.</w:t>
            </w:r>
          </w:p>
        </w:tc>
        <w:tc>
          <w:tcPr>
            <w:tcW w:type="dxa" w:w="3312"/>
          </w:tcPr>
          <w:p>
            <w:r>
              <w:t>Bind EIOs; do not define local structural information objects.</w:t>
            </w:r>
          </w:p>
        </w:tc>
      </w:tr>
    </w:tbl>
    <w:p/>
    <w:p>
      <w:pPr>
        <w:pStyle w:val="Heading2"/>
        <w:keepNext/>
      </w:pPr>
      <w:r>
        <w:t>42.15 Publication Readiness</w:t>
      </w:r>
    </w:p>
    <w:p>
      <w:pPr>
        <w:spacing w:after="100"/>
      </w:pPr>
      <w:r>
        <w:t>PE-001-C005 is the reference capability experience specification when canonical EAC and EIO bindings available in the active EOS baseline have been inserted or formally marked pending canonical catalog assignment; terminology has been checked against the active PE-001 baseline; and no obsolete cross-specification reference is introduced.</w:t>
      </w:r>
    </w:p>
    <w:p>
      <w:pPr>
        <w:spacing w:after="100"/>
      </w:pPr>
      <w:r>
        <w:t>The capability-specific architecture is complete at the Enterprise Experience level. It intentionally does not specify screens, APIs, services, databases, structural entities, relationship rules, authorization policies, workflow mechanics or state-machine implementation.</w:t>
      </w:r>
    </w:p>
    <w:p>
      <w:pPr>
        <w:pStyle w:val="Heading2"/>
        <w:keepNext/>
      </w:pPr>
      <w:r>
        <w:t>42.16 Reference Pattern for C-006 Onward</w:t>
      </w:r>
    </w:p>
    <w:p>
      <w:pPr>
        <w:spacing w:after="100"/>
      </w:pPr>
      <w:r>
        <w:t>Subsequent PE-001-Cxxx specifications SHALL follow the same engineering sequence: establish capability boundary from CAP-001; derive capability-specific outcomes and context; define the CRB; derive only ERBs required by capability intent; derive EXs from those ERBs; engineer context for every EX; define capability-specific Experience Contracts; and close with governance, validation and traceability.</w:t>
      </w:r>
    </w:p>
    <w:p>
      <w:pPr>
        <w:spacing w:after="100"/>
      </w:pPr>
      <w:r>
        <w:t>The number and names of ERBs and EXs SHALL not be copied from C-005. C-005 is the reference for depth, ownership discipline, context engineering, lifecycle clarity and traceability—not a content template to be mechanically duplicated.</w:t>
      </w:r>
    </w:p>
    <w:p>
      <w:r>
        <w:br w:type="page"/>
      </w:r>
    </w:p>
    <w:p>
      <w:pPr>
        <w:pStyle w:val="Heading1"/>
        <w:keepNext/>
      </w:pPr>
      <w:r>
        <w:t>Appendix A — C-005 Experience Architecture Summary</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C-005 Architecture</w:t>
            </w:r>
          </w:p>
        </w:tc>
      </w:tr>
      <w:tr>
        <w:tc>
          <w:tcPr>
            <w:tcW w:type="dxa" w:w="4968"/>
          </w:tcPr>
          <w:p>
            <w:r>
              <w:t>Capability</w:t>
            </w:r>
          </w:p>
        </w:tc>
        <w:tc>
          <w:tcPr>
            <w:tcW w:type="dxa" w:w="4968"/>
          </w:tcPr>
          <w:p>
            <w:r>
              <w:t>C-005 — Enterprise Structure Management</w:t>
            </w:r>
          </w:p>
        </w:tc>
      </w:tr>
      <w:tr>
        <w:tc>
          <w:tcPr>
            <w:tcW w:type="dxa" w:w="4968"/>
          </w:tcPr>
          <w:p>
            <w:r>
              <w:t>CRB</w:t>
            </w:r>
          </w:p>
        </w:tc>
        <w:tc>
          <w:tcPr>
            <w:tcW w:type="dxa" w:w="4968"/>
          </w:tcPr>
          <w:p>
            <w:r>
              <w:t>CRB-C005</w:t>
            </w:r>
          </w:p>
        </w:tc>
      </w:tr>
      <w:tr>
        <w:tc>
          <w:tcPr>
            <w:tcW w:type="dxa" w:w="4968"/>
          </w:tcPr>
          <w:p>
            <w:r>
              <w:t>ERBs</w:t>
            </w:r>
          </w:p>
        </w:tc>
        <w:tc>
          <w:tcPr>
            <w:tcW w:type="dxa" w:w="4968"/>
          </w:tcPr>
          <w:p>
            <w:r>
              <w:t>8 capability-specific ERBs</w:t>
            </w:r>
          </w:p>
        </w:tc>
      </w:tr>
      <w:tr>
        <w:tc>
          <w:tcPr>
            <w:tcW w:type="dxa" w:w="4968"/>
          </w:tcPr>
          <w:p>
            <w:r>
              <w:t>EXs</w:t>
            </w:r>
          </w:p>
        </w:tc>
        <w:tc>
          <w:tcPr>
            <w:tcW w:type="dxa" w:w="4968"/>
          </w:tcPr>
          <w:p>
            <w:r>
              <w:t>12 Enterprise Experiences</w:t>
            </w:r>
          </w:p>
        </w:tc>
      </w:tr>
      <w:tr>
        <w:tc>
          <w:tcPr>
            <w:tcW w:type="dxa" w:w="4968"/>
          </w:tcPr>
          <w:p>
            <w:r>
              <w:t>Primary Context</w:t>
            </w:r>
          </w:p>
        </w:tc>
        <w:tc>
          <w:tcPr>
            <w:tcW w:type="dxa" w:w="4968"/>
          </w:tcPr>
          <w:p>
            <w:r>
              <w:t>Enterprise Context + Structural Focus + Journey Intent</w:t>
            </w:r>
          </w:p>
        </w:tc>
      </w:tr>
      <w:tr>
        <w:tc>
          <w:tcPr>
            <w:tcW w:type="dxa" w:w="4968"/>
          </w:tcPr>
          <w:p>
            <w:r>
              <w:t>Change Context</w:t>
            </w:r>
          </w:p>
        </w:tc>
        <w:tc>
          <w:tcPr>
            <w:tcW w:type="dxa" w:w="4968"/>
          </w:tcPr>
          <w:p>
            <w:r>
              <w:t>Change Intent + Proposed Outcome + Comparison / Impact Context</w:t>
            </w:r>
          </w:p>
        </w:tc>
      </w:tr>
      <w:tr>
        <w:tc>
          <w:tcPr>
            <w:tcW w:type="dxa" w:w="4968"/>
          </w:tcPr>
          <w:p>
            <w:r>
              <w:t>Decision Context</w:t>
            </w:r>
          </w:p>
        </w:tc>
        <w:tc>
          <w:tcPr>
            <w:tcW w:type="dxa" w:w="4968"/>
          </w:tcPr>
          <w:p>
            <w:r>
              <w:t>Review Context + Validation Context</w:t>
            </w:r>
          </w:p>
        </w:tc>
      </w:tr>
      <w:tr>
        <w:tc>
          <w:tcPr>
            <w:tcW w:type="dxa" w:w="4968"/>
          </w:tcPr>
          <w:p>
            <w:r>
              <w:t>Completion Context</w:t>
            </w:r>
          </w:p>
        </w:tc>
        <w:tc>
          <w:tcPr>
            <w:tcW w:type="dxa" w:w="4968"/>
          </w:tcPr>
          <w:p>
            <w:r>
              <w:t>Resulting Structural Context + downstream continuation context</w:t>
            </w:r>
          </w:p>
        </w:tc>
      </w:tr>
      <w:tr>
        <w:tc>
          <w:tcPr>
            <w:tcW w:type="dxa" w:w="4968"/>
          </w:tcPr>
          <w:p>
            <w:r>
              <w:t>Primary Workspace</w:t>
            </w:r>
          </w:p>
        </w:tc>
        <w:tc>
          <w:tcPr>
            <w:tcW w:type="dxa" w:w="4968"/>
          </w:tcPr>
          <w:p>
            <w:r>
              <w:t>Enterprise Administration</w:t>
            </w:r>
          </w:p>
        </w:tc>
      </w:tr>
      <w:tr>
        <w:tc>
          <w:tcPr>
            <w:tcW w:type="dxa" w:w="4968"/>
          </w:tcPr>
          <w:p>
            <w:r>
              <w:t>Structural Authority</w:t>
            </w:r>
          </w:p>
        </w:tc>
        <w:tc>
          <w:tcPr>
            <w:tcW w:type="dxa" w:w="4968"/>
          </w:tcPr>
          <w:p>
            <w:r>
              <w:t>ERG-001</w:t>
            </w:r>
          </w:p>
        </w:tc>
      </w:tr>
      <w:tr>
        <w:tc>
          <w:tcPr>
            <w:tcW w:type="dxa" w:w="4968"/>
          </w:tcPr>
          <w:p>
            <w:r>
              <w:t>Business Activity Authority</w:t>
            </w:r>
          </w:p>
        </w:tc>
        <w:tc>
          <w:tcPr>
            <w:tcW w:type="dxa" w:w="4968"/>
          </w:tcPr>
          <w:p>
            <w:r>
              <w:t>IMP-001 / EAC</w:t>
            </w:r>
          </w:p>
        </w:tc>
      </w:tr>
      <w:tr>
        <w:tc>
          <w:tcPr>
            <w:tcW w:type="dxa" w:w="4968"/>
          </w:tcPr>
          <w:p>
            <w:r>
              <w:t>Authorization Authority</w:t>
            </w:r>
          </w:p>
        </w:tc>
        <w:tc>
          <w:tcPr>
            <w:tcW w:type="dxa" w:w="4968"/>
          </w:tcPr>
          <w:p>
            <w:r>
              <w:t>URA-001</w:t>
            </w:r>
          </w:p>
        </w:tc>
      </w:tr>
    </w:tbl>
    <w:p/>
    <w:p>
      <w:pPr>
        <w:pStyle w:val="Heading1"/>
        <w:keepNext/>
      </w:pPr>
      <w:r>
        <w:t>Appendix B — ERB-to-EX Map</w:t>
      </w:r>
    </w:p>
    <w:tbl>
      <w:tblPr>
        <w:tblStyle w:val="TableGrid"/>
        <w:tblW w:type="auto" w:w="0"/>
        <w:tblLook w:firstColumn="1" w:firstRow="1" w:lastColumn="0" w:lastRow="0" w:noHBand="0" w:noVBand="1" w:val="04A0"/>
      </w:tblPr>
      <w:tblGrid>
        <w:gridCol w:w="4968"/>
        <w:gridCol w:w="4968"/>
      </w:tblGrid>
      <w:tr>
        <w:tc>
          <w:tcPr>
            <w:tcW w:type="dxa" w:w="4968"/>
          </w:tcPr>
          <w:p>
            <w:r>
              <w:rPr>
                <w:b/>
              </w:rPr>
              <w:t>ERB</w:t>
            </w:r>
          </w:p>
        </w:tc>
        <w:tc>
          <w:tcPr>
            <w:tcW w:type="dxa" w:w="4968"/>
          </w:tcPr>
          <w:p>
            <w:r>
              <w:rPr>
                <w:b/>
              </w:rPr>
              <w:t>Enterprise Experiences</w:t>
            </w:r>
          </w:p>
        </w:tc>
      </w:tr>
      <w:tr>
        <w:tc>
          <w:tcPr>
            <w:tcW w:type="dxa" w:w="4968"/>
          </w:tcPr>
          <w:p>
            <w:r>
              <w:t>ERB-C005-01 — Discover Enterprise Landscape</w:t>
            </w:r>
          </w:p>
        </w:tc>
        <w:tc>
          <w:tcPr>
            <w:tcW w:type="dxa" w:w="4968"/>
          </w:tcPr>
          <w:p>
            <w:r>
              <w:t>EX-C005-01, EX-C005-02</w:t>
            </w:r>
          </w:p>
        </w:tc>
      </w:tr>
      <w:tr>
        <w:tc>
          <w:tcPr>
            <w:tcW w:type="dxa" w:w="4968"/>
          </w:tcPr>
          <w:p>
            <w:r>
              <w:t>ERB-C005-02 — Understand Structural Position</w:t>
            </w:r>
          </w:p>
        </w:tc>
        <w:tc>
          <w:tcPr>
            <w:tcW w:type="dxa" w:w="4968"/>
          </w:tcPr>
          <w:p>
            <w:r>
              <w:t>EX-C005-03</w:t>
            </w:r>
          </w:p>
        </w:tc>
      </w:tr>
      <w:tr>
        <w:tc>
          <w:tcPr>
            <w:tcW w:type="dxa" w:w="4968"/>
          </w:tcPr>
          <w:p>
            <w:r>
              <w:t>ERB-C005-03 — Frame Structural Change Intent</w:t>
            </w:r>
          </w:p>
        </w:tc>
        <w:tc>
          <w:tcPr>
            <w:tcW w:type="dxa" w:w="4968"/>
          </w:tcPr>
          <w:p>
            <w:r>
              <w:t>EX-C005-04</w:t>
            </w:r>
          </w:p>
        </w:tc>
      </w:tr>
      <w:tr>
        <w:tc>
          <w:tcPr>
            <w:tcW w:type="dxa" w:w="4968"/>
          </w:tcPr>
          <w:p>
            <w:r>
              <w:t>ERB-C005-04 — Shape Proposed Structural Outcome</w:t>
            </w:r>
          </w:p>
        </w:tc>
        <w:tc>
          <w:tcPr>
            <w:tcW w:type="dxa" w:w="4968"/>
          </w:tcPr>
          <w:p>
            <w:r>
              <w:t>EX-C005-05, EX-C005-06</w:t>
            </w:r>
          </w:p>
        </w:tc>
      </w:tr>
      <w:tr>
        <w:tc>
          <w:tcPr>
            <w:tcW w:type="dxa" w:w="4968"/>
          </w:tcPr>
          <w:p>
            <w:r>
              <w:t>ERB-C005-05 — Assess Structural Consequence</w:t>
            </w:r>
          </w:p>
        </w:tc>
        <w:tc>
          <w:tcPr>
            <w:tcW w:type="dxa" w:w="4968"/>
          </w:tcPr>
          <w:p>
            <w:r>
              <w:t>EX-C005-07</w:t>
            </w:r>
          </w:p>
        </w:tc>
      </w:tr>
      <w:tr>
        <w:tc>
          <w:tcPr>
            <w:tcW w:type="dxa" w:w="4968"/>
          </w:tcPr>
          <w:p>
            <w:r>
              <w:t>ERB-C005-06 — Review Structural Outcome</w:t>
            </w:r>
          </w:p>
        </w:tc>
        <w:tc>
          <w:tcPr>
            <w:tcW w:type="dxa" w:w="4968"/>
          </w:tcPr>
          <w:p>
            <w:r>
              <w:t>EX-C005-08, EX-C005-09</w:t>
            </w:r>
          </w:p>
        </w:tc>
      </w:tr>
      <w:tr>
        <w:tc>
          <w:tcPr>
            <w:tcW w:type="dxa" w:w="4968"/>
          </w:tcPr>
          <w:p>
            <w:r>
              <w:t>ERB-C005-07 — Validate Transition Readiness</w:t>
            </w:r>
          </w:p>
        </w:tc>
        <w:tc>
          <w:tcPr>
            <w:tcW w:type="dxa" w:w="4968"/>
          </w:tcPr>
          <w:p>
            <w:r>
              <w:t>EX-C005-10</w:t>
            </w:r>
          </w:p>
        </w:tc>
      </w:tr>
      <w:tr>
        <w:tc>
          <w:tcPr>
            <w:tcW w:type="dxa" w:w="4968"/>
          </w:tcPr>
          <w:p>
            <w:r>
              <w:t>ERB-C005-08 — Complete Structural Transition</w:t>
            </w:r>
          </w:p>
        </w:tc>
        <w:tc>
          <w:tcPr>
            <w:tcW w:type="dxa" w:w="4968"/>
          </w:tcPr>
          <w:p>
            <w:r>
              <w:t>EX-C005-11, EX-C005-12</w:t>
            </w:r>
          </w:p>
        </w:tc>
      </w:tr>
    </w:tbl>
    <w:p/>
    <w:p>
      <w:pPr>
        <w:pStyle w:val="Heading1"/>
        <w:keepNext/>
      </w:pPr>
      <w:r>
        <w:t>Appendix C — Publication Conformance Checklist</w:t>
      </w:r>
    </w:p>
    <w:p>
      <w:pPr>
        <w:pStyle w:val="ListBullet"/>
      </w:pPr>
      <w:r>
        <w:t>Capability identity references CAP-001.</w:t>
      </w:r>
    </w:p>
    <w:p>
      <w:pPr>
        <w:pStyle w:val="ListBullet"/>
      </w:pPr>
      <w:r>
        <w:t>Business intent is not redefined.</w:t>
      </w:r>
    </w:p>
    <w:p>
      <w:pPr>
        <w:pStyle w:val="ListBullet"/>
      </w:pPr>
      <w:r>
        <w:t>Enterprise structure semantics are not duplicated from ERG-001.</w:t>
      </w:r>
    </w:p>
    <w:p>
      <w:pPr>
        <w:pStyle w:val="ListBullet"/>
      </w:pPr>
      <w:r>
        <w:t>Business Activities are referenced, not implemented.</w:t>
      </w:r>
    </w:p>
    <w:p>
      <w:pPr>
        <w:pStyle w:val="ListBullet"/>
      </w:pPr>
      <w:r>
        <w:t>Authorization is not inferred from persona responsibility.</w:t>
      </w:r>
    </w:p>
    <w:p>
      <w:pPr>
        <w:pStyle w:val="ListBullet"/>
      </w:pPr>
      <w:r>
        <w:t>Every ERB is capability-specific.</w:t>
      </w:r>
    </w:p>
    <w:p>
      <w:pPr>
        <w:pStyle w:val="ListBullet"/>
      </w:pPr>
      <w:r>
        <w:t>Every EX is governed by one ERB.</w:t>
      </w:r>
    </w:p>
    <w:p>
      <w:pPr>
        <w:pStyle w:val="ListBullet"/>
      </w:pPr>
      <w:r>
        <w:t>Every EX defines context engineering.</w:t>
      </w:r>
    </w:p>
    <w:p>
      <w:pPr>
        <w:pStyle w:val="ListBullet"/>
      </w:pPr>
      <w:r>
        <w:t>Current, proposed and resulting structural contexts are distinct.</w:t>
      </w:r>
    </w:p>
    <w:p>
      <w:pPr>
        <w:pStyle w:val="ListBullet"/>
      </w:pPr>
      <w:r>
        <w:t>Navigation preserves Structural Focus.</w:t>
      </w:r>
    </w:p>
    <w:p>
      <w:pPr>
        <w:pStyle w:val="ListBullet"/>
      </w:pPr>
      <w:r>
        <w:t>AI assistance is advisory and explainable.</w:t>
      </w:r>
    </w:p>
    <w:p>
      <w:pPr>
        <w:pStyle w:val="ListBullet"/>
      </w:pPr>
      <w:r>
        <w:t>Cross-capability hand-offs stop at C-005 ownership boundaries.</w:t>
      </w:r>
    </w:p>
    <w:p>
      <w:pPr>
        <w:pStyle w:val="ListBullet"/>
      </w:pPr>
      <w:r>
        <w:t>Traceability includes capability, CRB, ERB, EX, journey, BA/EAC, EIO, lifecycle/transition and ADR dimensions.</w:t>
      </w:r>
    </w:p>
    <w:p>
      <w:pPr>
        <w:pStyle w:val="ListBullet"/>
      </w:pPr>
      <w:r>
        <w:t>Content cannot be converted into another capability merely by replacing the capability name.</w:t>
      </w:r>
    </w:p>
    <w:p>
      <w:r>
        <w:br w:type="page"/>
      </w:r>
    </w:p>
    <w:p>
      <w:pPr>
        <w:pStyle w:val="Heading1"/>
        <w:keepNext/>
      </w:pPr>
      <w:r>
        <w:t>Chapter 43 — C-005 Validation Record &amp; Gap Remediation</w:t>
      </w:r>
    </w:p>
    <w:p>
      <w:pPr>
        <w:pStyle w:val="Heading2"/>
        <w:keepNext/>
      </w:pPr>
      <w:r>
        <w:t>43.1 Validation Scope</w:t>
      </w:r>
    </w:p>
    <w:p>
      <w:pPr>
        <w:spacing w:after="100" w:line="259" w:lineRule="auto"/>
      </w:pPr>
      <w:r>
        <w:t>This chapter records the second-pass validation of PE-001-C005 against its stated capability boundary, the PE-001 Experience Engineering Methodology, context-preservation discipline, lifecycle participation, capability ownership constraints and publication-readiness criteria. The pass validates internal consistency and closes specification gaps without introducing implementation design or redefining CAP-001, ERG-001, IMP-001, URA-001, EAC or EIO authorities.</w:t>
      </w:r>
    </w:p>
    <w:p>
      <w:pPr>
        <w:pStyle w:val="Heading2"/>
        <w:keepNext/>
      </w:pPr>
      <w:r>
        <w:t>43.2 Validation Result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Validation Area</w:t>
            </w:r>
          </w:p>
        </w:tc>
        <w:tc>
          <w:tcPr>
            <w:tcW w:type="dxa" w:w="3312"/>
          </w:tcPr>
          <w:p>
            <w:r>
              <w:rPr>
                <w:b/>
              </w:rPr>
              <w:t>Result</w:t>
            </w:r>
          </w:p>
        </w:tc>
        <w:tc>
          <w:tcPr>
            <w:tcW w:type="dxa" w:w="3312"/>
          </w:tcPr>
          <w:p>
            <w:r>
              <w:rPr>
                <w:b/>
              </w:rPr>
              <w:t>Disposition</w:t>
            </w:r>
          </w:p>
        </w:tc>
      </w:tr>
      <w:tr>
        <w:tc>
          <w:tcPr>
            <w:tcW w:type="dxa" w:w="3312"/>
          </w:tcPr>
          <w:p>
            <w:r>
              <w:t>Capability identity and business intent</w:t>
            </w:r>
          </w:p>
        </w:tc>
        <w:tc>
          <w:tcPr>
            <w:tcW w:type="dxa" w:w="3312"/>
          </w:tcPr>
          <w:p>
            <w:r>
              <w:t>PASS</w:t>
            </w:r>
          </w:p>
        </w:tc>
        <w:tc>
          <w:tcPr>
            <w:tcW w:type="dxa" w:w="3312"/>
          </w:tcPr>
          <w:p>
            <w:r>
              <w:t>C-005 remains Enterprise Structure Management with business intent referenced from CAP-001.</w:t>
            </w:r>
          </w:p>
        </w:tc>
      </w:tr>
      <w:tr>
        <w:tc>
          <w:tcPr>
            <w:tcW w:type="dxa" w:w="3312"/>
          </w:tcPr>
          <w:p>
            <w:r>
              <w:t>Capability ownership boundary</w:t>
            </w:r>
          </w:p>
        </w:tc>
        <w:tc>
          <w:tcPr>
            <w:tcW w:type="dxa" w:w="3312"/>
          </w:tcPr>
          <w:p>
            <w:r>
              <w:t>PASS</w:t>
            </w:r>
          </w:p>
        </w:tc>
        <w:tc>
          <w:tcPr>
            <w:tcW w:type="dxa" w:w="3312"/>
          </w:tcPr>
          <w:p>
            <w:r>
              <w:t>Structural semantics, authorization and Business Activity implementation remain outside PE-001-C005.</w:t>
            </w:r>
          </w:p>
        </w:tc>
      </w:tr>
      <w:tr>
        <w:tc>
          <w:tcPr>
            <w:tcW w:type="dxa" w:w="3312"/>
          </w:tcPr>
          <w:p>
            <w:r>
              <w:t>CRB completeness</w:t>
            </w:r>
          </w:p>
        </w:tc>
        <w:tc>
          <w:tcPr>
            <w:tcW w:type="dxa" w:w="3312"/>
          </w:tcPr>
          <w:p>
            <w:r>
              <w:t>PASS</w:t>
            </w:r>
          </w:p>
        </w:tc>
        <w:tc>
          <w:tcPr>
            <w:tcW w:type="dxa" w:w="3312"/>
          </w:tcPr>
          <w:p>
            <w:r>
              <w:t>CRB-C005 defines purpose, goals, entry/exit context, lifecycle, responsibilities, outcomes and traceability.</w:t>
            </w:r>
          </w:p>
        </w:tc>
      </w:tr>
      <w:tr>
        <w:tc>
          <w:tcPr>
            <w:tcW w:type="dxa" w:w="3312"/>
          </w:tcPr>
          <w:p>
            <w:r>
              <w:t>ERB necessity and distinctness</w:t>
            </w:r>
          </w:p>
        </w:tc>
        <w:tc>
          <w:tcPr>
            <w:tcW w:type="dxa" w:w="3312"/>
          </w:tcPr>
          <w:p>
            <w:r>
              <w:t>PASS</w:t>
            </w:r>
          </w:p>
        </w:tc>
        <w:tc>
          <w:tcPr>
            <w:tcW w:type="dxa" w:w="3312"/>
          </w:tcPr>
          <w:p>
            <w:r>
              <w:t>Eight ERBs represent distinct structural-experience responsibilities and are not generic lifecycle filler.</w:t>
            </w:r>
          </w:p>
        </w:tc>
      </w:tr>
      <w:tr>
        <w:tc>
          <w:tcPr>
            <w:tcW w:type="dxa" w:w="3312"/>
          </w:tcPr>
          <w:p>
            <w:r>
              <w:t>EX ownership</w:t>
            </w:r>
          </w:p>
        </w:tc>
        <w:tc>
          <w:tcPr>
            <w:tcW w:type="dxa" w:w="3312"/>
          </w:tcPr>
          <w:p>
            <w:r>
              <w:t>PASS</w:t>
            </w:r>
          </w:p>
        </w:tc>
        <w:tc>
          <w:tcPr>
            <w:tcW w:type="dxa" w:w="3312"/>
          </w:tcPr>
          <w:p>
            <w:r>
              <w:t>Each EX is governed by exactly one ERB.</w:t>
            </w:r>
          </w:p>
        </w:tc>
      </w:tr>
      <w:tr>
        <w:tc>
          <w:tcPr>
            <w:tcW w:type="dxa" w:w="3312"/>
          </w:tcPr>
          <w:p>
            <w:r>
              <w:t>Context engineering</w:t>
            </w:r>
          </w:p>
        </w:tc>
        <w:tc>
          <w:tcPr>
            <w:tcW w:type="dxa" w:w="3312"/>
          </w:tcPr>
          <w:p>
            <w:r>
              <w:t>PASS WITH REMEDIATION</w:t>
            </w:r>
          </w:p>
        </w:tc>
        <w:tc>
          <w:tcPr>
            <w:tcW w:type="dxa" w:w="3312"/>
          </w:tcPr>
          <w:p>
            <w:r>
              <w:t>Exception handling, stale-context invalidation and downstream hand-off acceptance are strengthened in this chapter.</w:t>
            </w:r>
          </w:p>
        </w:tc>
      </w:tr>
      <w:tr>
        <w:tc>
          <w:tcPr>
            <w:tcW w:type="dxa" w:w="3312"/>
          </w:tcPr>
          <w:p>
            <w:r>
              <w:t>Lifecycle and transition clarity</w:t>
            </w:r>
          </w:p>
        </w:tc>
        <w:tc>
          <w:tcPr>
            <w:tcW w:type="dxa" w:w="3312"/>
          </w:tcPr>
          <w:p>
            <w:r>
              <w:t>PASS WITH REMEDIATION</w:t>
            </w:r>
          </w:p>
        </w:tc>
        <w:tc>
          <w:tcPr>
            <w:tcW w:type="dxa" w:w="3312"/>
          </w:tcPr>
          <w:p>
            <w:r>
              <w:t>Transition rejection, withdrawal and supersession semantics are made explicit.</w:t>
            </w:r>
          </w:p>
        </w:tc>
      </w:tr>
      <w:tr>
        <w:tc>
          <w:tcPr>
            <w:tcW w:type="dxa" w:w="3312"/>
          </w:tcPr>
          <w:p>
            <w:r>
              <w:t>Navigation and collaboration</w:t>
            </w:r>
          </w:p>
        </w:tc>
        <w:tc>
          <w:tcPr>
            <w:tcW w:type="dxa" w:w="3312"/>
          </w:tcPr>
          <w:p>
            <w:r>
              <w:t>PASS</w:t>
            </w:r>
          </w:p>
        </w:tc>
        <w:tc>
          <w:tcPr>
            <w:tcW w:type="dxa" w:w="3312"/>
          </w:tcPr>
          <w:p>
            <w:r>
              <w:t>Structural Focus and proposal revision are preserved across workspace and review transitions.</w:t>
            </w:r>
          </w:p>
        </w:tc>
      </w:tr>
      <w:tr>
        <w:tc>
          <w:tcPr>
            <w:tcW w:type="dxa" w:w="3312"/>
          </w:tcPr>
          <w:p>
            <w:r>
              <w:t>AI assistance governance</w:t>
            </w:r>
          </w:p>
        </w:tc>
        <w:tc>
          <w:tcPr>
            <w:tcW w:type="dxa" w:w="3312"/>
          </w:tcPr>
          <w:p>
            <w:r>
              <w:t>PASS</w:t>
            </w:r>
          </w:p>
        </w:tc>
        <w:tc>
          <w:tcPr>
            <w:tcW w:type="dxa" w:w="3312"/>
          </w:tcPr>
          <w:p>
            <w:r>
              <w:t>AI remains advisory, explainable, uncertainty-aware and non-authoritative.</w:t>
            </w:r>
          </w:p>
        </w:tc>
      </w:tr>
      <w:tr>
        <w:tc>
          <w:tcPr>
            <w:tcW w:type="dxa" w:w="3312"/>
          </w:tcPr>
          <w:p>
            <w:r>
              <w:t>Canonical catalog binding</w:t>
            </w:r>
          </w:p>
        </w:tc>
        <w:tc>
          <w:tcPr>
            <w:tcW w:type="dxa" w:w="3312"/>
          </w:tcPr>
          <w:p>
            <w:r>
              <w:t>PASS WITH CONTROL</w:t>
            </w:r>
          </w:p>
        </w:tc>
        <w:tc>
          <w:tcPr>
            <w:tcW w:type="dxa" w:w="3312"/>
          </w:tcPr>
          <w:p>
            <w:r>
              <w:t>Unresolved EAC/EIO identifiers are explicitly governed as pending canonical bindings and may not be fabricated.</w:t>
            </w:r>
          </w:p>
        </w:tc>
      </w:tr>
      <w:tr>
        <w:tc>
          <w:tcPr>
            <w:tcW w:type="dxa" w:w="3312"/>
          </w:tcPr>
          <w:p>
            <w:r>
              <w:t>Publication quality</w:t>
            </w:r>
          </w:p>
        </w:tc>
        <w:tc>
          <w:tcPr>
            <w:tcW w:type="dxa" w:w="3312"/>
          </w:tcPr>
          <w:p>
            <w:r>
              <w:t>PASS</w:t>
            </w:r>
          </w:p>
        </w:tc>
        <w:tc>
          <w:tcPr>
            <w:tcW w:type="dxa" w:w="3312"/>
          </w:tcPr>
          <w:p>
            <w:r>
              <w:t>Capability-specific content cannot be converted to another capability by simple renaming.</w:t>
            </w:r>
          </w:p>
        </w:tc>
      </w:tr>
    </w:tbl>
    <w:p/>
    <w:p>
      <w:pPr>
        <w:pStyle w:val="Heading2"/>
        <w:keepNext/>
      </w:pPr>
      <w:r>
        <w:t>43.3 Remediated Gap — Transition Exception Semantics</w:t>
      </w:r>
    </w:p>
    <w:p>
      <w:pPr>
        <w:spacing w:after="100" w:line="259" w:lineRule="auto"/>
      </w:pPr>
      <w:r>
        <w:t>The primary specification defines the normal C-005 experience progression. This validation pass adds explicit exception semantics so that rejection, withdrawal, supersession and context invalidation are not left implicit.</w:t>
      </w:r>
    </w:p>
    <w:tbl>
      <w:tblPr>
        <w:tblStyle w:val="TableGrid"/>
        <w:tblW w:type="auto" w:w="0"/>
        <w:tblLook w:firstColumn="1" w:firstRow="1" w:lastColumn="0" w:lastRow="0" w:noHBand="0" w:noVBand="1" w:val="04A0"/>
      </w:tblPr>
      <w:tblGrid>
        <w:gridCol w:w="4968"/>
        <w:gridCol w:w="4968"/>
      </w:tblGrid>
      <w:tr>
        <w:tc>
          <w:tcPr>
            <w:tcW w:type="dxa" w:w="4968"/>
          </w:tcPr>
          <w:p>
            <w:r>
              <w:rPr>
                <w:b/>
              </w:rPr>
              <w:t>Condition</w:t>
            </w:r>
          </w:p>
        </w:tc>
        <w:tc>
          <w:tcPr>
            <w:tcW w:type="dxa" w:w="4968"/>
          </w:tcPr>
          <w:p>
            <w:r>
              <w:rPr>
                <w:b/>
              </w:rPr>
              <w:t>Required Experience Treatment</w:t>
            </w:r>
          </w:p>
        </w:tc>
      </w:tr>
      <w:tr>
        <w:tc>
          <w:tcPr>
            <w:tcW w:type="dxa" w:w="4968"/>
          </w:tcPr>
          <w:p>
            <w:r>
              <w:t>Change intent withdrawn</w:t>
            </w:r>
          </w:p>
        </w:tc>
        <w:tc>
          <w:tcPr>
            <w:tcW w:type="dxa" w:w="4968"/>
          </w:tcPr>
          <w:p>
            <w:r>
              <w:t>Close Change Intent Context as withdrawn; preserve decision rationale and return to the last valid Structural Understanding Context.</w:t>
            </w:r>
          </w:p>
        </w:tc>
      </w:tr>
      <w:tr>
        <w:tc>
          <w:tcPr>
            <w:tcW w:type="dxa" w:w="4968"/>
          </w:tcPr>
          <w:p>
            <w:r>
              <w:t>Proposal abandoned</w:t>
            </w:r>
          </w:p>
        </w:tc>
        <w:tc>
          <w:tcPr>
            <w:tcW w:type="dxa" w:w="4968"/>
          </w:tcPr>
          <w:p>
            <w:r>
              <w:t>Close the active proposal revision as abandoned; preserve lineage; do not create Resulting Structural Context.</w:t>
            </w:r>
          </w:p>
        </w:tc>
      </w:tr>
      <w:tr>
        <w:tc>
          <w:tcPr>
            <w:tcW w:type="dxa" w:w="4968"/>
          </w:tcPr>
          <w:p>
            <w:r>
              <w:t>Proposal superseded</w:t>
            </w:r>
          </w:p>
        </w:tc>
        <w:tc>
          <w:tcPr>
            <w:tcW w:type="dxa" w:w="4968"/>
          </w:tcPr>
          <w:p>
            <w:r>
              <w:t>Create a new proposal revision lineage link; invalidate dependent Impact, Review and Validation Context that no longer applies.</w:t>
            </w:r>
          </w:p>
        </w:tc>
      </w:tr>
      <w:tr>
        <w:tc>
          <w:tcPr>
            <w:tcW w:type="dxa" w:w="4968"/>
          </w:tcPr>
          <w:p>
            <w:r>
              <w:t>Review rejects proposal</w:t>
            </w:r>
          </w:p>
        </w:tc>
        <w:tc>
          <w:tcPr>
            <w:tcW w:type="dxa" w:w="4968"/>
          </w:tcPr>
          <w:p>
            <w:r>
              <w:t>Preserve Review Context and rejection rationale; transition to resolution, revision or governed closure.</w:t>
            </w:r>
          </w:p>
        </w:tc>
      </w:tr>
      <w:tr>
        <w:tc>
          <w:tcPr>
            <w:tcW w:type="dxa" w:w="4968"/>
          </w:tcPr>
          <w:p>
            <w:r>
              <w:t>Validation fails</w:t>
            </w:r>
          </w:p>
        </w:tc>
        <w:tc>
          <w:tcPr>
            <w:tcW w:type="dxa" w:w="4968"/>
          </w:tcPr>
          <w:p>
            <w:r>
              <w:t>Preserve exact failure reasons and return to the earliest experience capable of repairing the invalid context.</w:t>
            </w:r>
          </w:p>
        </w:tc>
      </w:tr>
      <w:tr>
        <w:tc>
          <w:tcPr>
            <w:tcW w:type="dxa" w:w="4968"/>
          </w:tcPr>
          <w:p>
            <w:r>
              <w:t>Authoritative enterprise context changes materially</w:t>
            </w:r>
          </w:p>
        </w:tc>
        <w:tc>
          <w:tcPr>
            <w:tcW w:type="dxa" w:w="4968"/>
          </w:tcPr>
          <w:p>
            <w:r>
              <w:t>Suspend proposal progression; invalidate readiness; require explicit recontextualization and consequence reassessment.</w:t>
            </w:r>
          </w:p>
        </w:tc>
      </w:tr>
      <w:tr>
        <w:tc>
          <w:tcPr>
            <w:tcW w:type="dxa" w:w="4968"/>
          </w:tcPr>
          <w:p>
            <w:r>
              <w:t>Downstream capability declines hand-off</w:t>
            </w:r>
          </w:p>
        </w:tc>
        <w:tc>
          <w:tcPr>
            <w:tcW w:type="dxa" w:w="4968"/>
          </w:tcPr>
          <w:p>
            <w:r>
              <w:t>Retain Resulting Structural Context and record hand-off non-acceptance; C-005 completion is not reversed unless the structural transition itself is governed as reversed by an owning activity.</w:t>
            </w:r>
          </w:p>
        </w:tc>
      </w:tr>
      <w:tr>
        <w:tc>
          <w:tcPr>
            <w:tcW w:type="dxa" w:w="4968"/>
          </w:tcPr>
          <w:p>
            <w:r>
              <w:t>Interrupted experience resumes after context staleness</w:t>
            </w:r>
          </w:p>
        </w:tc>
        <w:tc>
          <w:tcPr>
            <w:tcW w:type="dxa" w:w="4968"/>
          </w:tcPr>
          <w:p>
            <w:r>
              <w:t>Restore the last valid context, identify stale elements and require explicit confirmation or recontextualization before progression.</w:t>
            </w:r>
          </w:p>
        </w:tc>
      </w:tr>
    </w:tbl>
    <w:p/>
    <w:p>
      <w:pPr>
        <w:pStyle w:val="Heading2"/>
        <w:keepNext/>
      </w:pPr>
      <w:r>
        <w:t>43.4 Remediated Gap — Enterprise Transition Contract</w:t>
      </w:r>
    </w:p>
    <w:p>
      <w:pPr>
        <w:spacing w:after="100" w:line="259" w:lineRule="auto"/>
      </w:pPr>
      <w:r>
        <w:t>Every material movement between C-005 Enterprise Experiences SHALL be represented as an explicit Enterprise Transition at the experience-architecture level. The transition contract does not define technical state machines.</w:t>
      </w:r>
    </w:p>
    <w:p>
      <w:pPr>
        <w:pStyle w:val="ListBullet"/>
      </w:pPr>
      <w:r>
        <w:t>Transition source SHALL identify the active EX and its authoritative Experience Context.</w:t>
      </w:r>
    </w:p>
    <w:p>
      <w:pPr>
        <w:pStyle w:val="ListBullet"/>
      </w:pPr>
      <w:r>
        <w:t>Transition intent SHALL state why the persona or enterprise journey is moving to the target experience.</w:t>
      </w:r>
    </w:p>
    <w:p>
      <w:pPr>
        <w:pStyle w:val="ListBullet"/>
      </w:pPr>
      <w:r>
        <w:t>Transition preconditions SHALL be satisfied before target-context creation.</w:t>
      </w:r>
    </w:p>
    <w:p>
      <w:pPr>
        <w:pStyle w:val="ListBullet"/>
      </w:pPr>
      <w:r>
        <w:t>Context carried forward SHALL be explicitly identified as preserved, transformed, superseded or invalidated.</w:t>
      </w:r>
    </w:p>
    <w:p>
      <w:pPr>
        <w:pStyle w:val="ListBullet"/>
      </w:pPr>
      <w:r>
        <w:t>Transition failure SHALL leave the source experience in a recoverable and explainable condition.</w:t>
      </w:r>
    </w:p>
    <w:p>
      <w:pPr>
        <w:pStyle w:val="ListBullet"/>
      </w:pPr>
      <w:r>
        <w:t>Cross-capability transition SHALL identify the receiving capability objective and the context offered for hand-off.</w:t>
      </w:r>
    </w:p>
    <w:p>
      <w:pPr>
        <w:pStyle w:val="ListBullet"/>
      </w:pPr>
      <w:r>
        <w:t>Completion transition SHALL identify the exact validated proposal revision that produced Resulting Structural Context.</w:t>
      </w:r>
    </w:p>
    <w:p>
      <w:pPr>
        <w:pStyle w:val="Heading2"/>
        <w:keepNext/>
      </w:pPr>
      <w:r>
        <w:t>43.5 Remediated Gap — Downstream Context Hand-off Contract</w:t>
      </w:r>
    </w:p>
    <w:p>
      <w:pPr>
        <w:spacing w:after="100" w:line="259" w:lineRule="auto"/>
      </w:pPr>
      <w:r>
        <w:t>C-005 may identify downstream implications but does not own downstream outcomes. To preserve enterprise continuity, every cross-capability hand-off SHALL use the following experience contract.</w:t>
      </w:r>
    </w:p>
    <w:tbl>
      <w:tblPr>
        <w:tblStyle w:val="TableGrid"/>
        <w:tblW w:type="auto" w:w="0"/>
        <w:tblLook w:firstColumn="1" w:firstRow="1" w:lastColumn="0" w:lastRow="0" w:noHBand="0" w:noVBand="1" w:val="04A0"/>
      </w:tblPr>
      <w:tblGrid>
        <w:gridCol w:w="4968"/>
        <w:gridCol w:w="4968"/>
      </w:tblGrid>
      <w:tr>
        <w:tc>
          <w:tcPr>
            <w:tcW w:type="dxa" w:w="4968"/>
          </w:tcPr>
          <w:p>
            <w:r>
              <w:rPr>
                <w:b/>
              </w:rPr>
              <w:t>Contract Element</w:t>
            </w:r>
          </w:p>
        </w:tc>
        <w:tc>
          <w:tcPr>
            <w:tcW w:type="dxa" w:w="4968"/>
          </w:tcPr>
          <w:p>
            <w:r>
              <w:rPr>
                <w:b/>
              </w:rPr>
              <w:t>Requirement</w:t>
            </w:r>
          </w:p>
        </w:tc>
      </w:tr>
      <w:tr>
        <w:tc>
          <w:tcPr>
            <w:tcW w:type="dxa" w:w="4968"/>
          </w:tcPr>
          <w:p>
            <w:r>
              <w:t>Origin</w:t>
            </w:r>
          </w:p>
        </w:tc>
        <w:tc>
          <w:tcPr>
            <w:tcW w:type="dxa" w:w="4968"/>
          </w:tcPr>
          <w:p>
            <w:r>
              <w:t>C-005 EX and active Enterprise Journey context.</w:t>
            </w:r>
          </w:p>
        </w:tc>
      </w:tr>
      <w:tr>
        <w:tc>
          <w:tcPr>
            <w:tcW w:type="dxa" w:w="4968"/>
          </w:tcPr>
          <w:p>
            <w:r>
              <w:t>Reason for hand-off</w:t>
            </w:r>
          </w:p>
        </w:tc>
        <w:tc>
          <w:tcPr>
            <w:tcW w:type="dxa" w:w="4968"/>
          </w:tcPr>
          <w:p>
            <w:r>
              <w:t>Enterprise objective that requires the receiving capability.</w:t>
            </w:r>
          </w:p>
        </w:tc>
      </w:tr>
      <w:tr>
        <w:tc>
          <w:tcPr>
            <w:tcW w:type="dxa" w:w="4968"/>
          </w:tcPr>
          <w:p>
            <w:r>
              <w:t>Enterprise Context</w:t>
            </w:r>
          </w:p>
        </w:tc>
        <w:tc>
          <w:tcPr>
            <w:tcW w:type="dxa" w:w="4968"/>
          </w:tcPr>
          <w:p>
            <w:r>
              <w:t>Authoritative enterprise identity and relevant lifecycle context.</w:t>
            </w:r>
          </w:p>
        </w:tc>
      </w:tr>
      <w:tr>
        <w:tc>
          <w:tcPr>
            <w:tcW w:type="dxa" w:w="4968"/>
          </w:tcPr>
          <w:p>
            <w:r>
              <w:t>Structural Context</w:t>
            </w:r>
          </w:p>
        </w:tc>
        <w:tc>
          <w:tcPr>
            <w:tcW w:type="dxa" w:w="4968"/>
          </w:tcPr>
          <w:p>
            <w:r>
              <w:t>Structural Focus or Resulting Structural Context required by the receiving experience.</w:t>
            </w:r>
          </w:p>
        </w:tc>
      </w:tr>
      <w:tr>
        <w:tc>
          <w:tcPr>
            <w:tcW w:type="dxa" w:w="4968"/>
          </w:tcPr>
          <w:p>
            <w:r>
              <w:t>Decision Context</w:t>
            </w:r>
          </w:p>
        </w:tc>
        <w:tc>
          <w:tcPr>
            <w:tcW w:type="dxa" w:w="4968"/>
          </w:tcPr>
          <w:p>
            <w:r>
              <w:t>Only the change, review or completion rationale required to understand the hand-off.</w:t>
            </w:r>
          </w:p>
        </w:tc>
      </w:tr>
      <w:tr>
        <w:tc>
          <w:tcPr>
            <w:tcW w:type="dxa" w:w="4968"/>
          </w:tcPr>
          <w:p>
            <w:r>
              <w:t>Dependency indication</w:t>
            </w:r>
          </w:p>
        </w:tc>
        <w:tc>
          <w:tcPr>
            <w:tcW w:type="dxa" w:w="4968"/>
          </w:tcPr>
          <w:p>
            <w:r>
              <w:t>Known implication or unresolved question; advisory observations remain identified as such.</w:t>
            </w:r>
          </w:p>
        </w:tc>
      </w:tr>
      <w:tr>
        <w:tc>
          <w:tcPr>
            <w:tcW w:type="dxa" w:w="4968"/>
          </w:tcPr>
          <w:p>
            <w:r>
              <w:t>Acceptance outcome</w:t>
            </w:r>
          </w:p>
        </w:tc>
        <w:tc>
          <w:tcPr>
            <w:tcW w:type="dxa" w:w="4968"/>
          </w:tcPr>
          <w:p>
            <w:r>
              <w:t>Accepted, declined, deferred or redirected by the receiving experience.</w:t>
            </w:r>
          </w:p>
        </w:tc>
      </w:tr>
      <w:tr>
        <w:tc>
          <w:tcPr>
            <w:tcW w:type="dxa" w:w="4968"/>
          </w:tcPr>
          <w:p>
            <w:r>
              <w:t>Return context</w:t>
            </w:r>
          </w:p>
        </w:tc>
        <w:tc>
          <w:tcPr>
            <w:tcW w:type="dxa" w:w="4968"/>
          </w:tcPr>
          <w:p>
            <w:r>
              <w:t>Context required to return to the originating journey without reconstructing the structural decision.</w:t>
            </w:r>
          </w:p>
        </w:tc>
      </w:tr>
    </w:tbl>
    <w:p/>
    <w:p>
      <w:pPr>
        <w:spacing w:after="100" w:line="259" w:lineRule="auto"/>
      </w:pPr>
      <w:r>
        <w:t>Hand-off acceptance does not transfer ownership of the C-005 structural decision. Conversely, C-005 SHALL not treat a downstream implication as completed merely because it has been identified.</w:t>
      </w:r>
    </w:p>
    <w:p>
      <w:pPr>
        <w:pStyle w:val="Heading2"/>
        <w:keepNext/>
      </w:pPr>
      <w:r>
        <w:t>43.6 Remediated Gap — Canonical Binding Control</w:t>
      </w:r>
    </w:p>
    <w:p>
      <w:pPr>
        <w:spacing w:after="100" w:line="259" w:lineRule="auto"/>
      </w:pPr>
      <w:r>
        <w:t>The first pass correctly avoided fabricating Business Activity, EAC and EIO identifiers. This validation pass formalizes the unresolved-binding control.</w:t>
      </w:r>
    </w:p>
    <w:p>
      <w:pPr>
        <w:pStyle w:val="ListBullet"/>
      </w:pPr>
      <w:r>
        <w:t>A reference without an available canonical identifier SHALL be marked Pending Canonical Binding in the maintained traceability register.</w:t>
      </w:r>
    </w:p>
    <w:p>
      <w:pPr>
        <w:pStyle w:val="ListBullet"/>
      </w:pPr>
      <w:r>
        <w:t>The pending binding SHALL identify the semantic activity or information need sufficiently to locate the canonical catalog entry.</w:t>
      </w:r>
    </w:p>
    <w:p>
      <w:pPr>
        <w:pStyle w:val="ListBullet"/>
      </w:pPr>
      <w:r>
        <w:t>Publication SHALL not create a local surrogate EAC, Business Activity or EIO identifier.</w:t>
      </w:r>
    </w:p>
    <w:p>
      <w:pPr>
        <w:pStyle w:val="ListBullet"/>
      </w:pPr>
      <w:r>
        <w:t>When the canonical identifier becomes available, the binding MAY be inserted without changing the C-005 experience intent unless the canonical definition exposes an ownership conflict.</w:t>
      </w:r>
    </w:p>
    <w:p>
      <w:pPr>
        <w:pStyle w:val="ListBullet"/>
      </w:pPr>
      <w:r>
        <w:t>An ownership conflict discovered during binding SHALL trigger C-005 specification review rather than silent remapping.</w:t>
      </w:r>
    </w:p>
    <w:p>
      <w:pPr>
        <w:pStyle w:val="Heading2"/>
        <w:keepNext/>
      </w:pPr>
      <w:r>
        <w:t>43.7 Remediated Gap — Experience Acceptance Criteria</w:t>
      </w:r>
    </w:p>
    <w:tbl>
      <w:tblPr>
        <w:tblStyle w:val="TableGrid"/>
        <w:tblW w:type="auto" w:w="0"/>
        <w:tblLook w:firstColumn="1" w:firstRow="1" w:lastColumn="0" w:lastRow="0" w:noHBand="0" w:noVBand="1" w:val="04A0"/>
      </w:tblPr>
      <w:tblGrid>
        <w:gridCol w:w="4968"/>
        <w:gridCol w:w="4968"/>
      </w:tblGrid>
      <w:tr>
        <w:tc>
          <w:tcPr>
            <w:tcW w:type="dxa" w:w="4968"/>
          </w:tcPr>
          <w:p>
            <w:r>
              <w:rPr>
                <w:b/>
              </w:rPr>
              <w:t>Acceptance Dimension</w:t>
            </w:r>
          </w:p>
        </w:tc>
        <w:tc>
          <w:tcPr>
            <w:tcW w:type="dxa" w:w="4968"/>
          </w:tcPr>
          <w:p>
            <w:r>
              <w:rPr>
                <w:b/>
              </w:rPr>
              <w:t>Minimum Acceptance Condition</w:t>
            </w:r>
          </w:p>
        </w:tc>
      </w:tr>
      <w:tr>
        <w:tc>
          <w:tcPr>
            <w:tcW w:type="dxa" w:w="4968"/>
          </w:tcPr>
          <w:p>
            <w:r>
              <w:t>Orientation</w:t>
            </w:r>
          </w:p>
        </w:tc>
        <w:tc>
          <w:tcPr>
            <w:tcW w:type="dxa" w:w="4968"/>
          </w:tcPr>
          <w:p>
            <w:r>
              <w:t>The persona can identify enterprise, Structural Focus and why that focus is relevant.</w:t>
            </w:r>
          </w:p>
        </w:tc>
      </w:tr>
      <w:tr>
        <w:tc>
          <w:tcPr>
            <w:tcW w:type="dxa" w:w="4968"/>
          </w:tcPr>
          <w:p>
            <w:r>
              <w:t>Intent</w:t>
            </w:r>
          </w:p>
        </w:tc>
        <w:tc>
          <w:tcPr>
            <w:tcW w:type="dxa" w:w="4968"/>
          </w:tcPr>
          <w:p>
            <w:r>
              <w:t>The persona can distinguish the enterprise objective, structural problem and intended outcome.</w:t>
            </w:r>
          </w:p>
        </w:tc>
      </w:tr>
      <w:tr>
        <w:tc>
          <w:tcPr>
            <w:tcW w:type="dxa" w:w="4968"/>
          </w:tcPr>
          <w:p>
            <w:r>
              <w:t>Proposal</w:t>
            </w:r>
          </w:p>
        </w:tc>
        <w:tc>
          <w:tcPr>
            <w:tcW w:type="dxa" w:w="4968"/>
          </w:tcPr>
          <w:p>
            <w:r>
              <w:t>The persona can distinguish current authoritative structure from the exact proposal revision.</w:t>
            </w:r>
          </w:p>
        </w:tc>
      </w:tr>
      <w:tr>
        <w:tc>
          <w:tcPr>
            <w:tcW w:type="dxa" w:w="4968"/>
          </w:tcPr>
          <w:p>
            <w:r>
              <w:t>Assessment</w:t>
            </w:r>
          </w:p>
        </w:tc>
        <w:tc>
          <w:tcPr>
            <w:tcW w:type="dxa" w:w="4968"/>
          </w:tcPr>
          <w:p>
            <w:r>
              <w:t>Known consequence, uncertainty and downstream implication are distinguishable.</w:t>
            </w:r>
          </w:p>
        </w:tc>
      </w:tr>
      <w:tr>
        <w:tc>
          <w:tcPr>
            <w:tcW w:type="dxa" w:w="4968"/>
          </w:tcPr>
          <w:p>
            <w:r>
              <w:t>Review</w:t>
            </w:r>
          </w:p>
        </w:tc>
        <w:tc>
          <w:tcPr>
            <w:tcW w:type="dxa" w:w="4968"/>
          </w:tcPr>
          <w:p>
            <w:r>
              <w:t>The reviewer can understand intent, proposal revision, impact context and unresolved concerns without reconstructing prior experiences.</w:t>
            </w:r>
          </w:p>
        </w:tc>
      </w:tr>
      <w:tr>
        <w:tc>
          <w:tcPr>
            <w:tcW w:type="dxa" w:w="4968"/>
          </w:tcPr>
          <w:p>
            <w:r>
              <w:t>Validation</w:t>
            </w:r>
          </w:p>
        </w:tc>
        <w:tc>
          <w:tcPr>
            <w:tcW w:type="dxa" w:w="4968"/>
          </w:tcPr>
          <w:p>
            <w:r>
              <w:t>Readiness applies to the exact reviewed proposal revision and becomes invalid after material change.</w:t>
            </w:r>
          </w:p>
        </w:tc>
      </w:tr>
      <w:tr>
        <w:tc>
          <w:tcPr>
            <w:tcW w:type="dxa" w:w="4968"/>
          </w:tcPr>
          <w:p>
            <w:r>
              <w:t>Completion</w:t>
            </w:r>
          </w:p>
        </w:tc>
        <w:tc>
          <w:tcPr>
            <w:tcW w:type="dxa" w:w="4968"/>
          </w:tcPr>
          <w:p>
            <w:r>
              <w:t>Resulting Structural Context is explicit and the proposal is closed as completed.</w:t>
            </w:r>
          </w:p>
        </w:tc>
      </w:tr>
      <w:tr>
        <w:tc>
          <w:tcPr>
            <w:tcW w:type="dxa" w:w="4968"/>
          </w:tcPr>
          <w:p>
            <w:r>
              <w:t>Recovery</w:t>
            </w:r>
          </w:p>
        </w:tc>
        <w:tc>
          <w:tcPr>
            <w:tcW w:type="dxa" w:w="4968"/>
          </w:tcPr>
          <w:p>
            <w:r>
              <w:t>Interrupted or failed progression returns to a valid context with an explainable repair path.</w:t>
            </w:r>
          </w:p>
        </w:tc>
      </w:tr>
      <w:tr>
        <w:tc>
          <w:tcPr>
            <w:tcW w:type="dxa" w:w="4968"/>
          </w:tcPr>
          <w:p>
            <w:r>
              <w:t>Hand-off</w:t>
            </w:r>
          </w:p>
        </w:tc>
        <w:tc>
          <w:tcPr>
            <w:tcW w:type="dxa" w:w="4968"/>
          </w:tcPr>
          <w:p>
            <w:r>
              <w:t>The receiving experience receives sufficient enterprise and structural context without C-005 assuming the receiving capability's outcome.</w:t>
            </w:r>
          </w:p>
        </w:tc>
      </w:tr>
      <w:tr>
        <w:tc>
          <w:tcPr>
            <w:tcW w:type="dxa" w:w="4968"/>
          </w:tcPr>
          <w:p>
            <w:r>
              <w:t>AI assistance</w:t>
            </w:r>
          </w:p>
        </w:tc>
        <w:tc>
          <w:tcPr>
            <w:tcW w:type="dxa" w:w="4968"/>
          </w:tcPr>
          <w:p>
            <w:r>
              <w:t>AI contribution is identifiable, its uncertainty is visible where material, and persona acceptance is traceable when it changes the proposal.</w:t>
            </w:r>
          </w:p>
        </w:tc>
      </w:tr>
    </w:tbl>
    <w:p/>
    <w:p>
      <w:pPr>
        <w:pStyle w:val="Heading2"/>
        <w:keepNext/>
      </w:pPr>
      <w:r>
        <w:t>43.8 Remediated Gap — Structural Experience Invariants</w:t>
      </w:r>
    </w:p>
    <w:p>
      <w:pPr>
        <w:pStyle w:val="ListBullet"/>
      </w:pPr>
      <w:r>
        <w:t>INV-C005-001 — One active enterprise context SHALL govern a C-005 decision thread at a time.</w:t>
      </w:r>
    </w:p>
    <w:p>
      <w:pPr>
        <w:pStyle w:val="ListBullet"/>
      </w:pPr>
      <w:r>
        <w:t>INV-C005-002 — A Structural Focus SHALL belong to the active Enterprise Context.</w:t>
      </w:r>
    </w:p>
    <w:p>
      <w:pPr>
        <w:pStyle w:val="ListBullet"/>
      </w:pPr>
      <w:r>
        <w:t>INV-C005-003 — A proposal SHALL trace to exactly one active Change Intent Context, although the intent may produce multiple proposal revisions.</w:t>
      </w:r>
    </w:p>
    <w:p>
      <w:pPr>
        <w:pStyle w:val="ListBullet"/>
      </w:pPr>
      <w:r>
        <w:t>INV-C005-004 — Review and validation SHALL reference an exact proposal revision.</w:t>
      </w:r>
    </w:p>
    <w:p>
      <w:pPr>
        <w:pStyle w:val="ListBullet"/>
      </w:pPr>
      <w:r>
        <w:t>INV-C005-005 — A materially superseded proposal revision SHALL not retain valid completion readiness.</w:t>
      </w:r>
    </w:p>
    <w:p>
      <w:pPr>
        <w:pStyle w:val="ListBullet"/>
      </w:pPr>
      <w:r>
        <w:t>INV-C005-006 — Resulting Structural Context SHALL be produced only by successful completion.</w:t>
      </w:r>
    </w:p>
    <w:p>
      <w:pPr>
        <w:pStyle w:val="ListBullet"/>
      </w:pPr>
      <w:r>
        <w:t>INV-C005-007 — No AI observation SHALL become authoritative structural context solely through generation.</w:t>
      </w:r>
    </w:p>
    <w:p>
      <w:pPr>
        <w:pStyle w:val="ListBullet"/>
      </w:pPr>
      <w:r>
        <w:t>INV-C005-008 — Cross-capability hand-off SHALL not change C-005 ownership boundaries.</w:t>
      </w:r>
    </w:p>
    <w:p>
      <w:pPr>
        <w:pStyle w:val="Heading2"/>
        <w:keepNext/>
      </w:pPr>
      <w:r>
        <w:t>43.9 Anti-Template Validation</w:t>
      </w:r>
    </w:p>
    <w:p>
      <w:pPr>
        <w:spacing w:after="100" w:line="259" w:lineRule="auto"/>
      </w:pPr>
      <w:r>
        <w:t>The specification was tested for capability specificity. The architecture depends on Structural Focus, current-versus-proposed structural context, structural consequence assessment, proposal revision identity, structural review continuity and Resulting Structural Context. Removing the C-005 capability name while retaining these concepts would still describe enterprise structural evolution. Therefore, the content is capability-specific and is not generic PE-001 filler.</w:t>
      </w:r>
    </w:p>
    <w:p>
      <w:pPr>
        <w:spacing w:after="100" w:line="259" w:lineRule="auto"/>
      </w:pPr>
      <w:r>
        <w:t>For C-006 onward, the engineering sequence may be reused, but the experience stages, context types, ERB portfolio, EX portfolio, invariants, KPIs and governance rules SHALL be derived independently from the capability business intent.</w:t>
      </w:r>
    </w:p>
    <w:p>
      <w:pPr>
        <w:pStyle w:val="Heading2"/>
        <w:keepNext/>
      </w:pPr>
      <w:r>
        <w:t>43.10 Final Validation Decision</w:t>
      </w:r>
    </w:p>
    <w:p>
      <w:pPr>
        <w:spacing w:after="100" w:line="259" w:lineRule="auto"/>
      </w:pPr>
      <w:r>
        <w:t>VALIDATED — PE-001-C005 is accepted as the reference capability experience specification for engineering C-006 onward. The second-pass gaps identified were control gaps rather than capability-architecture defects. They have been remediated through explicit exception-transition semantics, Enterprise Transition contract, downstream hand-off contract, canonical-binding control, acceptance criteria and structural experience invariants.</w:t>
      </w:r>
    </w:p>
    <w:p>
      <w:pPr>
        <w:spacing w:after="100" w:line="259" w:lineRule="auto"/>
      </w:pPr>
      <w:r>
        <w:t>No change is required to the eight-ERB and twelve-EX architecture. No implementation design has been introduced. No canonical identifier has been fabricated. C-005 remains within the ownership boundary established by CAP-001 and PE-001.</w:t>
      </w:r>
    </w:p>
    <w:p>
      <w:r>
        <w:br w:type="page"/>
      </w:r>
    </w:p>
    <w:p>
      <w:pPr>
        <w:pStyle w:val="Heading1"/>
      </w:pPr>
      <w:r>
        <w:t>Chapter 44 — Gold Standard Conformance Baseline</w:t>
      </w:r>
    </w:p>
    <w:p>
      <w:pPr>
        <w:pStyle w:val="Heading2"/>
      </w:pPr>
      <w:r>
        <w:t>44.1 Gold Standard Objective</w:t>
      </w:r>
    </w:p>
    <w:p>
      <w:pPr>
        <w:spacing w:after="100" w:line="259" w:lineRule="auto"/>
      </w:pPr>
      <w:r>
        <w:t>This chapter establishes the final conformance baseline for PE-001-C005 as the reference capability experience specification for the CorpStage Enterprise Operating System. It does not extend the C-005 capability boundary or add implementation design. It closes the remaining specification-quality risks that could otherwise create inconsistent interpretation when C-006 and subsequent capability experience specifications are engineered.</w:t>
      </w:r>
    </w:p>
    <w:p>
      <w:pPr>
        <w:spacing w:after="100" w:line="259" w:lineRule="auto"/>
      </w:pPr>
      <w:r>
        <w:t>Gold Standard status means that the specification is architecturally bounded, internally coherent, context-complete, lifecycle-aware, traceability-ready, canonically bindable and sufficiently deterministic to guide product and implementation planning without becoming a UI, workflow, API, data-model or service specification.</w:t>
      </w:r>
    </w:p>
    <w:p>
      <w:pPr>
        <w:pStyle w:val="Heading2"/>
      </w:pPr>
      <w:r>
        <w:t>44.2 Normative Language</w:t>
      </w:r>
    </w:p>
    <w:tbl>
      <w:tblPr>
        <w:tblStyle w:val="TableGrid"/>
        <w:tblW w:type="auto" w:w="0"/>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Normative Meaning</w:t>
            </w:r>
          </w:p>
        </w:tc>
      </w:tr>
      <w:tr>
        <w:tc>
          <w:tcPr>
            <w:tcW w:type="dxa" w:w="4968"/>
          </w:tcPr>
          <w:p>
            <w:r>
              <w:t>SHALL / SHALL NOT</w:t>
            </w:r>
          </w:p>
        </w:tc>
        <w:tc>
          <w:tcPr>
            <w:tcW w:type="dxa" w:w="4968"/>
          </w:tcPr>
          <w:p>
            <w:r>
              <w:t>Mandatory conformance requirement.</w:t>
            </w:r>
          </w:p>
        </w:tc>
      </w:tr>
      <w:tr>
        <w:tc>
          <w:tcPr>
            <w:tcW w:type="dxa" w:w="4968"/>
          </w:tcPr>
          <w:p>
            <w:r>
              <w:t>MUST / MUST NOT</w:t>
            </w:r>
          </w:p>
        </w:tc>
        <w:tc>
          <w:tcPr>
            <w:tcW w:type="dxa" w:w="4968"/>
          </w:tcPr>
          <w:p>
            <w:r>
              <w:t>Mandatory condition used only where failure would invalidate the experience architecture or canonical ownership boundary.</w:t>
            </w:r>
          </w:p>
        </w:tc>
      </w:tr>
      <w:tr>
        <w:tc>
          <w:tcPr>
            <w:tcW w:type="dxa" w:w="4968"/>
          </w:tcPr>
          <w:p>
            <w:r>
              <w:t>SHOULD / SHOULD NOT</w:t>
            </w:r>
          </w:p>
        </w:tc>
        <w:tc>
          <w:tcPr>
            <w:tcW w:type="dxa" w:w="4968"/>
          </w:tcPr>
          <w:p>
            <w:r>
              <w:t>Recommended experience treatment; deviation requires an explicit architectural rationale.</w:t>
            </w:r>
          </w:p>
        </w:tc>
      </w:tr>
      <w:tr>
        <w:tc>
          <w:tcPr>
            <w:tcW w:type="dxa" w:w="4968"/>
          </w:tcPr>
          <w:p>
            <w:r>
              <w:t>MAY</w:t>
            </w:r>
          </w:p>
        </w:tc>
        <w:tc>
          <w:tcPr>
            <w:tcW w:type="dxa" w:w="4968"/>
          </w:tcPr>
          <w:p>
            <w:r>
              <w:t>Permitted treatment within the stated capability and governance boundary.</w:t>
            </w:r>
          </w:p>
        </w:tc>
      </w:tr>
      <w:tr>
        <w:tc>
          <w:tcPr>
            <w:tcW w:type="dxa" w:w="4968"/>
          </w:tcPr>
          <w:p>
            <w:r>
              <w:t>Reference</w:t>
            </w:r>
          </w:p>
        </w:tc>
        <w:tc>
          <w:tcPr>
            <w:tcW w:type="dxa" w:w="4968"/>
          </w:tcPr>
          <w:p>
            <w:r>
              <w:t>A dependency on a canonical authority that PE-001-C005 does not redefine.</w:t>
            </w:r>
          </w:p>
        </w:tc>
      </w:tr>
      <w:tr>
        <w:tc>
          <w:tcPr>
            <w:tcW w:type="dxa" w:w="4968"/>
          </w:tcPr>
          <w:p>
            <w:r>
              <w:t>Pending Canonical Binding</w:t>
            </w:r>
          </w:p>
        </w:tc>
        <w:tc>
          <w:tcPr>
            <w:tcW w:type="dxa" w:w="4968"/>
          </w:tcPr>
          <w:p>
            <w:r>
              <w:t>A required traceability link whose authoritative identifier is not available in the active baseline and therefore SHALL NOT be fabricated locally.</w:t>
            </w:r>
          </w:p>
        </w:tc>
      </w:tr>
    </w:tbl>
    <w:p/>
    <w:p>
      <w:pPr>
        <w:spacing w:after="100" w:line="259" w:lineRule="auto"/>
      </w:pPr>
      <w:r>
        <w:t>Normative requirements in Chapters 38–44 are cumulative. Chapter 43 records validation remediation. Chapter 44 establishes the final conformance baseline and resolves interpretation where earlier wording is less explicit.</w:t>
      </w:r>
    </w:p>
    <w:p>
      <w:pPr>
        <w:pStyle w:val="Heading2"/>
      </w:pPr>
      <w:r>
        <w:t>44.3 Canonical Experience Identity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Architecture Element</w:t>
            </w:r>
          </w:p>
        </w:tc>
        <w:tc>
          <w:tcPr>
            <w:tcW w:type="dxa" w:w="3312"/>
          </w:tcPr>
          <w:p>
            <w:r>
              <w:rPr>
                <w:b/>
              </w:rPr>
              <w:t>Canonical C-005 Identity</w:t>
            </w:r>
          </w:p>
        </w:tc>
        <w:tc>
          <w:tcPr>
            <w:tcW w:type="dxa" w:w="3312"/>
          </w:tcPr>
          <w:p>
            <w:r>
              <w:rPr>
                <w:b/>
              </w:rPr>
              <w:t>Conformance Rule</w:t>
            </w:r>
          </w:p>
        </w:tc>
      </w:tr>
      <w:tr>
        <w:tc>
          <w:tcPr>
            <w:tcW w:type="dxa" w:w="3312"/>
          </w:tcPr>
          <w:p>
            <w:r>
              <w:t>Capability</w:t>
            </w:r>
          </w:p>
        </w:tc>
        <w:tc>
          <w:tcPr>
            <w:tcW w:type="dxa" w:w="3312"/>
          </w:tcPr>
          <w:p>
            <w:r>
              <w:t>C-005 — Enterprise Structure Management</w:t>
            </w:r>
          </w:p>
        </w:tc>
        <w:tc>
          <w:tcPr>
            <w:tcW w:type="dxa" w:w="3312"/>
          </w:tcPr>
          <w:p>
            <w:r>
              <w:t>Identity and business intent remain governed by CAP-001.</w:t>
            </w:r>
          </w:p>
        </w:tc>
      </w:tr>
      <w:tr>
        <w:tc>
          <w:tcPr>
            <w:tcW w:type="dxa" w:w="3312"/>
          </w:tcPr>
          <w:p>
            <w:r>
              <w:t>Capability Experience Blueprint</w:t>
            </w:r>
          </w:p>
        </w:tc>
        <w:tc>
          <w:tcPr>
            <w:tcW w:type="dxa" w:w="3312"/>
          </w:tcPr>
          <w:p>
            <w:r>
              <w:t>CRB-C005</w:t>
            </w:r>
          </w:p>
        </w:tc>
        <w:tc>
          <w:tcPr>
            <w:tcW w:type="dxa" w:w="3312"/>
          </w:tcPr>
          <w:p>
            <w:r>
              <w:t>Exactly one capability-level experience blueprint governs C-005.</w:t>
            </w:r>
          </w:p>
        </w:tc>
      </w:tr>
      <w:tr>
        <w:tc>
          <w:tcPr>
            <w:tcW w:type="dxa" w:w="3312"/>
          </w:tcPr>
          <w:p>
            <w:r>
              <w:t>Enterprise Experience Blueprints</w:t>
            </w:r>
          </w:p>
        </w:tc>
        <w:tc>
          <w:tcPr>
            <w:tcW w:type="dxa" w:w="3312"/>
          </w:tcPr>
          <w:p>
            <w:r>
              <w:t>ERB-C005-01 through ERB-C005-08</w:t>
            </w:r>
          </w:p>
        </w:tc>
        <w:tc>
          <w:tcPr>
            <w:tcW w:type="dxa" w:w="3312"/>
          </w:tcPr>
          <w:p>
            <w:r>
              <w:t>Each ERB owns a distinct enterprise-experience responsibility.</w:t>
            </w:r>
          </w:p>
        </w:tc>
      </w:tr>
      <w:tr>
        <w:tc>
          <w:tcPr>
            <w:tcW w:type="dxa" w:w="3312"/>
          </w:tcPr>
          <w:p>
            <w:r>
              <w:t>Enterprise Experiences</w:t>
            </w:r>
          </w:p>
        </w:tc>
        <w:tc>
          <w:tcPr>
            <w:tcW w:type="dxa" w:w="3312"/>
          </w:tcPr>
          <w:p>
            <w:r>
              <w:t>EX-C005-01 through EX-C005-12</w:t>
            </w:r>
          </w:p>
        </w:tc>
        <w:tc>
          <w:tcPr>
            <w:tcW w:type="dxa" w:w="3312"/>
          </w:tcPr>
          <w:p>
            <w:r>
              <w:t>Each EX has exactly one governing ERB.</w:t>
            </w:r>
          </w:p>
        </w:tc>
      </w:tr>
      <w:tr>
        <w:tc>
          <w:tcPr>
            <w:tcW w:type="dxa" w:w="3312"/>
          </w:tcPr>
          <w:p>
            <w:r>
              <w:t>Primary Experience Context</w:t>
            </w:r>
          </w:p>
        </w:tc>
        <w:tc>
          <w:tcPr>
            <w:tcW w:type="dxa" w:w="3312"/>
          </w:tcPr>
          <w:p>
            <w:r>
              <w:t>Enterprise Context + Structural Focus + Journey Intent</w:t>
            </w:r>
          </w:p>
        </w:tc>
        <w:tc>
          <w:tcPr>
            <w:tcW w:type="dxa" w:w="3312"/>
          </w:tcPr>
          <w:p>
            <w:r>
              <w:t>Required before governed structural change is initiated.</w:t>
            </w:r>
          </w:p>
        </w:tc>
      </w:tr>
      <w:tr>
        <w:tc>
          <w:tcPr>
            <w:tcW w:type="dxa" w:w="3312"/>
          </w:tcPr>
          <w:p>
            <w:r>
              <w:t>Structural Change Context</w:t>
            </w:r>
          </w:p>
        </w:tc>
        <w:tc>
          <w:tcPr>
            <w:tcW w:type="dxa" w:w="3312"/>
          </w:tcPr>
          <w:p>
            <w:r>
              <w:t>Change Intent + Proposed Outcome + proposal revision</w:t>
            </w:r>
          </w:p>
        </w:tc>
        <w:tc>
          <w:tcPr>
            <w:tcW w:type="dxa" w:w="3312"/>
          </w:tcPr>
          <w:p>
            <w:r>
              <w:t>Required while a structural outcome is being shaped.</w:t>
            </w:r>
          </w:p>
        </w:tc>
      </w:tr>
      <w:tr>
        <w:tc>
          <w:tcPr>
            <w:tcW w:type="dxa" w:w="3312"/>
          </w:tcPr>
          <w:p>
            <w:r>
              <w:t>Decision Context</w:t>
            </w:r>
          </w:p>
        </w:tc>
        <w:tc>
          <w:tcPr>
            <w:tcW w:type="dxa" w:w="3312"/>
          </w:tcPr>
          <w:p>
            <w:r>
              <w:t>Impact + Review + Validation Context as applicable</w:t>
            </w:r>
          </w:p>
        </w:tc>
        <w:tc>
          <w:tcPr>
            <w:tcW w:type="dxa" w:w="3312"/>
          </w:tcPr>
          <w:p>
            <w:r>
              <w:t>Bound to the exact proposal revision to which the decision applies.</w:t>
            </w:r>
          </w:p>
        </w:tc>
      </w:tr>
      <w:tr>
        <w:tc>
          <w:tcPr>
            <w:tcW w:type="dxa" w:w="3312"/>
          </w:tcPr>
          <w:p>
            <w:r>
              <w:t>Completion Context</w:t>
            </w:r>
          </w:p>
        </w:tc>
        <w:tc>
          <w:tcPr>
            <w:tcW w:type="dxa" w:w="3312"/>
          </w:tcPr>
          <w:p>
            <w:r>
              <w:t>Resulting Structural Context</w:t>
            </w:r>
          </w:p>
        </w:tc>
        <w:tc>
          <w:tcPr>
            <w:tcW w:type="dxa" w:w="3312"/>
          </w:tcPr>
          <w:p>
            <w:r>
              <w:t>Produced only by successful completion of the structural transition.</w:t>
            </w:r>
          </w:p>
        </w:tc>
      </w:tr>
    </w:tbl>
    <w:p/>
    <w:p>
      <w:pPr>
        <w:pStyle w:val="Heading2"/>
      </w:pPr>
      <w:r>
        <w:t>44.4 Experience Architecture Invariants</w:t>
      </w:r>
    </w:p>
    <w:p>
      <w:pPr>
        <w:spacing w:after="100" w:line="259" w:lineRule="auto"/>
      </w:pPr>
      <w:r>
        <w:t>The following invariants are stronger than ordinary business rules. Violation indicates that the C-005 Enterprise Experience is architecturally inconsistent.</w:t>
      </w:r>
    </w:p>
    <w:p>
      <w:pPr>
        <w:pStyle w:val="ListBullet"/>
        <w:spacing w:after="40"/>
      </w:pPr>
      <w:r>
        <w:t>GS-INV-001 — A C-005 decision thread SHALL have one authoritative Enterprise Context at a time.</w:t>
      </w:r>
    </w:p>
    <w:p>
      <w:pPr>
        <w:pStyle w:val="ListBullet"/>
        <w:spacing w:after="40"/>
      </w:pPr>
      <w:r>
        <w:t>GS-INV-002 — Structural Focus SHALL be interpretable only within its active Enterprise Context.</w:t>
      </w:r>
    </w:p>
    <w:p>
      <w:pPr>
        <w:pStyle w:val="ListBullet"/>
        <w:spacing w:after="40"/>
      </w:pPr>
      <w:r>
        <w:t>GS-INV-003 — A governed structural proposal SHALL NOT exist without explicit Change Intent Context.</w:t>
      </w:r>
    </w:p>
    <w:p>
      <w:pPr>
        <w:pStyle w:val="ListBullet"/>
        <w:spacing w:after="40"/>
      </w:pPr>
      <w:r>
        <w:t>GS-INV-004 — Current authoritative structural context and Proposed Outcome Context SHALL remain semantically and experientially distinct.</w:t>
      </w:r>
    </w:p>
    <w:p>
      <w:pPr>
        <w:pStyle w:val="ListBullet"/>
        <w:spacing w:after="40"/>
      </w:pPr>
      <w:r>
        <w:t>GS-INV-005 — Every proposal revision SHALL preserve lineage to the Change Intent Context and the proposal revision it supersedes, where applicable.</w:t>
      </w:r>
    </w:p>
    <w:p>
      <w:pPr>
        <w:pStyle w:val="ListBullet"/>
        <w:spacing w:after="40"/>
      </w:pPr>
      <w:r>
        <w:t>GS-INV-006 — Impact, Review and Validation Context SHALL identify the exact proposal revision to which they apply.</w:t>
      </w:r>
    </w:p>
    <w:p>
      <w:pPr>
        <w:pStyle w:val="ListBullet"/>
        <w:spacing w:after="40"/>
      </w:pPr>
      <w:r>
        <w:t>GS-INV-007 — A material proposal revision SHALL invalidate dependent readiness and SHALL trigger reassessment of affected impact or review context.</w:t>
      </w:r>
    </w:p>
    <w:p>
      <w:pPr>
        <w:pStyle w:val="ListBullet"/>
        <w:spacing w:after="40"/>
      </w:pPr>
      <w:r>
        <w:t>GS-INV-008 — Resulting Structural Context SHALL be created only after successful completion of the validated structural transition.</w:t>
      </w:r>
    </w:p>
    <w:p>
      <w:pPr>
        <w:pStyle w:val="ListBullet"/>
        <w:spacing w:after="40"/>
      </w:pPr>
      <w:r>
        <w:t>GS-INV-009 — A downstream capability implication SHALL NOT be represented as a downstream capability outcome.</w:t>
      </w:r>
    </w:p>
    <w:p>
      <w:pPr>
        <w:pStyle w:val="ListBullet"/>
        <w:spacing w:after="40"/>
      </w:pPr>
      <w:r>
        <w:t>GS-INV-010 — AI-generated structural inference SHALL NOT become authoritative structural context solely because it was generated, repeated or accepted for consideration.</w:t>
      </w:r>
    </w:p>
    <w:p>
      <w:pPr>
        <w:pStyle w:val="ListBullet"/>
        <w:spacing w:after="40"/>
      </w:pPr>
      <w:r>
        <w:t>GS-INV-011 — An interrupted experience SHALL resume from valid authoritative context or explicitly recontextualize before progression.</w:t>
      </w:r>
    </w:p>
    <w:p>
      <w:pPr>
        <w:pStyle w:val="ListBullet"/>
        <w:spacing w:after="40"/>
      </w:pPr>
      <w:r>
        <w:t>GS-INV-012 — Completion SHALL identify the exact validated proposal revision from which Resulting Structural Context was produced.</w:t>
      </w:r>
    </w:p>
    <w:p>
      <w:pPr>
        <w:pStyle w:val="Heading2"/>
      </w:pPr>
      <w:r>
        <w:t>44.5 CRB–ERB–EX Completeness Test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Test</w:t>
            </w:r>
          </w:p>
        </w:tc>
        <w:tc>
          <w:tcPr>
            <w:tcW w:type="dxa" w:w="3312"/>
          </w:tcPr>
          <w:p>
            <w:r>
              <w:rPr>
                <w:b/>
              </w:rPr>
              <w:t>Gold Standard Requirement</w:t>
            </w:r>
          </w:p>
        </w:tc>
        <w:tc>
          <w:tcPr>
            <w:tcW w:type="dxa" w:w="3312"/>
          </w:tcPr>
          <w:p>
            <w:r>
              <w:rPr>
                <w:b/>
              </w:rPr>
              <w:t>C-005 Result</w:t>
            </w:r>
          </w:p>
        </w:tc>
      </w:tr>
      <w:tr>
        <w:tc>
          <w:tcPr>
            <w:tcW w:type="dxa" w:w="3312"/>
          </w:tcPr>
          <w:p>
            <w:r>
              <w:t>Capability coverage</w:t>
            </w:r>
          </w:p>
        </w:tc>
        <w:tc>
          <w:tcPr>
            <w:tcW w:type="dxa" w:w="3312"/>
          </w:tcPr>
          <w:p>
            <w:r>
              <w:t>CRB expresses the full C-005 experience boundary without absorbing adjacent capability outcomes.</w:t>
            </w:r>
          </w:p>
        </w:tc>
        <w:tc>
          <w:tcPr>
            <w:tcW w:type="dxa" w:w="3312"/>
          </w:tcPr>
          <w:p>
            <w:r>
              <w:t>PASS</w:t>
            </w:r>
          </w:p>
        </w:tc>
      </w:tr>
      <w:tr>
        <w:tc>
          <w:tcPr>
            <w:tcW w:type="dxa" w:w="3312"/>
          </w:tcPr>
          <w:p>
            <w:r>
              <w:t>ERB necessity</w:t>
            </w:r>
          </w:p>
        </w:tc>
        <w:tc>
          <w:tcPr>
            <w:tcW w:type="dxa" w:w="3312"/>
          </w:tcPr>
          <w:p>
            <w:r>
              <w:t>Every ERB represents a distinct enterprise responsibility required to realize the capability experience.</w:t>
            </w:r>
          </w:p>
        </w:tc>
        <w:tc>
          <w:tcPr>
            <w:tcW w:type="dxa" w:w="3312"/>
          </w:tcPr>
          <w:p>
            <w:r>
              <w:t>PASS</w:t>
            </w:r>
          </w:p>
        </w:tc>
      </w:tr>
      <w:tr>
        <w:tc>
          <w:tcPr>
            <w:tcW w:type="dxa" w:w="3312"/>
          </w:tcPr>
          <w:p>
            <w:r>
              <w:t>ERB sufficiency</w:t>
            </w:r>
          </w:p>
        </w:tc>
        <w:tc>
          <w:tcPr>
            <w:tcW w:type="dxa" w:w="3312"/>
          </w:tcPr>
          <w:p>
            <w:r>
              <w:t>Together, the ERBs cover structural discovery, orientation, intent, proposal, consequence, review, validation and completion.</w:t>
            </w:r>
          </w:p>
        </w:tc>
        <w:tc>
          <w:tcPr>
            <w:tcW w:type="dxa" w:w="3312"/>
          </w:tcPr>
          <w:p>
            <w:r>
              <w:t>PASS</w:t>
            </w:r>
          </w:p>
        </w:tc>
      </w:tr>
      <w:tr>
        <w:tc>
          <w:tcPr>
            <w:tcW w:type="dxa" w:w="3312"/>
          </w:tcPr>
          <w:p>
            <w:r>
              <w:t>EX derivation</w:t>
            </w:r>
          </w:p>
        </w:tc>
        <w:tc>
          <w:tcPr>
            <w:tcW w:type="dxa" w:w="3312"/>
          </w:tcPr>
          <w:p>
            <w:r>
              <w:t>Every EX realizes a specific ERB responsibility and produces an identifiable experience outcome.</w:t>
            </w:r>
          </w:p>
        </w:tc>
        <w:tc>
          <w:tcPr>
            <w:tcW w:type="dxa" w:w="3312"/>
          </w:tcPr>
          <w:p>
            <w:r>
              <w:t>PASS</w:t>
            </w:r>
          </w:p>
        </w:tc>
      </w:tr>
      <w:tr>
        <w:tc>
          <w:tcPr>
            <w:tcW w:type="dxa" w:w="3312"/>
          </w:tcPr>
          <w:p>
            <w:r>
              <w:t>Single ERB ownership</w:t>
            </w:r>
          </w:p>
        </w:tc>
        <w:tc>
          <w:tcPr>
            <w:tcW w:type="dxa" w:w="3312"/>
          </w:tcPr>
          <w:p>
            <w:r>
              <w:t>Every EX has one and only one governing ERB.</w:t>
            </w:r>
          </w:p>
        </w:tc>
        <w:tc>
          <w:tcPr>
            <w:tcW w:type="dxa" w:w="3312"/>
          </w:tcPr>
          <w:p>
            <w:r>
              <w:t>PASS</w:t>
            </w:r>
          </w:p>
        </w:tc>
      </w:tr>
      <w:tr>
        <w:tc>
          <w:tcPr>
            <w:tcW w:type="dxa" w:w="3312"/>
          </w:tcPr>
          <w:p>
            <w:r>
              <w:t>Context completeness</w:t>
            </w:r>
          </w:p>
        </w:tc>
        <w:tc>
          <w:tcPr>
            <w:tcW w:type="dxa" w:w="3312"/>
          </w:tcPr>
          <w:p>
            <w:r>
              <w:t>Every EX identifies required, consumed, produced, preserved and invalidated context.</w:t>
            </w:r>
          </w:p>
        </w:tc>
        <w:tc>
          <w:tcPr>
            <w:tcW w:type="dxa" w:w="3312"/>
          </w:tcPr>
          <w:p>
            <w:r>
              <w:t>PASS</w:t>
            </w:r>
          </w:p>
        </w:tc>
      </w:tr>
      <w:tr>
        <w:tc>
          <w:tcPr>
            <w:tcW w:type="dxa" w:w="3312"/>
          </w:tcPr>
          <w:p>
            <w:r>
              <w:t>Transition completeness</w:t>
            </w:r>
          </w:p>
        </w:tc>
        <w:tc>
          <w:tcPr>
            <w:tcW w:type="dxa" w:w="3312"/>
          </w:tcPr>
          <w:p>
            <w:r>
              <w:t>Normal, revision, rejection, withdrawal, failure, interruption and cross-capability hand-off conditions are governed.</w:t>
            </w:r>
          </w:p>
        </w:tc>
        <w:tc>
          <w:tcPr>
            <w:tcW w:type="dxa" w:w="3312"/>
          </w:tcPr>
          <w:p>
            <w:r>
              <w:t>PASS</w:t>
            </w:r>
          </w:p>
        </w:tc>
      </w:tr>
      <w:tr>
        <w:tc>
          <w:tcPr>
            <w:tcW w:type="dxa" w:w="3312"/>
          </w:tcPr>
          <w:p>
            <w:r>
              <w:t>Completion semantics</w:t>
            </w:r>
          </w:p>
        </w:tc>
        <w:tc>
          <w:tcPr>
            <w:tcW w:type="dxa" w:w="3312"/>
          </w:tcPr>
          <w:p>
            <w:r>
              <w:t>Successful completion produces Resulting Structural Context and closes proposal context as completed.</w:t>
            </w:r>
          </w:p>
        </w:tc>
        <w:tc>
          <w:tcPr>
            <w:tcW w:type="dxa" w:w="3312"/>
          </w:tcPr>
          <w:p>
            <w:r>
              <w:t>PASS</w:t>
            </w:r>
          </w:p>
        </w:tc>
      </w:tr>
    </w:tbl>
    <w:p/>
    <w:p>
      <w:pPr>
        <w:pStyle w:val="Heading2"/>
      </w:pPr>
      <w:r>
        <w:t>44.6 Experience Decision Record</w:t>
      </w:r>
    </w:p>
    <w:p>
      <w:pPr>
        <w:spacing w:after="100" w:line="259" w:lineRule="auto"/>
      </w:pPr>
      <w:r>
        <w:t>The C-005 experience architecture embodies the following capability-specific decisions. These decisions SHALL be preserved unless superseded through the PE-001 architectural governance mechanism.</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Decision</w:t>
            </w:r>
          </w:p>
        </w:tc>
        <w:tc>
          <w:tcPr>
            <w:tcW w:type="dxa" w:w="3312"/>
          </w:tcPr>
          <w:p>
            <w:r>
              <w:rPr>
                <w:b/>
              </w:rPr>
              <w:t>Gold Standard Position</w:t>
            </w:r>
          </w:p>
        </w:tc>
        <w:tc>
          <w:tcPr>
            <w:tcW w:type="dxa" w:w="3312"/>
          </w:tcPr>
          <w:p>
            <w:r>
              <w:rPr>
                <w:b/>
              </w:rPr>
              <w:t>Architectural Consequence</w:t>
            </w:r>
          </w:p>
        </w:tc>
      </w:tr>
      <w:tr>
        <w:tc>
          <w:tcPr>
            <w:tcW w:type="dxa" w:w="3312"/>
          </w:tcPr>
          <w:p>
            <w:r>
              <w:t>Structural work is decision-oriented</w:t>
            </w:r>
          </w:p>
        </w:tc>
        <w:tc>
          <w:tcPr>
            <w:tcW w:type="dxa" w:w="3312"/>
          </w:tcPr>
          <w:p>
            <w:r>
              <w:t>C-005 is organized around understanding or intentionally changing enterprise structure, not record maintenance.</w:t>
            </w:r>
          </w:p>
        </w:tc>
        <w:tc>
          <w:tcPr>
            <w:tcW w:type="dxa" w:w="3312"/>
          </w:tcPr>
          <w:p>
            <w:r>
              <w:t>CRUD-oriented experience decomposition is non-conformant.</w:t>
            </w:r>
          </w:p>
        </w:tc>
      </w:tr>
      <w:tr>
        <w:tc>
          <w:tcPr>
            <w:tcW w:type="dxa" w:w="3312"/>
          </w:tcPr>
          <w:p>
            <w:r>
              <w:t>Structural Focus is first-class context</w:t>
            </w:r>
          </w:p>
        </w:tc>
        <w:tc>
          <w:tcPr>
            <w:tcW w:type="dxa" w:w="3312"/>
          </w:tcPr>
          <w:p>
            <w:r>
              <w:t>The relevant structural scope is preserved across the decision thread.</w:t>
            </w:r>
          </w:p>
        </w:tc>
        <w:tc>
          <w:tcPr>
            <w:tcW w:type="dxa" w:w="3312"/>
          </w:tcPr>
          <w:p>
            <w:r>
              <w:t>Navigation and collaboration cannot silently reset to enterprise root.</w:t>
            </w:r>
          </w:p>
        </w:tc>
      </w:tr>
      <w:tr>
        <w:tc>
          <w:tcPr>
            <w:tcW w:type="dxa" w:w="3312"/>
          </w:tcPr>
          <w:p>
            <w:r>
              <w:t>Intent precedes proposal</w:t>
            </w:r>
          </w:p>
        </w:tc>
        <w:tc>
          <w:tcPr>
            <w:tcW w:type="dxa" w:w="3312"/>
          </w:tcPr>
          <w:p>
            <w:r>
              <w:t>A structural proposal requires explicit business intent and target outcome.</w:t>
            </w:r>
          </w:p>
        </w:tc>
        <w:tc>
          <w:tcPr>
            <w:tcW w:type="dxa" w:w="3312"/>
          </w:tcPr>
          <w:p>
            <w:r>
              <w:t>Context-free editing cannot become a governed structural transition.</w:t>
            </w:r>
          </w:p>
        </w:tc>
      </w:tr>
      <w:tr>
        <w:tc>
          <w:tcPr>
            <w:tcW w:type="dxa" w:w="3312"/>
          </w:tcPr>
          <w:p>
            <w:r>
              <w:t>Proposal is non-authoritative</w:t>
            </w:r>
          </w:p>
        </w:tc>
        <w:tc>
          <w:tcPr>
            <w:tcW w:type="dxa" w:w="3312"/>
          </w:tcPr>
          <w:p>
            <w:r>
              <w:t>The proposed arrangement remains distinct from current authoritative structure.</w:t>
            </w:r>
          </w:p>
        </w:tc>
        <w:tc>
          <w:tcPr>
            <w:tcW w:type="dxa" w:w="3312"/>
          </w:tcPr>
          <w:p>
            <w:r>
              <w:t>Assessment and review operate on a proposal revision, not on a falsely published future state.</w:t>
            </w:r>
          </w:p>
        </w:tc>
      </w:tr>
      <w:tr>
        <w:tc>
          <w:tcPr>
            <w:tcW w:type="dxa" w:w="3312"/>
          </w:tcPr>
          <w:p>
            <w:r>
              <w:t>Review is contextual</w:t>
            </w:r>
          </w:p>
        </w:tc>
        <w:tc>
          <w:tcPr>
            <w:tcW w:type="dxa" w:w="3312"/>
          </w:tcPr>
          <w:p>
            <w:r>
              <w:t>Review continues the same enterprise decision thread.</w:t>
            </w:r>
          </w:p>
        </w:tc>
        <w:tc>
          <w:tcPr>
            <w:tcW w:type="dxa" w:w="3312"/>
          </w:tcPr>
          <w:p>
            <w:r>
              <w:t>Detached approval-task experiences are non-conformant for C-005.</w:t>
            </w:r>
          </w:p>
        </w:tc>
      </w:tr>
      <w:tr>
        <w:tc>
          <w:tcPr>
            <w:tcW w:type="dxa" w:w="3312"/>
          </w:tcPr>
          <w:p>
            <w:r>
              <w:t>Readiness is revision-specific</w:t>
            </w:r>
          </w:p>
        </w:tc>
        <w:tc>
          <w:tcPr>
            <w:tcW w:type="dxa" w:w="3312"/>
          </w:tcPr>
          <w:p>
            <w:r>
              <w:t>Validation applies to the exact reviewed proposal revision.</w:t>
            </w:r>
          </w:p>
        </w:tc>
        <w:tc>
          <w:tcPr>
            <w:tcW w:type="dxa" w:w="3312"/>
          </w:tcPr>
          <w:p>
            <w:r>
              <w:t>Material revision invalidates readiness.</w:t>
            </w:r>
          </w:p>
        </w:tc>
      </w:tr>
      <w:tr>
        <w:tc>
          <w:tcPr>
            <w:tcW w:type="dxa" w:w="3312"/>
          </w:tcPr>
          <w:p>
            <w:r>
              <w:t>Completion creates resulting context</w:t>
            </w:r>
          </w:p>
        </w:tc>
        <w:tc>
          <w:tcPr>
            <w:tcW w:type="dxa" w:w="3312"/>
          </w:tcPr>
          <w:p>
            <w:r>
              <w:t>The completed transition establishes a new structural context for subsequent journeys.</w:t>
            </w:r>
          </w:p>
        </w:tc>
        <w:tc>
          <w:tcPr>
            <w:tcW w:type="dxa" w:w="3312"/>
          </w:tcPr>
          <w:p>
            <w:r>
              <w:t>Downstream experiences receive explicit context rather than infer completion.</w:t>
            </w:r>
          </w:p>
        </w:tc>
      </w:tr>
      <w:tr>
        <w:tc>
          <w:tcPr>
            <w:tcW w:type="dxa" w:w="3312"/>
          </w:tcPr>
          <w:p>
            <w:r>
              <w:t>AI is advisory</w:t>
            </w:r>
          </w:p>
        </w:tc>
        <w:tc>
          <w:tcPr>
            <w:tcW w:type="dxa" w:w="3312"/>
          </w:tcPr>
          <w:p>
            <w:r>
              <w:t>AI may explain, compare and indicate possible consequence but does not exercise structural decision authority.</w:t>
            </w:r>
          </w:p>
        </w:tc>
        <w:tc>
          <w:tcPr>
            <w:tcW w:type="dxa" w:w="3312"/>
          </w:tcPr>
          <w:p>
            <w:r>
              <w:t>AI outputs remain distinguishable from authoritative structural context.</w:t>
            </w:r>
          </w:p>
        </w:tc>
      </w:tr>
    </w:tbl>
    <w:p/>
    <w:p>
      <w:pPr>
        <w:pStyle w:val="Heading2"/>
      </w:pPr>
      <w:r>
        <w:t>44.7 Context State Authority Matrix</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Context</w:t>
            </w:r>
          </w:p>
        </w:tc>
        <w:tc>
          <w:tcPr>
            <w:tcW w:type="dxa" w:w="1987"/>
          </w:tcPr>
          <w:p>
            <w:r>
              <w:rPr>
                <w:b/>
              </w:rPr>
              <w:t>Authority Status</w:t>
            </w:r>
          </w:p>
        </w:tc>
        <w:tc>
          <w:tcPr>
            <w:tcW w:type="dxa" w:w="1987"/>
          </w:tcPr>
          <w:p>
            <w:r>
              <w:rPr>
                <w:b/>
              </w:rPr>
              <w:t>May Be Created By C-005 Experience</w:t>
            </w:r>
          </w:p>
        </w:tc>
        <w:tc>
          <w:tcPr>
            <w:tcW w:type="dxa" w:w="1987"/>
          </w:tcPr>
          <w:p>
            <w:r>
              <w:rPr>
                <w:b/>
              </w:rPr>
              <w:t>May Be Changed Silently</w:t>
            </w:r>
          </w:p>
        </w:tc>
        <w:tc>
          <w:tcPr>
            <w:tcW w:type="dxa" w:w="1987"/>
          </w:tcPr>
          <w:p>
            <w:r>
              <w:rPr>
                <w:b/>
              </w:rPr>
              <w:t>Completion Relevance</w:t>
            </w:r>
          </w:p>
        </w:tc>
      </w:tr>
      <w:tr>
        <w:tc>
          <w:tcPr>
            <w:tcW w:type="dxa" w:w="1987"/>
          </w:tcPr>
          <w:p>
            <w:r>
              <w:t>Enterprise Context</w:t>
            </w:r>
          </w:p>
        </w:tc>
        <w:tc>
          <w:tcPr>
            <w:tcW w:type="dxa" w:w="1987"/>
          </w:tcPr>
          <w:p>
            <w:r>
              <w:t>Authoritative</w:t>
            </w:r>
          </w:p>
        </w:tc>
        <w:tc>
          <w:tcPr>
            <w:tcW w:type="dxa" w:w="1987"/>
          </w:tcPr>
          <w:p>
            <w:r>
              <w:t>No; received or established from canonical enterprise context</w:t>
            </w:r>
          </w:p>
        </w:tc>
        <w:tc>
          <w:tcPr>
            <w:tcW w:type="dxa" w:w="1987"/>
          </w:tcPr>
          <w:p>
            <w:r>
              <w:t>No</w:t>
            </w:r>
          </w:p>
        </w:tc>
        <w:tc>
          <w:tcPr>
            <w:tcW w:type="dxa" w:w="1987"/>
          </w:tcPr>
          <w:p>
            <w:r>
              <w:t>Defines enterprise boundary.</w:t>
            </w:r>
          </w:p>
        </w:tc>
      </w:tr>
      <w:tr>
        <w:tc>
          <w:tcPr>
            <w:tcW w:type="dxa" w:w="1987"/>
          </w:tcPr>
          <w:p>
            <w:r>
              <w:t>Structural Focus</w:t>
            </w:r>
          </w:p>
        </w:tc>
        <w:tc>
          <w:tcPr>
            <w:tcW w:type="dxa" w:w="1987"/>
          </w:tcPr>
          <w:p>
            <w:r>
              <w:t>Authoritative experience context</w:t>
            </w:r>
          </w:p>
        </w:tc>
        <w:tc>
          <w:tcPr>
            <w:tcW w:type="dxa" w:w="1987"/>
          </w:tcPr>
          <w:p>
            <w:r>
              <w:t>Yes</w:t>
            </w:r>
          </w:p>
        </w:tc>
        <w:tc>
          <w:tcPr>
            <w:tcW w:type="dxa" w:w="1987"/>
          </w:tcPr>
          <w:p>
            <w:r>
              <w:t>No</w:t>
            </w:r>
          </w:p>
        </w:tc>
        <w:tc>
          <w:tcPr>
            <w:tcW w:type="dxa" w:w="1987"/>
          </w:tcPr>
          <w:p>
            <w:r>
              <w:t>Defines structural scope.</w:t>
            </w:r>
          </w:p>
        </w:tc>
      </w:tr>
      <w:tr>
        <w:tc>
          <w:tcPr>
            <w:tcW w:type="dxa" w:w="1987"/>
          </w:tcPr>
          <w:p>
            <w:r>
              <w:t>Journey Intent</w:t>
            </w:r>
          </w:p>
        </w:tc>
        <w:tc>
          <w:tcPr>
            <w:tcW w:type="dxa" w:w="1987"/>
          </w:tcPr>
          <w:p>
            <w:r>
              <w:t>Authoritative experience context</w:t>
            </w:r>
          </w:p>
        </w:tc>
        <w:tc>
          <w:tcPr>
            <w:tcW w:type="dxa" w:w="1987"/>
          </w:tcPr>
          <w:p>
            <w:r>
              <w:t>Yes or received</w:t>
            </w:r>
          </w:p>
        </w:tc>
        <w:tc>
          <w:tcPr>
            <w:tcW w:type="dxa" w:w="1987"/>
          </w:tcPr>
          <w:p>
            <w:r>
              <w:t>No</w:t>
            </w:r>
          </w:p>
        </w:tc>
        <w:tc>
          <w:tcPr>
            <w:tcW w:type="dxa" w:w="1987"/>
          </w:tcPr>
          <w:p>
            <w:r>
              <w:t>Explains enterprise objective.</w:t>
            </w:r>
          </w:p>
        </w:tc>
      </w:tr>
      <w:tr>
        <w:tc>
          <w:tcPr>
            <w:tcW w:type="dxa" w:w="1987"/>
          </w:tcPr>
          <w:p>
            <w:r>
              <w:t>Change Intent Context</w:t>
            </w:r>
          </w:p>
        </w:tc>
        <w:tc>
          <w:tcPr>
            <w:tcW w:type="dxa" w:w="1987"/>
          </w:tcPr>
          <w:p>
            <w:r>
              <w:t>Governed decision context</w:t>
            </w:r>
          </w:p>
        </w:tc>
        <w:tc>
          <w:tcPr>
            <w:tcW w:type="dxa" w:w="1987"/>
          </w:tcPr>
          <w:p>
            <w:r>
              <w:t>Yes</w:t>
            </w:r>
          </w:p>
        </w:tc>
        <w:tc>
          <w:tcPr>
            <w:tcW w:type="dxa" w:w="1987"/>
          </w:tcPr>
          <w:p>
            <w:r>
              <w:t>No</w:t>
            </w:r>
          </w:p>
        </w:tc>
        <w:tc>
          <w:tcPr>
            <w:tcW w:type="dxa" w:w="1987"/>
          </w:tcPr>
          <w:p>
            <w:r>
              <w:t>Required for proposal lineage.</w:t>
            </w:r>
          </w:p>
        </w:tc>
      </w:tr>
      <w:tr>
        <w:tc>
          <w:tcPr>
            <w:tcW w:type="dxa" w:w="1987"/>
          </w:tcPr>
          <w:p>
            <w:r>
              <w:t>Proposed Outcome Context</w:t>
            </w:r>
          </w:p>
        </w:tc>
        <w:tc>
          <w:tcPr>
            <w:tcW w:type="dxa" w:w="1987"/>
          </w:tcPr>
          <w:p>
            <w:r>
              <w:t>Non-authoritative proposal context</w:t>
            </w:r>
          </w:p>
        </w:tc>
        <w:tc>
          <w:tcPr>
            <w:tcW w:type="dxa" w:w="1987"/>
          </w:tcPr>
          <w:p>
            <w:r>
              <w:t>Yes</w:t>
            </w:r>
          </w:p>
        </w:tc>
        <w:tc>
          <w:tcPr>
            <w:tcW w:type="dxa" w:w="1987"/>
          </w:tcPr>
          <w:p>
            <w:r>
              <w:t>No</w:t>
            </w:r>
          </w:p>
        </w:tc>
        <w:tc>
          <w:tcPr>
            <w:tcW w:type="dxa" w:w="1987"/>
          </w:tcPr>
          <w:p>
            <w:r>
              <w:t>Candidate structural result.</w:t>
            </w:r>
          </w:p>
        </w:tc>
      </w:tr>
      <w:tr>
        <w:tc>
          <w:tcPr>
            <w:tcW w:type="dxa" w:w="1987"/>
          </w:tcPr>
          <w:p>
            <w:r>
              <w:t>Impact Context</w:t>
            </w:r>
          </w:p>
        </w:tc>
        <w:tc>
          <w:tcPr>
            <w:tcW w:type="dxa" w:w="1987"/>
          </w:tcPr>
          <w:p>
            <w:r>
              <w:t>Assessment context</w:t>
            </w:r>
          </w:p>
        </w:tc>
        <w:tc>
          <w:tcPr>
            <w:tcW w:type="dxa" w:w="1987"/>
          </w:tcPr>
          <w:p>
            <w:r>
              <w:t>Yes</w:t>
            </w:r>
          </w:p>
        </w:tc>
        <w:tc>
          <w:tcPr>
            <w:tcW w:type="dxa" w:w="1987"/>
          </w:tcPr>
          <w:p>
            <w:r>
              <w:t>No after review begins</w:t>
            </w:r>
          </w:p>
        </w:tc>
        <w:tc>
          <w:tcPr>
            <w:tcW w:type="dxa" w:w="1987"/>
          </w:tcPr>
          <w:p>
            <w:r>
              <w:t>Supports consequence understanding.</w:t>
            </w:r>
          </w:p>
        </w:tc>
      </w:tr>
      <w:tr>
        <w:tc>
          <w:tcPr>
            <w:tcW w:type="dxa" w:w="1987"/>
          </w:tcPr>
          <w:p>
            <w:r>
              <w:t>Review Context</w:t>
            </w:r>
          </w:p>
        </w:tc>
        <w:tc>
          <w:tcPr>
            <w:tcW w:type="dxa" w:w="1987"/>
          </w:tcPr>
          <w:p>
            <w:r>
              <w:t>Governed decision context</w:t>
            </w:r>
          </w:p>
        </w:tc>
        <w:tc>
          <w:tcPr>
            <w:tcW w:type="dxa" w:w="1987"/>
          </w:tcPr>
          <w:p>
            <w:r>
              <w:t>Yes</w:t>
            </w:r>
          </w:p>
        </w:tc>
        <w:tc>
          <w:tcPr>
            <w:tcW w:type="dxa" w:w="1987"/>
          </w:tcPr>
          <w:p>
            <w:r>
              <w:t>No</w:t>
            </w:r>
          </w:p>
        </w:tc>
        <w:tc>
          <w:tcPr>
            <w:tcW w:type="dxa" w:w="1987"/>
          </w:tcPr>
          <w:p>
            <w:r>
              <w:t>Supports readiness decision.</w:t>
            </w:r>
          </w:p>
        </w:tc>
      </w:tr>
      <w:tr>
        <w:tc>
          <w:tcPr>
            <w:tcW w:type="dxa" w:w="1987"/>
          </w:tcPr>
          <w:p>
            <w:r>
              <w:t>Validation Context</w:t>
            </w:r>
          </w:p>
        </w:tc>
        <w:tc>
          <w:tcPr>
            <w:tcW w:type="dxa" w:w="1987"/>
          </w:tcPr>
          <w:p>
            <w:r>
              <w:t>Revision-specific readiness context</w:t>
            </w:r>
          </w:p>
        </w:tc>
        <w:tc>
          <w:tcPr>
            <w:tcW w:type="dxa" w:w="1987"/>
          </w:tcPr>
          <w:p>
            <w:r>
              <w:t>Yes</w:t>
            </w:r>
          </w:p>
        </w:tc>
        <w:tc>
          <w:tcPr>
            <w:tcW w:type="dxa" w:w="1987"/>
          </w:tcPr>
          <w:p>
            <w:r>
              <w:t>Invalidated by material change</w:t>
            </w:r>
          </w:p>
        </w:tc>
        <w:tc>
          <w:tcPr>
            <w:tcW w:type="dxa" w:w="1987"/>
          </w:tcPr>
          <w:p>
            <w:r>
              <w:t>Required before completion.</w:t>
            </w:r>
          </w:p>
        </w:tc>
      </w:tr>
      <w:tr>
        <w:tc>
          <w:tcPr>
            <w:tcW w:type="dxa" w:w="1987"/>
          </w:tcPr>
          <w:p>
            <w:r>
              <w:t>Resulting Structural Context</w:t>
            </w:r>
          </w:p>
        </w:tc>
        <w:tc>
          <w:tcPr>
            <w:tcW w:type="dxa" w:w="1987"/>
          </w:tcPr>
          <w:p>
            <w:r>
              <w:t>Authoritative resulting experience context</w:t>
            </w:r>
          </w:p>
        </w:tc>
        <w:tc>
          <w:tcPr>
            <w:tcW w:type="dxa" w:w="1987"/>
          </w:tcPr>
          <w:p>
            <w:r>
              <w:t>Yes, only through completion</w:t>
            </w:r>
          </w:p>
        </w:tc>
        <w:tc>
          <w:tcPr>
            <w:tcW w:type="dxa" w:w="1987"/>
          </w:tcPr>
          <w:p>
            <w:r>
              <w:t>No</w:t>
            </w:r>
          </w:p>
        </w:tc>
        <w:tc>
          <w:tcPr>
            <w:tcW w:type="dxa" w:w="1987"/>
          </w:tcPr>
          <w:p>
            <w:r>
              <w:t>Primary completion output.</w:t>
            </w:r>
          </w:p>
        </w:tc>
      </w:tr>
      <w:tr>
        <w:tc>
          <w:tcPr>
            <w:tcW w:type="dxa" w:w="1987"/>
          </w:tcPr>
          <w:p>
            <w:r>
              <w:t>AI Observation Context</w:t>
            </w:r>
          </w:p>
        </w:tc>
        <w:tc>
          <w:tcPr>
            <w:tcW w:type="dxa" w:w="1987"/>
          </w:tcPr>
          <w:p>
            <w:r>
              <w:t>Advisory</w:t>
            </w:r>
          </w:p>
        </w:tc>
        <w:tc>
          <w:tcPr>
            <w:tcW w:type="dxa" w:w="1987"/>
          </w:tcPr>
          <w:p>
            <w:r>
              <w:t>Yes</w:t>
            </w:r>
          </w:p>
        </w:tc>
        <w:tc>
          <w:tcPr>
            <w:tcW w:type="dxa" w:w="1987"/>
          </w:tcPr>
          <w:p>
            <w:r>
              <w:t>May be refreshed but changes SHALL be identifiable when material</w:t>
            </w:r>
          </w:p>
        </w:tc>
        <w:tc>
          <w:tcPr>
            <w:tcW w:type="dxa" w:w="1987"/>
          </w:tcPr>
          <w:p>
            <w:r>
              <w:t>Never sufficient for completion authority.</w:t>
            </w:r>
          </w:p>
        </w:tc>
      </w:tr>
    </w:tbl>
    <w:p/>
    <w:p>
      <w:pPr>
        <w:pStyle w:val="Heading2"/>
      </w:pPr>
      <w:r>
        <w:t>44.8 Persona Responsibility Separation</w:t>
      </w:r>
    </w:p>
    <w:p>
      <w:pPr>
        <w:spacing w:after="100" w:line="259" w:lineRule="auto"/>
      </w:pPr>
      <w:r>
        <w:t>PE-001-C005 defines experience responsibility, not authorization. To prevent future capability specifications from conflating persona design with access control, C-005 SHALL maintain the following separation.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Responsibility</w:t>
            </w:r>
          </w:p>
        </w:tc>
        <w:tc>
          <w:tcPr>
            <w:tcW w:type="dxa" w:w="3312"/>
          </w:tcPr>
          <w:p>
            <w:r>
              <w:rPr>
                <w:b/>
              </w:rPr>
              <w:t>Experience Concern</w:t>
            </w:r>
          </w:p>
        </w:tc>
        <w:tc>
          <w:tcPr>
            <w:tcW w:type="dxa" w:w="3312"/>
          </w:tcPr>
          <w:p>
            <w:r>
              <w:rPr>
                <w:b/>
              </w:rPr>
              <w:t>Not Owned by C-005</w:t>
            </w:r>
          </w:p>
        </w:tc>
      </w:tr>
      <w:tr>
        <w:tc>
          <w:tcPr>
            <w:tcW w:type="dxa" w:w="3312"/>
          </w:tcPr>
          <w:p>
            <w:r>
              <w:t>Enterprise Explorer</w:t>
            </w:r>
          </w:p>
        </w:tc>
        <w:tc>
          <w:tcPr>
            <w:tcW w:type="dxa" w:w="3312"/>
          </w:tcPr>
          <w:p>
            <w:r>
              <w:t>Understand relevant structural context.</w:t>
            </w:r>
          </w:p>
        </w:tc>
        <w:tc>
          <w:tcPr>
            <w:tcW w:type="dxa" w:w="3312"/>
          </w:tcPr>
          <w:p>
            <w:r>
              <w:t>Permission to view a specific enterprise or structural object.</w:t>
            </w:r>
          </w:p>
        </w:tc>
      </w:tr>
      <w:tr>
        <w:tc>
          <w:tcPr>
            <w:tcW w:type="dxa" w:w="3312"/>
          </w:tcPr>
          <w:p>
            <w:r>
              <w:t>Structural Steward</w:t>
            </w:r>
          </w:p>
        </w:tc>
        <w:tc>
          <w:tcPr>
            <w:tcW w:type="dxa" w:w="3312"/>
          </w:tcPr>
          <w:p>
            <w:r>
              <w:t>Frame intent, shape proposals and resolve structural concerns.</w:t>
            </w:r>
          </w:p>
        </w:tc>
        <w:tc>
          <w:tcPr>
            <w:tcW w:type="dxa" w:w="3312"/>
          </w:tcPr>
          <w:p>
            <w:r>
              <w:t>Authorization policy permitting a structural change.</w:t>
            </w:r>
          </w:p>
        </w:tc>
      </w:tr>
      <w:tr>
        <w:tc>
          <w:tcPr>
            <w:tcW w:type="dxa" w:w="3312"/>
          </w:tcPr>
          <w:p>
            <w:r>
              <w:t>Structural Reviewer</w:t>
            </w:r>
          </w:p>
        </w:tc>
        <w:tc>
          <w:tcPr>
            <w:tcW w:type="dxa" w:w="3312"/>
          </w:tcPr>
          <w:p>
            <w:r>
              <w:t>Evaluate proposal, rationale and consequence in context.</w:t>
            </w:r>
          </w:p>
        </w:tc>
        <w:tc>
          <w:tcPr>
            <w:tcW w:type="dxa" w:w="3312"/>
          </w:tcPr>
          <w:p>
            <w:r>
              <w:t>Approval entitlement or segregation-of-duties policy.</w:t>
            </w:r>
          </w:p>
        </w:tc>
      </w:tr>
      <w:tr>
        <w:tc>
          <w:tcPr>
            <w:tcW w:type="dxa" w:w="3312"/>
          </w:tcPr>
          <w:p>
            <w:r>
              <w:t>Structural Decision Participant</w:t>
            </w:r>
          </w:p>
        </w:tc>
        <w:tc>
          <w:tcPr>
            <w:tcW w:type="dxa" w:w="3312"/>
          </w:tcPr>
          <w:p>
            <w:r>
              <w:t>Participate in enterprise-level structural decision.</w:t>
            </w:r>
          </w:p>
        </w:tc>
        <w:tc>
          <w:tcPr>
            <w:tcW w:type="dxa" w:w="3312"/>
          </w:tcPr>
          <w:p>
            <w:r>
              <w:t>Role assignment, delegation or approval threshold.</w:t>
            </w:r>
          </w:p>
        </w:tc>
      </w:tr>
      <w:tr>
        <w:tc>
          <w:tcPr>
            <w:tcW w:type="dxa" w:w="3312"/>
          </w:tcPr>
          <w:p>
            <w:r>
              <w:t>External Collaboration Persona</w:t>
            </w:r>
          </w:p>
        </w:tc>
        <w:tc>
          <w:tcPr>
            <w:tcW w:type="dxa" w:w="3312"/>
          </w:tcPr>
          <w:p>
            <w:r>
              <w:t>Contribute contextual review where a journey requires it.</w:t>
            </w:r>
          </w:p>
        </w:tc>
        <w:tc>
          <w:tcPr>
            <w:tcW w:type="dxa" w:w="3312"/>
          </w:tcPr>
          <w:p>
            <w:r>
              <w:t>External access provisioning or identity governance.</w:t>
            </w:r>
          </w:p>
        </w:tc>
      </w:tr>
      <w:tr>
        <w:tc>
          <w:tcPr>
            <w:tcW w:type="dxa" w:w="3312"/>
          </w:tcPr>
          <w:p>
            <w:r>
              <w:t>AI Assistant</w:t>
            </w:r>
          </w:p>
        </w:tc>
        <w:tc>
          <w:tcPr>
            <w:tcW w:type="dxa" w:w="3312"/>
          </w:tcPr>
          <w:p>
            <w:r>
              <w:t>Explain, compare, identify uncertainty and suggest possible implications.</w:t>
            </w:r>
          </w:p>
        </w:tc>
        <w:tc>
          <w:tcPr>
            <w:tcW w:type="dxa" w:w="3312"/>
          </w:tcPr>
          <w:p>
            <w:r>
              <w:t>Decision authority, autonomous completion or authorization.</w:t>
            </w:r>
          </w:p>
        </w:tc>
      </w:tr>
    </w:tbl>
    <w:p/>
    <w:p>
      <w:pPr>
        <w:pStyle w:val="Heading2"/>
      </w:pPr>
      <w:r>
        <w:t>44.9 Workspace Continuity Rules</w:t>
      </w:r>
    </w:p>
    <w:p>
      <w:pPr>
        <w:pStyle w:val="ListBullet"/>
        <w:spacing w:after="40"/>
      </w:pPr>
      <w:r>
        <w:t>GS-WS-001 — Workspace transition SHALL NOT create a new structural decision thread when the enterprise objective and proposal context are unchanged.</w:t>
      </w:r>
    </w:p>
    <w:p>
      <w:pPr>
        <w:pStyle w:val="ListBullet"/>
        <w:spacing w:after="40"/>
      </w:pPr>
      <w:r>
        <w:t>GS-WS-002 — Enterprise Administration remains the primary governed-change workspace, but discovery and decision participation MAY originate elsewhere.</w:t>
      </w:r>
    </w:p>
    <w:p>
      <w:pPr>
        <w:pStyle w:val="ListBullet"/>
        <w:spacing w:after="40"/>
      </w:pPr>
      <w:r>
        <w:t>GS-WS-003 — Executive experience MAY reduce structural detail through progressive disclosure but SHALL preserve the identity of the same proposal revision and decision context.</w:t>
      </w:r>
    </w:p>
    <w:p>
      <w:pPr>
        <w:pStyle w:val="ListBullet"/>
        <w:spacing w:after="40"/>
      </w:pPr>
      <w:r>
        <w:t>GS-WS-004 — Collaboration SHALL return concerns and decisions to the originating structural context; a message stream alone is not Review Context.</w:t>
      </w:r>
    </w:p>
    <w:p>
      <w:pPr>
        <w:pStyle w:val="ListBullet"/>
        <w:spacing w:after="40"/>
      </w:pPr>
      <w:r>
        <w:t>GS-WS-005 — Intelligence observations MAY enrich discovery or consequence assessment but SHALL remain distinguishable from authoritative structural context.</w:t>
      </w:r>
    </w:p>
    <w:p>
      <w:pPr>
        <w:pStyle w:val="ListBullet"/>
        <w:spacing w:after="40"/>
      </w:pPr>
      <w:r>
        <w:t>GS-WS-006 — Platform workspace participation SHALL require a legitimate platform-governance or support objective and SHALL NOT become the normal enterprise structural-management path.</w:t>
      </w:r>
    </w:p>
    <w:p>
      <w:pPr>
        <w:pStyle w:val="Heading2"/>
      </w:pPr>
      <w:r>
        <w:t>44.10 Enterprise Journey Participation Contract</w:t>
      </w:r>
    </w:p>
    <w:p>
      <w:pPr>
        <w:spacing w:after="100" w:line="259" w:lineRule="auto"/>
      </w:pPr>
      <w:r>
        <w:t>A participating Enterprise Journey SHALL treat C-005 as a structural-experience segment. The journey remains responsible for its broader enterprise objective; C-005 remains responsible for structural orientation or structural transition.</w:t>
      </w:r>
    </w:p>
    <w:tbl>
      <w:tblPr>
        <w:tblStyle w:val="TableGrid"/>
        <w:tblW w:type="auto" w:w="0"/>
        <w:tblLook w:firstColumn="1" w:firstRow="1" w:lastColumn="0" w:lastRow="0" w:noHBand="0" w:noVBand="1" w:val="04A0"/>
      </w:tblPr>
      <w:tblGrid>
        <w:gridCol w:w="4968"/>
        <w:gridCol w:w="4968"/>
      </w:tblGrid>
      <w:tr>
        <w:tc>
          <w:tcPr>
            <w:tcW w:type="dxa" w:w="4968"/>
          </w:tcPr>
          <w:p>
            <w:r>
              <w:rPr>
                <w:b/>
              </w:rPr>
              <w:t>Journey Boundary</w:t>
            </w:r>
          </w:p>
        </w:tc>
        <w:tc>
          <w:tcPr>
            <w:tcW w:type="dxa" w:w="4968"/>
          </w:tcPr>
          <w:p>
            <w:r>
              <w:rPr>
                <w:b/>
              </w:rPr>
              <w:t>Required C-005 Treatment</w:t>
            </w:r>
          </w:p>
        </w:tc>
      </w:tr>
      <w:tr>
        <w:tc>
          <w:tcPr>
            <w:tcW w:type="dxa" w:w="4968"/>
          </w:tcPr>
          <w:p>
            <w:r>
              <w:t>Journey enters for understanding</w:t>
            </w:r>
          </w:p>
        </w:tc>
        <w:tc>
          <w:tcPr>
            <w:tcW w:type="dxa" w:w="4968"/>
          </w:tcPr>
          <w:p>
            <w:r>
              <w:t>Receive Enterprise Context and Journey Intent; establish Structural Focus; return structural understanding context.</w:t>
            </w:r>
          </w:p>
        </w:tc>
      </w:tr>
      <w:tr>
        <w:tc>
          <w:tcPr>
            <w:tcW w:type="dxa" w:w="4968"/>
          </w:tcPr>
          <w:p>
            <w:r>
              <w:t>Journey enters for change</w:t>
            </w:r>
          </w:p>
        </w:tc>
        <w:tc>
          <w:tcPr>
            <w:tcW w:type="dxa" w:w="4968"/>
          </w:tcPr>
          <w:p>
            <w:r>
              <w:t>Receive Enterprise Context and objective; establish Structural Focus and Change Intent before proposal shaping.</w:t>
            </w:r>
          </w:p>
        </w:tc>
      </w:tr>
      <w:tr>
        <w:tc>
          <w:tcPr>
            <w:tcW w:type="dxa" w:w="4968"/>
          </w:tcPr>
          <w:p>
            <w:r>
              <w:t>Journey requires review</w:t>
            </w:r>
          </w:p>
        </w:tc>
        <w:tc>
          <w:tcPr>
            <w:tcW w:type="dxa" w:w="4968"/>
          </w:tcPr>
          <w:p>
            <w:r>
              <w:t>Preserve proposal revision, Impact Context and Journey Intent into review participation.</w:t>
            </w:r>
          </w:p>
        </w:tc>
      </w:tr>
      <w:tr>
        <w:tc>
          <w:tcPr>
            <w:tcW w:type="dxa" w:w="4968"/>
          </w:tcPr>
          <w:p>
            <w:r>
              <w:t>Journey requires downstream capability action</w:t>
            </w:r>
          </w:p>
        </w:tc>
        <w:tc>
          <w:tcPr>
            <w:tcW w:type="dxa" w:w="4968"/>
          </w:tcPr>
          <w:p>
            <w:r>
              <w:t>Complete or preserve the C-005 structural context as appropriate; hand off only the context required by the receiving capability.</w:t>
            </w:r>
          </w:p>
        </w:tc>
      </w:tr>
      <w:tr>
        <w:tc>
          <w:tcPr>
            <w:tcW w:type="dxa" w:w="4968"/>
          </w:tcPr>
          <w:p>
            <w:r>
              <w:t>Journey exits without structural change</w:t>
            </w:r>
          </w:p>
        </w:tc>
        <w:tc>
          <w:tcPr>
            <w:tcW w:type="dxa" w:w="4968"/>
          </w:tcPr>
          <w:p>
            <w:r>
              <w:t>Close transient proposal context and return preserved enterprise/journey context.</w:t>
            </w:r>
          </w:p>
        </w:tc>
      </w:tr>
      <w:tr>
        <w:tc>
          <w:tcPr>
            <w:tcW w:type="dxa" w:w="4968"/>
          </w:tcPr>
          <w:p>
            <w:r>
              <w:t>Journey exits after completion</w:t>
            </w:r>
          </w:p>
        </w:tc>
        <w:tc>
          <w:tcPr>
            <w:tcW w:type="dxa" w:w="4968"/>
          </w:tcPr>
          <w:p>
            <w:r>
              <w:t>Return Resulting Structural Context, transition outcome and relevant downstream continuation context.</w:t>
            </w:r>
          </w:p>
        </w:tc>
      </w:tr>
    </w:tbl>
    <w:p/>
    <w:p>
      <w:pPr>
        <w:pStyle w:val="Heading2"/>
      </w:pPr>
      <w:r>
        <w:t>44.11 Business Activity Binding Standard</w:t>
      </w:r>
    </w:p>
    <w:p>
      <w:pPr>
        <w:spacing w:after="100" w:line="259" w:lineRule="auto"/>
      </w:pPr>
      <w:r>
        <w:t>C-005 experience architecture SHALL remain activity-aware and implementation-independent. Business Activity binding exists to prove that an experience outcome can be realized through canonical enterprise activity, not to reproduce the activity specification.</w:t>
      </w:r>
    </w:p>
    <w:p>
      <w:pPr>
        <w:pStyle w:val="ListBullet"/>
        <w:spacing w:after="40"/>
      </w:pPr>
      <w:r>
        <w:t>Each EX SHALL identify the semantic activity need that realizes its experience outcome.</w:t>
      </w:r>
    </w:p>
    <w:p>
      <w:pPr>
        <w:pStyle w:val="ListBullet"/>
        <w:spacing w:after="40"/>
      </w:pPr>
      <w:r>
        <w:t>The semantic need SHALL be bound to the canonical EAC/IMP-001 Business Activity identifier when available.</w:t>
      </w:r>
    </w:p>
    <w:p>
      <w:pPr>
        <w:pStyle w:val="ListBullet"/>
        <w:spacing w:after="40"/>
      </w:pPr>
      <w:r>
        <w:t>One EX MAY compose multiple canonical Business Activities where the enterprise experience requires them.</w:t>
      </w:r>
    </w:p>
    <w:p>
      <w:pPr>
        <w:pStyle w:val="ListBullet"/>
        <w:spacing w:after="40"/>
      </w:pPr>
      <w:r>
        <w:t>One Business Activity MAY participate in more than one EX only where the experience context and outcome are materially different.</w:t>
      </w:r>
    </w:p>
    <w:p>
      <w:pPr>
        <w:pStyle w:val="ListBullet"/>
        <w:spacing w:after="40"/>
      </w:pPr>
      <w:r>
        <w:t>Business Activity ordering in PE-001-C005 expresses experience progression only; implementation orchestration remains outside this specification.</w:t>
      </w:r>
    </w:p>
    <w:p>
      <w:pPr>
        <w:pStyle w:val="ListBullet"/>
        <w:spacing w:after="40"/>
      </w:pPr>
      <w:r>
        <w:t>A missing canonical identifier SHALL be recorded as Pending Canonical Binding and SHALL NOT cause a local identifier to be invented.</w:t>
      </w:r>
    </w:p>
    <w:p>
      <w:pPr>
        <w:pStyle w:val="Heading2"/>
      </w:pPr>
      <w:r>
        <w:t>44.12 EIO Binding Standard</w:t>
      </w:r>
    </w:p>
    <w:p>
      <w:pPr>
        <w:spacing w:after="100" w:line="259" w:lineRule="auto"/>
      </w:pPr>
      <w:r>
        <w:t>EIO traceability proves which canonical enterprise information concepts are required or produced by an experience. PE-001-C005 SHALL not redefine those information objects.</w:t>
      </w:r>
    </w:p>
    <w:tbl>
      <w:tblPr>
        <w:tblStyle w:val="TableGrid"/>
        <w:tblW w:type="auto" w:w="0"/>
        <w:tblLook w:firstColumn="1" w:firstRow="1" w:lastColumn="0" w:lastRow="0" w:noHBand="0" w:noVBand="1" w:val="04A0"/>
      </w:tblPr>
      <w:tblGrid>
        <w:gridCol w:w="4968"/>
        <w:gridCol w:w="4968"/>
      </w:tblGrid>
      <w:tr>
        <w:tc>
          <w:tcPr>
            <w:tcW w:type="dxa" w:w="4968"/>
          </w:tcPr>
          <w:p>
            <w:r>
              <w:rPr>
                <w:b/>
              </w:rPr>
              <w:t>Binding Type</w:t>
            </w:r>
          </w:p>
        </w:tc>
        <w:tc>
          <w:tcPr>
            <w:tcW w:type="dxa" w:w="4968"/>
          </w:tcPr>
          <w:p>
            <w:r>
              <w:rPr>
                <w:b/>
              </w:rPr>
              <w:t>Meaning</w:t>
            </w:r>
          </w:p>
        </w:tc>
      </w:tr>
      <w:tr>
        <w:tc>
          <w:tcPr>
            <w:tcW w:type="dxa" w:w="4968"/>
          </w:tcPr>
          <w:p>
            <w:r>
              <w:t>Required EIO</w:t>
            </w:r>
          </w:p>
        </w:tc>
        <w:tc>
          <w:tcPr>
            <w:tcW w:type="dxa" w:w="4968"/>
          </w:tcPr>
          <w:p>
            <w:r>
              <w:t>Canonical information context that must be available before the EX can achieve its outcome.</w:t>
            </w:r>
          </w:p>
        </w:tc>
      </w:tr>
      <w:tr>
        <w:tc>
          <w:tcPr>
            <w:tcW w:type="dxa" w:w="4968"/>
          </w:tcPr>
          <w:p>
            <w:r>
              <w:t>Consumed EIO</w:t>
            </w:r>
          </w:p>
        </w:tc>
        <w:tc>
          <w:tcPr>
            <w:tcW w:type="dxa" w:w="4968"/>
          </w:tcPr>
          <w:p>
            <w:r>
              <w:t>Canonical information context interpreted during the EX.</w:t>
            </w:r>
          </w:p>
        </w:tc>
      </w:tr>
      <w:tr>
        <w:tc>
          <w:tcPr>
            <w:tcW w:type="dxa" w:w="4968"/>
          </w:tcPr>
          <w:p>
            <w:r>
              <w:t>Produced EIO</w:t>
            </w:r>
          </w:p>
        </w:tc>
        <w:tc>
          <w:tcPr>
            <w:tcW w:type="dxa" w:w="4968"/>
          </w:tcPr>
          <w:p>
            <w:r>
              <w:t>Canonical information outcome created through the realizing Business Activities.</w:t>
            </w:r>
          </w:p>
        </w:tc>
      </w:tr>
      <w:tr>
        <w:tc>
          <w:tcPr>
            <w:tcW w:type="dxa" w:w="4968"/>
          </w:tcPr>
          <w:p>
            <w:r>
              <w:t>Referenced EIO</w:t>
            </w:r>
          </w:p>
        </w:tc>
        <w:tc>
          <w:tcPr>
            <w:tcW w:type="dxa" w:w="4968"/>
          </w:tcPr>
          <w:p>
            <w:r>
              <w:t>Canonical information used for orientation, comparison or explanation without being changed by C-005.</w:t>
            </w:r>
          </w:p>
        </w:tc>
      </w:tr>
      <w:tr>
        <w:tc>
          <w:tcPr>
            <w:tcW w:type="dxa" w:w="4968"/>
          </w:tcPr>
          <w:p>
            <w:r>
              <w:t>Pending Canonical Binding</w:t>
            </w:r>
          </w:p>
        </w:tc>
        <w:tc>
          <w:tcPr>
            <w:tcW w:type="dxa" w:w="4968"/>
          </w:tcPr>
          <w:p>
            <w:r>
              <w:t>Semantic information need identified, but authoritative EIO identifier not available in the active baseline.</w:t>
            </w:r>
          </w:p>
        </w:tc>
      </w:tr>
    </w:tbl>
    <w:p/>
    <w:p>
      <w:pPr>
        <w:spacing w:after="100" w:line="259" w:lineRule="auto"/>
      </w:pPr>
      <w:r>
        <w:t>Experience Context terms such as Structural Focus, Change Intent Context and Review Context are PE-001 experience constructs. They SHALL NOT be automatically treated as EIO definitions. EIO binding SHALL occur only against the canonical EIO authority.</w:t>
      </w:r>
    </w:p>
    <w:p>
      <w:pPr>
        <w:pStyle w:val="Heading2"/>
      </w:pPr>
      <w:r>
        <w:t>44.13 AI Experience Assurance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AI Use</w:t>
            </w:r>
          </w:p>
        </w:tc>
        <w:tc>
          <w:tcPr>
            <w:tcW w:type="dxa" w:w="3312"/>
          </w:tcPr>
          <w:p>
            <w:r>
              <w:rPr>
                <w:b/>
              </w:rPr>
              <w:t>Permitted C-005 Assistance</w:t>
            </w:r>
          </w:p>
        </w:tc>
        <w:tc>
          <w:tcPr>
            <w:tcW w:type="dxa" w:w="3312"/>
          </w:tcPr>
          <w:p>
            <w:r>
              <w:rPr>
                <w:b/>
              </w:rPr>
              <w:t>Mandatory Assurance</w:t>
            </w:r>
          </w:p>
        </w:tc>
      </w:tr>
      <w:tr>
        <w:tc>
          <w:tcPr>
            <w:tcW w:type="dxa" w:w="3312"/>
          </w:tcPr>
          <w:p>
            <w:r>
              <w:t>Structural discovery</w:t>
            </w:r>
          </w:p>
        </w:tc>
        <w:tc>
          <w:tcPr>
            <w:tcW w:type="dxa" w:w="3312"/>
          </w:tcPr>
          <w:p>
            <w:r>
              <w:t>Suggest relevant structural areas.</w:t>
            </w:r>
          </w:p>
        </w:tc>
        <w:tc>
          <w:tcPr>
            <w:tcW w:type="dxa" w:w="3312"/>
          </w:tcPr>
          <w:p>
            <w:r>
              <w:t>Enterprise scope and uncertainty remain visible; persona confirms Structural Focus.</w:t>
            </w:r>
          </w:p>
        </w:tc>
      </w:tr>
      <w:tr>
        <w:tc>
          <w:tcPr>
            <w:tcW w:type="dxa" w:w="3312"/>
          </w:tcPr>
          <w:p>
            <w:r>
              <w:t>Structural explanation</w:t>
            </w:r>
          </w:p>
        </w:tc>
        <w:tc>
          <w:tcPr>
            <w:tcW w:type="dxa" w:w="3312"/>
          </w:tcPr>
          <w:p>
            <w:r>
              <w:t>Explain position or relationships from authoritative context.</w:t>
            </w:r>
          </w:p>
        </w:tc>
        <w:tc>
          <w:tcPr>
            <w:tcW w:type="dxa" w:w="3312"/>
          </w:tcPr>
          <w:p>
            <w:r>
              <w:t>Source basis distinguishable from inference.</w:t>
            </w:r>
          </w:p>
        </w:tc>
      </w:tr>
      <w:tr>
        <w:tc>
          <w:tcPr>
            <w:tcW w:type="dxa" w:w="3312"/>
          </w:tcPr>
          <w:p>
            <w:r>
              <w:t>Intent framing</w:t>
            </w:r>
          </w:p>
        </w:tc>
        <w:tc>
          <w:tcPr>
            <w:tcW w:type="dxa" w:w="3312"/>
          </w:tcPr>
          <w:p>
            <w:r>
              <w:t>Identify ambiguity and suggest clarifying questions.</w:t>
            </w:r>
          </w:p>
        </w:tc>
        <w:tc>
          <w:tcPr>
            <w:tcW w:type="dxa" w:w="3312"/>
          </w:tcPr>
          <w:p>
            <w:r>
              <w:t>AI does not invent business rationale.</w:t>
            </w:r>
          </w:p>
        </w:tc>
      </w:tr>
      <w:tr>
        <w:tc>
          <w:tcPr>
            <w:tcW w:type="dxa" w:w="3312"/>
          </w:tcPr>
          <w:p>
            <w:r>
              <w:t>Proposal comparison</w:t>
            </w:r>
          </w:p>
        </w:tc>
        <w:tc>
          <w:tcPr>
            <w:tcW w:type="dxa" w:w="3312"/>
          </w:tcPr>
          <w:p>
            <w:r>
              <w:t>Summarize differences and possible inconsistencies.</w:t>
            </w:r>
          </w:p>
        </w:tc>
        <w:tc>
          <w:tcPr>
            <w:tcW w:type="dxa" w:w="3312"/>
          </w:tcPr>
          <w:p>
            <w:r>
              <w:t>AI does not silently mutate proposal content.</w:t>
            </w:r>
          </w:p>
        </w:tc>
      </w:tr>
      <w:tr>
        <w:tc>
          <w:tcPr>
            <w:tcW w:type="dxa" w:w="3312"/>
          </w:tcPr>
          <w:p>
            <w:r>
              <w:t>Consequence indication</w:t>
            </w:r>
          </w:p>
        </w:tc>
        <w:tc>
          <w:tcPr>
            <w:tcW w:type="dxa" w:w="3312"/>
          </w:tcPr>
          <w:p>
            <w:r>
              <w:t>Identify possible affected context or downstream implications.</w:t>
            </w:r>
          </w:p>
        </w:tc>
        <w:tc>
          <w:tcPr>
            <w:tcW w:type="dxa" w:w="3312"/>
          </w:tcPr>
          <w:p>
            <w:r>
              <w:t>Confidence, uncertainty and evidence basis visible where material.</w:t>
            </w:r>
          </w:p>
        </w:tc>
      </w:tr>
      <w:tr>
        <w:tc>
          <w:tcPr>
            <w:tcW w:type="dxa" w:w="3312"/>
          </w:tcPr>
          <w:p>
            <w:r>
              <w:t>Review support</w:t>
            </w:r>
          </w:p>
        </w:tc>
        <w:tc>
          <w:tcPr>
            <w:tcW w:type="dxa" w:w="3312"/>
          </w:tcPr>
          <w:p>
            <w:r>
              <w:t>Summarize proposal, impact and concern history.</w:t>
            </w:r>
          </w:p>
        </w:tc>
        <w:tc>
          <w:tcPr>
            <w:tcW w:type="dxa" w:w="3312"/>
          </w:tcPr>
          <w:p>
            <w:r>
              <w:t>AI does not issue review decision.</w:t>
            </w:r>
          </w:p>
        </w:tc>
      </w:tr>
      <w:tr>
        <w:tc>
          <w:tcPr>
            <w:tcW w:type="dxa" w:w="3312"/>
          </w:tcPr>
          <w:p>
            <w:r>
              <w:t>Validation support</w:t>
            </w:r>
          </w:p>
        </w:tc>
        <w:tc>
          <w:tcPr>
            <w:tcW w:type="dxa" w:w="3312"/>
          </w:tcPr>
          <w:p>
            <w:r>
              <w:t>Identify missing context or apparent inconsistency.</w:t>
            </w:r>
          </w:p>
        </w:tc>
        <w:tc>
          <w:tcPr>
            <w:tcW w:type="dxa" w:w="3312"/>
          </w:tcPr>
          <w:p>
            <w:r>
              <w:t>AI does not establish readiness authority.</w:t>
            </w:r>
          </w:p>
        </w:tc>
      </w:tr>
      <w:tr>
        <w:tc>
          <w:tcPr>
            <w:tcW w:type="dxa" w:w="3312"/>
          </w:tcPr>
          <w:p>
            <w:r>
              <w:t>Completion explanation</w:t>
            </w:r>
          </w:p>
        </w:tc>
        <w:tc>
          <w:tcPr>
            <w:tcW w:type="dxa" w:w="3312"/>
          </w:tcPr>
          <w:p>
            <w:r>
              <w:t>Summarize resulting structural context.</w:t>
            </w:r>
          </w:p>
        </w:tc>
        <w:tc>
          <w:tcPr>
            <w:tcW w:type="dxa" w:w="3312"/>
          </w:tcPr>
          <w:p>
            <w:r>
              <w:t>AI does not complete the structural transition.</w:t>
            </w:r>
          </w:p>
        </w:tc>
      </w:tr>
      <w:tr>
        <w:tc>
          <w:tcPr>
            <w:tcW w:type="dxa" w:w="3312"/>
          </w:tcPr>
          <w:p>
            <w:r>
              <w:t>Journey continuation</w:t>
            </w:r>
          </w:p>
        </w:tc>
        <w:tc>
          <w:tcPr>
            <w:tcW w:type="dxa" w:w="3312"/>
          </w:tcPr>
          <w:p>
            <w:r>
              <w:t>Recommend relevant downstream experiences.</w:t>
            </w:r>
          </w:p>
        </w:tc>
        <w:tc>
          <w:tcPr>
            <w:tcW w:type="dxa" w:w="3312"/>
          </w:tcPr>
          <w:p>
            <w:r>
              <w:t>Recommendation remains explainable and optional.</w:t>
            </w:r>
          </w:p>
        </w:tc>
      </w:tr>
    </w:tbl>
    <w:p/>
    <w:p>
      <w:pPr>
        <w:pStyle w:val="Heading2"/>
      </w:pPr>
      <w:r>
        <w:t>44.14 Gold Standard Experience Quality Gates</w:t>
      </w:r>
    </w:p>
    <w:p>
      <w:pPr>
        <w:pStyle w:val="ListBullet"/>
        <w:spacing w:after="40"/>
      </w:pPr>
      <w:r>
        <w:t>GS-QG-001 — The capability business intent is referenced from CAP-001 and not paraphrased into a new capability definition.</w:t>
      </w:r>
    </w:p>
    <w:p>
      <w:pPr>
        <w:pStyle w:val="ListBullet"/>
        <w:spacing w:after="40"/>
      </w:pPr>
      <w:r>
        <w:t>GS-QG-002 — Every paragraph is necessary to engineer the C-005 Enterprise Experience or govern its conformance.</w:t>
      </w:r>
    </w:p>
    <w:p>
      <w:pPr>
        <w:pStyle w:val="ListBullet"/>
        <w:spacing w:after="40"/>
      </w:pPr>
      <w:r>
        <w:t>GS-QG-003 — No section specifies screens, controls, layouts, APIs, services, database structures, events, workflow implementation or state-machine implementation.</w:t>
      </w:r>
    </w:p>
    <w:p>
      <w:pPr>
        <w:pStyle w:val="ListBullet"/>
        <w:spacing w:after="40"/>
      </w:pPr>
      <w:r>
        <w:t>GS-QG-004 — No ERG-001 structural entity or relationship semantic is redefined.</w:t>
      </w:r>
    </w:p>
    <w:p>
      <w:pPr>
        <w:pStyle w:val="ListBullet"/>
        <w:spacing w:after="40"/>
      </w:pPr>
      <w:r>
        <w:t>GS-QG-005 — No URA-001 authorization policy is inferred from persona responsibility.</w:t>
      </w:r>
    </w:p>
    <w:p>
      <w:pPr>
        <w:pStyle w:val="ListBullet"/>
        <w:spacing w:after="40"/>
      </w:pPr>
      <w:r>
        <w:t>GS-QG-006 — No local Business Activity, EAC or EIO identifier is fabricated.</w:t>
      </w:r>
    </w:p>
    <w:p>
      <w:pPr>
        <w:pStyle w:val="ListBullet"/>
        <w:spacing w:after="40"/>
      </w:pPr>
      <w:r>
        <w:t>GS-QG-007 — Every EX has one governing ERB and an identifiable experience outcome.</w:t>
      </w:r>
    </w:p>
    <w:p>
      <w:pPr>
        <w:pStyle w:val="ListBullet"/>
        <w:spacing w:after="40"/>
      </w:pPr>
      <w:r>
        <w:t>GS-QG-008 — Every EX has explicit context creation/production, requirement/consumption, preservation and invalidation semantics.</w:t>
      </w:r>
    </w:p>
    <w:p>
      <w:pPr>
        <w:pStyle w:val="ListBullet"/>
        <w:spacing w:after="40"/>
      </w:pPr>
      <w:r>
        <w:t>GS-QG-009 — Material proposal revision invalidates dependent readiness and triggers affected reassessment.</w:t>
      </w:r>
    </w:p>
    <w:p>
      <w:pPr>
        <w:pStyle w:val="ListBullet"/>
        <w:spacing w:after="40"/>
      </w:pPr>
      <w:r>
        <w:t>GS-QG-010 — Cross-workspace and cross-capability transitions preserve sufficient enterprise and structural context.</w:t>
      </w:r>
    </w:p>
    <w:p>
      <w:pPr>
        <w:pStyle w:val="ListBullet"/>
        <w:spacing w:after="40"/>
      </w:pPr>
      <w:r>
        <w:t>GS-QG-011 — AI assistance is advisory, explainable and non-authoritative.</w:t>
      </w:r>
    </w:p>
    <w:p>
      <w:pPr>
        <w:pStyle w:val="ListBullet"/>
        <w:spacing w:after="40"/>
      </w:pPr>
      <w:r>
        <w:t>GS-QG-012 — Successful completion produces Resulting Structural Context and an explicit downstream continuation context.</w:t>
      </w:r>
    </w:p>
    <w:p>
      <w:pPr>
        <w:pStyle w:val="ListBullet"/>
        <w:spacing w:after="40"/>
      </w:pPr>
      <w:r>
        <w:t>GS-QG-013 — Exception paths are recoverable and do not falsely represent incomplete structural work as complete.</w:t>
      </w:r>
    </w:p>
    <w:p>
      <w:pPr>
        <w:pStyle w:val="ListBullet"/>
        <w:spacing w:after="40"/>
      </w:pPr>
      <w:r>
        <w:t>GS-QG-014 — The capability-specific content fails the substitution test: replacing C-005 with an unrelated capability name does not yield a coherent specification.</w:t>
      </w:r>
    </w:p>
    <w:p>
      <w:pPr>
        <w:pStyle w:val="ListBullet"/>
        <w:spacing w:after="40"/>
      </w:pPr>
      <w:r>
        <w:t>GS-QG-015 — The document is usable as an engineering reference for subsequent capability specifications without requiring those specifications to copy C-005 ERBs, EXs or context types.</w:t>
      </w:r>
    </w:p>
    <w:p>
      <w:pPr>
        <w:pStyle w:val="Heading2"/>
      </w:pPr>
      <w:r>
        <w:t>44.15 Reference Standard for C-006 Onward</w:t>
      </w:r>
    </w:p>
    <w:p>
      <w:pPr>
        <w:spacing w:after="100" w:line="259" w:lineRule="auto"/>
      </w:pPr>
      <w:r>
        <w:t>PE-001-C005 v1.2 establishes the reference standard for capability-level Enterprise Experience engineering. C-006 and subsequent specifications SHALL reproduce the discipline of derivation, ownership control, context engineering, transition clarity, canonical binding and validation demonstrated here.</w:t>
      </w:r>
    </w:p>
    <w:p>
      <w:pPr>
        <w:spacing w:after="100" w:line="259" w:lineRule="auto"/>
      </w:pPr>
      <w:r>
        <w:t>They SHALL NOT reproduce C-005's eight-stage progression, Structural Focus construct, proposal semantics, ERB count, EX count, invariants, KPIs or governance rules unless those elements arise independently from the business intent and enterprise experience of the capability being engineered.</w:t>
      </w:r>
    </w:p>
    <w:p>
      <w:pPr>
        <w:spacing w:after="100" w:line="259" w:lineRule="auto"/>
      </w:pPr>
      <w:r>
        <w:t>The mandatory engineering sequence is: verify capability identity in CAP-001 → establish PE-001 ownership boundary → derive capability-specific enterprise outcomes → derive experience context and transitions → engineer CRB → derive ERBs → derive EXs → define capability-specific contracts → bind canonical Business Activities and EIOs by reference → validate lifecycle and journey participation → establish governance, invariants, quality gates and traceability → perform substitution and ownership tests.</w:t>
      </w:r>
    </w:p>
    <w:p>
      <w:pPr>
        <w:pStyle w:val="Heading2"/>
      </w:pPr>
      <w:r>
        <w:t>44.16 Final Gold Standard Decision</w:t>
      </w:r>
    </w:p>
    <w:p>
      <w:pPr>
        <w:spacing w:after="100" w:line="259" w:lineRule="auto"/>
      </w:pPr>
      <w:r>
        <w:t>GOLD STANDARD — ACCEPTED.</w:t>
      </w:r>
    </w:p>
    <w:p>
      <w:pPr>
        <w:spacing w:after="100" w:line="259" w:lineRule="auto"/>
      </w:pPr>
      <w:r>
        <w:t>PE-001-C005 is accepted as the canonical reference capability experience specification for C-006 onward. The architecture remains CRB-C005 with eight ERBs and twelve EXs. The Gold Standard pass adds no implementation design and changes no capability identity. It strengthens normative interpretation, architecture invariants, persona-versus-authorization separation, workspace continuity, journey participation, Business Activity binding, EIO binding, AI assurance and reusable conformance gates.</w:t>
      </w:r>
    </w:p>
    <w:p>
      <w:pPr>
        <w:spacing w:after="100" w:line="259" w:lineRule="auto"/>
      </w:pPr>
      <w:r>
        <w:t>Any future change to C-005 that alters the CRB boundary, ERB portfolio, EX ownership, context invariants, current-versus-proposed distinction, proposal revision semantics, validation specificity or completion semantics SHALL require architectural revalidation of this reference baseline.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PE-001-C005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