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DB4F" w14:textId="77777777" w:rsidR="00712EEC" w:rsidRDefault="005B04A5">
      <w:pPr>
        <w:jc w:val="center"/>
      </w:pPr>
      <w:r>
        <w:rPr>
          <w:b/>
          <w:color w:val="1F3A5F"/>
          <w:sz w:val="60"/>
        </w:rPr>
        <w:t>EIA-001</w:t>
      </w:r>
    </w:p>
    <w:p w14:paraId="5E2744EE" w14:textId="77777777" w:rsidR="00712EEC" w:rsidRDefault="005B04A5">
      <w:pPr>
        <w:jc w:val="center"/>
      </w:pPr>
      <w:r>
        <w:rPr>
          <w:color w:val="1F3A5F"/>
          <w:sz w:val="40"/>
        </w:rPr>
        <w:t>Enterprise Intelligence Architecture</w:t>
      </w:r>
    </w:p>
    <w:p w14:paraId="238C5992" w14:textId="77777777" w:rsidR="00712EEC" w:rsidRDefault="005B04A5">
      <w:pPr>
        <w:jc w:val="center"/>
      </w:pPr>
      <w:r>
        <w:rPr>
          <w:i/>
          <w:sz w:val="32"/>
        </w:rPr>
        <w:t>Volume I — Enterprise Intelligence Foundations</w:t>
      </w:r>
    </w:p>
    <w:p w14:paraId="5A54FA39" w14:textId="77777777" w:rsidR="00712EEC" w:rsidRDefault="00712EEC"/>
    <w:p w14:paraId="091041CA" w14:textId="77777777" w:rsidR="00712EEC" w:rsidRDefault="005B04A5">
      <w:pPr>
        <w:jc w:val="center"/>
      </w:pPr>
      <w:r>
        <w:t>Version: 1.0</w:t>
      </w:r>
    </w:p>
    <w:p w14:paraId="4FB89722" w14:textId="77777777" w:rsidR="00712EEC" w:rsidRDefault="005B04A5">
      <w:pPr>
        <w:jc w:val="center"/>
      </w:pPr>
      <w:r>
        <w:t>Status: Frozen Canonical Architecture</w:t>
      </w:r>
    </w:p>
    <w:p w14:paraId="778AC864" w14:textId="77777777" w:rsidR="00712EEC" w:rsidRDefault="005B04A5">
      <w:pPr>
        <w:jc w:val="center"/>
      </w:pPr>
      <w:r>
        <w:t>Classification: Enterprise Constitutional Architecture (Layer 1)</w:t>
      </w:r>
    </w:p>
    <w:p w14:paraId="2236AAC0" w14:textId="77777777" w:rsidR="00712EEC" w:rsidRDefault="005B04A5">
      <w:pPr>
        <w:jc w:val="center"/>
      </w:pPr>
      <w:r>
        <w:t>Primary Specification For: D-005 Enterprise Intelligence (CAP-001) — Capabilities C-090 through C-095</w:t>
      </w:r>
    </w:p>
    <w:p w14:paraId="26415C7F" w14:textId="77777777" w:rsidR="00712EEC" w:rsidRDefault="005B04A5">
      <w:pPr>
        <w:jc w:val="center"/>
      </w:pPr>
      <w:r>
        <w:t>Referenced By: PE-001, SD-001</w:t>
      </w:r>
    </w:p>
    <w:p w14:paraId="34863853" w14:textId="77777777" w:rsidR="00712EEC" w:rsidRDefault="005B04A5">
      <w:pPr>
        <w:jc w:val="center"/>
      </w:pPr>
      <w:r>
        <w:t>Depends On: ERG-001 (Enterprise Context), URA-001 (Authorization), CMD-001 (Metadata), IMP-001 (Implementation)</w:t>
      </w:r>
    </w:p>
    <w:p w14:paraId="1C2B86DF" w14:textId="77777777" w:rsidR="00712EEC" w:rsidRDefault="005B04A5">
      <w:r>
        <w:br w:type="page"/>
      </w:r>
    </w:p>
    <w:p w14:paraId="4CE1CDC3" w14:textId="77777777" w:rsidR="00712EEC" w:rsidRDefault="005B04A5">
      <w:pPr>
        <w:pStyle w:val="Heading1"/>
      </w:pPr>
      <w:r>
        <w:lastRenderedPageBreak/>
        <w:t>Document Control</w:t>
      </w:r>
    </w:p>
    <w:tbl>
      <w:tblPr>
        <w:tblStyle w:val="LightGrid-Accent1"/>
        <w:tblW w:w="0" w:type="auto"/>
        <w:tblLook w:val="04A0" w:firstRow="1" w:lastRow="0" w:firstColumn="1" w:lastColumn="0" w:noHBand="0" w:noVBand="1"/>
      </w:tblPr>
      <w:tblGrid>
        <w:gridCol w:w="4320"/>
        <w:gridCol w:w="4320"/>
      </w:tblGrid>
      <w:tr w:rsidR="00712EEC" w14:paraId="5D70357D" w14:textId="77777777" w:rsidTr="00712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9F86E3" w14:textId="77777777" w:rsidR="00712EEC" w:rsidRDefault="005B04A5">
            <w:r>
              <w:t>Document ID</w:t>
            </w:r>
          </w:p>
        </w:tc>
        <w:tc>
          <w:tcPr>
            <w:tcW w:w="4320" w:type="dxa"/>
          </w:tcPr>
          <w:p w14:paraId="3C066C29" w14:textId="77777777" w:rsidR="00712EEC" w:rsidRDefault="005B04A5">
            <w:pPr>
              <w:cnfStyle w:val="100000000000" w:firstRow="1" w:lastRow="0" w:firstColumn="0" w:lastColumn="0" w:oddVBand="0" w:evenVBand="0" w:oddHBand="0" w:evenHBand="0" w:firstRowFirstColumn="0" w:firstRowLastColumn="0" w:lastRowFirstColumn="0" w:lastRowLastColumn="0"/>
            </w:pPr>
            <w:r>
              <w:t>EIA-001</w:t>
            </w:r>
          </w:p>
        </w:tc>
      </w:tr>
      <w:tr w:rsidR="00712EEC" w14:paraId="29575314" w14:textId="77777777" w:rsidTr="00712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C0D906" w14:textId="77777777" w:rsidR="00712EEC" w:rsidRDefault="005B04A5">
            <w:r>
              <w:t>Document Name</w:t>
            </w:r>
          </w:p>
        </w:tc>
        <w:tc>
          <w:tcPr>
            <w:tcW w:w="4320" w:type="dxa"/>
          </w:tcPr>
          <w:p w14:paraId="65528223" w14:textId="77777777" w:rsidR="00712EEC" w:rsidRDefault="005B04A5">
            <w:pPr>
              <w:cnfStyle w:val="000000100000" w:firstRow="0" w:lastRow="0" w:firstColumn="0" w:lastColumn="0" w:oddVBand="0" w:evenVBand="0" w:oddHBand="1" w:evenHBand="0" w:firstRowFirstColumn="0" w:firstRowLastColumn="0" w:lastRowFirstColumn="0" w:lastRowLastColumn="0"/>
            </w:pPr>
            <w:r>
              <w:t>Enterprise Intelligence Architecture — Volume I — Enterprise Intelligence Foundations</w:t>
            </w:r>
          </w:p>
        </w:tc>
      </w:tr>
      <w:tr w:rsidR="00712EEC" w14:paraId="2780F9CB" w14:textId="77777777" w:rsidTr="00712E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1B025B" w14:textId="77777777" w:rsidR="00712EEC" w:rsidRDefault="005B04A5">
            <w:r>
              <w:t>Version</w:t>
            </w:r>
          </w:p>
        </w:tc>
        <w:tc>
          <w:tcPr>
            <w:tcW w:w="4320" w:type="dxa"/>
          </w:tcPr>
          <w:p w14:paraId="2536199A" w14:textId="77777777" w:rsidR="00712EEC" w:rsidRDefault="005B04A5">
            <w:pPr>
              <w:cnfStyle w:val="000000010000" w:firstRow="0" w:lastRow="0" w:firstColumn="0" w:lastColumn="0" w:oddVBand="0" w:evenVBand="0" w:oddHBand="0" w:evenHBand="1" w:firstRowFirstColumn="0" w:firstRowLastColumn="0" w:lastRowFirstColumn="0" w:lastRowLastColumn="0"/>
            </w:pPr>
            <w:r>
              <w:t>1.0</w:t>
            </w:r>
          </w:p>
        </w:tc>
      </w:tr>
      <w:tr w:rsidR="00712EEC" w14:paraId="11C4B932" w14:textId="77777777" w:rsidTr="00712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FBBA37" w14:textId="77777777" w:rsidR="00712EEC" w:rsidRDefault="005B04A5">
            <w:r>
              <w:t>Status</w:t>
            </w:r>
          </w:p>
        </w:tc>
        <w:tc>
          <w:tcPr>
            <w:tcW w:w="4320" w:type="dxa"/>
          </w:tcPr>
          <w:p w14:paraId="69237ECF" w14:textId="77777777" w:rsidR="00712EEC" w:rsidRDefault="005B04A5">
            <w:pPr>
              <w:cnfStyle w:val="000000100000" w:firstRow="0" w:lastRow="0" w:firstColumn="0" w:lastColumn="0" w:oddVBand="0" w:evenVBand="0" w:oddHBand="1" w:evenHBand="0" w:firstRowFirstColumn="0" w:firstRowLastColumn="0" w:lastRowFirstColumn="0" w:lastRowLastColumn="0"/>
            </w:pPr>
            <w:r>
              <w:t>Frozen Canonical Architecture</w:t>
            </w:r>
          </w:p>
        </w:tc>
      </w:tr>
      <w:tr w:rsidR="00712EEC" w14:paraId="46628B57" w14:textId="77777777" w:rsidTr="00712E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017F84" w14:textId="77777777" w:rsidR="00712EEC" w:rsidRDefault="005B04A5">
            <w:r>
              <w:t>Classification</w:t>
            </w:r>
          </w:p>
        </w:tc>
        <w:tc>
          <w:tcPr>
            <w:tcW w:w="4320" w:type="dxa"/>
          </w:tcPr>
          <w:p w14:paraId="2B85C851" w14:textId="77777777" w:rsidR="00712EEC" w:rsidRDefault="005B04A5">
            <w:pPr>
              <w:cnfStyle w:val="000000010000" w:firstRow="0" w:lastRow="0" w:firstColumn="0" w:lastColumn="0" w:oddVBand="0" w:evenVBand="0" w:oddHBand="0" w:evenHBand="1" w:firstRowFirstColumn="0" w:firstRowLastColumn="0" w:lastRowFirstColumn="0" w:lastRowLastColumn="0"/>
            </w:pPr>
            <w:r>
              <w:t>Enterprise Constitutional Architecture (Layer 1, per ARCH-000)</w:t>
            </w:r>
          </w:p>
        </w:tc>
      </w:tr>
      <w:tr w:rsidR="00712EEC" w14:paraId="391F2FC6" w14:textId="77777777" w:rsidTr="00712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88601F" w14:textId="77777777" w:rsidR="00712EEC" w:rsidRDefault="005B04A5">
            <w:r>
              <w:t>Canonical Authority Basis</w:t>
            </w:r>
          </w:p>
        </w:tc>
        <w:tc>
          <w:tcPr>
            <w:tcW w:w="4320" w:type="dxa"/>
          </w:tcPr>
          <w:p w14:paraId="03DC6519" w14:textId="77777777" w:rsidR="00712EEC" w:rsidRDefault="005B04A5">
            <w:pPr>
              <w:cnfStyle w:val="000000100000" w:firstRow="0" w:lastRow="0" w:firstColumn="0" w:lastColumn="0" w:oddVBand="0" w:evenVBand="0" w:oddHBand="1" w:evenHBand="0" w:firstRowFirstColumn="0" w:firstRowLastColumn="0" w:lastRowFirstColumn="0" w:lastRowLastColumn="0"/>
            </w:pPr>
            <w:r>
              <w:t>CAP-001, PE-001, IMP-001, SD-001, URA-001, ERG-001, and the Complete Blueprint, per the precedence order fixed in this document's engineering brief</w:t>
            </w:r>
          </w:p>
        </w:tc>
      </w:tr>
      <w:tr w:rsidR="00712EEC" w14:paraId="6404B671" w14:textId="77777777" w:rsidTr="00712E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78818A" w14:textId="77777777" w:rsidR="00712EEC" w:rsidRDefault="005B04A5">
            <w:r>
              <w:t>Owning Capability Domain</w:t>
            </w:r>
          </w:p>
        </w:tc>
        <w:tc>
          <w:tcPr>
            <w:tcW w:w="4320" w:type="dxa"/>
          </w:tcPr>
          <w:p w14:paraId="360E7755" w14:textId="77777777" w:rsidR="00712EEC" w:rsidRDefault="005B04A5">
            <w:pPr>
              <w:cnfStyle w:val="000000010000" w:firstRow="0" w:lastRow="0" w:firstColumn="0" w:lastColumn="0" w:oddVBand="0" w:evenVBand="0" w:oddHBand="0" w:evenHBand="1" w:firstRowFirstColumn="0" w:firstRowLastColumn="0" w:lastRowFirstColumn="0" w:lastRowLastColumn="0"/>
            </w:pPr>
            <w:r>
              <w:t>D-005 — Enterprise Intelligence (CAP-001), reserved identifier range C-090–C-109</w:t>
            </w:r>
          </w:p>
        </w:tc>
      </w:tr>
      <w:tr w:rsidR="00712EEC" w14:paraId="58430A63" w14:textId="77777777" w:rsidTr="00712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D80098" w14:textId="77777777" w:rsidR="00712EEC" w:rsidRDefault="005B04A5">
            <w:r>
              <w:t>Primary Specification For</w:t>
            </w:r>
          </w:p>
        </w:tc>
        <w:tc>
          <w:tcPr>
            <w:tcW w:w="4320" w:type="dxa"/>
          </w:tcPr>
          <w:p w14:paraId="309B7E24" w14:textId="77777777" w:rsidR="00712EEC" w:rsidRDefault="005B04A5">
            <w:pPr>
              <w:cnfStyle w:val="000000100000" w:firstRow="0" w:lastRow="0" w:firstColumn="0" w:lastColumn="0" w:oddVBand="0" w:evenVBand="0" w:oddHBand="1" w:evenHBand="0" w:firstRowFirstColumn="0" w:firstRowLastColumn="0" w:lastRowFirstColumn="0" w:lastRowLastColumn="0"/>
            </w:pPr>
            <w:r>
              <w:t>C-090 Enterprise Discovery, C-091 Knowledge Management, C-092 Knowledge Graph Management, C-093 Enterprise Search, C-094 AI Conversation Management, C-095 Enterprise Memory</w:t>
            </w:r>
          </w:p>
        </w:tc>
      </w:tr>
      <w:tr w:rsidR="00712EEC" w14:paraId="6DC7CAFD" w14:textId="77777777" w:rsidTr="00712E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2539B" w14:textId="77777777" w:rsidR="00712EEC" w:rsidRDefault="005B04A5">
            <w:r>
              <w:t>Out of Scope</w:t>
            </w:r>
          </w:p>
        </w:tc>
        <w:tc>
          <w:tcPr>
            <w:tcW w:w="4320" w:type="dxa"/>
          </w:tcPr>
          <w:p w14:paraId="517E1A67" w14:textId="77777777" w:rsidR="00712EEC" w:rsidRDefault="005B04A5">
            <w:pPr>
              <w:cnfStyle w:val="000000010000" w:firstRow="0" w:lastRow="0" w:firstColumn="0" w:lastColumn="0" w:oddVBand="0" w:evenVBand="0" w:oddHBand="0" w:evenHBand="1" w:firstRowFirstColumn="0" w:firstRowLastColumn="0" w:lastRowFirstColumn="0" w:lastRowLastColumn="0"/>
            </w:pPr>
            <w:r>
              <w:t>Knowledge Graph internals, Enterprise Search internals, RAG implementation, vector databases, embeddings, prompt engineering, AI orchestration implementation, Enterprise Memory implementation, governance, security, observability — reserved for later EIA-001 volumes</w:t>
            </w:r>
          </w:p>
        </w:tc>
      </w:tr>
    </w:tbl>
    <w:p w14:paraId="24C3497E" w14:textId="77777777" w:rsidR="00712EEC" w:rsidRDefault="005B04A5">
      <w:r>
        <w:br w:type="page"/>
      </w:r>
    </w:p>
    <w:p w14:paraId="72E72ABB" w14:textId="77777777" w:rsidR="00712EEC" w:rsidRDefault="005B04A5">
      <w:pPr>
        <w:pStyle w:val="Heading1"/>
      </w:pPr>
      <w:r>
        <w:lastRenderedPageBreak/>
        <w:t>Table of Contents</w:t>
      </w:r>
    </w:p>
    <w:p w14:paraId="295F3E79" w14:textId="77777777" w:rsidR="00712EEC" w:rsidRDefault="005B04A5">
      <w:r>
        <w:rPr>
          <w:i/>
        </w:rPr>
        <w:t>This table of contents is generated by Microsoft Word. Right-click and choose "Update Field" after opening the document to populate it.</w:t>
      </w:r>
    </w:p>
    <w:p w14:paraId="45EC6938" w14:textId="77777777" w:rsidR="00712EEC" w:rsidRDefault="005B04A5">
      <w:r>
        <w:fldChar w:fldCharType="begin" w:dirty="true"/>
      </w:r>
      <w:r>
        <w:instrText>TOC \o "1-2" \h \z \u</w:instrText>
      </w:r>
      <w:r>
        <w:fldChar w:fldCharType="separate"/>
      </w:r>
      <w:r>
        <w:fldChar w:fldCharType="end"/>
      </w:r>
    </w:p>
    <w:p w14:paraId="198D6B34" w14:textId="2D0C7C10" w:rsidR="0042171B" w:rsidRDefault="005B04A5">
      <w:pPr>
        <w:spacing w:after="200"/>
      </w:pPr>
      <w:r>
        <w:br w:type="page"/>
      </w:r>
      <w:r w:rsidR="0042171B">
        <w:lastRenderedPageBreak/>
        <w:br w:type="page"/>
      </w:r>
    </w:p>
    <w:p w14:paraId="530038B2" w14:textId="4A8BD80F" w:rsidR="00712EEC" w:rsidRDefault="0042171B" w:rsidP="0042171B">
      <w:pPr>
        <w:pStyle w:val="Heading1"/>
      </w:pPr>
      <w:r>
        <w:lastRenderedPageBreak/>
        <w:t>1. Executive Summary</w:t>
      </w:r>
    </w:p>
    <w:p w14:paraId="1C82EA90" w14:textId="279D55C4" w:rsidR="0042171B" w:rsidRDefault="0042171B" w:rsidP="0042171B">
      <w:r>
        <w:t>CorpStage is architected as an Intelligent Enterprise Operating Center: a platform in which every capability, from identity and structure to commercial administration and operations, ultimately serves the improvement of executive judgment. That platform requires a substrate capable of continuously acquiring, interpreting, organizing, and recalling what the enterprise knows, and of doing so in a manner that is evidenced, governed, and explainable rather than opaque. This document, EIA-001 Volume I — Enterprise Intelligence Foundations, engineers that substrate at the level of architectural principle. It establishes the canonical foundations of the Enterprise Intelligence Platform: the domain owned in the Enterprise Capability Registry (CAP-001) as D-005, Enterprise Intelligence, comprising Enterprise Discovery, Knowledge Management, Knowledge Graph Management, Enterprise Search, AI Conversation Management, and Enterprise Memory.</w:t>
      </w:r>
    </w:p>
    <w:p w14:paraId="66C89BD8" w14:textId="3740BD7D" w:rsidR="0042171B" w:rsidRDefault="0042171B" w:rsidP="0042171B">
      <w:r>
        <w:t>Two canonical documents already anticipate this architecture without defining it. The Enterprise Presentation Architecture (SD-001) declares that presentation "consumes intelligence rather than creates it," naming Enterprise Understanding, External World Intelligence, and Enterprise Intelligence as inputs it depends upon but does not produce. The Canonical Enterprise Experience Foundation (PE-001) names an Enterprise Intelligence Lifecycle whose detailed architecture it explicitly defers to EIA-001. This volume closes that gap. It defines what the Enterprise Intelligence Platform is, why it exists, the principles that govern it, the meta-model that gives its concepts a single canonical shape, the reference architecture and layering through which it is realized, and the lifecycle by which enterprise intelligence is acquired, refined, and applied.</w:t>
      </w:r>
    </w:p>
    <w:p w14:paraId="576F5EE2" w14:textId="1FCD32B5" w:rsidR="0042171B" w:rsidRDefault="0042171B" w:rsidP="0042171B">
      <w:r>
        <w:t>This document engineers foundations only. It establishes the architecture that future capability specifications for C-090 through C-095 must conform to; it does not itself specify those capabilities, their Business Activities, their data structures, or their technologies. Internal mechanisms — the Knowledge Graph, Enterprise Search, retrieval methods, embeddings, prompt engineering, AI orchestration, and Enterprise Memory implementation — are reserved for later EIA-001 volumes. What this volume fixes permanently is the architectural vocabulary, the ownership boundaries between EIA-001 and its constitutional neighbors, and the principles by which every subsequent Enterprise Intelligence specification must be judged.</w:t>
      </w:r>
    </w:p>
    <w:p w14:paraId="261F0F85" w14:textId="603589CE" w:rsidR="0042171B" w:rsidRDefault="0042171B" w:rsidP="0042171B">
      <w:r>
        <w:t>Where repository evidence for a given architectural claim does not yet exist, this document records the gap explicitly as Pending Canonical Binding rather than inventing architecture to fill it. This discipline is itself a foundation: an Enterprise Intelligence Platform that will one day govern how the enterprise understands itself must first be built on architecture that admits, precisely, what it does not yet know.</w:t>
      </w:r>
    </w:p>
    <w:p w14:paraId="431AF2C1" w14:textId="12CA2CDD" w:rsidR="008B2CBF" w:rsidRDefault="008B2CBF">
      <w:pPr>
        <w:spacing w:after="200"/>
      </w:pPr>
      <w:r>
        <w:br w:type="page"/>
      </w:r>
    </w:p>
    <w:p w14:paraId="7127D6E6" w14:textId="206C33BC" w:rsidR="0042171B" w:rsidRDefault="008B2CBF" w:rsidP="008B2CBF">
      <w:pPr>
        <w:pStyle w:val="Heading1"/>
      </w:pPr>
      <w:r>
        <w:lastRenderedPageBreak/>
        <w:t>2. Purpose</w:t>
      </w:r>
    </w:p>
    <w:p w14:paraId="72CBD125" w14:textId="389C48EF" w:rsidR="008B2CBF" w:rsidRDefault="008B2CBF" w:rsidP="008B2CBF">
      <w:r>
        <w:t>The purpose of EIA-001 Volume I is to establish the canonical architectural foundations of the Enterprise Intelligence Platform: the single, coherent set of principles, terminology, meta-model, reference architecture, and lifecycle that governs how CorpStage acquires, organizes, interprets, and recalls enterprise knowledge, and how it makes that knowledge available to every downstream consumer of the platform.</w:t>
      </w:r>
    </w:p>
    <w:p w14:paraId="418AAE51" w14:textId="680642A0" w:rsidR="008B2CBF" w:rsidRDefault="008B2CBF" w:rsidP="008B2CBF">
      <w:r>
        <w:t>This purpose is narrower than it may first appear. EIA-001 does not exist to describe an artificial intelligence feature, a search product, or a chat interface. It exists because two constitutional documents already depend on an architecture that had not yet been written. The Enterprise Presentation Architecture (SD-001) positions itself downstream of Enterprise Understanding, External World Intelligence, and Enterprise Intelligence, stating plainly that presentation "must consume intelligence rather than create it" — but SD-001 does not, and should not, define how that intelligence is formed. The Canonical Enterprise Experience Foundation (PE-001) names an Enterprise Intelligence Lifecycle governing "the acquisition, refinement and application of enterprise intelligence," and states in the same breath that its "detailed architecture is owned by EIA-001." Both documents point at a foundation that this volume now supplies.</w:t>
      </w:r>
    </w:p>
    <w:p w14:paraId="7CCF7D20" w14:textId="3F003727" w:rsidR="008B2CBF" w:rsidRDefault="008B2CBF" w:rsidP="008B2CBF">
      <w:r>
        <w:t>EIA-001 Volume I therefore serves four purposes:</w:t>
      </w:r>
    </w:p>
    <w:p w14:paraId="5CB71DAD" w14:textId="77FA6DCE" w:rsidR="008B2CBF" w:rsidRDefault="008B2CBF" w:rsidP="008B2CBF">
      <w:pPr>
        <w:pStyle w:val="ListBullet"/>
      </w:pPr>
      <w:r>
        <w:t>To give Enterprise Intelligence a canonical definition, distinguishing it from adjacent and similarly named concepts already fixed elsewhere in the repository, so that the term is used with one meaning across the platform.</w:t>
      </w:r>
    </w:p>
    <w:p w14:paraId="6514561B" w14:textId="00515FBA" w:rsidR="008B2CBF" w:rsidRDefault="008B2CBF" w:rsidP="008B2CBF">
      <w:pPr>
        <w:pStyle w:val="ListBullet"/>
      </w:pPr>
      <w:r>
        <w:t>To establish the architectural principles, meta-model, and reference architecture that every future Enterprise Intelligence capability specification — for C-090 Enterprise Discovery, C-091 Knowledge Management, C-092 Knowledge Graph Management, C-093 Enterprise Search, C-094 AI Conversation Management, and C-095 Enterprise Memory — must conform to.</w:t>
      </w:r>
    </w:p>
    <w:p w14:paraId="31098E87" w14:textId="56ADA051" w:rsidR="008B2CBF" w:rsidRDefault="008B2CBF" w:rsidP="008B2CBF">
      <w:pPr>
        <w:pStyle w:val="ListBullet"/>
      </w:pPr>
      <w:r>
        <w:t>To fix the ownership boundary between EIA-001 and its constitutional neighbors, so that Enterprise Intelligence architecture is engineered exactly once, in exactly one place, and referenced everywhere else it is needed.</w:t>
      </w:r>
    </w:p>
    <w:p w14:paraId="472E3FBC" w14:textId="1A87202E" w:rsidR="008B2CBF" w:rsidRDefault="008B2CBF" w:rsidP="008B2CBF">
      <w:pPr>
        <w:pStyle w:val="ListBullet"/>
      </w:pPr>
      <w:r>
        <w:t>To record, honestly and explicitly, where the architecture required by CAP-001, PE-001, and SD-001 is not yet evidenced anywhere in the repository, so that future volumes and future capability specifications inherit a documented set of open questions rather than a false impression of completeness.</w:t>
      </w:r>
    </w:p>
    <w:p w14:paraId="529C8289" w14:textId="54D95B10" w:rsidR="008B2CBF" w:rsidRDefault="008B2CBF" w:rsidP="008B2CBF">
      <w:r>
        <w:t>This document is a foundations volume. It is written so that it can be relied upon by capability engineers who have not read it end to end: a specification for C-090 through C-095 should be able to cite a principle, a layer, or a term from this volume by name, and trust that the citation means exactly what this volume says it means, without needing to re-derive it.</w:t>
      </w:r>
    </w:p>
    <w:p w14:paraId="2FFAE1AB" w14:textId="0F6A9952" w:rsidR="005C47CA" w:rsidRDefault="005C47CA">
      <w:pPr>
        <w:spacing w:after="200"/>
      </w:pPr>
      <w:r>
        <w:br w:type="page"/>
      </w:r>
    </w:p>
    <w:p w14:paraId="0788865B" w14:textId="1B9700F1" w:rsidR="008B2CBF" w:rsidRDefault="005C47CA" w:rsidP="005C47CA">
      <w:pPr>
        <w:pStyle w:val="Heading1"/>
      </w:pPr>
      <w:r>
        <w:lastRenderedPageBreak/>
        <w:t>3. Scope</w:t>
      </w:r>
    </w:p>
    <w:p w14:paraId="5FC366B0" w14:textId="6647508B" w:rsidR="005C47CA" w:rsidRDefault="005C47CA" w:rsidP="005C47CA">
      <w:pPr>
        <w:pStyle w:val="Heading2"/>
      </w:pPr>
      <w:r>
        <w:t>3.1 In Scope</w:t>
      </w:r>
    </w:p>
    <w:p w14:paraId="1A713855" w14:textId="31F98CC0" w:rsidR="005C47CA" w:rsidRDefault="005C47CA" w:rsidP="005C47CA">
      <w:r>
        <w:t>This volume engineers the architectural foundations of the Enterprise Intelligence Platform: the domain registered as D-005 in the Enterprise Capability Registry (CAP-001), comprising C-090 Enterprise Discovery, C-091 Knowledge Management, C-092 Knowledge Graph Management, C-093 Enterprise Search, C-094 AI Conversation Management, and C-095 Enterprise Memory. Within that domain, this volume defines: the business motivation and vision for Enterprise Intelligence; the philosophy and principles that govern it; canonical terminology; the Enterprise Intelligence meta-model; the reference architecture and its layers; the architectural building blocks from which future capabilities are composed; the lifecycle governing acquisition, refinement, and application of enterprise intelligence; a conceptual processing pipeline; the Enterprise Understanding model and the Enterprise Context model; and the relationship between EIA-001 and its constitutional neighbors.</w:t>
      </w:r>
    </w:p>
    <w:p w14:paraId="1512D6ED" w14:textId="0ECBFC78" w:rsidR="005C47CA" w:rsidRDefault="005C47CA" w:rsidP="005C47CA">
      <w:pPr>
        <w:pStyle w:val="Heading2"/>
      </w:pPr>
      <w:r>
        <w:t>3.2 Out of Scope</w:t>
      </w:r>
    </w:p>
    <w:p w14:paraId="4140F23C" w14:textId="1A304D91" w:rsidR="005C47CA" w:rsidRDefault="005C47CA" w:rsidP="005C47CA">
      <w:r>
        <w:t>This volume explicitly excludes internal mechanisms reserved for later EIA-001 volumes: Knowledge Graph internals, Enterprise Search internals, retrieval-augmented generation implementation, vector databases, embeddings, prompt engineering, AI orchestration implementation, and Enterprise Memory implementation. It also excludes governance, security, and observability architecture, which belong to later volumes or to other constitutional documents. This volume prescribes no technology, vendor, product, or cloud platform.</w:t>
      </w:r>
    </w:p>
    <w:p w14:paraId="3DDC3E48" w14:textId="454E237A" w:rsidR="005C47CA" w:rsidRDefault="005C47CA" w:rsidP="005C47CA">
      <w:pPr>
        <w:pStyle w:val="Heading2"/>
      </w:pPr>
      <w:r>
        <w:t>3.3 Boundary With Existing Canonical Architecture</w:t>
      </w:r>
    </w:p>
    <w:p w14:paraId="4B87CC9A" w14:textId="1D215D39" w:rsidR="005C47CA" w:rsidRDefault="005C47CA" w:rsidP="005C47CA">
      <w:r>
        <w:t>This volume does not redefine architecture already owned elsewhere. It does not restate the Enterprise Experience, journey, workspace, or persona architecture owned by PE-001; the presentation architecture, resolution sequence, or confidence model owned by SD-001; the identity, authorization, or assignment architecture owned by URA-001; the enterprise structure and relationship graph owned by ERG-001; the Business Activity execution architecture owned by IMP-001; or the canonical data and metadata architecture owned by CMD-001. Where this volume depends on a concept those documents already define, it references the owning document rather than reproducing its content.</w:t>
      </w:r>
    </w:p>
    <w:p w14:paraId="7C7B8C03" w14:textId="2AB73D63" w:rsidR="005C47CA" w:rsidRDefault="005C47CA" w:rsidP="005C47CA">
      <w:pPr>
        <w:pStyle w:val="Heading2"/>
      </w:pPr>
      <w:r>
        <w:t>3.4 Capability Boundary</w:t>
      </w:r>
    </w:p>
    <w:p w14:paraId="618451E4" w14:textId="279A26BD" w:rsidR="005C47CA" w:rsidRDefault="005C47CA" w:rsidP="005C47CA">
      <w:r>
        <w:t xml:space="preserve">This is not a capability specification. It does not define Business Activities, Enterprise Information Objects, APIs, events, or data structures for C-090 through C-095. CAP-001 remains the sole canonical authority for the identity, name, and business intent of each of those capabilities; this volume builds architecture on top of that identity and never redefines it. Future </w:t>
      </w:r>
      <w:r>
        <w:lastRenderedPageBreak/>
        <w:t>capability-level specifications for C-090 through C-095 are expected to conform to this volume rather than restate it.</w:t>
      </w:r>
    </w:p>
    <w:p w14:paraId="55BE51A7" w14:textId="77777777" w:rsidR="005C47CA" w:rsidRPr="005C47CA" w:rsidRDefault="005C47CA" w:rsidP="005C47CA"/>
    <w:p>
      <w:r>
        <w:br w:type="page"/>
      </w:r>
    </w:p>
    <w:p>
      <w:pPr>
        <w:pStyle w:val="Heading1"/>
      </w:pPr>
      <w:r>
        <w:t>4. Business Motivation and Vision</w:t>
      </w:r>
    </w:p>
    <w:p>
      <w:pPr>
        <w:pStyle w:val="Heading2"/>
      </w:pPr>
      <w:r>
        <w:t>4.1 The Business Problem</w:t>
      </w:r>
    </w:p>
    <w:p>
      <w:pPr/>
      <w:r>
        <w:t>CorpStage's canonical architecture already commits the enterprise to two promises that no document, until this one, was positioned to keep. The Enterprise Presentation Architecture (SD-001) promises that every presentation experience is “evidence-driven, explainable, configurable, composable, and adaptable,” and that presentation exists to make Enterprise Intelligence “understandable, explainable, actionable, and continuously accessible” — while stating, in the same document, that “presentation is not the source of intelligence.” The Canonical Enterprise Experience Foundation (PE-001) promises that every Workspace will “surface enterprise intelligence appropriate to the active persona,” through an Enterprise Intelligence Lifecycle whose detailed architecture PE-001 explicitly assigns to EIA-001. Until this volume existed, neither promise had an owner. There was no canonical description of how Enterprise Understanding is formed, how External World Intelligence is acquired, or how the two are interpreted into Enterprise Intelligence at all. Every capability that depended on intelligence “appropriate to the active persona” was depending on an architecture that had not yet been written.</w:t>
      </w:r>
    </w:p>
    <w:p>
      <w:pPr/>
      <w:r>
        <w:t>This is the business problem EIA-001 exists to close. CorpStage cannot be operated as an Intelligent Enterprise Operating Center by executive judgment alone once the volume and rate of change in the enterprise and its environment outpaces what any individual can observe directly. No other constitutional document engineers the substrate that observes it continuously on the enterprise's behalf, curates what it finds, makes it recallable, and keeps it current. That substrate is D-005, Enterprise Intelligence.</w:t>
      </w:r>
    </w:p>
    <w:p>
      <w:pPr>
        <w:pStyle w:val="Heading2"/>
      </w:pPr>
      <w:r>
        <w:t>4.2 The Vision Restated</w:t>
      </w:r>
    </w:p>
    <w:p>
      <w:pPr/>
      <w:r>
        <w:t>SD-001 §1.2 already fixes the vision at the platform level: “The Enterprise Intelligence Platform exists to help organizations continuously understand themselves, understand the external world, and make better business decisions.” EIA-001 does not restate this vision differently, and it does not own it — SD-001 does. EIA-001 adopts it as the vision this volume is engineered to serve, and narrows it to the domain this volume owns: D-005 Enterprise Intelligence (CAP-001), realized through C-090 Enterprise Discovery, C-091 Knowledge Management, C-092 Knowledge Graph Management, C-093 Enterprise Search, C-094 AI Conversation Management, and C-095 Enterprise Memory.</w:t>
      </w:r>
    </w:p>
    <w:p>
      <w:pPr/>
      <w:r>
        <w:t>Within that narrower domain, the vision is an enterprise that continuously discovers what it knows, curates and connects that knowledge, makes it findable, converses about it through AI-mediated interaction, and remembers what it has learned across time — so that Enterprise Understanding is always current, always traceable to evidence, and always ready to be interpreted into Enterprise Intelligence by the layers that consume it.</w:t>
      </w:r>
    </w:p>
    <w:p>
      <w:pPr>
        <w:pStyle w:val="Heading2"/>
      </w:pPr>
      <w:r>
        <w:t>4.3 Why Enterprise Intelligence Is Engineered as a Single Platform</w:t>
      </w:r>
    </w:p>
    <w:p>
      <w:pPr/>
      <w:r>
        <w:t>CAP-001 registers D-005 as a single domain with a single owning capability per concern (C-090 through C-095), not six independent efforts. This is a deliberate application of Golden Rule 3, “One capability. One owner,” and it exists for the same reason SD-001 insists that “presentation diversity must never create multiple versions of enterprise truth.” The same risk exists one layer upstream of presentation: if acquisition, curation, relationship-building, search, conversation, and memory were engineered as separate, uncoordinated efforts, the enterprise would accumulate multiple, mutually inconsistent versions of what it knows before presentation ever had a chance to consume it. EIA-001 therefore engineers D-005 as one platform with six cooperating capabilities, each owning exactly one concern in the lifecycle by which Enterprise Understanding is formed, and none of them permitted to duplicate another's concern.</w:t>
      </w:r>
    </w:p>
    <w:p>
      <w:pPr>
        <w:pStyle w:val="Heading2"/>
      </w:pPr>
      <w:r>
        <w:t>4.4 What Success Looks Like</w:t>
      </w:r>
    </w:p>
    <w:p>
      <w:pPr/>
      <w:r>
        <w:t>This volume does not set quantitative success metrics for Enterprise Intelligence — no such metrics are yet evidenced anywhere in the repository, and inventing them here would violate the discipline this document commits to in §1 and §2. Whether and how Enterprise Intelligence is measured is recorded as a Pending Canonical Binding (see Chapter 14). What this volume does fix is what success looks like structurally, so that later volumes and future capability specifications can be judged against it:</w:t>
      </w:r>
    </w:p>
    <w:p>
      <w:pPr>
        <w:pStyle w:val="ListBullet"/>
      </w:pPr>
      <w:r>
        <w:t>Every downstream capability that needs enterprise knowledge finds exactly one platform to ask, never a choice between competing sources.</w:t>
      </w:r>
    </w:p>
    <w:p>
      <w:pPr>
        <w:pStyle w:val="ListBullet"/>
      </w:pPr>
      <w:r>
        <w:t>Every Knowledge Asset, Relationship, and Memory Record carries provenance sufficient to explain where it came from.</w:t>
      </w:r>
    </w:p>
    <w:p>
      <w:pPr>
        <w:pStyle w:val="ListBullet"/>
      </w:pPr>
      <w:r>
        <w:t>Enterprise Understanding is never presented as more current than it is; staleness is visible rather than hidden.</w:t>
      </w:r>
    </w:p>
    <w:p>
      <w:pPr>
        <w:pStyle w:val="ListBullet"/>
      </w:pPr>
      <w:r>
        <w:t>AI-mediated conversation (C-094) and search (C-093) are access patterns onto the one Enterprise Understanding, never independent sources of truth.</w:t>
      </w:r>
    </w:p>
    <w:p>
      <w:pPr>
        <w:pStyle w:val="ListBullet"/>
      </w:pPr>
      <w:r>
        <w:t>Nothing this platform asserts about the enterprise is fabricated; where knowledge is absent, that absence is recorded rather than filled.</w:t>
      </w:r>
    </w:p>
    <w:p>
      <w:pPr/>
      <w:r>
        <w:rPr>
          <w:i/>
        </w:rPr>
        <w:t>Pending Canonical Binding: quantitative success criteria (targets for coverage, currency, or accuracy of Enterprise Understanding) are not yet evidenced in the repository and are deferred to a later EIA-001 volume or to governance architecture.</w:t>
      </w:r>
    </w:p>
    <w:p>
      <w:r>
        <w:br w:type="page"/>
      </w:r>
    </w:p>
    <w:p>
      <w:pPr>
        <w:pStyle w:val="Heading1"/>
      </w:pPr>
      <w:r>
        <w:t>5. Philosophy and Principles</w:t>
      </w:r>
    </w:p>
    <w:p>
      <w:pPr/>
      <w:r>
        <w:t>SD-001 §1.6 and §2 fix the principles governing how Enterprise Intelligence is presented once it exists. Those principles govern consumption, not formation, and this volume does not restate them. EIA-001 fixes the principles governing how Enterprise Understanding, External World Intelligence, and Enterprise Intelligence are formed, acquired, curated, and made available in the first place — the layer SD-001's principles depend on but do not define. The two principle sets are complementary and must never be merged: where SD-001 governs the consumer, EIA-001 governs the source.</w:t>
      </w:r>
    </w:p>
    <w:p>
      <w:pPr>
        <w:pStyle w:val="Heading2"/>
      </w:pPr>
      <w:r>
        <w:t>5.1 Governing Principles</w:t>
      </w:r>
    </w:p>
    <w:p>
      <w:pPr>
        <w:pStyle w:val="Heading3"/>
      </w:pPr>
      <w:r>
        <w:t>5.1.1 Enterprise Intelligence Is Formed, Not Declared</w:t>
      </w:r>
    </w:p>
    <w:p>
      <w:pPr/>
      <w:r>
        <w:t>Every unit of Enterprise Understanding must be derived through a traceable process of acquisition and curation. Nothing may be asserted into Enterprise Understanding without an evidentiary path back to a Source. This is the formation-layer counterpart to SD-001's requirement that presentation be “evidence-first, never opinion-first.”</w:t>
      </w:r>
    </w:p>
    <w:p>
      <w:pPr>
        <w:pStyle w:val="Heading3"/>
      </w:pPr>
      <w:r>
        <w:t>5.1.2 One Enterprise Understanding, Continuously Maintained</w:t>
      </w:r>
    </w:p>
    <w:p>
      <w:pPr/>
      <w:r>
        <w:t>There is exactly one Enterprise Understanding for the enterprise, continuously maintained by C-090 through C-092. Capabilities that consume it — C-093, C-094, downstream Interpretation, and ultimately SD-001 presentation — compose it; none of them is permitted to fork it into a competing, capability-local copy. This is the formation-layer counterpart to SD-001's principle “One Enterprise Intelligence, Infinite Presentations.”</w:t>
      </w:r>
    </w:p>
    <w:p>
      <w:pPr>
        <w:pStyle w:val="Heading3"/>
      </w:pPr>
      <w:r>
        <w:t>5.1.3 Acquisition Precedes Interpretation</w:t>
      </w:r>
    </w:p>
    <w:p>
      <w:pPr/>
      <w:r>
        <w:t>Knowledge cannot be interpreted before it has been captured and evidenced. C-090 Enterprise Discovery's acquisition of Signals is a strict precondition for the curation performed by C-091 and C-092, which is in turn a strict precondition for any Interpretation of Enterprise Understanding into Enterprise Intelligence.</w:t>
      </w:r>
    </w:p>
    <w:p>
      <w:pPr>
        <w:pStyle w:val="Heading3"/>
      </w:pPr>
      <w:r>
        <w:t>5.1.4 Every Unit of Knowledge Carries Provenance</w:t>
      </w:r>
    </w:p>
    <w:p>
      <w:pPr/>
      <w:r>
        <w:t>Every Signal, Knowledge Asset, Relationship, and Memory Record must be traceable to the Source it came from — a system of record, a document, a person, or an external feed. Provenance is not an optional enrichment; it is what allows SD-001's presentation layer to keep every conclusion explainable.</w:t>
      </w:r>
    </w:p>
    <w:p>
      <w:pPr>
        <w:pStyle w:val="Heading3"/>
      </w:pPr>
      <w:r>
        <w:t>5.1.5 Enterprise Understanding Has Currency, Not Permanence</w:t>
      </w:r>
    </w:p>
    <w:p>
      <w:pPr/>
      <w:r>
        <w:t>Knowledge decays. Enterprise Understanding must be continuously refreshed by C-090 through C-092 rather than treated as a static asset captured once and assumed correct indefinitely. This is the formation-layer counterpart to SD-001's principle that presentation is “a living view of the enterprise rather than a static snapshot.”</w:t>
      </w:r>
    </w:p>
    <w:p>
      <w:pPr>
        <w:pStyle w:val="Heading3"/>
      </w:pPr>
      <w:r>
        <w:t>5.1.6 Search and Conversation Are Access Patterns, Not Sources</w:t>
      </w:r>
    </w:p>
    <w:p>
      <w:pPr/>
      <w:r>
        <w:t>C-093 Enterprise Search and C-094 AI Conversation Management provide access to the one Enterprise Understanding. Neither capability is permitted to originate knowledge that bypasses C-090 through C-092; where a conversation surfaces something new, it is routed through Enterprise Discovery and Knowledge Management like any other Source, not written directly into Enterprise Understanding.</w:t>
      </w:r>
    </w:p>
    <w:p>
      <w:pPr>
        <w:pStyle w:val="Heading3"/>
      </w:pPr>
      <w:r>
        <w:t>5.1.7 Memory Is Governed Recall, Not Storage</w:t>
      </w:r>
    </w:p>
    <w:p>
      <w:pPr/>
      <w:r>
        <w:t>C-095 Enterprise Memory exists to retain what the enterprise has learned so that it can be recalled with context, not merely to persist data. A Memory Record without provenance or without a traceable link back to the interaction that produced it is not Enterprise Memory; it is undifferentiated storage.</w:t>
      </w:r>
    </w:p>
    <w:p>
      <w:pPr>
        <w:pStyle w:val="Heading3"/>
      </w:pPr>
      <w:r>
        <w:t>5.1.8 Capability Boundaries Are Immutable</w:t>
      </w:r>
    </w:p>
    <w:p>
      <w:pPr/>
      <w:r>
        <w:t>C-090 through C-095 each own exactly one concern in the lifecycle by which Enterprise Understanding is formed. No capability may duplicate another's concern, and no future specification may merge two of these capabilities or split one of them without amending CAP-001 first.</w:t>
      </w:r>
    </w:p>
    <w:p>
      <w:pPr>
        <w:pStyle w:val="Heading3"/>
      </w:pPr>
      <w:r>
        <w:t>5.1.9 Silence Over Fabrication</w:t>
      </w:r>
    </w:p>
    <w:p>
      <w:pPr/>
      <w:r>
        <w:t>Where this architecture does not yet know something — a mechanism, a metric, a technology decision reserved for a later volume — it must say so explicitly as a Pending Canonical Binding. An Enterprise Intelligence Platform that will one day govern how the enterprise understands itself must itself be built on architecture that admits what it does not yet know, rather than architecture that fabricates confidence it has not earned.</w:t>
      </w:r>
    </w:p>
    <w:p>
      <w:r>
        <w:br w:type="page"/>
      </w:r>
    </w:p>
    <w:p>
      <w:pPr>
        <w:pStyle w:val="Heading1"/>
      </w:pPr>
      <w:r>
        <w:t>6. Canonical Terminology</w:t>
      </w:r>
    </w:p>
    <w:p>
      <w:pPr/>
      <w:r>
        <w:t>This chapter fixes the terminology used throughout EIA-001. Where a term is already canonically defined by another document, this chapter references that definition rather than reproducing or restating it, per the boundary fixed in §3.3. Where a term is introduced by this volume, its full model is engineered in Chapter 7 (meta-model) and Chapter 12 (Enterprise Understanding and Enterprise Context); this chapter fixes only its canonical name and one-line meaning.</w:t>
      </w:r>
    </w:p>
    <w:p>
      <w:pPr>
        <w:pStyle w:val="Heading2"/>
      </w:pPr>
      <w:r>
        <w:t>6.1 Terms Owned by Other Canonical Documents</w:t>
      </w:r>
    </w:p>
    <w:p>
      <w:pPr/>
      <w:r>
        <w:t>The following terms are defined by other constitutional documents. EIA-001 depends on them and never redefines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Canonical Definition (as fixed by owning document)</w:t>
            </w:r>
          </w:p>
        </w:tc>
        <w:tc>
          <w:tcPr>
            <w:tcW w:type="dxa" w:w="2880"/>
          </w:tcPr>
          <w:p>
            <w:r>
              <w:t>Owning Document</w:t>
            </w:r>
          </w:p>
        </w:tc>
      </w:tr>
      <w:tr>
        <w:tc>
          <w:tcPr>
            <w:tcW w:type="dxa" w:w="2880"/>
          </w:tcPr>
          <w:p>
            <w:r>
              <w:t>Enterprise Understanding</w:t>
            </w:r>
          </w:p>
        </w:tc>
        <w:tc>
          <w:tcPr>
            <w:tcW w:type="dxa" w:w="2880"/>
          </w:tcPr>
          <w:p>
            <w:r>
              <w:t>A continuously evolving digital understanding of the enterprise, including its structure, operations, capabilities, relationships, resources, obligations, performance, and institutional knowledge.</w:t>
            </w:r>
          </w:p>
        </w:tc>
        <w:tc>
          <w:tcPr>
            <w:tcW w:type="dxa" w:w="2880"/>
          </w:tcPr>
          <w:p>
            <w:r>
              <w:t>SD-001 §1.2</w:t>
            </w:r>
          </w:p>
        </w:tc>
      </w:tr>
      <w:tr>
        <w:tc>
          <w:tcPr>
            <w:tcW w:type="dxa" w:w="2880"/>
          </w:tcPr>
          <w:p>
            <w:r>
              <w:t>External World Intelligence</w:t>
            </w:r>
          </w:p>
        </w:tc>
        <w:tc>
          <w:tcPr>
            <w:tcW w:type="dxa" w:w="2880"/>
          </w:tcPr>
          <w:p>
            <w:r>
              <w:t>Continuously evolving intelligence describing markets, regulations, customers, suppliers, competitors, technologies, geopolitical events, macroeconomic conditions, and every other external factor influencing the enterprise.</w:t>
            </w:r>
          </w:p>
        </w:tc>
        <w:tc>
          <w:tcPr>
            <w:tcW w:type="dxa" w:w="2880"/>
          </w:tcPr>
          <w:p>
            <w:r>
              <w:t>SD-001 §1.2</w:t>
            </w:r>
          </w:p>
        </w:tc>
      </w:tr>
      <w:tr>
        <w:tc>
          <w:tcPr>
            <w:tcW w:type="dxa" w:w="2880"/>
          </w:tcPr>
          <w:p>
            <w:r>
              <w:t>Enterprise Intelligence</w:t>
            </w:r>
          </w:p>
        </w:tc>
        <w:tc>
          <w:tcPr>
            <w:tcW w:type="dxa" w:w="2880"/>
          </w:tcPr>
          <w:p>
            <w:r>
              <w:t>Intelligence generated through the continuous interpretation of Enterprise Understanding within the context of External World Intelligence.</w:t>
            </w:r>
          </w:p>
        </w:tc>
        <w:tc>
          <w:tcPr>
            <w:tcW w:type="dxa" w:w="2880"/>
          </w:tcPr>
          <w:p>
            <w:r>
              <w:t>SD-001 §1.2</w:t>
            </w:r>
          </w:p>
        </w:tc>
      </w:tr>
      <w:tr>
        <w:tc>
          <w:tcPr>
            <w:tcW w:type="dxa" w:w="2880"/>
          </w:tcPr>
          <w:p>
            <w:r>
              <w:t>Enterprise Intelligence Fabric</w:t>
            </w:r>
          </w:p>
        </w:tc>
        <w:tc>
          <w:tcPr>
            <w:tcW w:type="dxa" w:w="2880"/>
          </w:tcPr>
          <w:p>
            <w:r>
              <w:t>The unified platform that continuously acquires, interprets, enriches, governs, presents, and exchanges Enterprise Intelligence across the organization.</w:t>
            </w:r>
          </w:p>
        </w:tc>
        <w:tc>
          <w:tcPr>
            <w:tcW w:type="dxa" w:w="2880"/>
          </w:tcPr>
          <w:p>
            <w:r>
              <w:t>SD-001 §1.2</w:t>
            </w:r>
          </w:p>
        </w:tc>
      </w:tr>
      <w:tr>
        <w:tc>
          <w:tcPr>
            <w:tcW w:type="dxa" w:w="2880"/>
          </w:tcPr>
          <w:p>
            <w:r>
              <w:t>EnterpriseView</w:t>
            </w:r>
          </w:p>
        </w:tc>
        <w:tc>
          <w:tcPr>
            <w:tcW w:type="dxa" w:w="2880"/>
          </w:tcPr>
          <w:p>
            <w:r>
              <w:t>A graph-specific specialization of SD-002's One Truth, Multiple Views: governs which relationships participate and which nodes are visible when the Enterprise Relationship Graph is projected for a specific reporting or operational purpose.</w:t>
            </w:r>
          </w:p>
        </w:tc>
        <w:tc>
          <w:tcPr>
            <w:tcW w:type="dxa" w:w="2880"/>
          </w:tcPr>
          <w:p>
            <w:r>
              <w:t>ERG-001 §6 / SD-002</w:t>
            </w:r>
          </w:p>
        </w:tc>
      </w:tr>
      <w:tr>
        <w:tc>
          <w:tcPr>
            <w:tcW w:type="dxa" w:w="2880"/>
          </w:tcPr>
          <w:p>
            <w:r>
              <w:t>Enterprise Relationship Graph</w:t>
            </w:r>
          </w:p>
        </w:tc>
        <w:tc>
          <w:tcPr>
            <w:tcW w:type="dxa" w:w="2880"/>
          </w:tcPr>
          <w:p>
            <w:r>
              <w:t>The canonical graph of enterprise nodes and relationships from which EnterpriseViews are projected.</w:t>
            </w:r>
          </w:p>
        </w:tc>
        <w:tc>
          <w:tcPr>
            <w:tcW w:type="dxa" w:w="2880"/>
          </w:tcPr>
          <w:p>
            <w:r>
              <w:t>ERG-001 §2</w:t>
            </w:r>
          </w:p>
        </w:tc>
      </w:tr>
    </w:tbl>
    <w:p>
      <w:pPr>
        <w:pStyle w:val="Heading2"/>
      </w:pPr>
      <w:r>
        <w:t>6.2 Terms Owned by CAP-001 (Capability Identity)</w:t>
      </w:r>
    </w:p>
    <w:p>
      <w:pPr/>
      <w:r>
        <w:t>CAP-001 remains the sole canonical authority for the identity, name, and business intent of each capability in D-005. This volume builds architecture on top of that identity.</w:t>
      </w:r>
    </w:p>
    <w:tbl>
      <w:tblPr>
        <w:tblStyle w:val="LightGrid-Accent1"/>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Business Intent (per CAP-001)</w:t>
            </w:r>
          </w:p>
        </w:tc>
      </w:tr>
      <w:tr>
        <w:tc>
          <w:tcPr>
            <w:tcW w:type="dxa" w:w="4320"/>
          </w:tcPr>
          <w:p>
            <w:r>
              <w:t>C-090 Enterprise Discovery</w:t>
            </w:r>
          </w:p>
        </w:tc>
        <w:tc>
          <w:tcPr>
            <w:tcW w:type="dxa" w:w="4320"/>
          </w:tcPr>
          <w:p>
            <w:r>
              <w:t>Understand enterprise context.</w:t>
            </w:r>
          </w:p>
        </w:tc>
      </w:tr>
      <w:tr>
        <w:tc>
          <w:tcPr>
            <w:tcW w:type="dxa" w:w="4320"/>
          </w:tcPr>
          <w:p>
            <w:r>
              <w:t>C-091 Knowledge Management</w:t>
            </w:r>
          </w:p>
        </w:tc>
        <w:tc>
          <w:tcPr>
            <w:tcW w:type="dxa" w:w="4320"/>
          </w:tcPr>
          <w:p>
            <w:r>
              <w:t>Curate enterprise knowledge.</w:t>
            </w:r>
          </w:p>
        </w:tc>
      </w:tr>
      <w:tr>
        <w:tc>
          <w:tcPr>
            <w:tcW w:type="dxa" w:w="4320"/>
          </w:tcPr>
          <w:p>
            <w:r>
              <w:t>C-092 Knowledge Graph Management</w:t>
            </w:r>
          </w:p>
        </w:tc>
        <w:tc>
          <w:tcPr>
            <w:tcW w:type="dxa" w:w="4320"/>
          </w:tcPr>
          <w:p>
            <w:r>
              <w:t>Maintain semantic relationships.</w:t>
            </w:r>
          </w:p>
        </w:tc>
      </w:tr>
      <w:tr>
        <w:tc>
          <w:tcPr>
            <w:tcW w:type="dxa" w:w="4320"/>
          </w:tcPr>
          <w:p>
            <w:r>
              <w:t>C-093 Enterprise Search</w:t>
            </w:r>
          </w:p>
        </w:tc>
        <w:tc>
          <w:tcPr>
            <w:tcW w:type="dxa" w:w="4320"/>
          </w:tcPr>
          <w:p>
            <w:r>
              <w:t>Discover enterprise information.</w:t>
            </w:r>
          </w:p>
        </w:tc>
      </w:tr>
      <w:tr>
        <w:tc>
          <w:tcPr>
            <w:tcW w:type="dxa" w:w="4320"/>
          </w:tcPr>
          <w:p>
            <w:r>
              <w:t>C-094 AI Conversation Management</w:t>
            </w:r>
          </w:p>
        </w:tc>
        <w:tc>
          <w:tcPr>
            <w:tcW w:type="dxa" w:w="4320"/>
          </w:tcPr>
          <w:p>
            <w:r>
              <w:t>Manage AI interactions.</w:t>
            </w:r>
          </w:p>
        </w:tc>
      </w:tr>
      <w:tr>
        <w:tc>
          <w:tcPr>
            <w:tcW w:type="dxa" w:w="4320"/>
          </w:tcPr>
          <w:p>
            <w:r>
              <w:t>C-095 Enterprise Memory</w:t>
            </w:r>
          </w:p>
        </w:tc>
        <w:tc>
          <w:tcPr>
            <w:tcW w:type="dxa" w:w="4320"/>
          </w:tcPr>
          <w:p>
            <w:r>
              <w:t>Maintain enterprise memory.</w:t>
            </w:r>
          </w:p>
        </w:tc>
      </w:tr>
    </w:tbl>
    <w:p>
      <w:pPr>
        <w:pStyle w:val="Heading2"/>
      </w:pPr>
      <w:r>
        <w:t>6.3 Terms Owned by This Volume</w:t>
      </w:r>
    </w:p>
    <w:p>
      <w:pPr/>
      <w:r>
        <w:t>The following terms are introduced and canonically owned by EIA-001. Their full models are engineered in Chapter 7 and Chapter 12; this table fixes only their names and one-line meanings so they can be cited by later capability specifications without ambiguity.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One-Line Meaning</w:t>
            </w:r>
          </w:p>
        </w:tc>
        <w:tc>
          <w:tcPr>
            <w:tcW w:type="dxa" w:w="2880"/>
          </w:tcPr>
          <w:p>
            <w:r>
              <w:t>Engineered In</w:t>
            </w:r>
          </w:p>
        </w:tc>
      </w:tr>
      <w:tr>
        <w:tc>
          <w:tcPr>
            <w:tcW w:type="dxa" w:w="2880"/>
          </w:tcPr>
          <w:p>
            <w:r>
              <w:t>Enterprise Intelligence Platform</w:t>
            </w:r>
          </w:p>
        </w:tc>
        <w:tc>
          <w:tcPr>
            <w:tcW w:type="dxa" w:w="2880"/>
          </w:tcPr>
          <w:p>
            <w:r>
              <w:t>The D-005 substrate — C-090 through C-095 — that acquires, curates, relates, exposes, and remembers Enterprise Understanding within the wider Enterprise Intelligence Fabric owned by SD-001.</w:t>
            </w:r>
          </w:p>
        </w:tc>
        <w:tc>
          <w:tcPr>
            <w:tcW w:type="dxa" w:w="2880"/>
          </w:tcPr>
          <w:p>
            <w:r>
              <w:t>§4, §8</w:t>
            </w:r>
          </w:p>
        </w:tc>
      </w:tr>
      <w:tr>
        <w:tc>
          <w:tcPr>
            <w:tcW w:type="dxa" w:w="2880"/>
          </w:tcPr>
          <w:p>
            <w:r>
              <w:t>Source</w:t>
            </w:r>
          </w:p>
        </w:tc>
        <w:tc>
          <w:tcPr>
            <w:tcW w:type="dxa" w:w="2880"/>
          </w:tcPr>
          <w:p>
            <w:r>
              <w:t>Any system of record, document, conversation, person, or external feed from which a Signal originates.</w:t>
            </w:r>
          </w:p>
        </w:tc>
        <w:tc>
          <w:tcPr>
            <w:tcW w:type="dxa" w:w="2880"/>
          </w:tcPr>
          <w:p>
            <w:r>
              <w:t>§7</w:t>
            </w:r>
          </w:p>
        </w:tc>
      </w:tr>
      <w:tr>
        <w:tc>
          <w:tcPr>
            <w:tcW w:type="dxa" w:w="2880"/>
          </w:tcPr>
          <w:p>
            <w:r>
              <w:t>Signal</w:t>
            </w:r>
          </w:p>
        </w:tc>
        <w:tc>
          <w:tcPr>
            <w:tcW w:type="dxa" w:w="2880"/>
          </w:tcPr>
          <w:p>
            <w:r>
              <w:t>A raw, uncurated unit of captured input, owned by C-090 Enterprise Discovery, prior to curation.</w:t>
            </w:r>
          </w:p>
        </w:tc>
        <w:tc>
          <w:tcPr>
            <w:tcW w:type="dxa" w:w="2880"/>
          </w:tcPr>
          <w:p>
            <w:r>
              <w:t>§7</w:t>
            </w:r>
          </w:p>
        </w:tc>
      </w:tr>
      <w:tr>
        <w:tc>
          <w:tcPr>
            <w:tcW w:type="dxa" w:w="2880"/>
          </w:tcPr>
          <w:p>
            <w:r>
              <w:t>Knowledge Asset</w:t>
            </w:r>
          </w:p>
        </w:tc>
        <w:tc>
          <w:tcPr>
            <w:tcW w:type="dxa" w:w="2880"/>
          </w:tcPr>
          <w:p>
            <w:r>
              <w:t>A curated, governed unit of knowledge derived from one or more Signals, owned by C-091 Knowledge Management.</w:t>
            </w:r>
          </w:p>
        </w:tc>
        <w:tc>
          <w:tcPr>
            <w:tcW w:type="dxa" w:w="2880"/>
          </w:tcPr>
          <w:p>
            <w:r>
              <w:t>§7</w:t>
            </w:r>
          </w:p>
        </w:tc>
      </w:tr>
      <w:tr>
        <w:tc>
          <w:tcPr>
            <w:tcW w:type="dxa" w:w="2880"/>
          </w:tcPr>
          <w:p>
            <w:r>
              <w:t>Relationship</w:t>
            </w:r>
          </w:p>
        </w:tc>
        <w:tc>
          <w:tcPr>
            <w:tcW w:type="dxa" w:w="2880"/>
          </w:tcPr>
          <w:p>
            <w:r>
              <w:t>A semantic connection between Knowledge Assets or canonical enterprise entities, owned by C-092 Knowledge Graph Management.</w:t>
            </w:r>
          </w:p>
        </w:tc>
        <w:tc>
          <w:tcPr>
            <w:tcW w:type="dxa" w:w="2880"/>
          </w:tcPr>
          <w:p>
            <w:r>
              <w:t>§7</w:t>
            </w:r>
          </w:p>
        </w:tc>
      </w:tr>
      <w:tr>
        <w:tc>
          <w:tcPr>
            <w:tcW w:type="dxa" w:w="2880"/>
          </w:tcPr>
          <w:p>
            <w:r>
              <w:t>Enterprise Context</w:t>
            </w:r>
          </w:p>
        </w:tc>
        <w:tc>
          <w:tcPr>
            <w:tcW w:type="dxa" w:w="2880"/>
          </w:tcPr>
          <w:p>
            <w:r>
              <w:t>A bounded, situational projection of Enterprise Understanding, scoped to a specific activity, persona, or Workspace.</w:t>
            </w:r>
          </w:p>
        </w:tc>
        <w:tc>
          <w:tcPr>
            <w:tcW w:type="dxa" w:w="2880"/>
          </w:tcPr>
          <w:p>
            <w:r>
              <w:t>§12</w:t>
            </w:r>
          </w:p>
        </w:tc>
      </w:tr>
      <w:tr>
        <w:tc>
          <w:tcPr>
            <w:tcW w:type="dxa" w:w="2880"/>
          </w:tcPr>
          <w:p>
            <w:r>
              <w:t>Memory Record</w:t>
            </w:r>
          </w:p>
        </w:tc>
        <w:tc>
          <w:tcPr>
            <w:tcW w:type="dxa" w:w="2880"/>
          </w:tcPr>
          <w:p>
            <w:r>
              <w:t>A retained unit of what the enterprise has learned through an interaction, owned by C-095 Enterprise Memory, always carrying provenance back to that interaction.</w:t>
            </w:r>
          </w:p>
        </w:tc>
        <w:tc>
          <w:tcPr>
            <w:tcW w:type="dxa" w:w="2880"/>
          </w:tcPr>
          <w:p>
            <w:r>
              <w:t>§7</w:t>
            </w:r>
          </w:p>
        </w:tc>
      </w:tr>
      <w:tr>
        <w:tc>
          <w:tcPr>
            <w:tcW w:type="dxa" w:w="2880"/>
          </w:tcPr>
          <w:p>
            <w:r>
              <w:t>Interpretation</w:t>
            </w:r>
          </w:p>
        </w:tc>
        <w:tc>
          <w:tcPr>
            <w:tcW w:type="dxa" w:w="2880"/>
          </w:tcPr>
          <w:p>
            <w:r>
              <w:t>The act of deriving Enterprise Intelligence from Enterprise Understanding examined within External World Intelligence; the threshold at which this volume's scope ends.</w:t>
            </w:r>
          </w:p>
        </w:tc>
        <w:tc>
          <w:tcPr>
            <w:tcW w:type="dxa" w:w="2880"/>
          </w:tcPr>
          <w:p>
            <w:r>
              <w:t>§10</w:t>
            </w:r>
          </w:p>
        </w:tc>
      </w:tr>
      <w:tr>
        <w:tc>
          <w:tcPr>
            <w:tcW w:type="dxa" w:w="2880"/>
          </w:tcPr>
          <w:p>
            <w:r>
              <w:t>Provenance</w:t>
            </w:r>
          </w:p>
        </w:tc>
        <w:tc>
          <w:tcPr>
            <w:tcW w:type="dxa" w:w="2880"/>
          </w:tcPr>
          <w:p>
            <w:r>
              <w:t>The traceable origin of a Signal, Knowledge Asset, Relationship, or Memory Record.</w:t>
            </w:r>
          </w:p>
        </w:tc>
        <w:tc>
          <w:tcPr>
            <w:tcW w:type="dxa" w:w="2880"/>
          </w:tcPr>
          <w:p>
            <w:r>
              <w:t>§7</w:t>
            </w:r>
          </w:p>
        </w:tc>
      </w:tr>
      <w:tr>
        <w:tc>
          <w:tcPr>
            <w:tcW w:type="dxa" w:w="2880"/>
          </w:tcPr>
          <w:p>
            <w:r>
              <w:t>Pending Canonical Binding</w:t>
            </w:r>
          </w:p>
        </w:tc>
        <w:tc>
          <w:tcPr>
            <w:tcW w:type="dxa" w:w="2880"/>
          </w:tcPr>
          <w:p>
            <w:r>
              <w:t>This document's formal convention for recording a gap where repository evidence for a claim does not yet exist, rather than inventing architecture to fill it.</w:t>
            </w:r>
          </w:p>
        </w:tc>
        <w:tc>
          <w:tcPr>
            <w:tcW w:type="dxa" w:w="2880"/>
          </w:tcPr>
          <w:p>
            <w:r>
              <w:t>§1, §14</w:t>
            </w:r>
          </w:p>
        </w:tc>
      </w:tr>
    </w:tbl>
    <w:p>
      <w:pPr>
        <w:pStyle w:val="Heading2"/>
      </w:pPr>
      <w:r>
        <w:rPr>
          <w:b w:val="0"/>
          <w:i w:val="0"/>
        </w:rPr>
        <w:t>6.4 Enterprise Intelligence Platform vs. Enterprise Intelligence Fabric</w:t>
      </w:r>
    </w:p>
    <w:p>
      <w:pPr/>
      <w:r>
        <w:rPr>
          <w:b w:val="0"/>
          <w:i w:val="0"/>
        </w:rPr>
        <w:t>The two terms below are already fixed individually in §6.1 and §6.3. This comparison exists only to remove any ambiguity between them; it does not rename either term and does not alter ownership.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Enterprise Intelligence Fabric</w:t>
            </w:r>
          </w:p>
        </w:tc>
        <w:tc>
          <w:tcPr>
            <w:tcW w:type="dxa" w:w="2880"/>
          </w:tcPr>
          <w:p>
            <w:r>
              <w:t>Enterprise Intelligence Platform</w:t>
            </w:r>
          </w:p>
        </w:tc>
      </w:tr>
      <w:tr>
        <w:tc>
          <w:tcPr>
            <w:tcW w:type="dxa" w:w="2880"/>
          </w:tcPr>
          <w:p>
            <w:r>
              <w:t>Owning Specification</w:t>
            </w:r>
          </w:p>
        </w:tc>
        <w:tc>
          <w:tcPr>
            <w:tcW w:type="dxa" w:w="2880"/>
          </w:tcPr>
          <w:p>
            <w:r>
              <w:t>SD-001 §1.2</w:t>
            </w:r>
          </w:p>
        </w:tc>
        <w:tc>
          <w:tcPr>
            <w:tcW w:type="dxa" w:w="2880"/>
          </w:tcPr>
          <w:p>
            <w:r>
              <w:t>EIA-001 (this volume)</w:t>
            </w:r>
          </w:p>
        </w:tc>
      </w:tr>
      <w:tr>
        <w:tc>
          <w:tcPr>
            <w:tcW w:type="dxa" w:w="2880"/>
          </w:tcPr>
          <w:p>
            <w:r>
              <w:t>Architectural Purpose</w:t>
            </w:r>
          </w:p>
        </w:tc>
        <w:tc>
          <w:tcPr>
            <w:tcW w:type="dxa" w:w="2880"/>
          </w:tcPr>
          <w:p>
            <w:r>
              <w:t>The unified platform that continuously acquires, interprets, enriches, governs, presents, and exchanges Enterprise Intelligence across the organization.</w:t>
            </w:r>
          </w:p>
        </w:tc>
        <w:tc>
          <w:tcPr>
            <w:tcW w:type="dxa" w:w="2880"/>
          </w:tcPr>
          <w:p>
            <w:r>
              <w:t>The D-005 substrate (C-090 through C-095) that acquires, curates, relates, exposes, and remembers Enterprise Understanding.</w:t>
            </w:r>
          </w:p>
        </w:tc>
      </w:tr>
      <w:tr>
        <w:tc>
          <w:tcPr>
            <w:tcW w:type="dxa" w:w="2880"/>
          </w:tcPr>
          <w:p>
            <w:r>
              <w:t>Architectural Boundary</w:t>
            </w:r>
          </w:p>
        </w:tc>
        <w:tc>
          <w:tcPr>
            <w:tcW w:type="dxa" w:w="2880"/>
          </w:tcPr>
          <w:p>
            <w:r>
              <w:t>Spans acquisition through interpretation, presentation, governance, and exchange — the enterprise-wide whole.</w:t>
            </w:r>
          </w:p>
        </w:tc>
        <w:tc>
          <w:tcPr>
            <w:tcW w:type="dxa" w:w="2880"/>
          </w:tcPr>
          <w:p>
            <w:r>
              <w:t>Bounded to D-005; ends at Interpretation. Does not include Presentation (SD-001) or governance, security, and observability (later volumes).</w:t>
            </w:r>
          </w:p>
        </w:tc>
      </w:tr>
      <w:tr>
        <w:tc>
          <w:tcPr>
            <w:tcW w:type="dxa" w:w="2880"/>
          </w:tcPr>
          <w:p>
            <w:r>
              <w:t>Relationship Between the Two</w:t>
            </w:r>
          </w:p>
        </w:tc>
        <w:tc>
          <w:tcPr>
            <w:tcW w:type="dxa" w:w="2880"/>
          </w:tcPr>
          <w:p>
            <w:r>
              <w:t>The Enterprise Intelligence Fabric is the whole.</w:t>
            </w:r>
          </w:p>
        </w:tc>
        <w:tc>
          <w:tcPr>
            <w:tcW w:type="dxa" w:w="2880"/>
          </w:tcPr>
          <w:p>
            <w:r>
              <w:t>The Enterprise Intelligence Platform is the acquisition-through-memory part of that whole which EIA-001 owns.</w:t>
            </w:r>
          </w:p>
        </w:tc>
      </w:tr>
    </w:tbl>
    <w:p>
      <w:r>
        <w:br w:type="page"/>
      </w:r>
    </w:p>
    <w:p>
      <w:pPr>
        <w:pStyle w:val="Heading1"/>
      </w:pPr>
      <w:r>
        <w:t>7. Enterprise Intelligence Meta-Model</w:t>
      </w:r>
    </w:p>
    <w:p>
      <w:pPr/>
      <w:r>
        <w:t>This chapter gives the concepts named in Chapter 6 a single canonical shape: what each concept is, what it is derived from, and what derives from it. It is a conceptual meta-model. It fixes categories and their relationships; it does not fix schemas, storage models, or technologies — those belong to capability-level specifications for C-090 through C-095 and are out of scope for this volume.</w:t>
      </w:r>
    </w:p>
    <w:p>
      <w:pPr>
        <w:pStyle w:val="Heading2"/>
      </w:pPr>
      <w:r>
        <w:t>7.1 Core Concepts</w:t>
      </w:r>
    </w:p>
    <w:p>
      <w:pPr>
        <w:pStyle w:val="Heading3"/>
      </w:pPr>
      <w:r>
        <w:t>Source</w:t>
      </w:r>
    </w:p>
    <w:p>
      <w:pPr/>
      <w:r>
        <w:t>Any system of record, document, conversation, person, or external feed that can originate a Signal. A Source is not owned by D-005; it is whatever already exists in or beyond the enterprise that D-005 observes.</w:t>
      </w:r>
    </w:p>
    <w:p>
      <w:pPr>
        <w:pStyle w:val="Heading3"/>
      </w:pPr>
      <w:r>
        <w:t>Signal</w:t>
      </w:r>
    </w:p>
    <w:p>
      <w:pPr/>
      <w:r>
        <w:t>A raw, uncurated unit of captured input, produced when C-090 Enterprise Discovery observes a Source. A Signal has not yet been judged for accuracy, relevance, or governance status.</w:t>
      </w:r>
    </w:p>
    <w:p>
      <w:pPr>
        <w:pStyle w:val="Heading3"/>
      </w:pPr>
      <w:r>
        <w:t>Knowledge Asset</w:t>
      </w:r>
    </w:p>
    <w:p>
      <w:pPr/>
      <w:r>
        <w:t>A curated, governed unit of knowledge produced by C-091 Knowledge Management from one or more Signals. A Knowledge Asset always carries Provenance back to the Signal(s) and Source(s) it was derived from.</w:t>
      </w:r>
    </w:p>
    <w:p>
      <w:pPr>
        <w:pStyle w:val="Heading3"/>
      </w:pPr>
      <w:r>
        <w:t>Relationship</w:t>
      </w:r>
    </w:p>
    <w:p>
      <w:pPr/>
      <w:r>
        <w:t>A semantic connection between two Knowledge Assets, or between a Knowledge Asset and a canonical enterprise entity (Organization, Person, and the other canonical concepts fixed by CLAUDE.md §6 and by ERG-001's Enterprise Relationship Graph), maintained by C-092 Knowledge Graph Management.</w:t>
      </w:r>
    </w:p>
    <w:p>
      <w:pPr>
        <w:pStyle w:val="Heading3"/>
      </w:pPr>
      <w:r>
        <w:t>Enterprise Understanding</w:t>
      </w:r>
    </w:p>
    <w:p>
      <w:pPr/>
      <w:r>
        <w:t>The aggregate, continuously maintained body of Knowledge Assets and Relationships describing the enterprise itself, as defined by SD-001 §1.2. It is the accumulated output of C-090, C-091, and C-092 acting together.</w:t>
      </w:r>
    </w:p>
    <w:p>
      <w:pPr>
        <w:pStyle w:val="Heading3"/>
      </w:pPr>
      <w:r>
        <w:t>External World Intelligence</w:t>
      </w:r>
    </w:p>
    <w:p>
      <w:pPr/>
      <w:r>
        <w:t>The aggregate body of knowledge describing the external environment, as defined by SD-001 §1.2. Where its Sources lie outside the enterprise, its acquisition and curation follow the same Signal → Knowledge Asset → Relationship path as Enterprise Understanding.</w:t>
      </w:r>
    </w:p>
    <w:p>
      <w:pPr>
        <w:pStyle w:val="Heading3"/>
      </w:pPr>
      <w:r>
        <w:t>Enterprise Context</w:t>
      </w:r>
    </w:p>
    <w:p>
      <w:pPr/>
      <w:r>
        <w:t>A bounded, situational projection of Enterprise Understanding, scoped to a specific activity, persona, or Workspace. Enterprise Context is always derived at the point of need; it is never authored or stored as a competing copy of Enterprise Understanding. Engineered fully in Chapter 12.</w:t>
      </w:r>
    </w:p>
    <w:p>
      <w:pPr>
        <w:pStyle w:val="Heading3"/>
      </w:pPr>
      <w:r>
        <w:t>Interpretation</w:t>
      </w:r>
    </w:p>
    <w:p>
      <w:pPr/>
      <w:r>
        <w:t>The act of deriving Enterprise Intelligence by examining Enterprise Understanding in the context of External World Intelligence, as described by SD-001 §2.4: “Enterprise Intelligence is not stored. It is continuously created.” Interpretation sits at the boundary of this volume's scope; see Chapter 10.</w:t>
      </w:r>
    </w:p>
    <w:p>
      <w:pPr>
        <w:pStyle w:val="Heading3"/>
      </w:pPr>
      <w:r>
        <w:t>Enterprise Intelligence</w:t>
      </w:r>
    </w:p>
    <w:p>
      <w:pPr/>
      <w:r>
        <w:t>The output of Interpretation, as defined by SD-001 §1.2, consumed by SD-001's presentation architecture.</w:t>
      </w:r>
    </w:p>
    <w:p>
      <w:pPr>
        <w:pStyle w:val="Heading3"/>
      </w:pPr>
      <w:r>
        <w:t>Conversation</w:t>
      </w:r>
    </w:p>
    <w:p>
      <w:pPr/>
      <w:r>
        <w:t>A bounded, AI-mediated interaction managed by C-094 AI Conversation Management. A Conversation consumes Enterprise Context and, where it produces durable learning, contributes it to Enterprise Understanding through C-095, never directly.</w:t>
      </w:r>
    </w:p>
    <w:p>
      <w:pPr>
        <w:pStyle w:val="Heading3"/>
      </w:pPr>
      <w:r>
        <w:t>Memory Record</w:t>
      </w:r>
    </w:p>
    <w:p>
      <w:pPr/>
      <w:r>
        <w:t>A retained unit of what the enterprise has learned through a Conversation or other interaction, owned by C-095 Enterprise Memory, always carrying Provenance back to the interaction that produced it.</w:t>
      </w:r>
    </w:p>
    <w:p>
      <w:pPr>
        <w:pStyle w:val="Heading3"/>
      </w:pPr>
      <w:r>
        <w:t>Provenance</w:t>
      </w:r>
    </w:p>
    <w:p>
      <w:pPr/>
      <w:r>
        <w:t>The traceable origin attached to every Signal, Knowledge Asset, Relationship, and Memory Record. Provenance is what allows SD-001's presentation layer to keep every conclusion explainable, per Principle 5.1.4.</w:t>
      </w:r>
    </w:p>
    <w:p>
      <w:pPr>
        <w:pStyle w:val="Heading2"/>
      </w:pPr>
      <w:r>
        <w:t>7.2 How the Concepts Relate</w:t>
      </w:r>
    </w:p>
    <w:p>
      <w:pPr/>
      <w:r>
        <w:t>The meta-model connects these concepts in one directional flow, with a feedback path back into acquisition:</w:t>
      </w:r>
    </w:p>
    <w:p>
      <w:pPr/>
      <w:r>
        <w:t>Source → (C-090 Enterprise Discovery) → Signal → (C-091 Knowledge Management) → Knowledge Asset → (C-092 Knowledge Graph Management) → Relationship → Enterprise Understanding</w:t>
      </w:r>
    </w:p>
    <w:p>
      <w:pPr/>
      <w:r>
        <w:t>Enterprise Understanding → (C-093 Enterprise Search, C-094 AI Conversation Management, scoped by Enterprise Context) → Access</w:t>
      </w:r>
    </w:p>
    <w:p>
      <w:pPr/>
      <w:r>
        <w:t>Conversation → (C-095 Enterprise Memory) → Memory Record → back into Enterprise Understanding as a new Source</w:t>
      </w:r>
    </w:p>
    <w:p>
      <w:pPr/>
      <w:r>
        <w:t>Enterprise Understanding, read together with External World Intelligence → (Interpretation, at the boundary of this volume) → Enterprise Intelligence → (SD-001) → Presentation Experiences</w:t>
      </w:r>
    </w:p>
    <w:p>
      <w:pPr>
        <w:pStyle w:val="Heading2"/>
      </w:pPr>
      <w:r>
        <w:t>7.3 Meta-Model Invariants</w:t>
      </w:r>
    </w:p>
    <w:p>
      <w:pPr>
        <w:pStyle w:val="ListBullet"/>
      </w:pPr>
      <w:r>
        <w:t>Every Knowledge Asset traces to at least one Signal; no Knowledge Asset may exist without Provenance.</w:t>
      </w:r>
    </w:p>
    <w:p>
      <w:pPr>
        <w:pStyle w:val="ListBullet"/>
      </w:pPr>
      <w:r>
        <w:t>Every Relationship traces to the evidence that justified it; relationships are not asserted without a Knowledge Asset or canonical entity on each end.</w:t>
      </w:r>
    </w:p>
    <w:p>
      <w:pPr>
        <w:pStyle w:val="ListBullet"/>
      </w:pPr>
      <w:r>
        <w:t>Enterprise Context is always computed from Enterprise Understanding at the point of need; it is never authored independently of it.</w:t>
      </w:r>
    </w:p>
    <w:p>
      <w:pPr>
        <w:pStyle w:val="ListBullet"/>
      </w:pPr>
      <w:r>
        <w:t>A Memory Record re-enters the meta-model only as a new Source for C-090, never by being written directly into Enterprise Understanding — this preserves Principle 5.1.6 (Search and Conversation Are Access Patterns, Not Sources).</w:t>
      </w:r>
    </w:p>
    <w:p>
      <w:pPr>
        <w:pStyle w:val="ListBullet"/>
      </w:pPr>
      <w:r>
        <w:t>Interpretation is the only point at which Enterprise Understanding is combined with External World Intelligence; neither C-090 through C-095 nor this volume performs Interpretation.</w:t>
      </w:r>
    </w:p>
    <w:p>
      <w:r>
        <w:br w:type="page"/>
      </w:r>
    </w:p>
    <w:p>
      <w:pPr>
        <w:pStyle w:val="Heading1"/>
      </w:pPr>
      <w:r>
        <w:t>8. Reference Architecture and Layers</w:t>
      </w:r>
    </w:p>
    <w:p>
      <w:pPr/>
      <w:r>
        <w:t>This chapter arranges the meta-model of Chapter 7 into a layered reference architecture. Each layer is owned by exactly one capability, per Principle 5.1.8 (Capability Boundaries Are Immutable). The layering is conceptual: it fixes responsibility and sequencing, not technology, storage, or deployment topology, all of which are out of scope for this volume.</w:t>
      </w:r>
    </w:p>
    <w:p>
      <w:pPr>
        <w:pStyle w:val="Heading2"/>
      </w:pPr>
      <w:r>
        <w:t>8.1 The Five Layers of the Enterprise Intelligence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Owning Capability</w:t>
            </w:r>
          </w:p>
        </w:tc>
        <w:tc>
          <w:tcPr>
            <w:tcW w:type="dxa" w:w="2880"/>
          </w:tcPr>
          <w:p>
            <w:r>
              <w:t>Responsibility</w:t>
            </w:r>
          </w:p>
        </w:tc>
      </w:tr>
      <w:tr>
        <w:tc>
          <w:tcPr>
            <w:tcW w:type="dxa" w:w="2880"/>
          </w:tcPr>
          <w:p>
            <w:r>
              <w:t>1. Acquisition</w:t>
            </w:r>
          </w:p>
        </w:tc>
        <w:tc>
          <w:tcPr>
            <w:tcW w:type="dxa" w:w="2880"/>
          </w:tcPr>
          <w:p>
            <w:r>
              <w:t>C-090 Enterprise Discovery</w:t>
            </w:r>
          </w:p>
        </w:tc>
        <w:tc>
          <w:tcPr>
            <w:tcW w:type="dxa" w:w="2880"/>
          </w:tcPr>
          <w:p>
            <w:r>
              <w:t>Continuously identify and capture Signals from Sources, internal and external.</w:t>
            </w:r>
          </w:p>
        </w:tc>
      </w:tr>
      <w:tr>
        <w:tc>
          <w:tcPr>
            <w:tcW w:type="dxa" w:w="2880"/>
          </w:tcPr>
          <w:p>
            <w:r>
              <w:t>2. Curation</w:t>
            </w:r>
          </w:p>
        </w:tc>
        <w:tc>
          <w:tcPr>
            <w:tcW w:type="dxa" w:w="2880"/>
          </w:tcPr>
          <w:p>
            <w:r>
              <w:t>C-091 Knowledge Management</w:t>
            </w:r>
          </w:p>
        </w:tc>
        <w:tc>
          <w:tcPr>
            <w:tcW w:type="dxa" w:w="2880"/>
          </w:tcPr>
          <w:p>
            <w:r>
              <w:t>Transform Signals into governed Knowledge Assets, attaching Provenance.</w:t>
            </w:r>
          </w:p>
        </w:tc>
      </w:tr>
      <w:tr>
        <w:tc>
          <w:tcPr>
            <w:tcW w:type="dxa" w:w="2880"/>
          </w:tcPr>
          <w:p>
            <w:r>
              <w:t>3. Relationship</w:t>
            </w:r>
          </w:p>
        </w:tc>
        <w:tc>
          <w:tcPr>
            <w:tcW w:type="dxa" w:w="2880"/>
          </w:tcPr>
          <w:p>
            <w:r>
              <w:t>C-092 Knowledge Graph Management</w:t>
            </w:r>
          </w:p>
        </w:tc>
        <w:tc>
          <w:tcPr>
            <w:tcW w:type="dxa" w:w="2880"/>
          </w:tcPr>
          <w:p>
            <w:r>
              <w:t>Establish and maintain Relationships among Knowledge Assets and canonical enterprise entities.</w:t>
            </w:r>
          </w:p>
        </w:tc>
      </w:tr>
      <w:tr>
        <w:tc>
          <w:tcPr>
            <w:tcW w:type="dxa" w:w="2880"/>
          </w:tcPr>
          <w:p>
            <w:r>
              <w:t>4. Access</w:t>
            </w:r>
          </w:p>
        </w:tc>
        <w:tc>
          <w:tcPr>
            <w:tcW w:type="dxa" w:w="2880"/>
          </w:tcPr>
          <w:p>
            <w:r>
              <w:t>C-093 Enterprise Search, C-094 AI Conversation Management</w:t>
            </w:r>
          </w:p>
        </w:tc>
        <w:tc>
          <w:tcPr>
            <w:tcW w:type="dxa" w:w="2880"/>
          </w:tcPr>
          <w:p>
            <w:r>
              <w:t>Expose Enterprise Understanding, scoped through Enterprise Context, for direct query and AI-mediated interaction.</w:t>
            </w:r>
          </w:p>
        </w:tc>
      </w:tr>
      <w:tr>
        <w:tc>
          <w:tcPr>
            <w:tcW w:type="dxa" w:w="2880"/>
          </w:tcPr>
          <w:p>
            <w:r>
              <w:t>5. Memory</w:t>
            </w:r>
          </w:p>
        </w:tc>
        <w:tc>
          <w:tcPr>
            <w:tcW w:type="dxa" w:w="2880"/>
          </w:tcPr>
          <w:p>
            <w:r>
              <w:t>C-095 Enterprise Memory</w:t>
            </w:r>
          </w:p>
        </w:tc>
        <w:tc>
          <w:tcPr>
            <w:tcW w:type="dxa" w:w="2880"/>
          </w:tcPr>
          <w:p>
            <w:r>
              <w:t>Retain what has been learned through Access-layer interactions as Memory Records, feeding back into Acquisition.</w:t>
            </w:r>
          </w:p>
        </w:tc>
      </w:tr>
    </w:tbl>
    <w:p>
      <w:pPr>
        <w:pStyle w:val="Heading2"/>
      </w:pPr>
      <w:r>
        <w:t>8.2 Structural Substrate Beneath the Platform</w:t>
      </w:r>
    </w:p>
    <w:p>
      <w:pPr/>
      <w:r>
        <w:t>The Acquisition and Relationship layers do not build the enterprise's structural model from nothing. ERG-001's Enterprise Relationship Graph and canonical entities, and CMD-001's canonical data and metadata architecture, are structural substrate that C-090 and C-092 consume as Sources and as the canonical vocabulary for Relationships. EIA-001 does not redefine this substrate; it depends on it, per the Document Control table's declared dependency on ERG-001 and CMD-001.</w:t>
      </w:r>
    </w:p>
    <w:p>
      <w:pPr>
        <w:pStyle w:val="Heading2"/>
      </w:pPr>
      <w:r>
        <w:t>8.3 What Sits Above the Platform</w:t>
      </w:r>
    </w:p>
    <w:p>
      <w:pPr/>
      <w:r>
        <w:t>The Enterprise Intelligence Platform (D-005) is bounded above by Interpretation and Presentation, neither of which this volume owns. Enterprise Understanding, produced by Layers 1 through 3, is read together with External World Intelligence at Interpretation to produce Enterprise Intelligence; Enterprise Intelligence is then consumed by SD-001's Presentation Architecture. IMP-001's Business Activity execution architecture governs how any capability, including C-090 through C-095, is implemented and orchestrated, and URA-001 governs who is authorized to reach any layer of this platform. This volume references those boundaries; it does not cross them.</w:t>
      </w:r>
    </w:p>
    <w:p>
      <w:pPr>
        <w:pStyle w:val="Heading2"/>
      </w:pPr>
      <w:r>
        <w:t>8.4 Cross-Cutting Concerns Reserved for Later Volumes</w:t>
      </w:r>
    </w:p>
    <w:p>
      <w:pPr/>
      <w:r>
        <w:t>Governance, security, and observability apply across all five layers but are not engineered by this volume, consistent with §3.2. A future EIA-001 volume is expected to define how Provenance is governed, how access to each layer is secured beyond URA-001's general authorization model, and how the health and currency of Enterprise Understanding is observed.</w:t>
      </w:r>
    </w:p>
    <w:p>
      <w:r>
        <w:br w:type="page"/>
      </w:r>
    </w:p>
    <w:p>
      <w:pPr>
        <w:pStyle w:val="Heading1"/>
      </w:pPr>
      <w:r>
        <w:t>9. Architectural Building Blocks</w:t>
      </w:r>
    </w:p>
    <w:p>
      <w:pPr/>
      <w:r>
        <w:t>This chapter names the composable building blocks from which future capability specifications for C-090 through C-095 are expected to be built. Each building block is conceptual: it fixes a purpose and an owning capability, not an interface, schema, or technology. Internal design of any building block is reserved for the capability-level specification that implements it.</w:t>
      </w:r>
    </w:p>
    <w:p>
      <w:pPr>
        <w:pStyle w:val="Heading3"/>
      </w:pPr>
      <w:r>
        <w:t>Source Connector</w:t>
      </w:r>
    </w:p>
    <w:p>
      <w:pPr/>
      <w:r>
        <w:t>Owning capability: C-090 Enterprise Discovery.</w:t>
      </w:r>
    </w:p>
    <w:p>
      <w:pPr/>
      <w:r>
        <w:t>The conceptual means by which Enterprise Discovery attaches to a Source and observes it for Signals. A Source Connector is a role, not a product; it may be realized against a system of record, a document repository, a conversation channel, or an external feed.</w:t>
      </w:r>
    </w:p>
    <w:p>
      <w:pPr>
        <w:pStyle w:val="Heading3"/>
      </w:pPr>
      <w:r>
        <w:t>Signal Intake</w:t>
      </w:r>
    </w:p>
    <w:p>
      <w:pPr/>
      <w:r>
        <w:t>Owning capability: C-090 Enterprise Discovery.</w:t>
      </w:r>
    </w:p>
    <w:p>
      <w:pPr/>
      <w:r>
        <w:t>The point at which a captured Signal is registered, timestamped, and attributed to its Source, prior to any curation.</w:t>
      </w:r>
    </w:p>
    <w:p>
      <w:pPr>
        <w:pStyle w:val="Heading3"/>
      </w:pPr>
      <w:r>
        <w:t>Knowledge Asset Registry</w:t>
      </w:r>
    </w:p>
    <w:p>
      <w:pPr/>
      <w:r>
        <w:t>Owning capability: C-091 Knowledge Management.</w:t>
      </w:r>
    </w:p>
    <w:p>
      <w:pPr/>
      <w:r>
        <w:t>The conceptual mechanism by which Knowledge Assets are curated, governed, and made addressable, with Provenance attached back to their originating Signals.</w:t>
      </w:r>
    </w:p>
    <w:p>
      <w:pPr>
        <w:pStyle w:val="Heading3"/>
      </w:pPr>
      <w:r>
        <w:t>Relationship Index</w:t>
      </w:r>
    </w:p>
    <w:p>
      <w:pPr/>
      <w:r>
        <w:t>Owning capability: C-092 Knowledge Graph Management.</w:t>
      </w:r>
    </w:p>
    <w:p>
      <w:pPr/>
      <w:r>
        <w:t>The conceptual mechanism by which Relationships among Knowledge Assets and canonical entities are established and maintained. Its internal realization — the Knowledge Graph itself — is reserved for a later EIA-001 volume.</w:t>
      </w:r>
    </w:p>
    <w:p>
      <w:pPr>
        <w:pStyle w:val="Heading3"/>
      </w:pPr>
      <w:r>
        <w:t>Query Surface</w:t>
      </w:r>
    </w:p>
    <w:p>
      <w:pPr/>
      <w:r>
        <w:t>Owning capability: C-093 Enterprise Search.</w:t>
      </w:r>
    </w:p>
    <w:p>
      <w:pPr/>
      <w:r>
        <w:t>The conceptual means by which Enterprise Understanding, scoped by Enterprise Context, is made discoverable and retrievable.</w:t>
      </w:r>
    </w:p>
    <w:p>
      <w:pPr>
        <w:pStyle w:val="Heading3"/>
      </w:pPr>
      <w:r>
        <w:t>Conversation Session</w:t>
      </w:r>
    </w:p>
    <w:p>
      <w:pPr/>
      <w:r>
        <w:t>Owning capability: C-094 AI Conversation Management.</w:t>
      </w:r>
    </w:p>
    <w:p>
      <w:pPr/>
      <w:r>
        <w:t>The conceptual boundary of a single AI-mediated interaction, scoped by Enterprise Context, through which a Conversation is opened, conducted, and closed.</w:t>
      </w:r>
    </w:p>
    <w:p>
      <w:pPr>
        <w:pStyle w:val="Heading3"/>
      </w:pPr>
      <w:r>
        <w:t>Memory Record Store</w:t>
      </w:r>
    </w:p>
    <w:p>
      <w:pPr/>
      <w:r>
        <w:t>Owning capability: C-095 Enterprise Memory.</w:t>
      </w:r>
    </w:p>
    <w:p>
      <w:pPr/>
      <w:r>
        <w:t>The conceptual mechanism by which Memory Records are retained, each carrying Provenance back to the Conversation or interaction that produced it.</w:t>
      </w:r>
    </w:p>
    <w:p>
      <w:pPr>
        <w:pStyle w:val="Heading3"/>
      </w:pPr>
      <w:r>
        <w:t>Provenance Ledger</w:t>
      </w:r>
    </w:p>
    <w:p>
      <w:pPr/>
      <w:r>
        <w:t>Owning capability: Cross-cutting (shared mechanism, not a capability).</w:t>
      </w:r>
    </w:p>
    <w:p>
      <w:pPr/>
      <w:r>
        <w:t>The cross-cutting mechanism that attaches Provenance to every Signal, Knowledge Asset, Relationship, and Memory Record. It is not itself a seventh capability; per Principle 5.1.8, it is a shared architectural mechanism used by C-090 through C-095, not a competing owner of any of their concerns. Its governance is reserved for a later volume touching governance and security.</w:t>
      </w:r>
    </w:p>
    <w:p>
      <w:pPr>
        <w:pStyle w:val="Heading2"/>
      </w:pPr>
      <w:r>
        <w:t>9.1 Composability Rule</w:t>
      </w:r>
    </w:p>
    <w:p>
      <w:pPr/>
      <w:r>
        <w:t>A future capability specification for C-090 through C-095 may introduce new building blocks within its own capability's boundary, but may not introduce a building block that duplicates the purpose of one already named here in another capability's boundary. Where a new concern appears to require a building block that spans two capabilities, the specification must stop and route the question through the canonical authority resolution process fixed in CLAUDE.md §16, rather than resolving it unilaterally.</w:t>
      </w:r>
    </w:p>
    <w:p>
      <w:r>
        <w:br w:type="page"/>
      </w:r>
    </w:p>
    <w:p>
      <w:pPr>
        <w:pStyle w:val="Heading1"/>
      </w:pPr>
      <w:r>
        <w:t>10. Enterprise Intelligence Lifecycle</w:t>
      </w:r>
    </w:p>
    <w:p>
      <w:pPr/>
      <w:r>
        <w:t>PE-001 §7.14 names the Enterprise Intelligence Lifecycle as “the lifecycle governing acquisition, refinement and application of enterprise intelligence,” and states that its detailed architecture is owned by EIA-001. This chapter supplies that architecture, fixing the lifecycle as three phases mapped onto the five layers of Chapter 8.</w:t>
      </w:r>
    </w:p>
    <w:p>
      <w:pPr>
        <w:pStyle w:val="Heading2"/>
      </w:pPr>
      <w:r>
        <w:t>10.1 Phase 1 — Acquisition</w:t>
      </w:r>
    </w:p>
    <w:p>
      <w:pPr/>
      <w:r>
        <w:t>C-090 Enterprise Discovery continuously identifies and captures Signals from internal and external Sources. Acquisition is never terminal: it runs continuously, per Principle 5.1.5 (Enterprise Understanding Has Currency, Not Permanence), and is re-entered whenever C-095 Enterprise Memory produces a Memory Record that becomes a new Source.</w:t>
      </w:r>
    </w:p>
    <w:p>
      <w:pPr>
        <w:pStyle w:val="Heading2"/>
      </w:pPr>
      <w:r>
        <w:t>10.2 Phase 2 — Refinement</w:t>
      </w:r>
    </w:p>
    <w:p>
      <w:pPr/>
      <w:r>
        <w:t>C-091 Knowledge Management and C-092 Knowledge Graph Management curate Signals into Knowledge Assets and establish Relationships among them, forming and continuously maintaining Enterprise Understanding. Refinement is where Provenance is attached and where a Signal earns the governance status required to become a Knowledge Asset.</w:t>
      </w:r>
    </w:p>
    <w:p>
      <w:pPr>
        <w:pStyle w:val="Heading2"/>
      </w:pPr>
      <w:r>
        <w:t>10.3 Phase 3 — Application</w:t>
      </w:r>
    </w:p>
    <w:p>
      <w:pPr/>
      <w:r>
        <w:t>C-093 Enterprise Search and C-094 AI Conversation Management make Enterprise Understanding, scoped by Enterprise Context, available for direct use. C-095 Enterprise Memory retains what is learned through that use as Memory Records, which re-enter Phase 1 as new Sources — closing the loop rather than terminating it.</w:t>
      </w:r>
    </w:p>
    <w:p>
      <w:pPr>
        <w:pStyle w:val="Heading2"/>
      </w:pPr>
      <w:r>
        <w:t>10.4 The Lifecycle Is Continuous, Not Linear-Terminal</w:t>
      </w:r>
    </w:p>
    <w:p>
      <w:pPr/>
      <w:r>
        <w:t>Consistent with SD-001's principle that presentation is “a living view of the enterprise rather than a static snapshot,” the Enterprise Intelligence Lifecycle has no terminal state. Acquisition, Refinement, and Application run concurrently and continuously across C-090 through C-095, each phase feeding and being fed by the others.</w:t>
      </w:r>
    </w:p>
    <w:p>
      <w:pPr>
        <w:pStyle w:val="Heading2"/>
      </w:pPr>
      <w:r>
        <w:t>10.5 Where This Volume's Scope Ends</w:t>
      </w:r>
    </w:p>
    <w:p>
      <w:pPr/>
      <w:r>
        <w:t>Application (Phase 3) makes Enterprise Understanding available; it does not, by itself, produce Enterprise Intelligence. Enterprise Intelligence is produced by Interpretation — reading Enterprise Understanding together with External World Intelligence, per SD-001 §2.4. This volume fixes Interpretation's inputs and its position in the meta-model (Chapter 7) but does not engineer its internal mechanism.</w:t>
      </w:r>
    </w:p>
    <w:p>
      <w:r>
        <w:rPr>
          <w:b w:val="0"/>
          <w:i/>
        </w:rPr>
        <w:t>Conceptual boundary diagram:</w:t>
      </w:r>
    </w:p>
    <w:p>
      <w:pPr>
        <w:jc w:val="center"/>
      </w:pPr>
      <w:r>
        <w:rPr>
          <w:b w:val="0"/>
          <w:i w:val="0"/>
        </w:rPr>
        <w:t>Enterprise Understanding + External World Intelligence</w:t>
      </w:r>
    </w:p>
    <w:p>
      <w:pPr>
        <w:jc w:val="center"/>
      </w:pPr>
      <w:r>
        <w:rPr>
          <w:b w:val="0"/>
          <w:i w:val="0"/>
        </w:rPr>
        <w:t>↓</w:t>
      </w:r>
    </w:p>
    <w:p>
      <w:pPr>
        <w:jc w:val="center"/>
      </w:pPr>
      <w:r>
        <w:rPr>
          <w:b/>
          <w:i w:val="0"/>
        </w:rPr>
        <w:t>Interpretation</w:t>
      </w:r>
    </w:p>
    <w:p>
      <w:pPr>
        <w:jc w:val="center"/>
      </w:pPr>
      <w:r>
        <w:rPr>
          <w:b w:val="0"/>
          <w:i w:val="0"/>
        </w:rPr>
        <w:t>↓</w:t>
      </w:r>
    </w:p>
    <w:p>
      <w:pPr>
        <w:jc w:val="center"/>
      </w:pPr>
      <w:r>
        <w:rPr>
          <w:b/>
          <w:i w:val="0"/>
        </w:rPr>
        <w:t>Enterprise Intelligence</w:t>
      </w:r>
    </w:p>
    <w:p>
      <w:pPr>
        <w:jc w:val="center"/>
      </w:pPr>
      <w:r>
        <w:rPr>
          <w:b w:val="0"/>
          <w:i w:val="0"/>
        </w:rPr>
        <w:t>↓</w:t>
      </w:r>
    </w:p>
    <w:p>
      <w:pPr>
        <w:jc w:val="center"/>
      </w:pPr>
      <w:r>
        <w:rPr>
          <w:b w:val="0"/>
          <w:i w:val="0"/>
        </w:rPr>
        <w:t>Presentation</w:t>
      </w:r>
    </w:p>
    <w:p>
      <w:r>
        <w:rPr>
          <w:b w:val="0"/>
          <w:i/>
        </w:rPr>
        <w:t>This diagram is conceptual only. It restates the boundary already fixed in §7.2 and §10.5: Interpretation and Presentation are outside this volume's scope and are owned by the documents named in Chapter 13.</w:t>
      </w:r>
    </w:p>
    <w:p>
      <w:pPr/>
      <w:r>
        <w:rPr>
          <w:i/>
        </w:rPr>
        <w:t>Pending Canonical Binding: no repository document yet specifies, in implementation-ready detail, the mechanism by which Interpretation is performed, which capability or service executes it, or how its outputs are validated before being handed to SD-001's presentation layer. This is recorded here rather than assumed, and is carried forward to Chapter 14.</w:t>
      </w:r>
    </w:p>
    <w:p>
      <w:r>
        <w:br w:type="page"/>
      </w:r>
    </w:p>
    <w:p>
      <w:pPr>
        <w:pStyle w:val="Heading1"/>
      </w:pPr>
      <w:r>
        <w:t>11. Conceptual Processing Pipeline</w:t>
      </w:r>
    </w:p>
    <w:p>
      <w:pPr/>
      <w:r>
        <w:t>This chapter restates the lifecycle of Chapter 10 as a conceptual processing pipeline: a sequence of stages a unit of knowledge passes through, from first capture to informing a future Interpretation. It is conceptual and non-technological, per §3.2; it prescribes no storage model, retrieval method, or AI mechanism.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Owning Capability</w:t>
            </w:r>
          </w:p>
        </w:tc>
        <w:tc>
          <w:tcPr>
            <w:tcW w:type="dxa" w:w="2880"/>
          </w:tcPr>
          <w:p>
            <w:r>
              <w:t>What Happens</w:t>
            </w:r>
          </w:p>
        </w:tc>
      </w:tr>
      <w:tr>
        <w:tc>
          <w:tcPr>
            <w:tcW w:type="dxa" w:w="2880"/>
          </w:tcPr>
          <w:p>
            <w:r>
              <w:t>1. Capture</w:t>
            </w:r>
          </w:p>
        </w:tc>
        <w:tc>
          <w:tcPr>
            <w:tcW w:type="dxa" w:w="2880"/>
          </w:tcPr>
          <w:p>
            <w:r>
              <w:t>C-090 Enterprise Discovery</w:t>
            </w:r>
          </w:p>
        </w:tc>
        <w:tc>
          <w:tcPr>
            <w:tcW w:type="dxa" w:w="2880"/>
          </w:tcPr>
          <w:p>
            <w:r>
              <w:t>A Source is observed and a Signal is registered, timestamped, and attributed.</w:t>
            </w:r>
          </w:p>
        </w:tc>
      </w:tr>
      <w:tr>
        <w:tc>
          <w:tcPr>
            <w:tcW w:type="dxa" w:w="2880"/>
          </w:tcPr>
          <w:p>
            <w:r>
              <w:t>2. Curate</w:t>
            </w:r>
          </w:p>
        </w:tc>
        <w:tc>
          <w:tcPr>
            <w:tcW w:type="dxa" w:w="2880"/>
          </w:tcPr>
          <w:p>
            <w:r>
              <w:t>C-091 Knowledge Management</w:t>
            </w:r>
          </w:p>
        </w:tc>
        <w:tc>
          <w:tcPr>
            <w:tcW w:type="dxa" w:w="2880"/>
          </w:tcPr>
          <w:p>
            <w:r>
              <w:t>A Signal is evaluated and, where it qualifies, transformed into a governed Knowledge Asset with Provenance attached.</w:t>
            </w:r>
          </w:p>
        </w:tc>
      </w:tr>
      <w:tr>
        <w:tc>
          <w:tcPr>
            <w:tcW w:type="dxa" w:w="2880"/>
          </w:tcPr>
          <w:p>
            <w:r>
              <w:t>3. Relate</w:t>
            </w:r>
          </w:p>
        </w:tc>
        <w:tc>
          <w:tcPr>
            <w:tcW w:type="dxa" w:w="2880"/>
          </w:tcPr>
          <w:p>
            <w:r>
              <w:t>C-092 Knowledge Graph Management</w:t>
            </w:r>
          </w:p>
        </w:tc>
        <w:tc>
          <w:tcPr>
            <w:tcW w:type="dxa" w:w="2880"/>
          </w:tcPr>
          <w:p>
            <w:r>
              <w:t>Relationships are established between the new Knowledge Asset and existing Knowledge Assets or canonical entities.</w:t>
            </w:r>
          </w:p>
        </w:tc>
      </w:tr>
      <w:tr>
        <w:tc>
          <w:tcPr>
            <w:tcW w:type="dxa" w:w="2880"/>
          </w:tcPr>
          <w:p>
            <w:r>
              <w:t>4. Compose</w:t>
            </w:r>
          </w:p>
        </w:tc>
        <w:tc>
          <w:tcPr>
            <w:tcW w:type="dxa" w:w="2880"/>
          </w:tcPr>
          <w:p>
            <w:r>
              <w:t>C-090, C-091, C-092 together</w:t>
            </w:r>
          </w:p>
        </w:tc>
        <w:tc>
          <w:tcPr>
            <w:tcW w:type="dxa" w:w="2880"/>
          </w:tcPr>
          <w:p>
            <w:r>
              <w:t>The Knowledge Asset and its Relationships take their place in the continuously maintained Enterprise Understanding.</w:t>
            </w:r>
          </w:p>
        </w:tc>
      </w:tr>
      <w:tr>
        <w:tc>
          <w:tcPr>
            <w:tcW w:type="dxa" w:w="2880"/>
          </w:tcPr>
          <w:p>
            <w:r>
              <w:t>5. Scope</w:t>
            </w:r>
          </w:p>
        </w:tc>
        <w:tc>
          <w:tcPr>
            <w:tcW w:type="dxa" w:w="2880"/>
          </w:tcPr>
          <w:p>
            <w:r>
              <w:t>Enterprise Context (Chapter 12)</w:t>
            </w:r>
          </w:p>
        </w:tc>
        <w:tc>
          <w:tcPr>
            <w:tcW w:type="dxa" w:w="2880"/>
          </w:tcPr>
          <w:p>
            <w:r>
              <w:t>Enterprise Understanding is projected into a bounded Enterprise Context for a specific activity, persona, or Workspace.</w:t>
            </w:r>
          </w:p>
        </w:tc>
      </w:tr>
      <w:tr>
        <w:tc>
          <w:tcPr>
            <w:tcW w:type="dxa" w:w="2880"/>
          </w:tcPr>
          <w:p>
            <w:r>
              <w:t>6. Serve</w:t>
            </w:r>
          </w:p>
        </w:tc>
        <w:tc>
          <w:tcPr>
            <w:tcW w:type="dxa" w:w="2880"/>
          </w:tcPr>
          <w:p>
            <w:r>
              <w:t>C-093 Enterprise Search</w:t>
            </w:r>
          </w:p>
        </w:tc>
        <w:tc>
          <w:tcPr>
            <w:tcW w:type="dxa" w:w="2880"/>
          </w:tcPr>
          <w:p>
            <w:r>
              <w:t>The scoped Enterprise Context is made discoverable and retrievable on request.</w:t>
            </w:r>
          </w:p>
        </w:tc>
      </w:tr>
      <w:tr>
        <w:tc>
          <w:tcPr>
            <w:tcW w:type="dxa" w:w="2880"/>
          </w:tcPr>
          <w:p>
            <w:r>
              <w:t>7. Converse</w:t>
            </w:r>
          </w:p>
        </w:tc>
        <w:tc>
          <w:tcPr>
            <w:tcW w:type="dxa" w:w="2880"/>
          </w:tcPr>
          <w:p>
            <w:r>
              <w:t>C-094 AI Conversation Management</w:t>
            </w:r>
          </w:p>
        </w:tc>
        <w:tc>
          <w:tcPr>
            <w:tcW w:type="dxa" w:w="2880"/>
          </w:tcPr>
          <w:p>
            <w:r>
              <w:t>The scoped Enterprise Context is made available within a bounded, AI-mediated Conversation.</w:t>
            </w:r>
          </w:p>
        </w:tc>
      </w:tr>
      <w:tr>
        <w:tc>
          <w:tcPr>
            <w:tcW w:type="dxa" w:w="2880"/>
          </w:tcPr>
          <w:p>
            <w:r>
              <w:t>8. Remember</w:t>
            </w:r>
          </w:p>
        </w:tc>
        <w:tc>
          <w:tcPr>
            <w:tcW w:type="dxa" w:w="2880"/>
          </w:tcPr>
          <w:p>
            <w:r>
              <w:t>C-095 Enterprise Memory</w:t>
            </w:r>
          </w:p>
        </w:tc>
        <w:tc>
          <w:tcPr>
            <w:tcW w:type="dxa" w:w="2880"/>
          </w:tcPr>
          <w:p>
            <w:r>
              <w:t>What was learned through Serve or Converse is retained as a Memory Record, with Provenance back to the interaction.</w:t>
            </w:r>
          </w:p>
        </w:tc>
      </w:tr>
      <w:tr>
        <w:tc>
          <w:tcPr>
            <w:tcW w:type="dxa" w:w="2880"/>
          </w:tcPr>
          <w:p>
            <w:r>
              <w:t>9. Feed Back</w:t>
            </w:r>
          </w:p>
        </w:tc>
        <w:tc>
          <w:tcPr>
            <w:tcW w:type="dxa" w:w="2880"/>
          </w:tcPr>
          <w:p>
            <w:r>
              <w:t>C-090 Enterprise Discovery</w:t>
            </w:r>
          </w:p>
        </w:tc>
        <w:tc>
          <w:tcPr>
            <w:tcW w:type="dxa" w:w="2880"/>
          </w:tcPr>
          <w:p>
            <w:r>
              <w:t>The Memory Record re-enters the pipeline at Capture as a new Source, closing the loop.</w:t>
            </w:r>
          </w:p>
        </w:tc>
      </w:tr>
    </w:tbl>
    <w:p>
      <w:pPr/>
      <w:r>
        <w:t>Stage 5, Scope, is the point at which this volume's Enterprise Context model (Chapter 12) is applied; it is not a separate capability but a cross-cutting projection step available to both C-093 and C-094. No stage in this pipeline is permitted to skip the stage before it: a Knowledge Asset cannot be Related before it is Curated, and nothing may be Served or Conversed about before it has been Composed into Enterprise Understanding.</w:t>
      </w:r>
    </w:p>
    <w:p>
      <w:r>
        <w:br w:type="page"/>
      </w:r>
    </w:p>
    <w:p>
      <w:pPr>
        <w:pStyle w:val="Heading1"/>
      </w:pPr>
      <w:r>
        <w:t>12. Enterprise Understanding Model and Enterprise Context Model</w:t>
      </w:r>
    </w:p>
    <w:p>
      <w:pPr>
        <w:pStyle w:val="Heading2"/>
      </w:pPr>
      <w:r>
        <w:t>12.1 The Enterprise Understanding Model</w:t>
      </w:r>
    </w:p>
    <w:p>
      <w:pPr/>
      <w:r>
        <w:t>Enterprise Understanding is defined by SD-001 §1.2 and is not redefined here. This section fixes its composition and properties as engineered by EIA-001, since SD-001 names the concept but defers its detailed architecture to this volume.</w:t>
      </w:r>
    </w:p>
    <w:p>
      <w:pPr/>
      <w:r>
        <w:t>Composition: Enterprise Understanding is the aggregate of every Knowledge Asset and every Relationship maintained by C-090 through C-092 (Chapter 7). It is continuously formed, never delivered as a finished artifact.</w:t>
      </w:r>
    </w:p>
    <w:p>
      <w:pPr/>
      <w:r>
        <w:t>Structural substrate: Enterprise Understanding does not invent the enterprise's structure. ERG-001's Enterprise Relationship Graph and canonical entities (Organization, Person, and the other concepts fixed by CLAUDE.md §6) supply the structural skeleton. Enterprise Understanding extends that skeleton with Knowledge Assets and semantic Relationships that go beyond pure structure — what the enterprise has learned about itself, not merely how it is organized.</w:t>
      </w:r>
    </w:p>
    <w:p>
      <w:pPr/>
      <w:r>
        <w:t>Governing properties, per Chapter 5:</w:t>
      </w:r>
    </w:p>
    <w:p>
      <w:pPr>
        <w:pStyle w:val="ListBullet"/>
      </w:pPr>
      <w:r>
        <w:t>Singular — there is one Enterprise Understanding; capabilities compose it, none forks it (Principle 5.1.2).</w:t>
      </w:r>
    </w:p>
    <w:p>
      <w:pPr>
        <w:pStyle w:val="ListBullet"/>
      </w:pPr>
      <w:r>
        <w:t>Evidenced — every constituent Knowledge Asset and Relationship carries Provenance (Principle 5.1.4).</w:t>
      </w:r>
    </w:p>
    <w:p>
      <w:pPr>
        <w:pStyle w:val="ListBullet"/>
      </w:pPr>
      <w:r>
        <w:t>Current — it is continuously refreshed, not treated as a static asset (Principle 5.1.5).</w:t>
      </w:r>
    </w:p>
    <w:p>
      <w:pPr>
        <w:pStyle w:val="ListBullet"/>
      </w:pPr>
      <w:r>
        <w:t>Honest about its gaps — where knowledge is absent, that absence is not filled by inference presented as fact (Principle 5.1.9).</w:t>
      </w:r>
    </w:p>
    <w:p>
      <w:pPr>
        <w:pStyle w:val="Heading2"/>
      </w:pPr>
      <w:r>
        <w:t>12.2 The Enterprise Context Model</w:t>
      </w:r>
    </w:p>
    <w:p>
      <w:pPr/>
      <w:r>
        <w:t>Enterprise Context is a term this volume owns, introduced because PE-001 requires every Workspace to “provide a persistent enterprise context” and “surface enterprise intelligence appropriate to the active persona,” without itself defining what enterprise context is structurally. EIA-001 supplies that definition.</w:t>
      </w:r>
    </w:p>
    <w:p>
      <w:pPr/>
      <w:r>
        <w:t>Definition: Enterprise Context is a bounded, situational projection of Enterprise Understanding, scoped to a specific activity, persona, or Workspace. It is derived, not authored: it is computed from Enterprise Understanding at the point of need and discarded or recomputed as the situation changes, per Meta-Model Invariant §7.3.</w:t>
      </w:r>
    </w:p>
    <w:p>
      <w:pPr/>
      <w:r>
        <w:t>Relationship to ERG-001's EnterpriseView: Enterprise Context does not introduce a second, competing projection mechanism. ERG-001 §6–§7 already establishes EnterpriseView as the graph-specific specialization of SD-002's One Truth, Multiple Views, governing which relationships and nodes of the Enterprise Relationship Graph participate in a given projection. Enterprise Context reuses that same projection mechanism for its structural scoping — a given Enterprise Context is bounded, in part, by the EnterpriseView applicable to the requesting activity or persona — and extends it with the Knowledge Assets and Relationships from Enterprise Understanding that fall within that scope. EIA-001 does not redefine EnterpriseView, and no future EIA-001 volume may build a parallel scoping mechanism where EnterpriseView already applies, per Golden Rule 1 (Search before creating) and Golden Rule 2 (Extend before replacing).</w:t>
      </w:r>
    </w:p>
    <w:p>
      <w:pPr/>
      <w:r>
        <w:t>Consumers: Enterprise Context is consumed by C-093 Enterprise Search and C-094 AI Conversation Management (Chapter 8, Access layer) and, above this volume's boundary, by PE-001 Workspaces and SD-001 presentation experiences. It is not itself a Presentation Experience; it is the scoped input that presentation experiences and Access-layer capabilities are built from.</w:t>
      </w:r>
    </w:p>
    <w:p>
      <w:pPr>
        <w:pStyle w:val="Heading2"/>
      </w:pPr>
      <w:r>
        <w:t>12.3 Boundary Between the Two Models</w:t>
      </w:r>
    </w:p>
    <w:p>
      <w:pPr/>
      <w:r>
        <w:t>Enterprise Understanding is unscoped and singular: it is the whole of what the enterprise knows about itself. Enterprise Context is scoped and situational: it is what a specific activity, persona, or Workspace needs to see of that whole, at a specific moment, through a specific EnterpriseView. Every Enterprise Context is derived from Enterprise Understanding; no Enterprise Context may contain a Knowledge Asset or Relationship that Enterprise Understanding does not already hold.</w:t>
      </w:r>
    </w:p>
    <w:p>
      <w:r>
        <w:br w:type="page"/>
      </w:r>
    </w:p>
    <w:p>
      <w:pPr>
        <w:pStyle w:val="Heading1"/>
      </w:pPr>
      <w:r>
        <w:t>13. Relationship to Constitutional Neighbors</w:t>
      </w:r>
    </w:p>
    <w:p>
      <w:pPr/>
      <w:r>
        <w:t>This chapter fixes the traceable boundary between EIA-001 and each constitutional document it depends on or is depended upon by, per the Document Control table and §3.3. It does not restate any neighbor's architecture; it states only the seam.</w:t>
      </w:r>
    </w:p>
    <w:p>
      <w:pPr>
        <w:pStyle w:val="Heading2"/>
      </w:pPr>
      <w:r>
        <w:t>13.1 SD-001 — Enterprise Presentation Architecture (Referenced By)</w:t>
      </w:r>
    </w:p>
    <w:p>
      <w:pPr/>
      <w:r>
        <w:t>SD-001 owns presentation: the resolution sequence, confidence model, and every rule governing how Enterprise Intelligence is rendered to a user. SD-001 names Enterprise Understanding, External World Intelligence, and Enterprise Intelligence but explicitly does not produce them — “presentation is not the source of intelligence.” EIA-001 is that source. The seam is Interpretation (Chapter 10): SD-001 begins consuming at the point EIA-001's Application layer, read together with External World Intelligence, is interpreted into Enterprise Intelligence.</w:t>
      </w:r>
    </w:p>
    <w:p>
      <w:pPr>
        <w:pStyle w:val="Heading2"/>
      </w:pPr>
      <w:r>
        <w:t>13.2 PE-001 — Canonical Enterprise Experience Foundation (Referenced By)</w:t>
      </w:r>
    </w:p>
    <w:p>
      <w:pPr/>
      <w:r>
        <w:t>PE-001 owns the Enterprise Experience, Workspace, Persona, and Journey architecture, and names the Enterprise Intelligence Lifecycle while deferring its detailed architecture to EIA-001. Chapter 10 of this volume supplies that architecture. PE-001's Workspaces are consumers of Enterprise Context (Chapter 12); EIA-001 does not define Workspace behavior, persona models, or journeys, all of which remain exclusively PE-001's.</w:t>
      </w:r>
    </w:p>
    <w:p>
      <w:pPr>
        <w:pStyle w:val="Heading2"/>
      </w:pPr>
      <w:r>
        <w:t>13.3 URA-001 — User, Role, Permission, Event and Assignment (Depended On)</w:t>
      </w:r>
    </w:p>
    <w:p>
      <w:pPr/>
      <w:r>
        <w:t>URA-001 governs who may perform an action: the authorization data model, roles, permissions, and assignments. EIA-001 depends on URA-001 to determine who may reach any layer of the Enterprise Intelligence Platform (Chapter 8) — who may query Enterprise Search, converse through AI Conversation Management, or read a given Enterprise Context. EIA-001 does not define its own authorization model, and any future capability specification for C-090 through C-095 that needs one must use URA-001's, not invent a parallel one.</w:t>
      </w:r>
    </w:p>
    <w:p>
      <w:pPr>
        <w:pStyle w:val="Heading2"/>
      </w:pPr>
      <w:r>
        <w:t>13.4 ERG-001 — Enterprise Structure &amp; Relationship Management (Depended On)</w:t>
      </w:r>
    </w:p>
    <w:p>
      <w:pPr/>
      <w:r>
        <w:t>ERG-001 owns the Enterprise Relationship Graph, canonical enterprise entities, and the EnterpriseView projection mechanism. EIA-001 depends on ERG-001 as structural substrate for Enterprise Understanding (§12.1) and reuses EnterpriseView, rather than duplicating it, as the scoping mechanism underlying Enterprise Context (§12.2). EIA-001 does not define enterprise structure, financial consolidation, or graph traversal rules, all of which remain exclusively ERG-001's.</w:t>
      </w:r>
    </w:p>
    <w:p>
      <w:pPr>
        <w:pStyle w:val="Heading2"/>
      </w:pPr>
      <w:r>
        <w:t>13.5 CMD-001 — Canonical Data Model &amp; Master Data Governance Architecture (Depended On)</w:t>
      </w:r>
    </w:p>
    <w:p>
      <w:pPr/>
      <w:r>
        <w:t>CMD-001 owns the canonical data and metadata architecture and master data governance. EIA-001 depends on CMD-001 for the canonical vocabulary that Knowledge Assets and Relationships (Chapter 7) reference when they describe canonical enterprise entities. EIA-001 does not define master data governance, metadata standards, or a competing canonical vocabulary.</w:t>
      </w:r>
    </w:p>
    <w:p>
      <w:pPr>
        <w:pStyle w:val="Heading2"/>
      </w:pPr>
      <w:r>
        <w:t>13.6 IMP-001 — Implementation Playbook (Depended On)</w:t>
      </w:r>
    </w:p>
    <w:p>
      <w:pPr/>
      <w:r>
        <w:t>IMP-001 owns the mandatory engineering standards, Business Activity implementation pattern, and delivery lifecycle for every capability, including C-090 through C-095. EIA-001 depends on IMP-001 for how any building block named in Chapter 9 is ultimately implemented as Business Activities. EIA-001 does not define coding patterns, quality gates, or delivery methodology.</w:t>
      </w:r>
    </w:p>
    <w:p>
      <w:pPr>
        <w:pStyle w:val="Heading2"/>
      </w:pPr>
      <w:r>
        <w:t>13.7 CAP-001 — Enterprise Capability Registry (Depended On)</w:t>
      </w:r>
    </w:p>
    <w:p>
      <w:pPr/>
      <w:r>
        <w:t>CAP-001 owns the identity, name, and business intent of every capability, including D-005 and C-090 through C-095. This volume builds architecture on top of that identity and never redefines it, per §3.4.</w:t>
      </w:r>
    </w:p>
    <w:p>
      <w:pPr>
        <w:pStyle w:val="Heading2"/>
      </w:pPr>
      <w:r>
        <w:t>13.8 Summary of Ownership Boundaries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Neighbor</w:t>
            </w:r>
          </w:p>
        </w:tc>
        <w:tc>
          <w:tcPr>
            <w:tcW w:type="dxa" w:w="2880"/>
          </w:tcPr>
          <w:p>
            <w:r>
              <w:t>What It Owns</w:t>
            </w:r>
          </w:p>
        </w:tc>
        <w:tc>
          <w:tcPr>
            <w:tcW w:type="dxa" w:w="2880"/>
          </w:tcPr>
          <w:p>
            <w:r>
              <w:t>What EIA-001 Owns at the Seam</w:t>
            </w:r>
          </w:p>
        </w:tc>
      </w:tr>
      <w:tr>
        <w:tc>
          <w:tcPr>
            <w:tcW w:type="dxa" w:w="2880"/>
          </w:tcPr>
          <w:p>
            <w:r>
              <w:t>SD-001</w:t>
            </w:r>
          </w:p>
        </w:tc>
        <w:tc>
          <w:tcPr>
            <w:tcW w:type="dxa" w:w="2880"/>
          </w:tcPr>
          <w:p>
            <w:r>
              <w:t>Presentation, resolution sequence, confidence model</w:t>
            </w:r>
          </w:p>
        </w:tc>
        <w:tc>
          <w:tcPr>
            <w:tcW w:type="dxa" w:w="2880"/>
          </w:tcPr>
          <w:p>
            <w:r>
              <w:t>Enterprise Understanding and Enterprise Intelligence Platform architecture, up to Interpretation</w:t>
            </w:r>
          </w:p>
        </w:tc>
      </w:tr>
      <w:tr>
        <w:tc>
          <w:tcPr>
            <w:tcW w:type="dxa" w:w="2880"/>
          </w:tcPr>
          <w:p>
            <w:r>
              <w:t>PE-001</w:t>
            </w:r>
          </w:p>
        </w:tc>
        <w:tc>
          <w:tcPr>
            <w:tcW w:type="dxa" w:w="2880"/>
          </w:tcPr>
          <w:p>
            <w:r>
              <w:t>Enterprise Experience, Workspace, Persona, Journey</w:t>
            </w:r>
          </w:p>
        </w:tc>
        <w:tc>
          <w:tcPr>
            <w:tcW w:type="dxa" w:w="2880"/>
          </w:tcPr>
          <w:p>
            <w:r>
              <w:t>Enterprise Intelligence Lifecycle detailed architecture; Enterprise Context consumed by Workspaces</w:t>
            </w:r>
          </w:p>
        </w:tc>
      </w:tr>
      <w:tr>
        <w:tc>
          <w:tcPr>
            <w:tcW w:type="dxa" w:w="2880"/>
          </w:tcPr>
          <w:p>
            <w:r>
              <w:t>URA-001</w:t>
            </w:r>
          </w:p>
        </w:tc>
        <w:tc>
          <w:tcPr>
            <w:tcW w:type="dxa" w:w="2880"/>
          </w:tcPr>
          <w:p>
            <w:r>
              <w:t>Authorization data model: roles, permissions, assignments</w:t>
            </w:r>
          </w:p>
        </w:tc>
        <w:tc>
          <w:tcPr>
            <w:tcW w:type="dxa" w:w="2880"/>
          </w:tcPr>
          <w:p>
            <w:r>
              <w:t>Which layers of the platform authorization applies to (no independent authorization model)</w:t>
            </w:r>
          </w:p>
        </w:tc>
      </w:tr>
      <w:tr>
        <w:tc>
          <w:tcPr>
            <w:tcW w:type="dxa" w:w="2880"/>
          </w:tcPr>
          <w:p>
            <w:r>
              <w:t>ERG-001</w:t>
            </w:r>
          </w:p>
        </w:tc>
        <w:tc>
          <w:tcPr>
            <w:tcW w:type="dxa" w:w="2880"/>
          </w:tcPr>
          <w:p>
            <w:r>
              <w:t>Enterprise Relationship Graph, canonical entities, EnterpriseView</w:t>
            </w:r>
          </w:p>
        </w:tc>
        <w:tc>
          <w:tcPr>
            <w:tcW w:type="dxa" w:w="2880"/>
          </w:tcPr>
          <w:p>
            <w:r>
              <w:t>Enterprise Understanding built atop that structural substrate; Enterprise Context reusing EnterpriseView</w:t>
            </w:r>
          </w:p>
        </w:tc>
      </w:tr>
      <w:tr>
        <w:tc>
          <w:tcPr>
            <w:tcW w:type="dxa" w:w="2880"/>
          </w:tcPr>
          <w:p>
            <w:r>
              <w:t>CMD-001</w:t>
            </w:r>
          </w:p>
        </w:tc>
        <w:tc>
          <w:tcPr>
            <w:tcW w:type="dxa" w:w="2880"/>
          </w:tcPr>
          <w:p>
            <w:r>
              <w:t>Canonical data and metadata architecture, master data governance</w:t>
            </w:r>
          </w:p>
        </w:tc>
        <w:tc>
          <w:tcPr>
            <w:tcW w:type="dxa" w:w="2880"/>
          </w:tcPr>
          <w:p>
            <w:r>
              <w:t>Knowledge Assets and Relationships referencing that canonical vocabulary</w:t>
            </w:r>
          </w:p>
        </w:tc>
      </w:tr>
      <w:tr>
        <w:tc>
          <w:tcPr>
            <w:tcW w:type="dxa" w:w="2880"/>
          </w:tcPr>
          <w:p>
            <w:r>
              <w:t>IMP-001</w:t>
            </w:r>
          </w:p>
        </w:tc>
        <w:tc>
          <w:tcPr>
            <w:tcW w:type="dxa" w:w="2880"/>
          </w:tcPr>
          <w:p>
            <w:r>
              <w:t>Engineering standards, Business Activity implementation pattern</w:t>
            </w:r>
          </w:p>
        </w:tc>
        <w:tc>
          <w:tcPr>
            <w:tcW w:type="dxa" w:w="2880"/>
          </w:tcPr>
          <w:p>
            <w:r>
              <w:t>Building blocks (Chapter 9) implemented as Business Activities per IMP-001</w:t>
            </w:r>
          </w:p>
        </w:tc>
      </w:tr>
      <w:tr>
        <w:tc>
          <w:tcPr>
            <w:tcW w:type="dxa" w:w="2880"/>
          </w:tcPr>
          <w:p>
            <w:r>
              <w:t>CAP-001</w:t>
            </w:r>
          </w:p>
        </w:tc>
        <w:tc>
          <w:tcPr>
            <w:tcW w:type="dxa" w:w="2880"/>
          </w:tcPr>
          <w:p>
            <w:r>
              <w:t>Capability identity, name, and business intent for D-005, C-090-C-095</w:t>
            </w:r>
          </w:p>
        </w:tc>
        <w:tc>
          <w:tcPr>
            <w:tcW w:type="dxa" w:w="2880"/>
          </w:tcPr>
          <w:p>
            <w:r>
              <w:t>Architecture built on top of that identity</w:t>
            </w:r>
          </w:p>
        </w:tc>
      </w:tr>
    </w:tbl>
    <w:p>
      <w:r>
        <w:br w:type="page"/>
      </w:r>
    </w:p>
    <w:p>
      <w:pPr>
        <w:pStyle w:val="Heading1"/>
      </w:pPr>
      <w:r>
        <w:t>14. Pending Canonical Bindings</w:t>
      </w:r>
    </w:p>
    <w:p>
      <w:pPr/>
      <w:r>
        <w:t>Per the discipline fixed in Chapter 1 and Chapter 2, this chapter collects every gap this volume has identified rather than leaving them scattered across chapters. A Pending Canonical Binding is not a defect in this volume; it is an explicit, honest record of what the repository does not yet evidence. Future volumes and future capability specifications inherit this list rather than a false impression of completeness.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Gap</w:t>
            </w:r>
          </w:p>
        </w:tc>
        <w:tc>
          <w:tcPr>
            <w:tcW w:type="dxa" w:w="2880"/>
          </w:tcPr>
          <w:p>
            <w:r>
              <w:t>Description</w:t>
            </w:r>
          </w:p>
        </w:tc>
        <w:tc>
          <w:tcPr>
            <w:tcW w:type="dxa" w:w="2880"/>
          </w:tcPr>
          <w:p>
            <w:r>
              <w:t>Raised In</w:t>
            </w:r>
          </w:p>
        </w:tc>
      </w:tr>
      <w:tr>
        <w:tc>
          <w:tcPr>
            <w:tcW w:type="dxa" w:w="2880"/>
          </w:tcPr>
          <w:p>
            <w:r>
              <w:t>Interpretation mechanism</w:t>
            </w:r>
          </w:p>
        </w:tc>
        <w:tc>
          <w:tcPr>
            <w:tcW w:type="dxa" w:w="2880"/>
          </w:tcPr>
          <w:p>
            <w:r>
              <w:t>No repository document yet specifies, in implementation-ready detail, the mechanism by which Interpretation (deriving Enterprise Intelligence from Enterprise Understanding and External World Intelligence) is performed, which capability or service executes it, or how its outputs are validated before reaching SD-001's presentation layer.</w:t>
            </w:r>
          </w:p>
        </w:tc>
        <w:tc>
          <w:tcPr>
            <w:tcW w:type="dxa" w:w="2880"/>
          </w:tcPr>
          <w:p>
            <w:r>
              <w:t>Chapter 7, Chapter 10</w:t>
            </w:r>
          </w:p>
        </w:tc>
      </w:tr>
      <w:tr>
        <w:tc>
          <w:tcPr>
            <w:tcW w:type="dxa" w:w="2880"/>
          </w:tcPr>
          <w:p>
            <w:r>
              <w:t>Quantitative success criteria</w:t>
            </w:r>
          </w:p>
        </w:tc>
        <w:tc>
          <w:tcPr>
            <w:tcW w:type="dxa" w:w="2880"/>
          </w:tcPr>
          <w:p>
            <w:r>
              <w:t>No targets for coverage, currency, or accuracy of Enterprise Understanding are yet evidenced anywhere in the repository.</w:t>
            </w:r>
          </w:p>
        </w:tc>
        <w:tc>
          <w:tcPr>
            <w:tcW w:type="dxa" w:w="2880"/>
          </w:tcPr>
          <w:p>
            <w:r>
              <w:t>Chapter 4</w:t>
            </w:r>
          </w:p>
        </w:tc>
      </w:tr>
      <w:tr>
        <w:tc>
          <w:tcPr>
            <w:tcW w:type="dxa" w:w="2880"/>
          </w:tcPr>
          <w:p>
            <w:r>
              <w:t>Knowledge Graph internals</w:t>
            </w:r>
          </w:p>
        </w:tc>
        <w:tc>
          <w:tcPr>
            <w:tcW w:type="dxa" w:w="2880"/>
          </w:tcPr>
          <w:p>
            <w:r>
              <w:t>The internal structure, storage model, and query mechanics of the Knowledge Graph maintained by C-092 are explicitly out of scope for this volume and reserved for a later EIA-001 volume.</w:t>
            </w:r>
          </w:p>
        </w:tc>
        <w:tc>
          <w:tcPr>
            <w:tcW w:type="dxa" w:w="2880"/>
          </w:tcPr>
          <w:p>
            <w:r>
              <w:t>§3.2, Chapter 9</w:t>
            </w:r>
          </w:p>
        </w:tc>
      </w:tr>
      <w:tr>
        <w:tc>
          <w:tcPr>
            <w:tcW w:type="dxa" w:w="2880"/>
          </w:tcPr>
          <w:p>
            <w:r>
              <w:t>Enterprise Search internals</w:t>
            </w:r>
          </w:p>
        </w:tc>
        <w:tc>
          <w:tcPr>
            <w:tcW w:type="dxa" w:w="2880"/>
          </w:tcPr>
          <w:p>
            <w:r>
              <w:t>Retrieval methods, ranking, and embeddings underlying C-093 are reserved for a later EIA-001 volume.</w:t>
            </w:r>
          </w:p>
        </w:tc>
        <w:tc>
          <w:tcPr>
            <w:tcW w:type="dxa" w:w="2880"/>
          </w:tcPr>
          <w:p>
            <w:r>
              <w:t>§3.2, Chapter 9</w:t>
            </w:r>
          </w:p>
        </w:tc>
      </w:tr>
      <w:tr>
        <w:tc>
          <w:tcPr>
            <w:tcW w:type="dxa" w:w="2880"/>
          </w:tcPr>
          <w:p>
            <w:r>
              <w:t>AI orchestration and prompt engineering</w:t>
            </w:r>
          </w:p>
        </w:tc>
        <w:tc>
          <w:tcPr>
            <w:tcW w:type="dxa" w:w="2880"/>
          </w:tcPr>
          <w:p>
            <w:r>
              <w:t>The internal mechanics of C-094 AI Conversation Management, including prompt engineering and AI orchestration, are reserved for a later EIA-001 volume.</w:t>
            </w:r>
          </w:p>
        </w:tc>
        <w:tc>
          <w:tcPr>
            <w:tcW w:type="dxa" w:w="2880"/>
          </w:tcPr>
          <w:p>
            <w:r>
              <w:t>§3.2, Chapter 9</w:t>
            </w:r>
          </w:p>
        </w:tc>
      </w:tr>
      <w:tr>
        <w:tc>
          <w:tcPr>
            <w:tcW w:type="dxa" w:w="2880"/>
          </w:tcPr>
          <w:p>
            <w:r>
              <w:t>Enterprise Memory implementation</w:t>
            </w:r>
          </w:p>
        </w:tc>
        <w:tc>
          <w:tcPr>
            <w:tcW w:type="dxa" w:w="2880"/>
          </w:tcPr>
          <w:p>
            <w:r>
              <w:t>The retention model, forgetting policy, and storage mechanics of C-095 are reserved for a later EIA-001 volume.</w:t>
            </w:r>
          </w:p>
        </w:tc>
        <w:tc>
          <w:tcPr>
            <w:tcW w:type="dxa" w:w="2880"/>
          </w:tcPr>
          <w:p>
            <w:r>
              <w:t>§3.2, Chapter 9</w:t>
            </w:r>
          </w:p>
        </w:tc>
      </w:tr>
      <w:tr>
        <w:tc>
          <w:tcPr>
            <w:tcW w:type="dxa" w:w="2880"/>
          </w:tcPr>
          <w:p>
            <w:r>
              <w:t>Governance, security, and observability</w:t>
            </w:r>
          </w:p>
        </w:tc>
        <w:tc>
          <w:tcPr>
            <w:tcW w:type="dxa" w:w="2880"/>
          </w:tcPr>
          <w:p>
            <w:r>
              <w:t>How Provenance is governed, how each layer of the platform is secured beyond URA-001's general authorization model, and how the currency and health of Enterprise Understanding is observed are reserved for later volumes or other constitutional documents.</w:t>
            </w:r>
          </w:p>
        </w:tc>
        <w:tc>
          <w:tcPr>
            <w:tcW w:type="dxa" w:w="2880"/>
          </w:tcPr>
          <w:p>
            <w:r>
              <w:t>Chapter 8</w:t>
            </w:r>
          </w:p>
        </w:tc>
      </w:tr>
      <w:tr>
        <w:tc>
          <w:tcPr>
            <w:tcW w:type="dxa" w:w="2880"/>
          </w:tcPr>
          <w:p>
            <w:r>
              <w:t>C-094 and C-095 capability status</w:t>
            </w:r>
          </w:p>
        </w:tc>
        <w:tc>
          <w:tcPr>
            <w:tcW w:type="dxa" w:w="2880"/>
          </w:tcPr>
          <w:p>
            <w:r>
              <w:t>CAP-001 records C-090 through C-093 as Active and C-094 AI Conversation Management and C-095 Enterprise Memory as Planned. This volume's architecture applies to all six capabilities uniformly; capability-level activation sequencing is owned by CAP-001 and program planning, not by this volume.</w:t>
            </w:r>
          </w:p>
        </w:tc>
        <w:tc>
          <w:tcPr>
            <w:tcW w:type="dxa" w:w="2880"/>
          </w:tcPr>
          <w:p>
            <w:r>
              <w:t>Chapter 6, Chapter 8</w:t>
            </w:r>
          </w:p>
        </w:tc>
      </w:tr>
    </w:tbl>
    <w:p>
      <w:pPr/>
      <w:r>
        <w:t>These bindings do not block future capability specifications for C-090 through C-095 from conforming to the architecture this volume fixes: the principles (Chapter 5), meta-model (Chapter 7), reference architecture (Chapter 8), building blocks (Chapter 9), lifecycle (Chapter 10), and ownership boundaries (Chapter 13) are complete as stated. They block only the internal mechanisms this volume always intended to reserve for later volumes.</w:t>
      </w:r>
    </w:p>
    <w:sectPr w:rsidR="005C47CA" w:rsidRPr="005C47C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B4116" w14:textId="77777777" w:rsidR="00A930A7" w:rsidRDefault="00A930A7" w:rsidP="00FC1838">
      <w:pPr>
        <w:spacing w:after="0" w:line="240" w:lineRule="auto"/>
      </w:pPr>
      <w:r>
        <w:separator/>
      </w:r>
    </w:p>
  </w:endnote>
  <w:endnote w:type="continuationSeparator" w:id="0">
    <w:p w14:paraId="48222576" w14:textId="77777777" w:rsidR="00A930A7" w:rsidRDefault="00A930A7" w:rsidP="00FC1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A9CF" w14:textId="77777777" w:rsidR="00A930A7" w:rsidRDefault="00A930A7" w:rsidP="00FC1838">
      <w:pPr>
        <w:spacing w:after="0" w:line="240" w:lineRule="auto"/>
      </w:pPr>
      <w:r>
        <w:separator/>
      </w:r>
    </w:p>
  </w:footnote>
  <w:footnote w:type="continuationSeparator" w:id="0">
    <w:p w14:paraId="6D554487" w14:textId="77777777" w:rsidR="00A930A7" w:rsidRDefault="00A930A7" w:rsidP="00FC1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426263">
    <w:abstractNumId w:val="8"/>
  </w:num>
  <w:num w:numId="2" w16cid:durableId="1325085945">
    <w:abstractNumId w:val="6"/>
  </w:num>
  <w:num w:numId="3" w16cid:durableId="1214152149">
    <w:abstractNumId w:val="5"/>
  </w:num>
  <w:num w:numId="4" w16cid:durableId="209810281">
    <w:abstractNumId w:val="4"/>
  </w:num>
  <w:num w:numId="5" w16cid:durableId="1190534816">
    <w:abstractNumId w:val="7"/>
  </w:num>
  <w:num w:numId="6" w16cid:durableId="423117368">
    <w:abstractNumId w:val="3"/>
  </w:num>
  <w:num w:numId="7" w16cid:durableId="1680811809">
    <w:abstractNumId w:val="2"/>
  </w:num>
  <w:num w:numId="8" w16cid:durableId="28068590">
    <w:abstractNumId w:val="1"/>
  </w:num>
  <w:num w:numId="9" w16cid:durableId="89138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5D"/>
    <w:rsid w:val="0015074B"/>
    <w:rsid w:val="001D7238"/>
    <w:rsid w:val="0029639D"/>
    <w:rsid w:val="00326F90"/>
    <w:rsid w:val="00350BE8"/>
    <w:rsid w:val="0042171B"/>
    <w:rsid w:val="004A730C"/>
    <w:rsid w:val="005B04A5"/>
    <w:rsid w:val="005C47CA"/>
    <w:rsid w:val="005E61D9"/>
    <w:rsid w:val="0061027E"/>
    <w:rsid w:val="00684B94"/>
    <w:rsid w:val="00712EEC"/>
    <w:rsid w:val="007D34B5"/>
    <w:rsid w:val="0088124A"/>
    <w:rsid w:val="008B2CBF"/>
    <w:rsid w:val="009A1CBF"/>
    <w:rsid w:val="00A930A7"/>
    <w:rsid w:val="00AA1D8D"/>
    <w:rsid w:val="00AD0A18"/>
    <w:rsid w:val="00B47730"/>
    <w:rsid w:val="00CB0664"/>
    <w:rsid w:val="00CB3949"/>
    <w:rsid w:val="00CF77DB"/>
    <w:rsid w:val="00DA345F"/>
    <w:rsid w:val="00E74765"/>
    <w:rsid w:val="00FC1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B5F979"/>
  <w14:defaultImageDpi w14:val="300"/>
  <w15:docId w15:val="{A1D325BA-EF94-4ED6-A2FC-EB19D83B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1356</Words>
  <Characters>8908</Characters>
  <Application>Microsoft Office Word</Application>
  <DocSecurity>0</DocSecurity>
  <Lines>165</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Ashit Padhi - Luminatiq</cp:lastModifiedBy>
  <cp:revision>8</cp:revision>
  <dcterms:created xsi:type="dcterms:W3CDTF">2013-12-23T23:15:00Z</dcterms:created>
  <dcterms:modified xsi:type="dcterms:W3CDTF">2026-07-14T13:14:00Z</dcterms:modified>
  <cp:category/>
</cp:coreProperties>
</file>