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56"/>
          <w:szCs w:val="56"/>
        </w:rPr>
        <w:t xml:space="preserve">PE-001-C002</w:t>
      </w:r>
    </w:p>
    <w:p>
      <w:pPr>
        <w:spacing w:after="100"/>
        <w:jc w:val="center"/>
      </w:pPr>
      <w:r>
        <w:rPr>
          <w:b/>
          <w:bCs/>
          <w:sz w:val="40"/>
          <w:szCs w:val="40"/>
        </w:rPr>
        <w:t xml:space="preserve">Access Management</w:t>
      </w:r>
    </w:p>
    <w:p>
      <w:pPr>
        <w:spacing w:after="100"/>
        <w:jc w:val="center"/>
      </w:pPr>
      <w:r>
        <w:rPr>
          <w:i/>
          <w:iCs/>
          <w:sz w:val="28"/>
          <w:szCs w:val="28"/>
        </w:rPr>
        <w:t xml:space="preserve">Canonical Capability Experience Specification</w:t>
      </w:r>
    </w:p>
    <w:p>
      <w:pPr>
        <w:spacing w:after="400"/>
        <w:jc w:val="center"/>
      </w:pPr>
      <w:r>
        <w:rPr>
          <w:b/>
          <w:bCs/>
          <w:sz w:val="24"/>
          <w:szCs w:val="24"/>
        </w:rPr>
        <w:t xml:space="preserve">Version 1.0</w:t>
      </w:r>
    </w:p>
    <w:p>
      <w:pPr>
        <w:pageBreakBefore/>
      </w:pPr>
    </w:p>
    <w:p>
      <w:pPr>
        <w:pStyle w:val="Heading1"/>
        <w:spacing w:after="200" w:before="36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DDDDD" w:color="auto" w:val="clear"/>
            <w:tcMar>
              <w:top w:type="dxa" w:w="60"/>
              <w:left w:type="dxa" w:w="100"/>
              <w:bottom w:type="dxa" w:w="60"/>
              <w:right w:type="dxa" w:w="100"/>
            </w:tcMar>
          </w:tcPr>
          <w:p>
            <w:r>
              <w:rPr>
                <w:b/>
                <w:bCs/>
              </w:rPr>
              <w:t xml:space="preserve">Document ID</w:t>
            </w:r>
          </w:p>
        </w:tc>
        <w:tc>
          <w:tcPr>
            <w:tcW w:type="pct" w:w="65%"/>
            <w:tcMar>
              <w:top w:type="dxa" w:w="60"/>
              <w:left w:type="dxa" w:w="100"/>
              <w:bottom w:type="dxa" w:w="60"/>
              <w:right w:type="dxa" w:w="100"/>
            </w:tcMar>
          </w:tcPr>
          <w:p>
            <w:r>
              <w:rPr>
                <w:b w:val="false"/>
                <w:bCs w:val="false"/>
              </w:rPr>
              <w:t xml:space="preserve">PE-001-C002</w:t>
            </w:r>
          </w:p>
        </w:tc>
      </w:tr>
      <w:tr>
        <w:tc>
          <w:tcPr>
            <w:tcW w:type="pct" w:w="35%"/>
            <w:shd w:fill="DDDDDD" w:color="auto" w:val="clear"/>
            <w:tcMar>
              <w:top w:type="dxa" w:w="60"/>
              <w:left w:type="dxa" w:w="100"/>
              <w:bottom w:type="dxa" w:w="60"/>
              <w:right w:type="dxa" w:w="100"/>
            </w:tcMar>
          </w:tcPr>
          <w:p>
            <w:r>
              <w:rPr>
                <w:b/>
                <w:bCs/>
              </w:rPr>
              <w:t xml:space="preserve">Capability</w:t>
            </w:r>
          </w:p>
        </w:tc>
        <w:tc>
          <w:tcPr>
            <w:tcW w:type="pct" w:w="65%"/>
            <w:tcMar>
              <w:top w:type="dxa" w:w="60"/>
              <w:left w:type="dxa" w:w="100"/>
              <w:bottom w:type="dxa" w:w="60"/>
              <w:right w:type="dxa" w:w="100"/>
            </w:tcMar>
          </w:tcPr>
          <w:p>
            <w:r>
              <w:rPr>
                <w:b w:val="false"/>
                <w:bCs w:val="false"/>
              </w:rPr>
              <w:t xml:space="preserve">C-002 — Access Management</w:t>
            </w:r>
          </w:p>
        </w:tc>
      </w:tr>
      <w:tr>
        <w:tc>
          <w:tcPr>
            <w:tcW w:type="pct" w:w="35%"/>
            <w:shd w:fill="DDDDDD" w:color="auto" w:val="clear"/>
            <w:tcMar>
              <w:top w:type="dxa" w:w="60"/>
              <w:left w:type="dxa" w:w="100"/>
              <w:bottom w:type="dxa" w:w="60"/>
              <w:right w:type="dxa" w:w="100"/>
            </w:tcMar>
          </w:tcPr>
          <w:p>
            <w:r>
              <w:rPr>
                <w:b/>
                <w:bCs/>
              </w:rPr>
              <w:t xml:space="preserve">Business Intent</w:t>
            </w:r>
          </w:p>
        </w:tc>
        <w:tc>
          <w:tcPr>
            <w:tcW w:type="pct" w:w="65%"/>
            <w:tcMar>
              <w:top w:type="dxa" w:w="60"/>
              <w:left w:type="dxa" w:w="100"/>
              <w:bottom w:type="dxa" w:w="60"/>
              <w:right w:type="dxa" w:w="100"/>
            </w:tcMar>
          </w:tcPr>
          <w:p>
            <w:r>
              <w:rPr>
                <w:b w:val="false"/>
                <w:bCs w:val="false"/>
              </w:rPr>
              <w:t xml:space="preserve">Govern access rights. (CAP-001, verbatim)</w:t>
            </w:r>
          </w:p>
        </w:tc>
      </w:tr>
      <w:tr>
        <w:tc>
          <w:tcPr>
            <w:tcW w:type="pct" w:w="35%"/>
            <w:shd w:fill="DDDDDD" w:color="auto" w:val="clear"/>
            <w:tcMar>
              <w:top w:type="dxa" w:w="60"/>
              <w:left w:type="dxa" w:w="100"/>
              <w:bottom w:type="dxa" w:w="60"/>
              <w:right w:type="dxa" w:w="100"/>
            </w:tcMar>
          </w:tcPr>
          <w:p>
            <w:r>
              <w:rPr>
                <w:b/>
                <w:bCs/>
              </w:rPr>
              <w:t xml:space="preserve">Parent Specification</w:t>
            </w:r>
          </w:p>
        </w:tc>
        <w:tc>
          <w:tcPr>
            <w:tcW w:type="pct" w:w="65%"/>
            <w:tcMar>
              <w:top w:type="dxa" w:w="60"/>
              <w:left w:type="dxa" w:w="100"/>
              <w:bottom w:type="dxa" w:w="60"/>
              <w:right w:type="dxa" w:w="100"/>
            </w:tcMar>
          </w:tcPr>
          <w:p>
            <w:r>
              <w:rPr>
                <w:b w:val="false"/>
                <w:bCs w:val="false"/>
              </w:rPr>
              <w:t xml:space="preserve">PE-001 — Enterprise Experience Blueprint</w:t>
            </w:r>
          </w:p>
        </w:tc>
      </w:tr>
      <w:tr>
        <w:tc>
          <w:tcPr>
            <w:tcW w:type="pct" w:w="35%"/>
            <w:shd w:fill="DDDDDD" w:color="auto" w:val="clear"/>
            <w:tcMar>
              <w:top w:type="dxa" w:w="60"/>
              <w:left w:type="dxa" w:w="100"/>
              <w:bottom w:type="dxa" w:w="60"/>
              <w:right w:type="dxa" w:w="100"/>
            </w:tcMar>
          </w:tcPr>
          <w:p>
            <w:r>
              <w:rPr>
                <w:b/>
                <w:bCs/>
              </w:rPr>
              <w:t xml:space="preserve">Capability Identity Authority</w:t>
            </w:r>
          </w:p>
        </w:tc>
        <w:tc>
          <w:tcPr>
            <w:tcW w:type="pct" w:w="65%"/>
            <w:tcMar>
              <w:top w:type="dxa" w:w="60"/>
              <w:left w:type="dxa" w:w="100"/>
              <w:bottom w:type="dxa" w:w="60"/>
              <w:right w:type="dxa" w:w="100"/>
            </w:tcMar>
          </w:tcPr>
          <w:p>
            <w:r>
              <w:rPr>
                <w:b w:val="false"/>
                <w:bCs w:val="false"/>
              </w:rPr>
              <w:t xml:space="preserve">CAP-001</w:t>
            </w:r>
          </w:p>
        </w:tc>
      </w:tr>
      <w:tr>
        <w:tc>
          <w:tcPr>
            <w:tcW w:type="pct" w:w="35%"/>
            <w:shd w:fill="DDDDDD" w:color="auto" w:val="clear"/>
            <w:tcMar>
              <w:top w:type="dxa" w:w="60"/>
              <w:left w:type="dxa" w:w="100"/>
              <w:bottom w:type="dxa" w:w="60"/>
              <w:right w:type="dxa" w:w="100"/>
            </w:tcMar>
          </w:tcPr>
          <w:p>
            <w:r>
              <w:rPr>
                <w:b/>
                <w:bCs/>
              </w:rPr>
              <w:t xml:space="preserve">Primary Specification Reference</w:t>
            </w:r>
          </w:p>
        </w:tc>
        <w:tc>
          <w:tcPr>
            <w:tcW w:type="pct" w:w="65%"/>
            <w:tcMar>
              <w:top w:type="dxa" w:w="60"/>
              <w:left w:type="dxa" w:w="100"/>
              <w:bottom w:type="dxa" w:w="60"/>
              <w:right w:type="dxa" w:w="100"/>
            </w:tcMar>
          </w:tcPr>
          <w:p>
            <w:r>
              <w:rPr>
                <w:b w:val="false"/>
                <w:bCs w:val="false"/>
              </w:rPr>
              <w:t xml:space="preserve">URA-001 (as registered in CAP-001), specifically Section 6 (URA-001-71–86, Event Architecture &amp; Runtime Assignment Model, including URA-001-76 Authorization Resolution Precedence). RTA-001 Section 11 (Authorization Runtime) is consumed as the runtime execution authority C-002 orchestrates: RTA-001-11.2 states 'the Authorization Engine is the sole authority for runtime authorization decisions' — C-002 does not compute this decision itself; it engineers the Enterprise Experience of requesting, scoping, preserving, re-evaluating, and handing off the resulting Access Evaluation Outcome.</w:t>
            </w:r>
          </w:p>
        </w:tc>
      </w:tr>
      <w:tr>
        <w:tc>
          <w:tcPr>
            <w:tcW w:type="pct" w:w="35%"/>
            <w:shd w:fill="DDDDDD" w:color="auto" w:val="clear"/>
            <w:tcMar>
              <w:top w:type="dxa" w:w="60"/>
              <w:left w:type="dxa" w:w="100"/>
              <w:bottom w:type="dxa" w:w="60"/>
              <w:right w:type="dxa" w:w="100"/>
            </w:tcMar>
          </w:tcPr>
          <w:p>
            <w:r>
              <w:rPr>
                <w:b/>
                <w:bCs/>
              </w:rPr>
              <w:t xml:space="preserve">Cross-Specification Dependencies</w:t>
            </w:r>
          </w:p>
        </w:tc>
        <w:tc>
          <w:tcPr>
            <w:tcW w:type="pct" w:w="65%"/>
            <w:tcMar>
              <w:top w:type="dxa" w:w="60"/>
              <w:left w:type="dxa" w:w="100"/>
              <w:bottom w:type="dxa" w:w="60"/>
              <w:right w:type="dxa" w:w="100"/>
            </w:tcMar>
          </w:tcPr>
          <w:p>
            <w:r>
              <w:rPr>
                <w:b w:val="false"/>
                <w:bCs w:val="false"/>
              </w:rPr>
              <w:t xml:space="preserve">C-001 — Authoritative Identity Context, consumed, never redefined. C-007 — Membership Context and Authority Consequence, consumed, never redefined. C-004 — Organization Context, referenced only, no PE-001-Cxxx yet authored. C-003 — Role, Permission, Delegation, Runtime Assignment, Approval Authority facts, referenced only, no PE-001-Cxxx yet authored. C-008 — Workspace Context, referenced only; Access Management is not itself Workspace-hosted. URA-001 (Sections 1–9) — the authorization business-rule model consumed throughout. RTA-001 (Section 11) — the Authorization Runtime consumed as the deciding execution authority. PE-001 Chapters 11 (Journey Architecture), 12 (Persona Model), 15 (Context Preservation Model), 16 (Enterprise Experience Lifecycle).</w:t>
            </w:r>
          </w:p>
        </w:tc>
      </w:tr>
      <w:tr>
        <w:tc>
          <w:tcPr>
            <w:tcW w:type="pct" w:w="35%"/>
            <w:shd w:fill="DDDDDD" w:color="auto" w:val="clear"/>
            <w:tcMar>
              <w:top w:type="dxa" w:w="60"/>
              <w:left w:type="dxa" w:w="100"/>
              <w:bottom w:type="dxa" w:w="60"/>
              <w:right w:type="dxa" w:w="100"/>
            </w:tcMar>
          </w:tcPr>
          <w:p>
            <w:r>
              <w:rPr>
                <w:b/>
                <w:bCs/>
              </w:rPr>
              <w:t xml:space="preserve">Status</w:t>
            </w:r>
          </w:p>
        </w:tc>
        <w:tc>
          <w:tcPr>
            <w:tcW w:type="pct" w:w="65%"/>
            <w:tcMar>
              <w:top w:type="dxa" w:w="60"/>
              <w:left w:type="dxa" w:w="100"/>
              <w:bottom w:type="dxa" w:w="60"/>
              <w:right w:type="dxa" w:w="100"/>
            </w:tcMar>
          </w:tcPr>
          <w:p>
            <w:r>
              <w:rPr>
                <w:b w:val="false"/>
                <w:bCs w:val="false"/>
              </w:rPr>
              <w:t xml:space="preserve">Canonical Capability Experience Specification (Initial Gold Standard Engineering Pass — Independent Derivation)</w:t>
            </w:r>
          </w:p>
        </w:tc>
      </w:tr>
      <w:tr>
        <w:tc>
          <w:tcPr>
            <w:tcW w:type="pct" w:w="35%"/>
            <w:shd w:fill="DDDDDD" w:color="auto" w:val="clear"/>
            <w:tcMar>
              <w:top w:type="dxa" w:w="60"/>
              <w:left w:type="dxa" w:w="100"/>
              <w:bottom w:type="dxa" w:w="60"/>
              <w:right w:type="dxa" w:w="100"/>
            </w:tcMar>
          </w:tcPr>
          <w:p>
            <w:r>
              <w:rPr>
                <w:b/>
                <w:bCs/>
              </w:rPr>
              <w:t xml:space="preserve">Version</w:t>
            </w:r>
          </w:p>
        </w:tc>
        <w:tc>
          <w:tcPr>
            <w:tcW w:type="pct" w:w="65%"/>
            <w:tcMar>
              <w:top w:type="dxa" w:w="60"/>
              <w:left w:type="dxa" w:w="100"/>
              <w:bottom w:type="dxa" w:w="60"/>
              <w:right w:type="dxa" w:w="100"/>
            </w:tcMar>
          </w:tcPr>
          <w:p>
            <w:r>
              <w:rPr>
                <w:b w:val="false"/>
                <w:bCs w:val="false"/>
              </w:rPr>
              <w:t xml:space="preserve">1.0</w:t>
            </w:r>
          </w:p>
        </w:tc>
      </w:tr>
      <w:tr>
        <w:tc>
          <w:tcPr>
            <w:tcW w:type="pct" w:w="35%"/>
            <w:shd w:fill="DDDDDD" w:color="auto" w:val="clear"/>
            <w:tcMar>
              <w:top w:type="dxa" w:w="60"/>
              <w:left w:type="dxa" w:w="100"/>
              <w:bottom w:type="dxa" w:w="60"/>
              <w:right w:type="dxa" w:w="100"/>
            </w:tcMar>
          </w:tcPr>
          <w:p>
            <w:r>
              <w:rPr>
                <w:b/>
                <w:bCs/>
              </w:rPr>
              <w:t xml:space="preserve">Gold Standard Method Reference</w:t>
            </w:r>
          </w:p>
        </w:tc>
        <w:tc>
          <w:tcPr>
            <w:tcW w:type="pct" w:w="65%"/>
            <w:tcMar>
              <w:top w:type="dxa" w:w="60"/>
              <w:left w:type="dxa" w:w="100"/>
              <w:bottom w:type="dxa" w:w="60"/>
              <w:right w:type="dxa" w:w="100"/>
            </w:tcMar>
          </w:tcPr>
          <w:p>
            <w:r>
              <w:rPr>
                <w:b w:val="false"/>
                <w:bCs w:val="false"/>
              </w:rPr>
              <w:t xml:space="preserve">PE-001-C005 v1.2 (Enterprise Structure Management) — engineering discipline, publication method, and quality bar only; not a content template for C-002. PE-001-C001 v1.1 (Identity Management) inspected as the immediately preceding specification to confirm the Identity Context / Access Evaluation Outcome boundary it establishes. Historical PE-001 C-002 material was sought as a recovery input; none was found (see Normative Position and Chapter 9.6, Experience Decision Record).</w:t>
            </w:r>
          </w:p>
        </w:tc>
      </w:tr>
    </w:tbl>
    <w:p>
      <w:pPr>
        <w:spacing w:after="140"/>
      </w:pPr>
      <w:r>
        <w:rPr>
          <w:b w:val="false"/>
          <w:bCs w:val="false"/>
          <w:i w:val="false"/>
          <w:iCs w:val="false"/>
        </w:rPr>
        <w:t xml:space="preserve"/>
      </w:r>
    </w:p>
    <w:p>
      <w:pPr>
        <w:pStyle w:val="Heading2"/>
        <w:spacing w:after="160" w:before="28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Version</w:t>
            </w:r>
          </w:p>
        </w:tc>
        <w:tc>
          <w:tcPr>
            <w:tcW w:type="pct" w:w="50%"/>
            <w:shd w:fill="DDDDDD" w:color="auto" w:val="clear"/>
            <w:tcMar>
              <w:top w:type="dxa" w:w="60"/>
              <w:left w:type="dxa" w:w="100"/>
              <w:bottom w:type="dxa" w:w="60"/>
              <w:right w:type="dxa" w:w="100"/>
            </w:tcMar>
          </w:tcPr>
          <w:p>
            <w:r>
              <w:rPr>
                <w:b/>
                <w:bCs/>
              </w:rPr>
              <w:t xml:space="preserve">Change Summary</w:t>
            </w:r>
          </w:p>
        </w:tc>
      </w:tr>
      <w:tr>
        <w:tc>
          <w:tcPr>
            <w:tcW w:type="pct" w:w="50%"/>
            <w:tcMar>
              <w:top w:type="dxa" w:w="60"/>
              <w:left w:type="dxa" w:w="100"/>
              <w:bottom w:type="dxa" w:w="60"/>
              <w:right w:type="dxa" w:w="100"/>
            </w:tcMar>
          </w:tcPr>
          <w:p>
            <w:r>
              <w:rPr>
                <w:b w:val="false"/>
                <w:bCs w:val="false"/>
              </w:rPr>
              <w:t xml:space="preserve">1.0</w:t>
            </w:r>
          </w:p>
        </w:tc>
        <w:tc>
          <w:tcPr>
            <w:tcW w:type="pct" w:w="50%"/>
            <w:tcMar>
              <w:top w:type="dxa" w:w="60"/>
              <w:left w:type="dxa" w:w="100"/>
              <w:bottom w:type="dxa" w:w="60"/>
              <w:right w:type="dxa" w:w="100"/>
            </w:tcMar>
          </w:tcPr>
          <w:p>
            <w:r>
              <w:rPr>
                <w:b w:val="false"/>
                <w:bCs w:val="false"/>
              </w:rPr>
              <w:t xml:space="preserve">Initial Gold Standard engineering pass, independently derived per the PE-001-C005 v1.2 methodology. Capability boundary, CRB-C002, three ERBs, eight Enterprise Experiences, seven Experience Contracts, Enterprise Transition and exception semantics, Experience Governance, Traceability, and Gold Standard validation engineered from the current canonical repository. No historical PE-001 C-002 chapter, section, ERB, EX, or traceability material was found anywhere in the current PE-001 master document or the wider repository at the time of this engineering pass (verified by direct search); this specification is therefore a full independent derivation from CAP-001 and URA-001, not a recovery-and-correct pass.</w:t>
            </w:r>
          </w:p>
        </w:tc>
      </w:tr>
    </w:tbl>
    <w:p>
      <w:pPr>
        <w:spacing w:after="140"/>
      </w:pPr>
      <w:r>
        <w:rPr>
          <w:b w:val="false"/>
          <w:bCs w:val="false"/>
          <w:i w:val="false"/>
          <w:iCs w:val="false"/>
        </w:rPr>
        <w:t xml:space="preserve"/>
      </w:r>
    </w:p>
    <w:p>
      <w:pPr>
        <w:pStyle w:val="Heading2"/>
        <w:spacing w:after="160" w:before="280"/>
      </w:pPr>
      <w:r>
        <w:t xml:space="preserve">Normative Position</w:t>
      </w:r>
    </w:p>
    <w:p>
      <w:pPr>
        <w:spacing w:after="140"/>
      </w:pPr>
      <w:r>
        <w:rPr>
          <w:b w:val="false"/>
          <w:bCs w:val="false"/>
          <w:i w:val="false"/>
          <w:iCs w:val="false"/>
        </w:rPr>
        <w:t xml:space="preserve">This specification governs Enterprise Experience architecture for Access Management only. It does not define Identity, Person, Membership, Role, Permission, Entitlement, Delegation, Escalation, Runtime Assignment, Organization, or Workspace — each remains owned by its own canonical specification and is consumed here strictly as an already-resolved input or already-produced fact. C-002 orchestrates Access evaluation; it does not itself compute the underlying authorization decision, which RTA-001-11.2 assigns exclusively to the Authorization Engine executing URA-001's Authorization Resolution Precedence (URA-001-76). Where this document uses SHALL, SHOULD, or MAY, it does so per PE-001 1.5's normative definitions. Where a required traceability identifier (Enterprise Journey, Persona, Business Activity/EAC, EIO, ADR) does not yet exist as an assignable canonical identifier, this specification records Pending Canonical Binding rather than fabricating one. A direct full-text search of the current PE-001 master document (docs/Product/PE-001/PE-001_Enterprise_Experience_Blueprint.docx) and the wider canonical repository found no embedded historical C-002 material — no chapter, section, ERB, EX, journey, transition, navigation, traceability, or validation statement referencing Access Management or C-002 exists anywhere in the current canonical baseline. This specification is accordingly a full independent derivation from CAP-001's capability identity and URA-001/RTA-001's Access semantics, using the PE-001-C005 v1.2 Gold Standard methodology, and is not a correction of any pre-existing draft.</w:t>
      </w:r>
    </w:p>
    <w:p>
      <w:pPr>
        <w:pageBreakBefore/>
      </w:pPr>
    </w:p>
    <w:p>
      <w:pPr>
        <w:pStyle w:val="Heading1"/>
        <w:spacing w:after="200" w:before="360"/>
      </w:pPr>
      <w:r>
        <w:t xml:space="preserve">Canonical Source Baseline</w:t>
      </w:r>
    </w:p>
    <w:p>
      <w:pPr>
        <w:spacing w:after="140"/>
      </w:pPr>
      <w:r>
        <w:rPr>
          <w:b w:val="false"/>
          <w:bCs w:val="false"/>
          <w:i w:val="false"/>
          <w:iCs w:val="false"/>
        </w:rPr>
        <w:t xml:space="preserve">The following canonical sources were inspected directly before engineering C-002; none is duplicated or redefined by this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Source</w:t>
            </w:r>
          </w:p>
        </w:tc>
        <w:tc>
          <w:tcPr>
            <w:tcW w:type="pct" w:w="50%"/>
            <w:shd w:fill="DDDDDD" w:color="auto" w:val="clear"/>
            <w:tcMar>
              <w:top w:type="dxa" w:w="60"/>
              <w:left w:type="dxa" w:w="100"/>
              <w:bottom w:type="dxa" w:w="60"/>
              <w:right w:type="dxa" w:w="100"/>
            </w:tcMar>
          </w:tcPr>
          <w:p>
            <w:r>
              <w:rPr>
                <w:b/>
                <w:bCs/>
              </w:rPr>
              <w:t xml:space="preserve">Role in This Specification</w:t>
            </w:r>
          </w:p>
        </w:tc>
      </w:tr>
      <w:tr>
        <w:tc>
          <w:tcPr>
            <w:tcW w:type="pct" w:w="50%"/>
            <w:tcMar>
              <w:top w:type="dxa" w:w="60"/>
              <w:left w:type="dxa" w:w="100"/>
              <w:bottom w:type="dxa" w:w="60"/>
              <w:right w:type="dxa" w:w="100"/>
            </w:tcMar>
          </w:tcPr>
          <w:p>
            <w:r>
              <w:rPr>
                <w:b w:val="false"/>
                <w:bCs w:val="false"/>
              </w:rPr>
              <w:t xml:space="preserve">CAP-001</w:t>
            </w:r>
          </w:p>
        </w:tc>
        <w:tc>
          <w:tcPr>
            <w:tcW w:type="pct" w:w="50%"/>
            <w:tcMar>
              <w:top w:type="dxa" w:w="60"/>
              <w:left w:type="dxa" w:w="100"/>
              <w:bottom w:type="dxa" w:w="60"/>
              <w:right w:type="dxa" w:w="100"/>
            </w:tcMar>
          </w:tcPr>
          <w:p>
            <w:r>
              <w:rPr>
                <w:b w:val="false"/>
                <w:bCs w:val="false"/>
              </w:rPr>
              <w:t xml:space="preserve">Capability identity and exact Business Intent ('Govern access rights.') — verbatim, not paraphrased.</w:t>
            </w:r>
          </w:p>
        </w:tc>
      </w:tr>
      <w:tr>
        <w:tc>
          <w:tcPr>
            <w:tcW w:type="pct" w:w="50%"/>
            <w:tcMar>
              <w:top w:type="dxa" w:w="60"/>
              <w:left w:type="dxa" w:w="100"/>
              <w:bottom w:type="dxa" w:w="60"/>
              <w:right w:type="dxa" w:w="100"/>
            </w:tcMar>
          </w:tcPr>
          <w:p>
            <w:r>
              <w:rPr>
                <w:b w:val="false"/>
                <w:bCs w:val="false"/>
              </w:rPr>
              <w:t xml:space="preserve">PE-001</w:t>
            </w:r>
          </w:p>
        </w:tc>
        <w:tc>
          <w:tcPr>
            <w:tcW w:type="pct" w:w="50%"/>
            <w:tcMar>
              <w:top w:type="dxa" w:w="60"/>
              <w:left w:type="dxa" w:w="100"/>
              <w:bottom w:type="dxa" w:w="60"/>
              <w:right w:type="dxa" w:w="100"/>
            </w:tcMar>
          </w:tcPr>
          <w:p>
            <w:r>
              <w:rPr>
                <w:b w:val="false"/>
                <w:bCs w:val="false"/>
              </w:rPr>
              <w:t xml:space="preserve">Enterprise Experience methodology: Experience Context, Enterprise Experience Lifecycle, Enterprise Journey, Enterprise Transition, Persona Model, Navigation Philosophy, Workspace Model, CRB/ERB/EX methodology, ADR index — consumed, not restated.</w:t>
            </w:r>
          </w:p>
        </w:tc>
      </w:tr>
      <w:tr>
        <w:tc>
          <w:tcPr>
            <w:tcW w:type="pct" w:w="50%"/>
            <w:tcMar>
              <w:top w:type="dxa" w:w="60"/>
              <w:left w:type="dxa" w:w="100"/>
              <w:bottom w:type="dxa" w:w="60"/>
              <w:right w:type="dxa" w:w="100"/>
            </w:tcMar>
          </w:tcPr>
          <w:p>
            <w:r>
              <w:rPr>
                <w:b w:val="false"/>
                <w:bCs w:val="false"/>
              </w:rPr>
              <w:t xml:space="preserve">URA-001</w:t>
            </w:r>
          </w:p>
        </w:tc>
        <w:tc>
          <w:tcPr>
            <w:tcW w:type="pct" w:w="50%"/>
            <w:tcMar>
              <w:top w:type="dxa" w:w="60"/>
              <w:left w:type="dxa" w:w="100"/>
              <w:bottom w:type="dxa" w:w="60"/>
              <w:right w:type="dxa" w:w="100"/>
            </w:tcMar>
          </w:tcPr>
          <w:p>
            <w:r>
              <w:rPr>
                <w:b w:val="false"/>
                <w:bCs w:val="false"/>
              </w:rPr>
              <w:t xml:space="preserve">Primary Specification. Sections 1–9: Identity/Membership adjacency, Business/System Role separation, Domain Permissions, Groups &amp; Approval Authorities, Event Architecture &amp; Runtime Assignment, Delegation/Escalation, External Users — consumed as the authorization business-rule model.</w:t>
            </w:r>
          </w:p>
        </w:tc>
      </w:tr>
      <w:tr>
        <w:tc>
          <w:tcPr>
            <w:tcW w:type="pct" w:w="50%"/>
            <w:tcMar>
              <w:top w:type="dxa" w:w="60"/>
              <w:left w:type="dxa" w:w="100"/>
              <w:bottom w:type="dxa" w:w="60"/>
              <w:right w:type="dxa" w:w="100"/>
            </w:tcMar>
          </w:tcPr>
          <w:p>
            <w:r>
              <w:rPr>
                <w:b w:val="false"/>
                <w:bCs w:val="false"/>
              </w:rPr>
              <w:t xml:space="preserve">SD-001 / SD-002 / SD-003</w:t>
            </w:r>
          </w:p>
        </w:tc>
        <w:tc>
          <w:tcPr>
            <w:tcW w:type="pct" w:w="50%"/>
            <w:tcMar>
              <w:top w:type="dxa" w:w="60"/>
              <w:left w:type="dxa" w:w="100"/>
              <w:bottom w:type="dxa" w:w="60"/>
              <w:right w:type="dxa" w:w="100"/>
            </w:tcMar>
          </w:tcPr>
          <w:p>
            <w:r>
              <w:rPr>
                <w:b w:val="false"/>
                <w:bCs w:val="false"/>
              </w:rPr>
              <w:t xml:space="preserve">Presentation, Universal Business Object, and Interaction principles consulted for Action Center/evidence/explainability discipline and the URA-001/SD-003 authorization-vs-interaction boundary (URA-001-01a); no principle duplicated locally.</w:t>
            </w:r>
          </w:p>
        </w:tc>
      </w:tr>
      <w:tr>
        <w:tc>
          <w:tcPr>
            <w:tcW w:type="pct" w:w="50%"/>
            <w:tcMar>
              <w:top w:type="dxa" w:w="60"/>
              <w:left w:type="dxa" w:w="100"/>
              <w:bottom w:type="dxa" w:w="60"/>
              <w:right w:type="dxa" w:w="100"/>
            </w:tcMar>
          </w:tcPr>
          <w:p>
            <w:r>
              <w:rPr>
                <w:b w:val="false"/>
                <w:bCs w:val="false"/>
              </w:rPr>
              <w:t xml:space="preserve">IMP-001</w:t>
            </w:r>
          </w:p>
        </w:tc>
        <w:tc>
          <w:tcPr>
            <w:tcW w:type="pct" w:w="50%"/>
            <w:tcMar>
              <w:top w:type="dxa" w:w="60"/>
              <w:left w:type="dxa" w:w="100"/>
              <w:bottom w:type="dxa" w:w="60"/>
              <w:right w:type="dxa" w:w="100"/>
            </w:tcMar>
          </w:tcPr>
          <w:p>
            <w:r>
              <w:rPr>
                <w:b w:val="false"/>
                <w:bCs w:val="false"/>
              </w:rPr>
              <w:t xml:space="preserve">Business Activity / EAC binding authority — consulted; no canonical C-002 Business Activity or EAC identifier found, recorded as Pending Canonical Binding throughout.</w:t>
            </w:r>
          </w:p>
        </w:tc>
      </w:tr>
      <w:tr>
        <w:tc>
          <w:tcPr>
            <w:tcW w:type="pct" w:w="50%"/>
            <w:tcMar>
              <w:top w:type="dxa" w:w="60"/>
              <w:left w:type="dxa" w:w="100"/>
              <w:bottom w:type="dxa" w:w="60"/>
              <w:right w:type="dxa" w:w="100"/>
            </w:tcMar>
          </w:tcPr>
          <w:p>
            <w:r>
              <w:rPr>
                <w:b w:val="false"/>
                <w:bCs w:val="false"/>
              </w:rPr>
              <w:t xml:space="preserve">Canonical EIO catalogue</w:t>
            </w:r>
          </w:p>
        </w:tc>
        <w:tc>
          <w:tcPr>
            <w:tcW w:type="pct" w:w="50%"/>
            <w:tcMar>
              <w:top w:type="dxa" w:w="60"/>
              <w:left w:type="dxa" w:w="100"/>
              <w:bottom w:type="dxa" w:w="60"/>
              <w:right w:type="dxa" w:w="100"/>
            </w:tcMar>
          </w:tcPr>
          <w:p>
            <w:r>
              <w:rPr>
                <w:b w:val="false"/>
                <w:bCs w:val="false"/>
              </w:rPr>
              <w:t xml:space="preserve">Consulted; no canonical EIO catalogue with assignable identifiers exists in the current repository, recorded as Pending Canonical Binding throughout.</w:t>
            </w:r>
          </w:p>
        </w:tc>
      </w:tr>
      <w:tr>
        <w:tc>
          <w:tcPr>
            <w:tcW w:type="pct" w:w="50%"/>
            <w:tcMar>
              <w:top w:type="dxa" w:w="60"/>
              <w:left w:type="dxa" w:w="100"/>
              <w:bottom w:type="dxa" w:w="60"/>
              <w:right w:type="dxa" w:w="100"/>
            </w:tcMar>
          </w:tcPr>
          <w:p>
            <w:r>
              <w:rPr>
                <w:b w:val="false"/>
                <w:bCs w:val="false"/>
              </w:rPr>
              <w:t xml:space="preserve">PE-001-C005 v1.2</w:t>
            </w:r>
          </w:p>
        </w:tc>
        <w:tc>
          <w:tcPr>
            <w:tcW w:type="pct" w:w="50%"/>
            <w:tcMar>
              <w:top w:type="dxa" w:w="60"/>
              <w:left w:type="dxa" w:w="100"/>
              <w:bottom w:type="dxa" w:w="60"/>
              <w:right w:type="dxa" w:w="100"/>
            </w:tcMar>
          </w:tcPr>
          <w:p>
            <w:r>
              <w:rPr>
                <w:b w:val="false"/>
                <w:bCs w:val="false"/>
              </w:rPr>
              <w:t xml:space="preserve">Gold Standard engineering-discipline and publication-method reference only; capability architecture independently derived, not copied.</w:t>
            </w:r>
          </w:p>
        </w:tc>
      </w:tr>
      <w:tr>
        <w:tc>
          <w:tcPr>
            <w:tcW w:type="pct" w:w="50%"/>
            <w:tcMar>
              <w:top w:type="dxa" w:w="60"/>
              <w:left w:type="dxa" w:w="100"/>
              <w:bottom w:type="dxa" w:w="60"/>
              <w:right w:type="dxa" w:w="100"/>
            </w:tcMar>
          </w:tcPr>
          <w:p>
            <w:r>
              <w:rPr>
                <w:b w:val="false"/>
                <w:bCs w:val="false"/>
              </w:rPr>
              <w:t xml:space="preserve">PE-001-C001 v1.1</w:t>
            </w:r>
          </w:p>
        </w:tc>
        <w:tc>
          <w:tcPr>
            <w:tcW w:type="pct" w:w="50%"/>
            <w:tcMar>
              <w:top w:type="dxa" w:w="60"/>
              <w:left w:type="dxa" w:w="100"/>
              <w:bottom w:type="dxa" w:w="60"/>
              <w:right w:type="dxa" w:w="100"/>
            </w:tcMar>
          </w:tcPr>
          <w:p>
            <w:r>
              <w:rPr>
                <w:b w:val="false"/>
                <w:bCs w:val="false"/>
              </w:rPr>
              <w:t xml:space="preserve">Inspected as the immediately preceding capability specification to confirm the Identity Context / Access Evaluation Outcome boundary it establishes; C-002 satisfies that dependency without redefining C-001.</w:t>
            </w:r>
          </w:p>
        </w:tc>
      </w:tr>
      <w:tr>
        <w:tc>
          <w:tcPr>
            <w:tcW w:type="pct" w:w="50%"/>
            <w:tcMar>
              <w:top w:type="dxa" w:w="60"/>
              <w:left w:type="dxa" w:w="100"/>
              <w:bottom w:type="dxa" w:w="60"/>
              <w:right w:type="dxa" w:w="100"/>
            </w:tcMar>
          </w:tcPr>
          <w:p>
            <w:r>
              <w:rPr>
                <w:b w:val="false"/>
                <w:bCs w:val="false"/>
              </w:rPr>
              <w:t xml:space="preserve">RTA-001</w:t>
            </w:r>
          </w:p>
        </w:tc>
        <w:tc>
          <w:tcPr>
            <w:tcW w:type="pct" w:w="50%"/>
            <w:tcMar>
              <w:top w:type="dxa" w:w="60"/>
              <w:left w:type="dxa" w:w="100"/>
              <w:bottom w:type="dxa" w:w="60"/>
              <w:right w:type="dxa" w:w="100"/>
            </w:tcMar>
          </w:tcPr>
          <w:p>
            <w:r>
              <w:rPr>
                <w:b w:val="false"/>
                <w:bCs w:val="false"/>
              </w:rPr>
              <w:t xml:space="preserve">Section 11 (Authorization Runtime) — consumed as the deciding runtime execution authority (Authorization Engine); not duplicated or redefined.</w:t>
            </w:r>
          </w:p>
        </w:tc>
      </w:tr>
      <w:tr>
        <w:tc>
          <w:tcPr>
            <w:tcW w:type="pct" w:w="50%"/>
            <w:tcMar>
              <w:top w:type="dxa" w:w="60"/>
              <w:left w:type="dxa" w:w="100"/>
              <w:bottom w:type="dxa" w:w="60"/>
              <w:right w:type="dxa" w:w="100"/>
            </w:tcMar>
          </w:tcPr>
          <w:p>
            <w:r>
              <w:rPr>
                <w:b w:val="false"/>
                <w:bCs w:val="false"/>
              </w:rPr>
              <w:t xml:space="preserve">Repository-wide search</w:t>
            </w:r>
          </w:p>
        </w:tc>
        <w:tc>
          <w:tcPr>
            <w:tcW w:type="pct" w:w="50%"/>
            <w:tcMar>
              <w:top w:type="dxa" w:w="60"/>
              <w:left w:type="dxa" w:w="100"/>
              <w:bottom w:type="dxa" w:w="60"/>
              <w:right w:type="dxa" w:w="100"/>
            </w:tcMar>
          </w:tcPr>
          <w:p>
            <w:r>
              <w:rPr>
                <w:b w:val="false"/>
                <w:bCs w:val="false"/>
              </w:rPr>
              <w:t xml:space="preserve">Direct search for historical 'C-002' / 'Access Management' material across PE-001 and the wider repository; none found (see Normative Position, Chapter 9.6).</w:t>
            </w:r>
          </w:p>
        </w:tc>
      </w:tr>
    </w:tbl>
    <w:p>
      <w:pPr>
        <w:pStyle w:val="Heading2"/>
        <w:spacing w:after="160" w:before="280"/>
      </w:pPr>
      <w:r>
        <w:t xml:space="preserve">Capability Engineering Brief</w:t>
      </w:r>
    </w:p>
    <w:p>
      <w:pPr>
        <w:spacing w:after="140"/>
      </w:pPr>
      <w:r>
        <w:rPr>
          <w:b w:val="false"/>
          <w:bCs w:val="false"/>
          <w:i w:val="false"/>
          <w:iCs w:val="false"/>
        </w:rPr>
        <w:t xml:space="preserve">C-002 engineers the Enterprise Experience of determining whether one specific governed request is currently permitted. It is validated, not assumed, that this is distinct from authentication (C-001), Role/Permission definition (C-003), Membership (C-007), Entitlement (commercial/subscription authority, out of scope), and Workspace selection (C-008); and that C-002 orchestrates the Authorization Engine's determination (RTA-001-11.2) rather than computing it independently. The resulting architecture is a lean, independently-derived three-ERB / eight-EX / seven-Contract specification scoped to evaluation, bounded validity, and re-evaluation — no count is copied from, or inflated to match, any sibling capability.</w:t>
      </w:r>
    </w:p>
    <w:p>
      <w:pPr>
        <w:pStyle w:val="Heading2"/>
        <w:spacing w:after="160" w:before="280"/>
      </w:pPr>
      <w:r>
        <w:t xml:space="preserve">Guiding Architectural Question</w:t>
      </w:r>
    </w:p>
    <w:p>
      <w:pPr>
        <w:spacing w:after="140"/>
      </w:pPr>
      <w:r>
        <w:rPr>
          <w:b w:val="false"/>
          <w:bCs w:val="false"/>
          <w:i/>
          <w:iCs/>
        </w:rPr>
        <w:t xml:space="preserve">How does the Enterprise Operating System determine, for a specific governed action, Business Activity, Enterprise Experience, or information interaction, whether it is currently permitted — producing a scoped, temporally-bounded Access Evaluation Outcome from Identity, Membership, Role, Permission, Delegation, Runtime Assignment, and Enterprise Scope facts it consumes but never redefines — and safely re-evaluates that outcome, rather than assuming its continuity, whenever the request or its governing context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Clause</w:t>
            </w:r>
          </w:p>
        </w:tc>
        <w:tc>
          <w:tcPr>
            <w:tcW w:type="pct" w:w="50%"/>
            <w:shd w:fill="DDDDDD" w:color="auto" w:val="clear"/>
            <w:tcMar>
              <w:top w:type="dxa" w:w="60"/>
              <w:left w:type="dxa" w:w="100"/>
              <w:bottom w:type="dxa" w:w="60"/>
              <w:right w:type="dxa" w:w="100"/>
            </w:tcMar>
          </w:tcPr>
          <w:p>
            <w:r>
              <w:rPr>
                <w:b/>
                <w:bCs/>
              </w:rPr>
              <w:t xml:space="preserve">Answering ERB(s)</w:t>
            </w:r>
          </w:p>
        </w:tc>
      </w:tr>
      <w:tr>
        <w:tc>
          <w:tcPr>
            <w:tcW w:type="pct" w:w="50%"/>
            <w:tcMar>
              <w:top w:type="dxa" w:w="60"/>
              <w:left w:type="dxa" w:w="100"/>
              <w:bottom w:type="dxa" w:w="60"/>
              <w:right w:type="dxa" w:w="100"/>
            </w:tcMar>
          </w:tcPr>
          <w:p>
            <w:r>
              <w:rPr>
                <w:b w:val="false"/>
                <w:bCs w:val="false"/>
              </w:rPr>
              <w:t xml:space="preserve">“Determine... whether [a specific governed request] is currently permitted — producing a scoped... Access Evaluation Outcome... it consumes but never redefines”</w:t>
            </w:r>
          </w:p>
        </w:tc>
        <w:tc>
          <w:tcPr>
            <w:tcW w:type="pct" w:w="50%"/>
            <w:tcMar>
              <w:top w:type="dxa" w:w="60"/>
              <w:left w:type="dxa" w:w="100"/>
              <w:bottom w:type="dxa" w:w="60"/>
              <w:right w:type="dxa" w:w="100"/>
            </w:tcMar>
          </w:tcPr>
          <w:p>
            <w:r>
              <w:rPr>
                <w:b w:val="false"/>
                <w:bCs w:val="false"/>
              </w:rPr>
              <w:t xml:space="preserve">ERB-C002-01 (Evaluate Access for a Governed Request)</w:t>
            </w:r>
          </w:p>
        </w:tc>
      </w:tr>
      <w:tr>
        <w:tc>
          <w:tcPr>
            <w:tcW w:type="pct" w:w="50%"/>
            <w:tcMar>
              <w:top w:type="dxa" w:w="60"/>
              <w:left w:type="dxa" w:w="100"/>
              <w:bottom w:type="dxa" w:w="60"/>
              <w:right w:type="dxa" w:w="100"/>
            </w:tcMar>
          </w:tcPr>
          <w:p>
            <w:r>
              <w:rPr>
                <w:b w:val="false"/>
                <w:bCs w:val="false"/>
              </w:rPr>
              <w:t xml:space="preserve">“Producing a scoped, temporally-bounded Access Evaluation Outcome”</w:t>
            </w:r>
          </w:p>
        </w:tc>
        <w:tc>
          <w:tcPr>
            <w:tcW w:type="pct" w:w="50%"/>
            <w:tcMar>
              <w:top w:type="dxa" w:w="60"/>
              <w:left w:type="dxa" w:w="100"/>
              <w:bottom w:type="dxa" w:w="60"/>
              <w:right w:type="dxa" w:w="100"/>
            </w:tcMar>
          </w:tcPr>
          <w:p>
            <w:r>
              <w:rPr>
                <w:b w:val="false"/>
                <w:bCs w:val="false"/>
              </w:rPr>
              <w:t xml:space="preserve">ERB-C002-02 (Preserve and Bound Access Evaluation Outcome Validity)</w:t>
            </w:r>
          </w:p>
        </w:tc>
      </w:tr>
      <w:tr>
        <w:tc>
          <w:tcPr>
            <w:tcW w:type="pct" w:w="50%"/>
            <w:tcMar>
              <w:top w:type="dxa" w:w="60"/>
              <w:left w:type="dxa" w:w="100"/>
              <w:bottom w:type="dxa" w:w="60"/>
              <w:right w:type="dxa" w:w="100"/>
            </w:tcMar>
          </w:tcPr>
          <w:p>
            <w:r>
              <w:rPr>
                <w:b w:val="false"/>
                <w:bCs w:val="false"/>
              </w:rPr>
              <w:t xml:space="preserve">“Safely re-evaluates... rather than assuming its continuity, whenever the request or its governing context changes”</w:t>
            </w:r>
          </w:p>
        </w:tc>
        <w:tc>
          <w:tcPr>
            <w:tcW w:type="pct" w:w="50%"/>
            <w:tcMar>
              <w:top w:type="dxa" w:w="60"/>
              <w:left w:type="dxa" w:w="100"/>
              <w:bottom w:type="dxa" w:w="60"/>
              <w:right w:type="dxa" w:w="100"/>
            </w:tcMar>
          </w:tcPr>
          <w:p>
            <w:r>
              <w:rPr>
                <w:b w:val="false"/>
                <w:bCs w:val="false"/>
              </w:rPr>
              <w:t xml:space="preserve">ERB-C002-03 (Resolve Access Context Disruption and Re-evaluation)</w:t>
            </w:r>
          </w:p>
        </w:tc>
      </w:tr>
    </w:tbl>
    <w:p>
      <w:pPr>
        <w:pageBreakBefore/>
      </w:pPr>
    </w:p>
    <w:p>
      <w:pPr>
        <w:pStyle w:val="Heading1"/>
        <w:spacing w:after="200" w:before="360"/>
      </w:pPr>
      <w:r>
        <w:t xml:space="preserve">Chapter 1 — Capability Overview &amp; Experience Architecture</w:t>
      </w:r>
    </w:p>
    <w:p>
      <w:pPr>
        <w:pStyle w:val="Heading2"/>
        <w:spacing w:after="160" w:before="280"/>
      </w:pPr>
      <w:r>
        <w:t xml:space="preserve">1.1 Purpose</w:t>
      </w:r>
    </w:p>
    <w:p>
      <w:pPr>
        <w:spacing w:after="140"/>
      </w:pPr>
      <w:r>
        <w:rPr>
          <w:b w:val="false"/>
          <w:bCs w:val="false"/>
          <w:i w:val="false"/>
          <w:iCs w:val="false"/>
        </w:rPr>
        <w:t xml:space="preserve">C-002 engineers the Enterprise Experience through which a specific governed action, Business Activity, Enterprise Experience, or information interaction is determined to be currently permitted, producing a scoped Access Evaluation Outcome that dependent capabilities rely on. It exists because no other capability owns this determination: Identity (C-001) establishes which Person is presenting; Membership (C-007) establishes organizational participation authority; Role and Permission (C-003) establish what standing authority exists; Organization (C-004) establishes the tenant anchor; Workspace (C-008) establishes experience continuity — but none of them determines, for one specific request, whether it may proceed right now. RTA-001-11.2 establishes that 'the Authorization Engine is the sole authority for runtime authorization decisions'; C-002 does not replace or duplicate that engine — it engineers the Enterprise Experience of requesting its determination, scoping and bounding the resulting outcome, and safely re-evaluating it when the request or its governing context changes.</w:t>
      </w:r>
    </w:p>
    <w:p>
      <w:pPr>
        <w:pStyle w:val="Heading2"/>
        <w:spacing w:after="160" w:before="280"/>
      </w:pPr>
      <w:r>
        <w:t xml:space="preserve">1.2 Business Intent</w:t>
      </w:r>
    </w:p>
    <w:p>
      <w:pPr>
        <w:spacing w:after="140"/>
      </w:pPr>
      <w:r>
        <w:rPr>
          <w:b w:val="false"/>
          <w:bCs w:val="false"/>
          <w:i w:val="false"/>
          <w:iCs w:val="false"/>
        </w:rPr>
        <w:t xml:space="preserve">Govern access rights. (CAP-001, verbatim, not paraphrased, not expanded, not redefined.)</w:t>
      </w:r>
    </w:p>
    <w:p>
      <w:pPr>
        <w:pStyle w:val="Heading2"/>
        <w:spacing w:after="160" w:before="280"/>
      </w:pPr>
      <w:r>
        <w:t xml:space="preserve">1.3 Guiding Architectural Question — Derivation</w:t>
      </w:r>
    </w:p>
    <w:p>
      <w:pPr>
        <w:spacing w:after="140"/>
      </w:pPr>
      <w:r>
        <w:rPr>
          <w:b w:val="false"/>
          <w:bCs w:val="false"/>
          <w:i w:val="false"/>
          <w:iCs w:val="false"/>
        </w:rPr>
        <w:t xml:space="preserve">This capability's guiding architectural question was derived by testing, against CAP-001, URA-001, RTA-001, PE-001, and PE-001-C001, whether Access Management is actually about authentication (rejected — that is Identity, C-001), Role/Permission definition (rejected — that is Role &amp; Permission Management, C-003), Membership (rejected — that is Membership Management, C-007), Entitlement (rejected — commercial/subscription authority, outside this capability), or Workspace selection (rejected — Workspace Management, C-008). What remains, and what URA-001-76 and RTA-001-11.2/11.6 both independently confirm, is the Enterprise Experience of determining whether one specific request is currently permitted, and of never letting that determination outlive the request it was made for. Every ERB in Chapter 3 answers one clause of that question; none reuses C-001's Identity-recognition question, C-007's Membership-participation question, or C-008's Workspace-anchor-continuity question.</w:t>
      </w:r>
    </w:p>
    <w:p>
      <w:pPr>
        <w:pStyle w:val="Heading2"/>
        <w:spacing w:after="160" w:before="280"/>
      </w:pPr>
      <w:r>
        <w:t xml:space="preserve">1.4 Scope</w:t>
      </w:r>
    </w:p>
    <w:p>
      <w:pPr>
        <w:spacing w:after="140"/>
      </w:pPr>
      <w:r>
        <w:rPr>
          <w:b w:val="false"/>
          <w:bCs w:val="false"/>
          <w:i w:val="false"/>
          <w:iCs w:val="false"/>
        </w:rPr>
        <w:t xml:space="preserve">Requesting and producing an Access Evaluation Outcome (Permitted, Denied, Unresolved, or Deferred) for a specific governed request; bounding that outcome's validity strictly to the execution it was produced for; detecting and resolving Access context disruption when a governing fact changes; classifying and routing dependent capability hand-off rejections; Access-specific AI assistance and explainability.</w:t>
      </w:r>
    </w:p>
    <w:p>
      <w:pPr>
        <w:pStyle w:val="Heading2"/>
        <w:spacing w:after="160" w:before="280"/>
      </w:pPr>
      <w:r>
        <w:t xml:space="preserve">1.5 Out of Scope</w:t>
      </w:r>
    </w:p>
    <w:p>
      <w:pPr>
        <w:spacing w:after="140"/>
      </w:pPr>
      <w:r>
        <w:rPr>
          <w:b w:val="false"/>
          <w:bCs w:val="false"/>
          <w:i w:val="false"/>
          <w:iCs w:val="false"/>
        </w:rPr>
        <w:t xml:space="preserve">Identity establishment, resolution, or continuity (C-001); Person existence or recognition (C-006); Membership existence, standing, or effective validity (C-007); Role and Permission definition or assignment (C-003); Delegation, Escalation, and Runtime Assignment definition (URA-001, no dedicated PE-001-Cxxx yet authored); Organization identity, existence, or validity (C-004); Workspace resolution, entry, or continuity (C-008); the Authorization Engine's own decision-computation logic, authorization-engine implementation, policy language, IAM/RBAC/ABAC implementation, credential or authentication mechanisms (owned by RTA-001, IMP-001, and the applicable canonical or implementation authority); any API, database, microservice, frontend component, or technical state machine.</w:t>
      </w:r>
    </w:p>
    <w:p>
      <w:pPr>
        <w:pStyle w:val="Heading2"/>
        <w:spacing w:after="160" w:before="280"/>
      </w:pPr>
      <w:r>
        <w:t xml:space="preserve">1.6 Enterprise Outcomes</w:t>
      </w:r>
    </w:p>
    <w:p>
      <w:pPr>
        <w:spacing w:after="140"/>
      </w:pPr>
      <w:r>
        <w:rPr>
          <w:b w:val="false"/>
          <w:bCs w:val="false"/>
          <w:i w:val="false"/>
          <w:iCs w:val="false"/>
        </w:rPr>
        <w:t xml:space="preserve">Every governed request receives an explicit, scoped, explained Access Evaluation Outcome; no outcome is ever treated as a standing grant beyond the specific execution it was produced for; a changed governing fact always triggers re-evaluation rather than silent continuation on a stale determination.</w:t>
      </w:r>
    </w:p>
    <w:p>
      <w:pPr>
        <w:pStyle w:val="Heading2"/>
        <w:spacing w:after="160" w:before="280"/>
      </w:pPr>
      <w:r>
        <w:t xml:space="preserve">1.7 Experience Principles</w:t>
      </w:r>
    </w:p>
    <w:p>
      <w:pPr>
        <w:spacing w:after="140"/>
      </w:pPr>
      <w:r>
        <w:rPr>
          <w:b w:val="false"/>
          <w:bCs w:val="false"/>
          <w:i w:val="false"/>
          <w:iCs w:val="false"/>
        </w:rPr>
        <w:t xml:space="preserve">Access Evaluation Outcome is always derived, never authoritative in itself. C-002 orchestrates evaluation against URA-001's precedence chain as executed by RTA-001's Authorization Engine; it never independently computes the decision. Identity validity, Membership standing, prior participation, or Persona responsibility never become a Permitted outcome by themselves. Denied, Unresolved, and Deferred remain distinct outcomes, never conflated. An Access Evaluation Outcome is never a universal grant for a session, Enterprise Journey, Workspace, or Person — it is scoped to the specific object, event, and execution it was produced for, and expires at that boundary.</w:t>
      </w:r>
    </w:p>
    <w:p>
      <w:pPr>
        <w:pStyle w:val="Heading2"/>
        <w:spacing w:after="160" w:before="280"/>
      </w:pPr>
      <w:r>
        <w:t xml:space="preserve">1.8 Capability Boundary</w:t>
      </w:r>
    </w:p>
    <w:p>
      <w:pPr>
        <w:spacing w:after="140"/>
      </w:pPr>
      <w:r>
        <w:rPr>
          <w:b w:val="false"/>
          <w:bCs w:val="false"/>
          <w:i w:val="false"/>
          <w:iCs w:val="false"/>
        </w:rPr>
        <w:t xml:space="preserve">C-002's experience responsibility begins once a specific governed request names its object, event, and requesting Identity, and ends at the point an Access Evaluation Outcome has been produced, bounded, or explicitly re-evaluated. C-002 never originates Identity, Membership, Role, Permission, Delegation, Runtime Assignment, Organization, or Workspace facts; it only consumes them and produces the Access Evaluation Outcome as a downstream precondition for other capabilities' Enterprise Experiences. Entry conditions: a named governed request and its stated required governing facts. Completion conditions: a Permitted, Denied, Unresolved, or Deferred outcome produced, or an explicit refresh/invalidation/hand-off-rejection outcome produced on re-evaluation. Cross-capability hand-off boundaries are stated exhaustively in Chapter 2's CRB Dependencies and Chapter 5's Cross-Capability Access Hand-off Contract. An Access Evaluation Outcome is a scoped determination, not an authorization envelope for anything beyond the specific request it answers.</w:t>
      </w:r>
    </w:p>
    <w:p>
      <w:pPr>
        <w:pStyle w:val="Heading2"/>
        <w:spacing w:after="160" w:before="280"/>
      </w:pPr>
      <w:r>
        <w:t xml:space="preserve">1.9 Dependencies</w:t>
      </w:r>
    </w:p>
    <w:p>
      <w:pPr>
        <w:spacing w:after="140"/>
      </w:pPr>
      <w:r>
        <w:rPr>
          <w:b w:val="false"/>
          <w:bCs w:val="false"/>
          <w:i w:val="false"/>
          <w:iCs w:val="false"/>
        </w:rPr>
        <w:t xml:space="preserve">C-001 (Authoritative Identity Context), C-003 (Role/Permission/Delegation/Runtime Assignment/Approval Authority, referenced), C-004 (Organization, referenced), C-007 (Membership Context), C-008 (Workspace Context, referenced), URA-001 (Sections 1–9), RTA-001 (Section 11, Authorization Runtime), PE-001 Chapters 11/12/15/16.</w:t>
      </w:r>
    </w:p>
    <w:p>
      <w:pPr>
        <w:pStyle w:val="Heading2"/>
        <w:spacing w:after="160" w:before="280"/>
      </w:pPr>
      <w:r>
        <w:t xml:space="preserve">1.10 Success Measures</w:t>
      </w:r>
    </w:p>
    <w:p>
      <w:pPr>
        <w:spacing w:after="140"/>
      </w:pPr>
      <w:r>
        <w:rPr>
          <w:b w:val="false"/>
          <w:bCs w:val="false"/>
          <w:i w:val="false"/>
          <w:iCs w:val="false"/>
        </w:rPr>
        <w:t xml:space="preserve">Zero instances of an Access Evaluation Outcome being treated as authoritative beyond its specific execution scope; zero instances of Denied, Unresolved, or Deferred outcomes being conflated; every non-Permitted outcome attributable to a named authority or missing fact; every context change correctly triggering re-evaluation rather than silent continuation.</w:t>
      </w:r>
    </w:p>
    <w:p>
      <w:pPr>
        <w:pStyle w:val="Heading2"/>
        <w:spacing w:after="160" w:before="280"/>
      </w:pPr>
      <w:r>
        <w:t xml:space="preserve">1.11 Enterprise Personas</w:t>
      </w:r>
    </w:p>
    <w:p>
      <w:pPr>
        <w:spacing w:after="140"/>
      </w:pPr>
      <w:r>
        <w:rPr>
          <w:b w:val="false"/>
          <w:bCs w:val="false"/>
          <w:i w:val="false"/>
          <w:iCs w:val="false"/>
        </w:rPr>
        <w:t xml:space="preserve">Every canonical Person-linked persona category defined by PE-001 12.4 participates in Access Management to the extent its governed requests require evaluation; C-002 does not define new personas and does not use Persona responsibility as a substitute for a resolved permission (this document, Chapter 5, Contract 5.2). Autonomous Agent Personas participate only within a bounded, pre-authorized delegation attributable to a named human role's standing policy (SD-003-183b); an Autonomous Agent independently holding Access authority in its own right is Pending Canonical Binding, since no canonical authority (URA-001 contains no 'agent' construct) establishes one.</w:t>
      </w:r>
    </w:p>
    <w:p>
      <w:pPr>
        <w:pStyle w:val="Heading2"/>
        <w:spacing w:after="160" w:before="280"/>
      </w:pPr>
      <w:r>
        <w:t xml:space="preserve">1.12 Workspace Participation</w:t>
      </w:r>
    </w:p>
    <w:p>
      <w:pPr>
        <w:spacing w:after="140"/>
      </w:pPr>
      <w:r>
        <w:rPr>
          <w:b w:val="false"/>
          <w:bCs w:val="false"/>
          <w:i w:val="false"/>
          <w:iCs w:val="false"/>
        </w:rPr>
        <w:t xml:space="preserve">The PE-001 methodology phrase 'Workspace Participation' is interpreted here per PE-001 13.5/13.7 exactly as PE-001 defines it. C-002's own Enterprise Experiences are not Workspace-hosted in the PE-001 13.5 sense — Access evaluation is a cross-cutting determination consumed by whichever capability's Enterprise Experience (including Workspace entry, C-008) requires it, not an experience that occurs within a specific Workspace Type. Where a C-002 Enterprise Experience is presented through a specific Workspace (for example, an administrator reviewing a Denied outcome from within an Enterprise Administration Workspace), that Workspace Context is consumed from C-008 as an already-resolved precondition and is never redefined here.</w:t>
      </w:r>
    </w:p>
    <w:p>
      <w:pPr>
        <w:pStyle w:val="Heading2"/>
        <w:spacing w:after="160" w:before="280"/>
      </w:pPr>
      <w:r>
        <w:t xml:space="preserve">1.13 Enterprise Journey Integration</w:t>
      </w:r>
    </w:p>
    <w:p>
      <w:pPr>
        <w:spacing w:after="140"/>
      </w:pPr>
      <w:r>
        <w:rPr>
          <w:b w:val="false"/>
          <w:bCs w:val="false"/>
          <w:i w:val="false"/>
          <w:iCs w:val="false"/>
        </w:rPr>
        <w:t xml:space="preserve">An Enterprise Journey (PE-001 Chapter 11) may require Access evaluation at any point one of its constituent Enterprise Experiences names a governed request; C-002 does not define which Journeys exist (no canonical Enterprise Journey identifier catalog exists in this repository — Pending Canonical Binding applies throughout) but engineers the experience-level scoping (ERB-C002-02) and re-evaluation (ERB-C002-03) required whenever a Journey's continuation depends on an Access Evaluation Outcome remaining current.</w:t>
      </w:r>
    </w:p>
    <w:p>
      <w:pPr>
        <w:pStyle w:val="Heading2"/>
        <w:spacing w:after="160" w:before="280"/>
      </w:pPr>
      <w:r>
        <w:t xml:space="preserve">1.14 Experience Lifecycle</w:t>
      </w:r>
    </w:p>
    <w:p>
      <w:pPr>
        <w:spacing w:after="140"/>
      </w:pPr>
      <w:r>
        <w:rPr>
          <w:b w:val="false"/>
          <w:bCs w:val="false"/>
          <w:i w:val="false"/>
          <w:iCs w:val="false"/>
        </w:rPr>
        <w:t xml:space="preserve">C-002's Enterprise Experiences realize the full Enterprise Experience Lifecycle (PE-001 16.2: Discover, Enter, Understand, Decide, Execute, Validate, Transition, Complete) at the level of Access evaluation, scoping, and re-evaluation rather than at the level of any individual Business Activity's own internal lifecycle, which remains owned by that Business Activity's governing capability.</w:t>
      </w:r>
    </w:p>
    <w:p>
      <w:pPr>
        <w:pStyle w:val="Heading2"/>
        <w:spacing w:after="160" w:before="280"/>
      </w:pPr>
      <w:r>
        <w:t xml:space="preserve">1.15 Business Activity References</w:t>
      </w:r>
    </w:p>
    <w:p>
      <w:pPr>
        <w:spacing w:after="140"/>
      </w:pPr>
      <w:r>
        <w:rPr>
          <w:b w:val="false"/>
          <w:bCs w:val="false"/>
          <w:i w:val="false"/>
          <w:iCs w:val="false"/>
        </w:rPr>
        <w:t xml:space="preserve">No canonical Business Activity or EAC identifier for any C-002 Enterprise Experience exists in the current repository; every reference in this document is recorded as Pending Canonical Binding per IMP-001's authority over Business Activity realization. This does not block publication (this document, Chapter 8.7) and does not claim implementation readiness for any unresolved binding.</w:t>
      </w:r>
    </w:p>
    <w:p>
      <w:pPr>
        <w:pStyle w:val="Heading2"/>
        <w:spacing w:after="160" w:before="280"/>
      </w:pPr>
      <w:r>
        <w:t xml:space="preserve">1.16 Context Model</w:t>
      </w:r>
    </w:p>
    <w:p>
      <w:pPr>
        <w:spacing w:after="140"/>
      </w:pPr>
      <w:r>
        <w:rPr>
          <w:b w:val="false"/>
          <w:bCs w:val="false"/>
          <w:i w:val="false"/>
          <w:iCs w:val="false"/>
        </w:rPr>
        <w:t xml:space="preserve">The Access-specific context constructs engineered by this capability are: Governed Request Context, Access Evaluation Outcome, Preserved Access Evaluation Outcome, Superseded Access Evaluation Outcome, Invalidated Access Evaluation Outcome, and Deferred Access Evaluation Outcome. Each is an Enterprise Experience context construct justified by this capability's own architecture (Chapter 3/4's seven-dimension context engineering), not a canonical domain state, not an EIO, and not an invented Access domain lifecycle beyond what URA-001/RTA-001 already establish. A standalone 'Access Policy Context' and a standalone 'Access Engine Context' were considered during derivation and rejected: both would have required C-002 to model RTA-001's Authorization Engine or URA-001's precedence rules locally, which this specification consumes by reference instead (see Chapter 9.6, Experience Decision Record).</w:t>
      </w:r>
    </w:p>
    <w:p>
      <w:pPr>
        <w:pStyle w:val="Heading2"/>
        <w:spacing w:after="160" w:before="280"/>
      </w:pPr>
      <w:r>
        <w:t xml:space="preserve">1.17 Context Preservation</w:t>
      </w:r>
    </w:p>
    <w:p>
      <w:pPr>
        <w:spacing w:after="140"/>
      </w:pPr>
      <w:r>
        <w:rPr>
          <w:b w:val="false"/>
          <w:bCs w:val="false"/>
          <w:i w:val="false"/>
          <w:iCs w:val="false"/>
        </w:rPr>
        <w:t xml:space="preserve">Per PE-001 15.4, context persists across related experiences and changes only through explicit Enterprise Transitions. An Access Evaluation Outcome persists only for the duration of the specific governed execution it was produced for (ERB-C002-02), never across a session, Enterprise Journey, or Workspace by default. Across a genuine governing-fact change, the affected outcome is either refreshed (same determination) or superseded by a freshly resolved one (different determination); nothing downstream is assumed to remain valid merely because an Access Evaluation Outcome was previously trusted.</w:t>
      </w:r>
    </w:p>
    <w:p>
      <w:pPr>
        <w:pStyle w:val="Heading2"/>
        <w:spacing w:after="160" w:before="280"/>
      </w:pPr>
      <w:r>
        <w:t xml:space="preserve">1.18 Context Transitions</w:t>
      </w:r>
    </w:p>
    <w:p>
      <w:pPr>
        <w:spacing w:after="140"/>
      </w:pPr>
      <w:r>
        <w:rPr>
          <w:b w:val="false"/>
          <w:bCs w:val="false"/>
          <w:i w:val="false"/>
          <w:iCs w:val="false"/>
        </w:rPr>
        <w:t xml:space="preserve">Every Access Evaluation Outcome transition engineered by this capability (evaluation, scoping/expiry, disruption/re-evaluation) is stated explicitly, is traceable to a specific ERB and EX, and identifies precisely what is preserved, superseded, and invalidated — never a silent or implicit change, per PE-001 15.5.</w:t>
      </w:r>
    </w:p>
    <w:p>
      <w:pPr>
        <w:pStyle w:val="Heading2"/>
        <w:spacing w:after="160" w:before="280"/>
      </w:pPr>
      <w:r>
        <w:t xml:space="preserve">1.19 Experience Quality Attributes</w:t>
      </w:r>
    </w:p>
    <w:p>
      <w:pPr>
        <w:spacing w:after="140"/>
      </w:pPr>
      <w:r>
        <w:rPr>
          <w:b w:val="false"/>
          <w:bCs w:val="false"/>
          <w:i w:val="false"/>
          <w:iCs w:val="false"/>
        </w:rPr>
        <w:t xml:space="preserve">Currency (an Access Evaluation Outcome is never relied upon past the point its underlying facts have changed or its execution scope has ended), Determinism (evaluation always follows URA-001's precedence chain, never a probabilistic or invented method), Explainability (every non-Permitted outcome states its reason and responsible authority), Boundedness (no outcome is ever a universal grant), and Non-Authority (Access Evaluation Outcome is never treated as a substitute for Identity, Membership, Role, Permission, Organization, or Workspace).</w:t>
      </w:r>
    </w:p>
    <w:p>
      <w:pPr>
        <w:pageBreakBefore/>
      </w:pPr>
    </w:p>
    <w:p>
      <w:pPr>
        <w:pStyle w:val="Heading1"/>
        <w:spacing w:after="200" w:before="360"/>
      </w:pPr>
      <w:r>
        <w:t xml:space="preserve">Chapter 2 — Capability Experience Blueprint (CRB-C002)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DDDDD" w:color="auto" w:val="clear"/>
            <w:tcMar>
              <w:top w:type="dxa" w:w="60"/>
              <w:left w:type="dxa" w:w="100"/>
              <w:bottom w:type="dxa" w:w="60"/>
              <w:right w:type="dxa" w:w="100"/>
            </w:tcMar>
          </w:tcPr>
          <w:p>
            <w:r>
              <w:rPr>
                <w:b/>
                <w:bCs/>
              </w:rPr>
              <w:t xml:space="preserve">CRB</w:t>
            </w:r>
          </w:p>
        </w:tc>
        <w:tc>
          <w:tcPr>
            <w:tcW w:type="pct" w:w="65%"/>
            <w:tcMar>
              <w:top w:type="dxa" w:w="60"/>
              <w:left w:type="dxa" w:w="100"/>
              <w:bottom w:type="dxa" w:w="60"/>
              <w:right w:type="dxa" w:w="100"/>
            </w:tcMar>
          </w:tcPr>
          <w:p>
            <w:r>
              <w:rPr>
                <w:b w:val="false"/>
                <w:bCs w:val="false"/>
              </w:rPr>
              <w:t xml:space="preserve">CRB-C002</w:t>
            </w:r>
          </w:p>
        </w:tc>
      </w:tr>
      <w:tr>
        <w:tc>
          <w:tcPr>
            <w:tcW w:type="pct" w:w="35%"/>
            <w:shd w:fill="DDDDDD" w:color="auto" w:val="clear"/>
            <w:tcMar>
              <w:top w:type="dxa" w:w="60"/>
              <w:left w:type="dxa" w:w="100"/>
              <w:bottom w:type="dxa" w:w="60"/>
              <w:right w:type="dxa" w:w="100"/>
            </w:tcMar>
          </w:tcPr>
          <w:p>
            <w:r>
              <w:rPr>
                <w:b/>
                <w:bCs/>
              </w:rPr>
              <w:t xml:space="preserve">Capability</w:t>
            </w:r>
          </w:p>
        </w:tc>
        <w:tc>
          <w:tcPr>
            <w:tcW w:type="pct" w:w="65%"/>
            <w:tcMar>
              <w:top w:type="dxa" w:w="60"/>
              <w:left w:type="dxa" w:w="100"/>
              <w:bottom w:type="dxa" w:w="60"/>
              <w:right w:type="dxa" w:w="100"/>
            </w:tcMar>
          </w:tcPr>
          <w:p>
            <w:r>
              <w:rPr>
                <w:b w:val="false"/>
                <w:bCs w:val="false"/>
              </w:rPr>
              <w:t xml:space="preserve">C-002 — Access Management</w:t>
            </w:r>
          </w:p>
        </w:tc>
      </w:tr>
      <w:tr>
        <w:tc>
          <w:tcPr>
            <w:tcW w:type="pct" w:w="35%"/>
            <w:shd w:fill="DDDDDD" w:color="auto" w:val="clear"/>
            <w:tcMar>
              <w:top w:type="dxa" w:w="60"/>
              <w:left w:type="dxa" w:w="100"/>
              <w:bottom w:type="dxa" w:w="60"/>
              <w:right w:type="dxa" w:w="100"/>
            </w:tcMar>
          </w:tcPr>
          <w:p>
            <w:r>
              <w:rPr>
                <w:b/>
                <w:bCs/>
              </w:rPr>
              <w:t xml:space="preserve">Business Intent</w:t>
            </w:r>
          </w:p>
        </w:tc>
        <w:tc>
          <w:tcPr>
            <w:tcW w:type="pct" w:w="65%"/>
            <w:tcMar>
              <w:top w:type="dxa" w:w="60"/>
              <w:left w:type="dxa" w:w="100"/>
              <w:bottom w:type="dxa" w:w="60"/>
              <w:right w:type="dxa" w:w="100"/>
            </w:tcMar>
          </w:tcPr>
          <w:p>
            <w:r>
              <w:rPr>
                <w:b w:val="false"/>
                <w:bCs w:val="false"/>
              </w:rPr>
              <w:t xml:space="preserve">Govern access rights.</w:t>
            </w:r>
          </w:p>
        </w:tc>
      </w:tr>
      <w:tr>
        <w:tc>
          <w:tcPr>
            <w:tcW w:type="pct" w:w="35%"/>
            <w:shd w:fill="DDDDDD" w:color="auto" w:val="clear"/>
            <w:tcMar>
              <w:top w:type="dxa" w:w="60"/>
              <w:left w:type="dxa" w:w="100"/>
              <w:bottom w:type="dxa" w:w="60"/>
              <w:right w:type="dxa" w:w="100"/>
            </w:tcMar>
          </w:tcPr>
          <w:p>
            <w:r>
              <w:rPr>
                <w:b/>
                <w:bCs/>
              </w:rPr>
              <w:t xml:space="preserve">Experience Boundary</w:t>
            </w:r>
          </w:p>
        </w:tc>
        <w:tc>
          <w:tcPr>
            <w:tcW w:type="pct" w:w="65%"/>
            <w:tcMar>
              <w:top w:type="dxa" w:w="60"/>
              <w:left w:type="dxa" w:w="100"/>
              <w:bottom w:type="dxa" w:w="60"/>
              <w:right w:type="dxa" w:w="100"/>
            </w:tcMar>
          </w:tcPr>
          <w:p>
            <w:r>
              <w:rPr>
                <w:b w:val="false"/>
                <w:bCs w:val="false"/>
              </w:rPr>
              <w:t xml:space="preserve">Evaluation, scoping, and re-evaluation of Access Evaluation Outcome; excludes Identity, Person, Membership, Role, Permission, Entitlement, Delegation, Runtime Assignment, Organization, and Workspace ownership.</w:t>
            </w:r>
          </w:p>
        </w:tc>
      </w:tr>
      <w:tr>
        <w:tc>
          <w:tcPr>
            <w:tcW w:type="pct" w:w="35%"/>
            <w:shd w:fill="DDDDDD" w:color="auto" w:val="clear"/>
            <w:tcMar>
              <w:top w:type="dxa" w:w="60"/>
              <w:left w:type="dxa" w:w="100"/>
              <w:bottom w:type="dxa" w:w="60"/>
              <w:right w:type="dxa" w:w="100"/>
            </w:tcMar>
          </w:tcPr>
          <w:p>
            <w:r>
              <w:rPr>
                <w:b/>
                <w:bCs/>
              </w:rPr>
              <w:t xml:space="preserve">Primary Workspace</w:t>
            </w:r>
          </w:p>
        </w:tc>
        <w:tc>
          <w:tcPr>
            <w:tcW w:type="pct" w:w="65%"/>
            <w:tcMar>
              <w:top w:type="dxa" w:w="60"/>
              <w:left w:type="dxa" w:w="100"/>
              <w:bottom w:type="dxa" w:w="60"/>
              <w:right w:type="dxa" w:w="100"/>
            </w:tcMar>
          </w:tcPr>
          <w:p>
            <w:r>
              <w:rPr>
                <w:b w:val="false"/>
                <w:bCs w:val="false"/>
              </w:rPr>
              <w:t xml:space="preserve">Not applicable — Access Management Enterprise Experiences are not themselves Workspace-hosted (PE-001 13.5); they are consumed by whichever capability's Enterprise Experience requires evaluation, including Workspace entry (C-008).</w:t>
            </w:r>
          </w:p>
        </w:tc>
      </w:tr>
      <w:tr>
        <w:tc>
          <w:tcPr>
            <w:tcW w:type="pct" w:w="35%"/>
            <w:shd w:fill="DDDDDD" w:color="auto" w:val="clear"/>
            <w:tcMar>
              <w:top w:type="dxa" w:w="60"/>
              <w:left w:type="dxa" w:w="100"/>
              <w:bottom w:type="dxa" w:w="60"/>
              <w:right w:type="dxa" w:w="100"/>
            </w:tcMar>
          </w:tcPr>
          <w:p>
            <w:r>
              <w:rPr>
                <w:b/>
                <w:bCs/>
              </w:rPr>
              <w:t xml:space="preserve">Identity Authority</w:t>
            </w:r>
          </w:p>
        </w:tc>
        <w:tc>
          <w:tcPr>
            <w:tcW w:type="pct" w:w="65%"/>
            <w:tcMar>
              <w:top w:type="dxa" w:w="60"/>
              <w:left w:type="dxa" w:w="100"/>
              <w:bottom w:type="dxa" w:w="60"/>
              <w:right w:type="dxa" w:w="100"/>
            </w:tcMar>
          </w:tcPr>
          <w:p>
            <w:r>
              <w:rPr>
                <w:b w:val="false"/>
                <w:bCs w:val="false"/>
              </w:rPr>
              <w:t xml:space="preserve">C-001 (Authoritative Identity Context) — consumed, never redefined.</w:t>
            </w:r>
          </w:p>
        </w:tc>
      </w:tr>
      <w:tr>
        <w:tc>
          <w:tcPr>
            <w:tcW w:type="pct" w:w="35%"/>
            <w:shd w:fill="DDDDDD" w:color="auto" w:val="clear"/>
            <w:tcMar>
              <w:top w:type="dxa" w:w="60"/>
              <w:left w:type="dxa" w:w="100"/>
              <w:bottom w:type="dxa" w:w="60"/>
              <w:right w:type="dxa" w:w="100"/>
            </w:tcMar>
          </w:tcPr>
          <w:p>
            <w:r>
              <w:rPr>
                <w:b/>
                <w:bCs/>
              </w:rPr>
              <w:t xml:space="preserve">Membership Authority</w:t>
            </w:r>
          </w:p>
        </w:tc>
        <w:tc>
          <w:tcPr>
            <w:tcW w:type="pct" w:w="65%"/>
            <w:tcMar>
              <w:top w:type="dxa" w:w="60"/>
              <w:left w:type="dxa" w:w="100"/>
              <w:bottom w:type="dxa" w:w="60"/>
              <w:right w:type="dxa" w:w="100"/>
            </w:tcMar>
          </w:tcPr>
          <w:p>
            <w:r>
              <w:rPr>
                <w:b w:val="false"/>
                <w:bCs w:val="false"/>
              </w:rPr>
              <w:t xml:space="preserve">C-007 (Membership Context and Authority Consequence) — consumed, never redefined.</w:t>
            </w:r>
          </w:p>
        </w:tc>
      </w:tr>
      <w:tr>
        <w:tc>
          <w:tcPr>
            <w:tcW w:type="pct" w:w="35%"/>
            <w:shd w:fill="DDDDDD" w:color="auto" w:val="clear"/>
            <w:tcMar>
              <w:top w:type="dxa" w:w="60"/>
              <w:left w:type="dxa" w:w="100"/>
              <w:bottom w:type="dxa" w:w="60"/>
              <w:right w:type="dxa" w:w="100"/>
            </w:tcMar>
          </w:tcPr>
          <w:p>
            <w:r>
              <w:rPr>
                <w:b/>
                <w:bCs/>
              </w:rPr>
              <w:t xml:space="preserve">Role/Permission/Delegation/Runtime Assignment Authority</w:t>
            </w:r>
          </w:p>
        </w:tc>
        <w:tc>
          <w:tcPr>
            <w:tcW w:type="pct" w:w="65%"/>
            <w:tcMar>
              <w:top w:type="dxa" w:w="60"/>
              <w:left w:type="dxa" w:w="100"/>
              <w:bottom w:type="dxa" w:w="60"/>
              <w:right w:type="dxa" w:w="100"/>
            </w:tcMar>
          </w:tcPr>
          <w:p>
            <w:r>
              <w:rPr>
                <w:b w:val="false"/>
                <w:bCs w:val="false"/>
              </w:rPr>
              <w:t xml:space="preserve">URA-001 Sections 1–9 (Primary Specification), C-003 referenced — consumed, never redefined.</w:t>
            </w:r>
          </w:p>
        </w:tc>
      </w:tr>
      <w:tr>
        <w:tc>
          <w:tcPr>
            <w:tcW w:type="pct" w:w="35%"/>
            <w:shd w:fill="DDDDDD" w:color="auto" w:val="clear"/>
            <w:tcMar>
              <w:top w:type="dxa" w:w="60"/>
              <w:left w:type="dxa" w:w="100"/>
              <w:bottom w:type="dxa" w:w="60"/>
              <w:right w:type="dxa" w:w="100"/>
            </w:tcMar>
          </w:tcPr>
          <w:p>
            <w:r>
              <w:rPr>
                <w:b/>
                <w:bCs/>
              </w:rPr>
              <w:t xml:space="preserve">Runtime Decision Authority</w:t>
            </w:r>
          </w:p>
        </w:tc>
        <w:tc>
          <w:tcPr>
            <w:tcW w:type="pct" w:w="65%"/>
            <w:tcMar>
              <w:top w:type="dxa" w:w="60"/>
              <w:left w:type="dxa" w:w="100"/>
              <w:bottom w:type="dxa" w:w="60"/>
              <w:right w:type="dxa" w:w="100"/>
            </w:tcMar>
          </w:tcPr>
          <w:p>
            <w:r>
              <w:rPr>
                <w:b w:val="false"/>
                <w:bCs w:val="false"/>
              </w:rPr>
              <w:t xml:space="preserve">RTA-001 Section 11 (Authorization Engine) — consumed as the deciding execution authority, never duplicated.</w:t>
            </w:r>
          </w:p>
        </w:tc>
      </w:tr>
      <w:tr>
        <w:tc>
          <w:tcPr>
            <w:tcW w:type="pct" w:w="35%"/>
            <w:shd w:fill="DDDDDD" w:color="auto" w:val="clear"/>
            <w:tcMar>
              <w:top w:type="dxa" w:w="60"/>
              <w:left w:type="dxa" w:w="100"/>
              <w:bottom w:type="dxa" w:w="60"/>
              <w:right w:type="dxa" w:w="100"/>
            </w:tcMar>
          </w:tcPr>
          <w:p>
            <w:r>
              <w:rPr>
                <w:b/>
                <w:bCs/>
              </w:rPr>
              <w:t xml:space="preserve">Business Activity Authority</w:t>
            </w:r>
          </w:p>
        </w:tc>
        <w:tc>
          <w:tcPr>
            <w:tcW w:type="pct" w:w="65%"/>
            <w:tcMar>
              <w:top w:type="dxa" w:w="60"/>
              <w:left w:type="dxa" w:w="100"/>
              <w:bottom w:type="dxa" w:w="60"/>
              <w:right w:type="dxa" w:w="100"/>
            </w:tcMar>
          </w:tcPr>
          <w:p>
            <w:r>
              <w:rPr>
                <w:b w:val="false"/>
                <w:bCs w:val="false"/>
              </w:rPr>
              <w:t xml:space="preserve">IMP-001/EAC — Pending Canonical Binding.</w:t>
            </w:r>
          </w:p>
        </w:tc>
      </w:tr>
    </w:tbl>
    <w:p>
      <w:pPr>
        <w:spacing w:after="140"/>
      </w:pPr>
      <w:r>
        <w:rPr>
          <w:b w:val="false"/>
          <w:bCs w:val="false"/>
          <w:i w:val="false"/>
          <w:iCs w:val="false"/>
        </w:rPr>
        <w:t xml:space="preserve"/>
      </w:r>
    </w:p>
    <w:p>
      <w:pPr>
        <w:pStyle w:val="Heading2"/>
        <w:spacing w:after="160" w:before="280"/>
      </w:pPr>
      <w:r>
        <w:t xml:space="preserve">2.2 Purpose</w:t>
      </w:r>
    </w:p>
    <w:p>
      <w:pPr>
        <w:spacing w:after="140"/>
      </w:pPr>
      <w:r>
        <w:rPr>
          <w:b w:val="false"/>
          <w:bCs w:val="false"/>
          <w:i w:val="false"/>
          <w:iCs w:val="false"/>
        </w:rPr>
        <w:t xml:space="preserve">CRB-C002 defines how Access Management realizes the Enterprise Experience of determining, scoping, and safely re-evaluating whether a specific governed request is currently permitted, consuming — never redefining — every constitutional fact and runtime authority it depends on.</w:t>
      </w:r>
    </w:p>
    <w:p>
      <w:pPr>
        <w:pStyle w:val="Heading2"/>
        <w:spacing w:after="160" w:before="280"/>
      </w:pPr>
      <w:r>
        <w:t xml:space="preserve">2.3 Experience Goals</w:t>
      </w:r>
    </w:p>
    <w:p>
      <w:pPr>
        <w:spacing w:after="140"/>
      </w:pPr>
      <w:r>
        <w:rPr>
          <w:b w:val="false"/>
          <w:bCs w:val="false"/>
          <w:i w:val="false"/>
          <w:iCs w:val="false"/>
        </w:rPr>
        <w:t xml:space="preserve">Deterministic, explained Access evaluation for every governed request; strictly scoped, non-universal outcome validity; explicit, source-of-truth-confirmed re-evaluation on context change; precisely classified cross-capability hand-off rejection.</w:t>
      </w:r>
    </w:p>
    <w:p>
      <w:pPr>
        <w:pStyle w:val="Heading2"/>
        <w:spacing w:after="160" w:before="280"/>
      </w:pPr>
      <w:r>
        <w:t xml:space="preserve">2.4 Entry Context</w:t>
      </w:r>
    </w:p>
    <w:p>
      <w:pPr>
        <w:spacing w:after="140"/>
      </w:pPr>
      <w:r>
        <w:rPr>
          <w:b w:val="false"/>
          <w:bCs w:val="false"/>
          <w:i w:val="false"/>
          <w:iCs w:val="false"/>
        </w:rPr>
        <w:t xml:space="preserve">A specific governed request naming its object, event, and requesting Identity, together with the Authoritative Identity Context, Membership Context, and Role/Permission/Delegation/Runtime Assignment/Organization facts the request's own governing capability states as required.</w:t>
      </w:r>
    </w:p>
    <w:p>
      <w:pPr>
        <w:pStyle w:val="Heading2"/>
        <w:spacing w:after="160" w:before="280"/>
      </w:pPr>
      <w:r>
        <w:t xml:space="preserve">2.5 Exit Context</w:t>
      </w:r>
    </w:p>
    <w:p>
      <w:pPr>
        <w:spacing w:after="140"/>
      </w:pPr>
      <w:r>
        <w:rPr>
          <w:b w:val="false"/>
          <w:bCs w:val="false"/>
          <w:i w:val="false"/>
          <w:iCs w:val="false"/>
        </w:rPr>
        <w:t xml:space="preserve">An Access Evaluation Outcome (Permitted, Denied, Unresolved, or Deferred) handed to whichever downstream capability's Enterprise Experience the request originated from, bounded to that specific execution's scope.</w:t>
      </w:r>
    </w:p>
    <w:p>
      <w:pPr>
        <w:pStyle w:val="Heading2"/>
        <w:spacing w:after="160" w:before="280"/>
      </w:pPr>
      <w:r>
        <w:t xml:space="preserve">2.6 Experience Boundary</w:t>
      </w:r>
    </w:p>
    <w:p>
      <w:pPr>
        <w:spacing w:after="140"/>
      </w:pPr>
      <w:r>
        <w:rPr>
          <w:b w:val="false"/>
          <w:bCs w:val="false"/>
          <w:i w:val="false"/>
          <w:iCs w:val="false"/>
        </w:rPr>
        <w:t xml:space="preserve">CRB-C002 governs only the evaluation, scoping, and re-evaluation of Access Evaluation Outcome. It does not govern the substance of any Enterprise Experience a dependent capability hosts once an outcome is handed off — that substance belongs exclusively to the hosting capability's own CRB. CRB-C002 does not compute the underlying authorization decision itself, which remains RTA-001's Authorization Engine executing URA-001's precedence chain.</w:t>
      </w:r>
    </w:p>
    <w:p>
      <w:pPr>
        <w:pStyle w:val="Heading2"/>
        <w:spacing w:after="160" w:before="280"/>
      </w:pPr>
      <w:r>
        <w:t xml:space="preserve">2.7 Experience Lifecycle</w:t>
      </w:r>
    </w:p>
    <w:p>
      <w:pPr>
        <w:spacing w:after="140"/>
      </w:pPr>
      <w:r>
        <w:rPr>
          <w:b w:val="false"/>
          <w:bCs w:val="false"/>
          <w:i w:val="false"/>
          <w:iCs w:val="false"/>
        </w:rPr>
        <w:t xml:space="preserve">Evaluate (Discover, Understand, Decide, Transition) → Preserve/Bound (Execute, Validate) → Resolve Disruption/Re-evaluate (Validate, Transition) → Complete (a bounded outcome or an explicit re-evaluation result).</w:t>
      </w:r>
    </w:p>
    <w:p>
      <w:pPr>
        <w:pStyle w:val="Heading2"/>
        <w:spacing w:after="160" w:before="280"/>
      </w:pPr>
      <w:r>
        <w:t xml:space="preserve">2.8 Capability Responsibilities</w:t>
      </w:r>
    </w:p>
    <w:p>
      <w:pPr>
        <w:spacing w:after="140"/>
      </w:pPr>
      <w:r>
        <w:rPr>
          <w:b w:val="false"/>
          <w:bCs w:val="false"/>
          <w:i w:val="false"/>
          <w:iCs w:val="false"/>
        </w:rPr>
        <w:t xml:space="preserve">Assemble the governing facts a specific request requires strictly by consumption, never invention; produce a deterministic Permitted, Denied, Unresolved, or Deferred outcome; bound that outcome's validity to the specific execution it was produced for and expire it at that boundary; detect and resolve disruption when a governing fact changes, refreshing or invalidating the outcome accordingly; classify and route dependent capability hand-off rejections; produce Access Evaluation Outcome as a stable, inspectable precondition for dependent capabilities.</w:t>
      </w:r>
    </w:p>
    <w:p>
      <w:pPr>
        <w:pStyle w:val="Heading2"/>
        <w:spacing w:after="160" w:before="280"/>
      </w:pPr>
      <w:r>
        <w:t xml:space="preserve">2.9 Experience Outcomes</w:t>
      </w:r>
    </w:p>
    <w:p>
      <w:pPr>
        <w:spacing w:after="140"/>
      </w:pPr>
      <w:r>
        <w:rPr>
          <w:b w:val="false"/>
          <w:bCs w:val="false"/>
          <w:i w:val="false"/>
          <w:iCs w:val="false"/>
        </w:rPr>
        <w:t xml:space="preserve">A requester always knows whether a specific action is permitted, why, and for how long; no capability downstream of C-002 is ever handed an outcome that silently outlives its governed scope.</w:t>
      </w:r>
    </w:p>
    <w:p>
      <w:pPr>
        <w:pStyle w:val="Heading2"/>
        <w:spacing w:after="160" w:before="280"/>
      </w:pPr>
      <w:r>
        <w:t xml:space="preserve">2.10 Capability Collaboration</w:t>
      </w:r>
    </w:p>
    <w:p>
      <w:pPr>
        <w:spacing w:after="140"/>
      </w:pPr>
      <w:r>
        <w:rPr>
          <w:b w:val="false"/>
          <w:bCs w:val="false"/>
          <w:i w:val="false"/>
          <w:iCs w:val="false"/>
        </w:rPr>
        <w:t xml:space="preserve">C-002 collaborates with C-001, C-007 as upstream authorities whose facts it consumes, with C-003/C-004 as referenced upstream authorities, with RTA-001's Authorization Engine as the deciding runtime authority it orchestrates, and with every capability whose Enterprise Experiences consume Access Evaluation Outcome as downstream consumers of the outcome it produces.</w:t>
      </w:r>
    </w:p>
    <w:p>
      <w:pPr>
        <w:pStyle w:val="Heading2"/>
        <w:spacing w:after="160" w:before="280"/>
      </w:pPr>
      <w:r>
        <w:t xml:space="preserve">2.11 Persona and Workspace Participation</w:t>
      </w:r>
    </w:p>
    <w:p>
      <w:pPr>
        <w:spacing w:after="140"/>
      </w:pPr>
      <w:r>
        <w:rPr>
          <w:b w:val="false"/>
          <w:bCs w:val="false"/>
          <w:i w:val="false"/>
          <w:iCs w:val="false"/>
        </w:rPr>
        <w:t xml:space="preserve">Every canonical Person-linked persona (PE-001 12.4) participates in Access Management as the necessary gate before any governed action proceeds; C-002 does not restrict persona participation beyond what the resolved precedence chain independently determines. Autonomous Agent Personas participate only within a bounded, pre-authorized delegation (Chapter 1.11, Contract 5.7); independent agent Access authority is Pending Canonical Binding.</w:t>
      </w:r>
    </w:p>
    <w:p>
      <w:pPr>
        <w:pStyle w:val="Heading2"/>
        <w:spacing w:after="160" w:before="280"/>
      </w:pPr>
      <w:r>
        <w:t xml:space="preserve">2.12 Enterprise Journey Participation</w:t>
      </w:r>
    </w:p>
    <w:p>
      <w:pPr>
        <w:spacing w:after="140"/>
      </w:pPr>
      <w:r>
        <w:rPr>
          <w:b w:val="false"/>
          <w:bCs w:val="false"/>
          <w:i w:val="false"/>
          <w:iCs w:val="false"/>
        </w:rPr>
        <w:t xml:space="preserve">CRB-C002 supports every Enterprise Journey whose constituent Enterprise Experiences require Access evaluation, and engineers the scoping and re-evaluation required for that evaluation to remain trustworthy across the Journey's duration without ever becoming a standing grant.</w:t>
      </w:r>
    </w:p>
    <w:p>
      <w:pPr>
        <w:pStyle w:val="Heading2"/>
        <w:spacing w:after="160" w:before="280"/>
      </w:pPr>
      <w:r>
        <w:t xml:space="preserve">2.13 Navigation Expectations</w:t>
      </w:r>
    </w:p>
    <w:p>
      <w:pPr>
        <w:spacing w:after="140"/>
      </w:pPr>
      <w:r>
        <w:rPr>
          <w:b w:val="false"/>
          <w:bCs w:val="false"/>
          <w:i w:val="false"/>
          <w:iCs w:val="false"/>
        </w:rPr>
        <w:t xml:space="preserve">Access evaluation is a gating determination, not a navigable destination in its own right; every Access-changing action (a fresh evaluation, an expiry, a re-evaluation) is explicit and attributable, never an incidental side effect.</w:t>
      </w:r>
    </w:p>
    <w:p>
      <w:pPr>
        <w:pStyle w:val="Heading2"/>
        <w:spacing w:after="160" w:before="280"/>
      </w:pPr>
      <w:r>
        <w:t xml:space="preserve">2.14 Context Preservation</w:t>
      </w:r>
    </w:p>
    <w:p>
      <w:pPr>
        <w:spacing w:after="140"/>
      </w:pPr>
      <w:r>
        <w:rPr>
          <w:b w:val="false"/>
          <w:bCs w:val="false"/>
          <w:i w:val="false"/>
          <w:iCs w:val="false"/>
        </w:rPr>
        <w:t xml:space="preserve">An Access Evaluation Outcome persists only for the duration of the specific governed execution it was produced for; a genuine governing-fact change ends that preservation and triggers refresh or supersession.</w:t>
      </w:r>
    </w:p>
    <w:p>
      <w:pPr>
        <w:pStyle w:val="Heading2"/>
        <w:spacing w:after="160" w:before="280"/>
      </w:pPr>
      <w:r>
        <w:t xml:space="preserve">2.15 Dependencies</w:t>
      </w:r>
    </w:p>
    <w:p>
      <w:pPr>
        <w:spacing w:after="140"/>
      </w:pPr>
      <w:r>
        <w:rPr>
          <w:b w:val="false"/>
          <w:bCs w:val="false"/>
          <w:i w:val="false"/>
          <w:iCs w:val="false"/>
        </w:rPr>
        <w:t xml:space="preserve">C-001, C-003 (referenced), C-004 (referenced), C-007, C-008 (referenced), URA-001, RTA-001, PE-001 Chapters 11/12/15/16.</w:t>
      </w:r>
    </w:p>
    <w:p>
      <w:pPr>
        <w:pStyle w:val="Heading2"/>
        <w:spacing w:after="160" w:before="280"/>
      </w:pPr>
      <w:r>
        <w:t xml:space="preserve">2.16 CRB Traceability</w:t>
      </w:r>
    </w:p>
    <w:p>
      <w:pPr>
        <w:spacing w:after="140"/>
      </w:pPr>
      <w:r>
        <w:rPr>
          <w:b w:val="false"/>
          <w:bCs w:val="false"/>
          <w:i w:val="false"/>
          <w:iCs w:val="false"/>
        </w:rPr>
        <w:t xml:space="preserve">CRB-C002 traces to CAP-001 (capability identity), URA-001 Section 6/RTA-001 Section 11 (Access semantics foundation), and every ERB in Chapter 3 as its realizing Enterprise Experience Blueprints.</w:t>
      </w:r>
    </w:p>
    <w:p>
      <w:pPr>
        <w:pStyle w:val="Heading2"/>
        <w:spacing w:after="160" w:before="280"/>
      </w:pPr>
      <w:r>
        <w:t xml:space="preserve">2.17 Governance</w:t>
      </w:r>
    </w:p>
    <w:p>
      <w:pPr>
        <w:spacing w:after="140"/>
      </w:pPr>
      <w:r>
        <w:rPr>
          <w:b w:val="false"/>
          <w:bCs w:val="false"/>
          <w:i w:val="false"/>
          <w:iCs w:val="false"/>
        </w:rPr>
        <w:t xml:space="preserve">CRB-C002 is governed by this document's Chapter 7 (Experience Governance) and validated per Chapter 8 (Validation, Quality Gates &amp; Traceability) before any claim of Gold Standard conformance (Chapter 9).</w:t>
      </w:r>
    </w:p>
    <w:p>
      <w:pPr>
        <w:pageBreakBefore/>
      </w:pPr>
    </w:p>
    <w:p>
      <w:pPr>
        <w:pStyle w:val="Heading1"/>
        <w:spacing w:after="200" w:before="360"/>
      </w:pPr>
      <w:r>
        <w:t xml:space="preserve">Chapter 3 — Experience Request Blocks (ERBs)</w:t>
      </w:r>
    </w:p>
    <w:p>
      <w:pPr>
        <w:spacing w:after="140"/>
      </w:pPr>
      <w:r>
        <w:rPr>
          <w:b w:val="false"/>
          <w:bCs w:val="false"/>
          <w:i w:val="false"/>
          <w:iCs w:val="false"/>
        </w:rPr>
        <w:t xml:space="preserve">This chapter engineers the three Enterprise Experience Blueprints derived independently from C-002's own capability boundary and Guiding Architectural Question. Each ERB engineers all seven context dimensions explicitly; Created is kept distinct from Produced, and Superseded is kept distinct from Invalidated, throughout.</w:t>
      </w:r>
    </w:p>
    <w:p>
      <w:pPr>
        <w:pStyle w:val="Heading3"/>
        <w:spacing w:after="120" w:before="220"/>
      </w:pPr>
      <w:r>
        <w:t xml:space="preserve">ERB-C002-01 — Evaluate Access for a Governed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ERB-C002-01</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Evaluate Access for a Governed Request</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the Enterprise Experience of determining, for one specific governed action, Business Activity, Enterprise Experience, or information interaction, whether it is currently permitted. This ERB exists because RTA-001 11.2 establishes that 'the Authorization Engine is the sole authority for runtime authorization decisions' and URA-001-76 establishes a deterministic precedence chain (Named User &gt; Group &gt; Approval Authority &gt; Business Role &gt; Domain Permission) — C-002 does not compute this decision itself; it engineers the Enterprise Experience of requesting evaluation, assembling the governing facts the decision requires, consuming the resulting determination, and producing it as an Access Evaluation Outcome that dependent capabilities can rely on. C-002 orchestrates; it does not become a second authorization engine.</w:t>
      </w:r>
    </w:p>
    <w:p>
      <w:pPr>
        <w:spacing w:after="140"/>
      </w:pPr>
      <w:r>
        <w:rPr>
          <w:b/>
          <w:bCs/>
        </w:rPr>
        <w:t xml:space="preserve">Participating Personas — </w:t>
      </w:r>
      <w:r>
        <w:t xml:space="preserve">Any Person-linked persona (PE-001 12.4) whose action, Business Activity, or Enterprise Experience requires an Access Evaluation Outcome; Platform and Enterprise Administration personas configuring or reviewing access-governed actions on another Person's behalf. Autonomous Agent Personas participate only to the extent they execute within a bounded, pre-authorized delegation attributable to a named human role's standing policy (SD-003-183b); an Autonomous Agent independently holding a Runtime Assignment, Domain Permission, or Approval Authority in its own right is Pending Canonical Binding, since no canonical authority (URA-001 contains no 'agent' construct) establishes one.</w:t>
      </w:r>
    </w:p>
    <w:p>
      <w:pPr>
        <w:spacing w:after="140"/>
      </w:pPr>
      <w:r>
        <w:rPr>
          <w:b/>
          <w:bCs/>
        </w:rPr>
        <w:t xml:space="preserve">Participating Workspaces — </w:t>
      </w:r>
      <w:r>
        <w:t xml:space="preserve">Not a Workspace-hosted concern in itself; a Workspace-entry evaluation is one instance of a governed request among many this ERB may evaluate, consumed as such and never treated as a template for every other governed request; Workspace Context itself is consumed from C-008 and never redefined here.</w:t>
      </w:r>
    </w:p>
    <w:p>
      <w:pPr>
        <w:spacing w:after="140"/>
      </w:pPr>
      <w:r>
        <w:rPr>
          <w:b/>
          <w:bCs/>
        </w:rPr>
        <w:t xml:space="preserve">Entry Context — </w:t>
      </w:r>
      <w:r>
        <w:t xml:space="preserve">A specific governed request (an action, Business Activity, Enterprise Experience, or information interaction naming its object, event, and requesting Identity) together with the Authoritative Identity Context (C-001), Membership Context (C-007), Organization Context (C-004, referenced), and Role/Permission/Delegation/Runtime Assignment facts (C-003/URA-001, referenced) the request's own governing capability states as required. None of these facts is created here — all are consumed as already-resolved inputs.</w:t>
      </w:r>
    </w:p>
    <w:p>
      <w:pPr>
        <w:spacing w:after="140"/>
      </w:pPr>
      <w:r>
        <w:rPr>
          <w:b/>
          <w:bCs/>
        </w:rPr>
        <w:t xml:space="preserve">Exit Context — </w:t>
      </w:r>
      <w:r>
        <w:t xml:space="preserve">Exactly one Access Evaluation Outcome scoped to the specific governed request: Permitted, Denied, Unresolved (the required governing context is insufficient or unconfirmable), or Deferred (resolution depends on an in-progress URA-001 Approval Authority chain) — never a fifth, invented state, and never a state that quietly conflates Denied with Unresolved or Deferred.</w:t>
      </w:r>
    </w:p>
    <w:p>
      <w:pPr>
        <w:spacing w:after="140"/>
      </w:pPr>
      <w:r>
        <w:rPr>
          <w:b/>
          <w:bCs/>
        </w:rPr>
        <w:t xml:space="preserve">Experience Flow — </w:t>
      </w:r>
      <w:r>
        <w:t xml:space="preserve">The experience assembles the governing facts the specific request requires (Identity validity, Membership standing and effective validity, Organization Context, Role, Domain Permission, Runtime Assignment, Delegation, Approval Authority, Enterprise Scope) strictly by consuming them from their owning capabilities and from URA-001's own precedence chain as executed by RTA-001's Authorization Engine — it never recomputes, infers, or substitutes a locally-invented rule for any of them. Where every required fact is confirmable and the precedence chain resolves to a standing or runtime-assigned permission, the experience produces a Permitted outcome. Where the chain resolves and finds no permission, it produces a Denied outcome. Where a required governing fact cannot be confirmed (for example, Membership Context is not yet resolved), it produces an Unresolved outcome and routes the insufficiency back to the owning capability. Where the request depends on an Approval Authority whose decision has not yet been reached, it produces a Deferred outcome naming the pending authority. This ERB never manufactures a Permission, Role, Delegation, Runtime Assignment, or Approval Authority to reach a determination.</w:t>
      </w:r>
    </w:p>
    <w:p>
      <w:pPr>
        <w:spacing w:after="140"/>
      </w:pPr>
      <w:r>
        <w:rPr>
          <w:b/>
          <w:bCs/>
        </w:rPr>
        <w:t xml:space="preserve">Enterprise Decisions — </w:t>
      </w:r>
      <w:r>
        <w:t xml:space="preserve">Whether every governing fact the specific request requires is currently confirmable; where confirmable, what the URA-001 precedence chain (executed by RTA-001's Authorization Engine) resolves to for this specific request; where a required fact cannot be confirmed, that the outcome is Unresolved rather than assumed Denied or Permitted; where an Approval Authority decision is outstanding, that the outcome is Deferred rather than assumed.</w:t>
      </w:r>
    </w:p>
    <w:p>
      <w:pPr>
        <w:pStyle w:val="Heading4"/>
        <w:spacing w:after="100" w:before="160"/>
      </w:pPr>
      <w:r>
        <w:t xml:space="preserve">Context Engineering (Seven Dimensions)</w:t>
      </w:r>
    </w:p>
    <w:p>
      <w:pPr>
        <w:spacing w:after="140"/>
      </w:pPr>
      <w:r>
        <w:rPr>
          <w:b/>
          <w:bCs/>
        </w:rPr>
        <w:t xml:space="preserve">Context Required — </w:t>
      </w:r>
      <w:r>
        <w:t xml:space="preserve">The specific governed request (object, event, requesting Identity); Authoritative Identity Context (C-001); Membership Context and its current Authority Consequence (C-007); Organization Context (C-004, referenced); Role, Domain Permission, Delegation, Runtime Assignment, and Approval Authority facts (C-003/URA-001, referenced) applicable to the request's object and event.</w:t>
      </w:r>
    </w:p>
    <w:p>
      <w:pPr>
        <w:spacing w:after="140"/>
      </w:pPr>
      <w:r>
        <w:rPr>
          <w:b/>
          <w:bCs/>
        </w:rPr>
        <w:t xml:space="preserve">Context Created — </w:t>
      </w:r>
      <w:r>
        <w:t xml:space="preserve">The Access Evaluation Outcome for this specific request — the first point at which a determination exists for this exact object/event/Identity combination. No Identity, Membership, Role, Permission, Delegation, Runtime Assignment, or Organization fact is created by this ERB; each is consumed exactly as its owning authority already established it.</w:t>
      </w:r>
    </w:p>
    <w:p>
      <w:pPr>
        <w:spacing w:after="140"/>
      </w:pPr>
      <w:r>
        <w:rPr>
          <w:b/>
          <w:bCs/>
        </w:rPr>
        <w:t xml:space="preserve">Context Consumed — </w:t>
      </w:r>
      <w:r>
        <w:t xml:space="preserve">Identity validity (C-001); Membership standing and effective validity (C-007); Organization Context (C-004); Role, Domain Permission, Delegation, Runtime Assignment, and Approval Authority facts (URA-001, resolved through RTA-001's Authorization Engine per the URA-001-76 precedence chain) — none re-derived or overridden here.</w:t>
      </w:r>
    </w:p>
    <w:p>
      <w:pPr>
        <w:spacing w:after="140"/>
      </w:pPr>
      <w:r>
        <w:rPr>
          <w:b/>
          <w:bCs/>
        </w:rPr>
        <w:t xml:space="preserve">Context Preserved — </w:t>
      </w:r>
      <w:r>
        <w:t xml:space="preserve">Every other governed request's own, separately-evaluated Access Evaluation Outcome remains preserved and unaffected; evaluating one request never alters the outcome already produced for a different object, event, or Identity.</w:t>
      </w:r>
    </w:p>
    <w:p>
      <w:pPr>
        <w:spacing w:after="140"/>
      </w:pPr>
      <w:r>
        <w:rPr>
          <w:b/>
          <w:bCs/>
        </w:rPr>
        <w:t xml:space="preserve">Context Produced — </w:t>
      </w:r>
      <w:r>
        <w:t xml:space="preserve">An Access Evaluation Outcome (Permitted, Denied, Unresolved, or Deferred) handed to the requesting capability's own Enterprise Experience as its Entry Context precondition, and to ERB-C002-02 for scope and validity governance.</w:t>
      </w:r>
    </w:p>
    <w:p>
      <w:pPr>
        <w:spacing w:after="140"/>
      </w:pPr>
      <w:r>
        <w:rPr>
          <w:b/>
          <w:bCs/>
        </w:rPr>
        <w:t xml:space="preserve">Context Superseded — </w:t>
      </w:r>
      <w:r>
        <w:t xml:space="preserve">Where a Deferred outcome's Approval Authority decision subsequently resolves, or a prior Unresolved outcome's missing fact subsequently becomes confirmable, the earlier outcome is superseded by the newly produced one, remaining a valid historical record of what was current at its own time.</w:t>
      </w:r>
    </w:p>
    <w:p>
      <w:pPr>
        <w:spacing w:after="140"/>
      </w:pPr>
      <w:r>
        <w:rPr>
          <w:b/>
          <w:bCs/>
        </w:rPr>
        <w:t xml:space="preserve">Context Invalidated — </w:t>
      </w:r>
      <w:r>
        <w:t xml:space="preserve">Not applicable to a freshly produced outcome in isolation — nothing has yet been relied upon that this evaluation could invalidate. Invalidation of a previously produced outcome is governed by ERB-C002-03, not by this ERB.</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Every governed request receives an explicit, scoped, explained Access Evaluation Outcome; no request is ever silently assumed permitted, and no outcome is ever fabricated where a governing fact is missing.</w:t>
      </w:r>
    </w:p>
    <w:p>
      <w:pPr>
        <w:spacing w:after="140"/>
      </w:pPr>
      <w:r>
        <w:rPr>
          <w:b/>
          <w:bCs/>
        </w:rPr>
        <w:t xml:space="preserve">Quality Expectations — </w:t>
      </w:r>
      <w:r>
        <w:t xml:space="preserve">C-002 SHALL NOT compute the underlying authorization decision itself independently of URA-001's precedence chain and RTA-001's Authorization Engine; C-002 SHALL NOT treat Identity validity, Membership standing, or prior participation as sufficient by themselves to produce a Permitted outcome; Denied, Unresolved, and Deferred SHALL remain distinct outcomes, never silently conflated.</w:t>
      </w:r>
    </w:p>
    <w:p>
      <w:pPr>
        <w:spacing w:after="140"/>
      </w:pPr>
      <w:r>
        <w:rPr>
          <w:b/>
          <w:bCs/>
        </w:rPr>
        <w:t xml:space="preserve">Dependencies — </w:t>
      </w:r>
      <w:r>
        <w:t xml:space="preserve">C-001, C-003 (referenced), C-004 (referenced), C-007, URA-001 (Sections 1–9), RTA-001 (Section 11, Authorization Runtime).</w:t>
      </w:r>
    </w:p>
    <w:p>
      <w:pPr>
        <w:spacing w:after="140"/>
      </w:pPr>
      <w:r>
        <w:rPr>
          <w:b/>
          <w:bCs/>
        </w:rPr>
        <w:t xml:space="preserve">Experience Lifecycle Mapping — </w:t>
      </w:r>
      <w:r>
        <w:t xml:space="preserve">Discover, Understand, Decide, Transition (PE-001 16.2).</w:t>
      </w:r>
    </w:p>
    <w:p>
      <w:pPr>
        <w:spacing w:after="140"/>
      </w:pPr>
      <w:r>
        <w:rPr>
          <w:b/>
          <w:bCs/>
        </w:rPr>
        <w:t xml:space="preserve">Traceability — </w:t>
      </w:r>
      <w:r>
        <w:t xml:space="preserve">CRB-C002; Enterprise Transition: Access Evaluated (Permitted / Denied / Unresolved / Deferred).</w:t>
      </w:r>
    </w:p>
    <w:p>
      <w:pPr>
        <w:pStyle w:val="Heading3"/>
        <w:spacing w:after="120" w:before="220"/>
      </w:pPr>
      <w:r>
        <w:t xml:space="preserve">ERB-C002-02 — Preserve and Bound Access Evaluation Outcome Validity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ERB-C002-02</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Preserve and Bound Access Evaluation Outcome Validity</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how long a produced Access Evaluation Outcome may be relied upon, and when that reliance must end and be re-earned through fresh evaluation. This ERB exists because RTA-001-11.5 establishes that 'Authorization Context shall remain immutable throughout execution' — a statement about one bounded execution, not about a session, Enterprise Journey, or Workspace — and because URA-001-77 establishes that runtime permissions are 'always Object Scoped, Event Scoped, and Time Scoped.' Without this ERB, a dependent capability could assume a single Access Evaluation Outcome silently authorizes every later action a Person takes, which is exactly the universal grant this specification's engineering brief prohibits.</w:t>
      </w:r>
    </w:p>
    <w:p>
      <w:pPr>
        <w:spacing w:after="140"/>
      </w:pPr>
      <w:r>
        <w:rPr>
          <w:b/>
          <w:bCs/>
        </w:rPr>
        <w:t xml:space="preserve">Participating Personas — </w:t>
      </w:r>
      <w:r>
        <w:t xml:space="preserve">Any Person-linked persona currently relying on a produced Access Evaluation Outcome for an in-progress governed execution.</w:t>
      </w:r>
    </w:p>
    <w:p>
      <w:pPr>
        <w:spacing w:after="140"/>
      </w:pPr>
      <w:r>
        <w:rPr>
          <w:b/>
          <w:bCs/>
        </w:rPr>
        <w:t xml:space="preserve">Participating Workspaces — </w:t>
      </w:r>
      <w:r>
        <w:t xml:space="preserve">Independent of Workspace Context; a Workspace switch (C-008) never itself extends or shortens an Access Evaluation Outcome's validity, and an Access Evaluation Outcome never extends Workspace availability.</w:t>
      </w:r>
    </w:p>
    <w:p>
      <w:pPr>
        <w:spacing w:after="140"/>
      </w:pPr>
      <w:r>
        <w:rPr>
          <w:b/>
          <w:bCs/>
        </w:rPr>
        <w:t xml:space="preserve">Entry Context — </w:t>
      </w:r>
      <w:r>
        <w:t xml:space="preserve">A produced Access Evaluation Outcome (from ERB-C002-01) and the specific governed execution it was produced for.</w:t>
      </w:r>
    </w:p>
    <w:p>
      <w:pPr>
        <w:spacing w:after="140"/>
      </w:pPr>
      <w:r>
        <w:rPr>
          <w:b/>
          <w:bCs/>
        </w:rPr>
        <w:t xml:space="preserve">Exit Context — </w:t>
      </w:r>
      <w:r>
        <w:t xml:space="preserve">Either the same Access Evaluation Outcome, still valid for as long as the governed execution it was scoped to remains in progress and unchanged, or an explicit expiry — the outcome no longer applies once that execution concludes or a different object, event, or action is attempted, and a new request must re-enter ERB-C002-01.</w:t>
      </w:r>
    </w:p>
    <w:p>
      <w:pPr>
        <w:spacing w:after="140"/>
      </w:pPr>
      <w:r>
        <w:rPr>
          <w:b/>
          <w:bCs/>
        </w:rPr>
        <w:t xml:space="preserve">Experience Flow — </w:t>
      </w:r>
      <w:r>
        <w:t xml:space="preserve">For the duration of the specific governed execution an Access Evaluation Outcome was produced for, this experience holds that outcome as the immutable basis for the execution, exactly as RTA-001-11.5 requires, and does not re-evaluate on every internal step of that same execution. The moment the execution concludes, or a different object, event, or action is attempted, this experience treats the outcome as expired for that new purpose — it is never carried forward as though it were a standing grant for the Person's session, Enterprise Journey, or Workspace. Where the same Person immediately attempts a materially identical request, this experience does not assume the prior outcome still applies; it hands the new request to ERB-C002-01 for its own fresh evaluation.</w:t>
      </w:r>
    </w:p>
    <w:p>
      <w:pPr>
        <w:spacing w:after="140"/>
      </w:pPr>
      <w:r>
        <w:rPr>
          <w:b/>
          <w:bCs/>
        </w:rPr>
        <w:t xml:space="preserve">Enterprise Decisions — </w:t>
      </w:r>
      <w:r>
        <w:t xml:space="preserve">Whether the governed execution an Access Evaluation Outcome was scoped to is still in progress and unchanged (continuity holds) or has concluded, or a different object/event/action is being attempted (continuity ends and fresh evaluation is required).</w:t>
      </w:r>
    </w:p>
    <w:p>
      <w:pPr>
        <w:pStyle w:val="Heading4"/>
        <w:spacing w:after="100" w:before="160"/>
      </w:pPr>
      <w:r>
        <w:t xml:space="preserve">Context Engineering (Seven Dimensions)</w:t>
      </w:r>
    </w:p>
    <w:p>
      <w:pPr>
        <w:spacing w:after="140"/>
      </w:pPr>
      <w:r>
        <w:rPr>
          <w:b/>
          <w:bCs/>
        </w:rPr>
        <w:t xml:space="preserve">Context Required — </w:t>
      </w:r>
      <w:r>
        <w:t xml:space="preserve">The produced Access Evaluation Outcome and the specific governed execution boundary it was scoped to.</w:t>
      </w:r>
    </w:p>
    <w:p>
      <w:pPr>
        <w:spacing w:after="140"/>
      </w:pPr>
      <w:r>
        <w:rPr>
          <w:b/>
          <w:bCs/>
        </w:rPr>
        <w:t xml:space="preserve">Context Created — </w:t>
      </w:r>
      <w:r>
        <w:t xml:space="preserve">Nothing new — this ERB bounds and eventually expires an existing outcome; it never produces a new determination itself.</w:t>
      </w:r>
    </w:p>
    <w:p>
      <w:pPr>
        <w:spacing w:after="140"/>
      </w:pPr>
      <w:r>
        <w:rPr>
          <w:b/>
          <w:bCs/>
        </w:rPr>
        <w:t xml:space="preserve">Context Consumed — </w:t>
      </w:r>
      <w:r>
        <w:t xml:space="preserve">The Access Evaluation Outcome and its stated object/event/execution scope, exactly as ERB-C002-01 produced them.</w:t>
      </w:r>
    </w:p>
    <w:p>
      <w:pPr>
        <w:spacing w:after="140"/>
      </w:pPr>
      <w:r>
        <w:rPr>
          <w:b/>
          <w:bCs/>
        </w:rPr>
        <w:t xml:space="preserve">Context Preserved — </w:t>
      </w:r>
      <w:r>
        <w:t xml:space="preserve">The Access Evaluation Outcome, unchanged, for the duration of the specific governed execution it was scoped to — never generalized beyond it.</w:t>
      </w:r>
    </w:p>
    <w:p>
      <w:pPr>
        <w:spacing w:after="140"/>
      </w:pPr>
      <w:r>
        <w:rPr>
          <w:b/>
          <w:bCs/>
        </w:rPr>
        <w:t xml:space="preserve">Context Produced — </w:t>
      </w:r>
      <w:r>
        <w:t xml:space="preserve">A bounded validity determination: still current (within scope) or expired (outside scope), handed to the requesting capability and, on expiry, to ERB-C002-01 for the next request's fresh evaluation.</w:t>
      </w:r>
    </w:p>
    <w:p>
      <w:pPr>
        <w:spacing w:after="140"/>
      </w:pPr>
      <w:r>
        <w:rPr>
          <w:b/>
          <w:bCs/>
        </w:rPr>
        <w:t xml:space="preserve">Context Superseded — </w:t>
      </w:r>
      <w:r>
        <w:t xml:space="preserve">Not applicable — this ERB does not produce a competing determination; expiry is not supersession, since no new outcome is created here.</w:t>
      </w:r>
    </w:p>
    <w:p>
      <w:pPr>
        <w:spacing w:after="140"/>
      </w:pPr>
      <w:r>
        <w:rPr>
          <w:b/>
          <w:bCs/>
        </w:rPr>
        <w:t xml:space="preserve">Context Invalidated — </w:t>
      </w:r>
      <w:r>
        <w:t xml:space="preserve">Where the governed execution concludes or a different object/event/action is attempted, the outcome is treated as no longer applicable for that new purpose — this is expiry by scope boundary, distinct from the invalidation-by-changed-fact governed in ERB-C002-03.</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No Access Evaluation Outcome is ever treated as a universal session, Enterprise Journey, Workspace, or Person-wide grant; every governed execution's reliance on an outcome ends at that execution's own boundary.</w:t>
      </w:r>
    </w:p>
    <w:p>
      <w:pPr>
        <w:spacing w:after="140"/>
      </w:pPr>
      <w:r>
        <w:rPr>
          <w:b/>
          <w:bCs/>
        </w:rPr>
        <w:t xml:space="preserve">Quality Expectations — </w:t>
      </w:r>
      <w:r>
        <w:t xml:space="preserve">C-002 SHALL NOT state or imply that a single Access Evaluation Outcome authorizes any action beyond the specific object, event, and execution it was produced for; a Workspace switch, Enterprise Journey continuation, or Identity Context continuity SHALL NOT be read as extending an Access Evaluation Outcome's validity.</w:t>
      </w:r>
    </w:p>
    <w:p>
      <w:pPr>
        <w:spacing w:after="140"/>
      </w:pPr>
      <w:r>
        <w:rPr>
          <w:b/>
          <w:bCs/>
        </w:rPr>
        <w:t xml:space="preserve">Dependencies — </w:t>
      </w:r>
      <w:r>
        <w:t xml:space="preserve">ERB-C002-01, RTA-001 (Section 11.5, Authorization Context immutability).</w:t>
      </w:r>
    </w:p>
    <w:p>
      <w:pPr>
        <w:spacing w:after="140"/>
      </w:pPr>
      <w:r>
        <w:rPr>
          <w:b/>
          <w:bCs/>
        </w:rPr>
        <w:t xml:space="preserve">Experience Lifecycle Mapping — </w:t>
      </w:r>
      <w:r>
        <w:t xml:space="preserve">Execute, Validate (PE-001 16.2).</w:t>
      </w:r>
    </w:p>
    <w:p>
      <w:pPr>
        <w:spacing w:after="140"/>
      </w:pPr>
      <w:r>
        <w:rPr>
          <w:b/>
          <w:bCs/>
        </w:rPr>
        <w:t xml:space="preserve">Traceability — </w:t>
      </w:r>
      <w:r>
        <w:t xml:space="preserve">CRB-C002; Enterprise Transition: Access Evaluation Outcome Preserved / Access Evaluation Outcome Expired.</w:t>
      </w:r>
    </w:p>
    <w:p>
      <w:pPr>
        <w:pStyle w:val="Heading3"/>
        <w:spacing w:after="120" w:before="220"/>
      </w:pPr>
      <w:r>
        <w:t xml:space="preserve">ERB-C002-03 — Resolve Access Context Disruption and Re-evaluation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ERB-C002-03</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Resolve Access Context Disruption and Re-evaluation</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every case where a fact an Access Evaluation Outcome depended on changes — Membership, Role, Permission, Delegation, Runtime Assignment, Organization Context, or Enterprise Scope — while the outcome is still within its governed execution scope, together with the case where a dependent capability reports it cannot rely on a produced Access Evaluation Outcome. This ERB exists because an Access Evaluation Outcome that remains technically within its execution scope can still be built on facts that have since changed, and because URA-001 nowhere establishes that such a change resolves itself without governed re-evaluation.</w:t>
      </w:r>
    </w:p>
    <w:p>
      <w:pPr>
        <w:spacing w:after="140"/>
      </w:pPr>
      <w:r>
        <w:rPr>
          <w:b/>
          <w:bCs/>
        </w:rPr>
        <w:t xml:space="preserve">Participating Personas — </w:t>
      </w:r>
      <w:r>
        <w:t xml:space="preserve">Any Person-linked persona whose in-progress governed execution is affected by a change in a governing fact; also engaged by whichever dependent capability reports an Access Evaluation Outcome hand-off it cannot accept.</w:t>
      </w:r>
    </w:p>
    <w:p>
      <w:pPr>
        <w:spacing w:after="140"/>
      </w:pPr>
      <w:r>
        <w:rPr>
          <w:b/>
          <w:bCs/>
        </w:rPr>
        <w:t xml:space="preserve">Participating Workspaces — </w:t>
      </w:r>
      <w:r>
        <w:t xml:space="preserve">Not itself a Workspace-hosted concern; where the disrupting change is reported from within a Workspace, that Workspace Context is consumed from C-008 and never altered by this ERB.</w:t>
      </w:r>
    </w:p>
    <w:p>
      <w:pPr>
        <w:spacing w:after="140"/>
      </w:pPr>
      <w:r>
        <w:rPr>
          <w:b/>
          <w:bCs/>
        </w:rPr>
        <w:t xml:space="preserve">Entry Context — </w:t>
      </w:r>
      <w:r>
        <w:t xml:space="preserve">A produced Access Evaluation Outcome still within its execution scope, together with a signal that a governing fact has changed (Membership standing or effective validity changed, a Role or Domain Permission was revoked or altered, a Delegation or Runtime Assignment ended, Organization or Enterprise Scope changed) or a dependent capability's explicit rejection of an Access Evaluation Outcome hand-off.</w:t>
      </w:r>
    </w:p>
    <w:p>
      <w:pPr>
        <w:spacing w:after="140"/>
      </w:pPr>
      <w:r>
        <w:rPr>
          <w:b/>
          <w:bCs/>
        </w:rPr>
        <w:t xml:space="preserve">Exit Context — </w:t>
      </w:r>
      <w:r>
        <w:t xml:space="preserve">One of three explicit outcomes: a refreshed Access Evaluation Outcome (re-evaluation against the changed facts still resolves to the same determination); an invalidated outcome routed back to ERB-C002-01 for fresh evaluation (re-evaluation resolves differently); or, for a hand-off rejection classified as capability-scoped, an explicit capability-scoped rejection outcome with the Access Evaluation Outcome otherwise preserved.</w:t>
      </w:r>
    </w:p>
    <w:p>
      <w:pPr>
        <w:spacing w:after="140"/>
      </w:pPr>
      <w:r>
        <w:rPr>
          <w:b/>
          <w:bCs/>
        </w:rPr>
        <w:t xml:space="preserve">Experience Flow — </w:t>
      </w:r>
      <w:r>
        <w:t xml:space="preserve">On a governing-fact change signal, the experience re-resolves the affected Access Evaluation Outcome by re-running ERB-C002-01's own consumption of the now-changed fact from its owning authority — it never guesses whether the change matters. Where re-resolution reaches the same determination, the outcome is refreshed and the execution continues; where it reaches a different determination, the prior outcome is invalidated and the Person or dependent capability is routed to ERB-C002-01 for a fresh evaluation before the execution may continue. On a dependent capability's hand-off rejection, the experience first classifies the stated reason: where it concerns only the dependent capability's own Entry Context or a requirement beyond the Access Evaluation Outcome itself (capability-scoped insufficiency), the outcome is preserved and only the specific hand-off is invalidated; where it concerns the Access Evaluation Outcome's own correctness (an Access Context integrity signal), the rejection is treated exactly as a governing-fact change above — re-resolved against the owning authorities, never accepted on the dependent capability's own assertion.</w:t>
      </w:r>
    </w:p>
    <w:p>
      <w:pPr>
        <w:spacing w:after="140"/>
      </w:pPr>
      <w:r>
        <w:rPr>
          <w:b/>
          <w:bCs/>
        </w:rPr>
        <w:t xml:space="preserve">Enterprise Decisions — </w:t>
      </w:r>
      <w:r>
        <w:t xml:space="preserve">Whether re-resolution against the changed fact reaches the same or a different determination; where the signal is a dependent capability's hand-off rejection, whether its stated reason classifies as capability-scoped insufficiency or an Access Context integrity signal — a routing classification only, never an adjudication of the dependent capability's own business decision, and never an authority the dependent capability itself holds over Access validity unless it canonically owns the changed fact.</w:t>
      </w:r>
    </w:p>
    <w:p>
      <w:pPr>
        <w:pStyle w:val="Heading4"/>
        <w:spacing w:after="100" w:before="160"/>
      </w:pPr>
      <w:r>
        <w:t xml:space="preserve">Context Engineering (Seven Dimensions)</w:t>
      </w:r>
    </w:p>
    <w:p>
      <w:pPr>
        <w:spacing w:after="140"/>
      </w:pPr>
      <w:r>
        <w:rPr>
          <w:b/>
          <w:bCs/>
        </w:rPr>
        <w:t xml:space="preserve">Context Required — </w:t>
      </w:r>
      <w:r>
        <w:t xml:space="preserve">The disrupted Access Evaluation Outcome; the specific changed fact and its current state from its owning authority (C-001, C-003, C-004, C-007, or URA-001 directly); where relevant, the dependent capability's stated rejection reason, to be classified before routing.</w:t>
      </w:r>
    </w:p>
    <w:p>
      <w:pPr>
        <w:spacing w:after="140"/>
      </w:pPr>
      <w:r>
        <w:rPr>
          <w:b/>
          <w:bCs/>
        </w:rPr>
        <w:t xml:space="preserve">Context Created — </w:t>
      </w:r>
      <w:r>
        <w:t xml:space="preserve">Nothing new where the outcome is a refresh; no replacement outcome is invented where re-resolution finds a different determination — the Person is routed to ERB-C002-01, never silently left on a stale outcome.</w:t>
      </w:r>
    </w:p>
    <w:p>
      <w:pPr>
        <w:spacing w:after="140"/>
      </w:pPr>
      <w:r>
        <w:rPr>
          <w:b/>
          <w:bCs/>
        </w:rPr>
        <w:t xml:space="preserve">Context Consumed — </w:t>
      </w:r>
      <w:r>
        <w:t xml:space="preserve">The freshly re-resolved fact from its owning authority; the dependent capability's rejection reason, evaluated only against the classification criteria, never adjudicated on its underlying business or authorization merits.</w:t>
      </w:r>
    </w:p>
    <w:p>
      <w:pPr>
        <w:spacing w:after="140"/>
      </w:pPr>
      <w:r>
        <w:rPr>
          <w:b/>
          <w:bCs/>
        </w:rPr>
        <w:t xml:space="preserve">Context Preserved — </w:t>
      </w:r>
      <w:r>
        <w:t xml:space="preserve">Where the outcome is a refresh, or a hand-off rejection classified as capability-scoped, the Access Evaluation Outcome itself is preserved unchanged for the remainder of its governed execution scope.</w:t>
      </w:r>
    </w:p>
    <w:p>
      <w:pPr>
        <w:spacing w:after="140"/>
      </w:pPr>
      <w:r>
        <w:rPr>
          <w:b/>
          <w:bCs/>
        </w:rPr>
        <w:t xml:space="preserve">Context Produced — </w:t>
      </w:r>
      <w:r>
        <w:t xml:space="preserve">One of: a refreshed Access Evaluation Outcome; an invalidated outcome routed to ERB-C002-01; or an explicit capability-scoped rejection outcome naming the rejecting capability and its stated reason.</w:t>
      </w:r>
    </w:p>
    <w:p>
      <w:pPr>
        <w:spacing w:after="140"/>
      </w:pPr>
      <w:r>
        <w:rPr>
          <w:b/>
          <w:bCs/>
        </w:rPr>
        <w:t xml:space="preserve">Context Superseded — </w:t>
      </w:r>
      <w:r>
        <w:t xml:space="preserve">Where re-resolution reaches a different determination, the prior Access Evaluation Outcome is superseded by the newly resolved one produced through ERB-C002-01, remaining a valid historical record of what was current at its own time.</w:t>
      </w:r>
    </w:p>
    <w:p>
      <w:pPr>
        <w:spacing w:after="140"/>
      </w:pPr>
      <w:r>
        <w:rPr>
          <w:b/>
          <w:bCs/>
        </w:rPr>
        <w:t xml:space="preserve">Context Invalidated — </w:t>
      </w:r>
      <w:r>
        <w:t xml:space="preserve">Every downstream expectation that assumed the changed fact remained as it was is invalidated the moment re-resolution finds it otherwise, and must be reconfirmed before the governed execution continues. A hand-off rejection classified as capability-scoped invalidates only the specific attempted hand-off, never the Access Evaluation Outcome itself.</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No Access Evaluation Outcome continues to govern an execution once a fact it depended on has changed and re-resolution finds a different determination; every dependent capability hand-off rejection is classified before its scope is decided.</w:t>
      </w:r>
    </w:p>
    <w:p>
      <w:pPr>
        <w:spacing w:after="140"/>
      </w:pPr>
      <w:r>
        <w:rPr>
          <w:b/>
          <w:bCs/>
        </w:rPr>
        <w:t xml:space="preserve">Quality Expectations — </w:t>
      </w:r>
      <w:r>
        <w:t xml:space="preserve">C-002 SHALL NOT infer that an Access Evaluation Outcome remains correct merely because no explicit invalidation event was received; re-evaluation is triggered by re-resolution against the owning authority's current state, never by the absence of a contrary signal. A dependent capability's hand-off rejection SHALL NEVER be assumed capability-scoped by default, and the dependent capability never becomes authoritative for Identity, Membership, Role, Permission, Delegation, Runtime Assignment, or Access validity unless it canonically owns the changed fact.</w:t>
      </w:r>
    </w:p>
    <w:p>
      <w:pPr>
        <w:spacing w:after="140"/>
      </w:pPr>
      <w:r>
        <w:rPr>
          <w:b/>
          <w:bCs/>
        </w:rPr>
        <w:t xml:space="preserve">Dependencies — </w:t>
      </w:r>
      <w:r>
        <w:t xml:space="preserve">C-001, C-003 (referenced), C-004 (referenced), C-007, URA-001, RTA-001, ERB-C002-01, every dependent capability capable of rejecting an Access Evaluation Outcome hand-off.</w:t>
      </w:r>
    </w:p>
    <w:p>
      <w:pPr>
        <w:spacing w:after="140"/>
      </w:pPr>
      <w:r>
        <w:rPr>
          <w:b/>
          <w:bCs/>
        </w:rPr>
        <w:t xml:space="preserve">Experience Lifecycle Mapping — </w:t>
      </w:r>
      <w:r>
        <w:t xml:space="preserve">Validate, Transition (PE-001 16.2).</w:t>
      </w:r>
    </w:p>
    <w:p>
      <w:pPr>
        <w:spacing w:after="140"/>
      </w:pPr>
      <w:r>
        <w:rPr>
          <w:b/>
          <w:bCs/>
        </w:rPr>
        <w:t xml:space="preserve">Traceability — </w:t>
      </w:r>
      <w:r>
        <w:t xml:space="preserve">CRB-C002; Enterprise Transition: Access Evaluation Outcome Refreshed / Invalidated / Hand-off Rejection Classified.</w:t>
      </w:r>
    </w:p>
    <w:p>
      <w:pPr>
        <w:pageBreakBefore/>
      </w:pPr>
    </w:p>
    <w:p>
      <w:pPr>
        <w:pStyle w:val="Heading1"/>
        <w:spacing w:after="200" w:before="360"/>
      </w:pPr>
      <w:r>
        <w:t xml:space="preserve">Chapter 4 — Enterprise Experiences (EX)</w:t>
      </w:r>
    </w:p>
    <w:p>
      <w:pPr>
        <w:spacing w:after="140"/>
      </w:pPr>
      <w:r>
        <w:rPr>
          <w:b w:val="false"/>
          <w:bCs w:val="false"/>
          <w:i w:val="false"/>
          <w:iCs w:val="false"/>
        </w:rPr>
        <w:t xml:space="preserve">This chapter engineers eight Enterprise Experiences, each governed by exactly one ERB from Chapter 3. Every ERB has at least one realizing EX (validated in Chapter 9.5).</w:t>
      </w:r>
    </w:p>
    <w:p>
      <w:pPr>
        <w:pStyle w:val="Heading3"/>
        <w:spacing w:after="120" w:before="220"/>
      </w:pPr>
      <w:r>
        <w:t xml:space="preserve">EX-C002-01 — Produce Permitted Access Evaluation Outcome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EX-C002-01</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ERB-C002-01</w:t>
            </w:r>
          </w:p>
        </w:tc>
      </w:tr>
    </w:tbl>
    <w:p>
      <w:pPr>
        <w:spacing w:after="140"/>
      </w:pPr>
      <w:r>
        <w:rPr>
          <w:b w:val="false"/>
          <w:bCs w:val="false"/>
          <w:i w:val="false"/>
          <w:iCs w:val="false"/>
        </w:rPr>
        <w:t xml:space="preserve"/>
      </w:r>
    </w:p>
    <w:p>
      <w:pPr>
        <w:spacing w:after="140"/>
      </w:pPr>
      <w:r>
        <w:rPr>
          <w:b/>
          <w:bCs/>
        </w:rPr>
        <w:t xml:space="preserve">Trigger — </w:t>
      </w:r>
      <w:r>
        <w:t xml:space="preserve">A governed request's required facts (Identity, Membership, Role, Permission, Delegation, Runtime Assignment, Organization, Enterprise Scope) are all confirmable, and the URA-001-76 precedence chain, executed by RTA-001's Authorization Engine, resolves to a standing or runtime-assigned permission.</w:t>
      </w:r>
    </w:p>
    <w:p>
      <w:pPr>
        <w:spacing w:after="140"/>
      </w:pPr>
      <w:r>
        <w:rPr>
          <w:b/>
          <w:bCs/>
        </w:rPr>
        <w:t xml:space="preserve">Purpose — </w:t>
      </w:r>
      <w:r>
        <w:t xml:space="preserve">Produces an explicit, scoped Permitted outcome for the specific object, event, and Identity the request named.</w:t>
      </w:r>
    </w:p>
    <w:p>
      <w:pPr>
        <w:spacing w:after="140"/>
      </w:pPr>
      <w:r>
        <w:rPr>
          <w:b/>
          <w:bCs/>
        </w:rPr>
        <w:t xml:space="preserve">Business Goal — </w:t>
      </w:r>
      <w:r>
        <w:t xml:space="preserve">The requesting capability's Enterprise Experience proceeds only once a genuine, evidence-based permission has been confirmed.</w:t>
      </w:r>
    </w:p>
    <w:p>
      <w:pPr>
        <w:spacing w:after="140"/>
      </w:pPr>
      <w:r>
        <w:rPr>
          <w:b/>
          <w:bCs/>
        </w:rPr>
        <w:t xml:space="preserve">Business Value — </w:t>
      </w:r>
      <w:r>
        <w:t xml:space="preserve">Guarantees that no action ever proceeds on an assumed or inferred permission.</w:t>
      </w:r>
    </w:p>
    <w:p>
      <w:pPr>
        <w:spacing w:after="140"/>
      </w:pPr>
      <w:r>
        <w:rPr>
          <w:b/>
          <w:bCs/>
        </w:rPr>
        <w:t xml:space="preserve">Participating Personas — </w:t>
      </w:r>
      <w:r>
        <w:t xml:space="preserve">Any Person-linked persona whose governed request resolves affirmatively.</w:t>
      </w:r>
    </w:p>
    <w:p>
      <w:pPr>
        <w:spacing w:after="140"/>
      </w:pPr>
      <w:r>
        <w:rPr>
          <w:b/>
          <w:bCs/>
        </w:rPr>
        <w:t xml:space="preserve">Participating Workspaces — </w:t>
      </w:r>
      <w:r>
        <w:t xml:space="preserve">Not applicable as a hosting concern.</w:t>
      </w:r>
    </w:p>
    <w:p>
      <w:pPr>
        <w:pStyle w:val="Heading4"/>
        <w:spacing w:after="100" w:before="160"/>
      </w:pPr>
      <w:r>
        <w:t xml:space="preserve">Context Engineering (Seven Dimensions)</w:t>
      </w:r>
    </w:p>
    <w:p>
      <w:pPr>
        <w:spacing w:after="140"/>
      </w:pPr>
      <w:r>
        <w:rPr>
          <w:b/>
          <w:bCs/>
        </w:rPr>
        <w:t xml:space="preserve">Context Required — </w:t>
      </w:r>
      <w:r>
        <w:t xml:space="preserve">The governed request; confirmable Identity, Membership, Role, Permission, Delegation, Runtime Assignment, Organization, and Enterprise Scope facts.</w:t>
      </w:r>
    </w:p>
    <w:p>
      <w:pPr>
        <w:spacing w:after="140"/>
      </w:pPr>
      <w:r>
        <w:rPr>
          <w:b/>
          <w:bCs/>
        </w:rPr>
        <w:t xml:space="preserve">Context Created — </w:t>
      </w:r>
      <w:r>
        <w:t xml:space="preserve">The Permitted Access Evaluation Outcome for this specific object/event/Identity.</w:t>
      </w:r>
    </w:p>
    <w:p>
      <w:pPr>
        <w:spacing w:after="140"/>
      </w:pPr>
      <w:r>
        <w:rPr>
          <w:b/>
          <w:bCs/>
        </w:rPr>
        <w:t xml:space="preserve">Context Consumed — </w:t>
      </w:r>
      <w:r>
        <w:t xml:space="preserve">Identity validity (C-001); Membership standing/validity (C-007); Role/Permission/Delegation/Runtime Assignment/Approval Authority facts (URA-001/RTA-001); Organization Context (C-004).</w:t>
      </w:r>
    </w:p>
    <w:p>
      <w:pPr>
        <w:spacing w:after="140"/>
      </w:pPr>
      <w:r>
        <w:rPr>
          <w:b/>
          <w:bCs/>
        </w:rPr>
        <w:t xml:space="preserve">Context Preserved — </w:t>
      </w:r>
      <w:r>
        <w:t xml:space="preserve">Every other, separately-evaluated request's own outcome, unaffected.</w:t>
      </w:r>
    </w:p>
    <w:p>
      <w:pPr>
        <w:spacing w:after="140"/>
      </w:pPr>
      <w:r>
        <w:rPr>
          <w:b/>
          <w:bCs/>
        </w:rPr>
        <w:t xml:space="preserve">Context Produced — </w:t>
      </w:r>
      <w:r>
        <w:t xml:space="preserve">A Permitted Access Evaluation Outcome, handed to the requesting capability's Enterprise Experience and to ERB-C002-02 for scope/validity governance.</w:t>
      </w:r>
    </w:p>
    <w:p>
      <w:pPr>
        <w:spacing w:after="140"/>
      </w:pPr>
      <w:r>
        <w:rPr>
          <w:b/>
          <w:bCs/>
        </w:rPr>
        <w:t xml:space="preserve">Context Superseded — </w:t>
      </w:r>
      <w:r>
        <w:t xml:space="preserve">Any earlier outcome for the identical object/event/Identity combination, if one existed.</w:t>
      </w:r>
    </w:p>
    <w:p>
      <w:pPr>
        <w:spacing w:after="140"/>
      </w:pPr>
      <w:r>
        <w:rPr>
          <w:b/>
          <w:bCs/>
        </w:rPr>
        <w:t xml:space="preserve">Context Invalidated — </w:t>
      </w:r>
      <w:r>
        <w:t xml:space="preserve">Not applicable to a freshly produced Permitted outcome.</w:t>
      </w:r>
    </w:p>
    <w:p>
      <w:pPr>
        <w:spacing w:after="140"/>
      </w:pPr>
      <w:r>
        <w:rPr>
          <w:b/>
          <w:bCs/>
        </w:rPr>
        <w:t xml:space="preserve">Navigation Expectations — </w:t>
      </w:r>
      <w:r>
        <w:t xml:space="preserve">The requesting capability proceeds directly once the outcome is produced, without an additional confirmation step.</w:t>
      </w:r>
    </w:p>
    <w:p>
      <w:pPr>
        <w:spacing w:after="140"/>
      </w:pPr>
      <w:r>
        <w:rPr>
          <w:b/>
          <w:bCs/>
        </w:rPr>
        <w:t xml:space="preserve">Collaboration Expectations — </w:t>
      </w:r>
      <w:r>
        <w:t xml:space="preserve">Not applicable to the determination itself.</w:t>
      </w:r>
    </w:p>
    <w:p>
      <w:pPr>
        <w:spacing w:after="140"/>
      </w:pPr>
      <w:r>
        <w:rPr>
          <w:b/>
          <w:bCs/>
        </w:rPr>
        <w:t xml:space="preserve">AI Assistance — </w:t>
      </w:r>
      <w:r>
        <w:t xml:space="preserve">AI MAY explain why the request was permitted and which governing facts supported it, but SHALL NOT grant Access, manufacture a Permission, or alter the outcome.</w:t>
      </w:r>
    </w:p>
    <w:p>
      <w:pPr>
        <w:spacing w:after="140"/>
      </w:pPr>
      <w:r>
        <w:rPr>
          <w:b/>
          <w:bCs/>
        </w:rPr>
        <w:t xml:space="preserve">Experience Outcome — </w:t>
      </w:r>
      <w:r>
        <w:t xml:space="preserve">A specific, evidence-based Permitted outcome scoped to the exact request.</w:t>
      </w:r>
    </w:p>
    <w:p>
      <w:pPr>
        <w:spacing w:after="140"/>
      </w:pPr>
      <w:r>
        <w:rPr>
          <w:b/>
          <w:bCs/>
        </w:rPr>
        <w:t xml:space="preserve">Success Criteria — </w:t>
      </w:r>
      <w:r>
        <w:t xml:space="preserve">A Permitted outcome is never produced where any required governing fact could not be confirmed.</w:t>
      </w:r>
    </w:p>
    <w:p>
      <w:pPr>
        <w:spacing w:after="140"/>
      </w:pPr>
      <w:r>
        <w:rPr>
          <w:b/>
          <w:bCs/>
        </w:rPr>
        <w:t xml:space="preserve">Experience Completion — </w:t>
      </w:r>
      <w:r>
        <w:t xml:space="preserve">Complete when the Permitted outcome is produced and handed forward.</w:t>
      </w:r>
    </w:p>
    <w:p>
      <w:pPr>
        <w:spacing w:after="140"/>
      </w:pPr>
      <w:r>
        <w:rPr>
          <w:b/>
          <w:bCs/>
        </w:rPr>
        <w:t xml:space="preserve">Lifecycle Participation — </w:t>
      </w:r>
      <w:r>
        <w:t xml:space="preserve">Decide, Transition.</w:t>
      </w:r>
    </w:p>
    <w:p>
      <w:pPr>
        <w:spacing w:after="140"/>
      </w:pPr>
      <w:r>
        <w:rPr>
          <w:b/>
          <w:bCs/>
        </w:rPr>
        <w:t xml:space="preserve">Business Activity References — </w:t>
      </w:r>
      <w:r>
        <w:t xml:space="preserve">Pending Canonical Binding.</w:t>
      </w:r>
    </w:p>
    <w:p>
      <w:pPr>
        <w:pStyle w:val="Heading3"/>
        <w:spacing w:after="120" w:before="220"/>
      </w:pPr>
      <w:r>
        <w:t xml:space="preserve">EX-C002-02 — Produce Denied Access Evaluation Outcome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EX-C002-02</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ERB-C002-01</w:t>
            </w:r>
          </w:p>
        </w:tc>
      </w:tr>
    </w:tbl>
    <w:p>
      <w:pPr>
        <w:spacing w:after="140"/>
      </w:pPr>
      <w:r>
        <w:rPr>
          <w:b w:val="false"/>
          <w:bCs w:val="false"/>
          <w:i w:val="false"/>
          <w:iCs w:val="false"/>
        </w:rPr>
        <w:t xml:space="preserve"/>
      </w:r>
    </w:p>
    <w:p>
      <w:pPr>
        <w:spacing w:after="140"/>
      </w:pPr>
      <w:r>
        <w:rPr>
          <w:b/>
          <w:bCs/>
        </w:rPr>
        <w:t xml:space="preserve">Trigger — </w:t>
      </w:r>
      <w:r>
        <w:t xml:space="preserve">A governed request's required facts are all confirmable, but the URA-001-76 precedence chain resolves to no applicable permission.</w:t>
      </w:r>
    </w:p>
    <w:p>
      <w:pPr>
        <w:spacing w:after="140"/>
      </w:pPr>
      <w:r>
        <w:rPr>
          <w:b/>
          <w:bCs/>
        </w:rPr>
        <w:t xml:space="preserve">Purpose — </w:t>
      </w:r>
      <w:r>
        <w:t xml:space="preserve">Produces an explicit, explained Denied outcome rather than a silent failure or an inferred alternative permission.</w:t>
      </w:r>
    </w:p>
    <w:p>
      <w:pPr>
        <w:spacing w:after="140"/>
      </w:pPr>
      <w:r>
        <w:rPr>
          <w:b/>
          <w:bCs/>
        </w:rPr>
        <w:t xml:space="preserve">Business Goal — </w:t>
      </w:r>
      <w:r>
        <w:t xml:space="preserve">The requester understands precisely that no permission was found, distinct from a case where required context was simply missing.</w:t>
      </w:r>
    </w:p>
    <w:p>
      <w:pPr>
        <w:spacing w:after="140"/>
      </w:pPr>
      <w:r>
        <w:rPr>
          <w:b/>
          <w:bCs/>
        </w:rPr>
        <w:t xml:space="preserve">Business Value — </w:t>
      </w:r>
      <w:r>
        <w:t xml:space="preserve">Prevents C-002 from ever overriding, softening, or reinterpreting a genuine negative determination.</w:t>
      </w:r>
    </w:p>
    <w:p>
      <w:pPr>
        <w:spacing w:after="140"/>
      </w:pPr>
      <w:r>
        <w:rPr>
          <w:b/>
          <w:bCs/>
        </w:rPr>
        <w:t xml:space="preserve">Participating Personas — </w:t>
      </w:r>
      <w:r>
        <w:t xml:space="preserve">Any Person-linked persona whose governed request resolves negatively.</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governed request and the fully-resolved precedence chain finding no applicable permission.</w:t>
      </w:r>
    </w:p>
    <w:p>
      <w:pPr>
        <w:spacing w:after="140"/>
      </w:pPr>
      <w:r>
        <w:rPr>
          <w:b/>
          <w:bCs/>
        </w:rPr>
        <w:t xml:space="preserve">Context Created — </w:t>
      </w:r>
      <w:r>
        <w:t xml:space="preserve">An explicit Denied Access Evaluation Outcome record.</w:t>
      </w:r>
    </w:p>
    <w:p>
      <w:pPr>
        <w:spacing w:after="140"/>
      </w:pPr>
      <w:r>
        <w:rPr>
          <w:b/>
          <w:bCs/>
        </w:rPr>
        <w:t xml:space="preserve">Context Consumed — </w:t>
      </w:r>
      <w:r>
        <w:t xml:space="preserve">The precedence chain's completed resolution (URA-001-76/RTA-001).</w:t>
      </w:r>
    </w:p>
    <w:p>
      <w:pPr>
        <w:spacing w:after="140"/>
      </w:pPr>
      <w:r>
        <w:rPr>
          <w:b/>
          <w:bCs/>
        </w:rPr>
        <w:t xml:space="preserve">Context Preserved — </w:t>
      </w:r>
      <w:r>
        <w:t xml:space="preserve">The Person's other, separately-evaluated outcomes, unaffected.</w:t>
      </w:r>
    </w:p>
    <w:p>
      <w:pPr>
        <w:spacing w:after="140"/>
      </w:pPr>
      <w:r>
        <w:rPr>
          <w:b/>
          <w:bCs/>
        </w:rPr>
        <w:t xml:space="preserve">Context Produced — </w:t>
      </w:r>
      <w:r>
        <w:t xml:space="preserve">A named, explained Denied outcome, together with whichever governed recourse (e.g., requesting a Runtime Assignment or Delegation through URA-001's own processes) the canonical architecture permits.</w:t>
      </w:r>
    </w:p>
    <w:p>
      <w:pPr>
        <w:spacing w:after="140"/>
      </w:pPr>
      <w:r>
        <w:rPr>
          <w:b/>
          <w:bCs/>
        </w:rPr>
        <w:t xml:space="preserve">Context Superseded — </w:t>
      </w:r>
      <w:r>
        <w:t xml:space="preserve">Not applicable — no Permitted outcome existed to supersede for this request.</w:t>
      </w:r>
    </w:p>
    <w:p>
      <w:pPr>
        <w:spacing w:after="140"/>
      </w:pPr>
      <w:r>
        <w:rPr>
          <w:b/>
          <w:bCs/>
        </w:rPr>
        <w:t xml:space="preserve">Context Invalidated — </w:t>
      </w:r>
      <w:r>
        <w:t xml:space="preserve">The specific request's Denied status stands until a governing fact changes and ERB-C002-03 re-resolves it; it is not retried automatically.</w:t>
      </w:r>
    </w:p>
    <w:p>
      <w:pPr>
        <w:spacing w:after="140"/>
      </w:pPr>
      <w:r>
        <w:rPr>
          <w:b/>
          <w:bCs/>
        </w:rPr>
        <w:t xml:space="preserve">Navigation Expectations — </w:t>
      </w:r>
      <w:r>
        <w:t xml:space="preserve">Directs the requester to whatever governed recourse exists rather than a dead end.</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explain the denial in plain business language and name which governing fact was insufficient, but SHALL NOT override the denial or infer an alternative permission.</w:t>
      </w:r>
    </w:p>
    <w:p>
      <w:pPr>
        <w:spacing w:after="140"/>
      </w:pPr>
      <w:r>
        <w:rPr>
          <w:b/>
          <w:bCs/>
        </w:rPr>
        <w:t xml:space="preserve">Experience Outcome — </w:t>
      </w:r>
      <w:r>
        <w:t xml:space="preserve">A clear, explained, non-authorizing Denied outcome that never overrides the resolved precedence chain.</w:t>
      </w:r>
    </w:p>
    <w:p>
      <w:pPr>
        <w:spacing w:after="140"/>
      </w:pPr>
      <w:r>
        <w:rPr>
          <w:b/>
          <w:bCs/>
        </w:rPr>
        <w:t xml:space="preserve">Success Criteria — </w:t>
      </w:r>
      <w:r>
        <w:t xml:space="preserve">Every Denied outcome names the specific missing permission and never conflates itself with an Unresolved or Deferred outcome.</w:t>
      </w:r>
    </w:p>
    <w:p>
      <w:pPr>
        <w:spacing w:after="140"/>
      </w:pPr>
      <w:r>
        <w:rPr>
          <w:b/>
          <w:bCs/>
        </w:rPr>
        <w:t xml:space="preserve">Experience Completion — </w:t>
      </w:r>
      <w:r>
        <w:t xml:space="preserve">Complete when the Denied outcome is recorded and presented.</w:t>
      </w:r>
    </w:p>
    <w:p>
      <w:pPr>
        <w:spacing w:after="140"/>
      </w:pPr>
      <w:r>
        <w:rPr>
          <w:b/>
          <w:bCs/>
        </w:rPr>
        <w:t xml:space="preserve">Lifecycle Participation — </w:t>
      </w:r>
      <w:r>
        <w:t xml:space="preserve">Decide, Complete (as a defined non-permit conclusion).</w:t>
      </w:r>
    </w:p>
    <w:p>
      <w:pPr>
        <w:spacing w:after="140"/>
      </w:pPr>
      <w:r>
        <w:rPr>
          <w:b/>
          <w:bCs/>
        </w:rPr>
        <w:t xml:space="preserve">Business Activity References — </w:t>
      </w:r>
      <w:r>
        <w:t xml:space="preserve">Pending Canonical Binding.</w:t>
      </w:r>
    </w:p>
    <w:p>
      <w:pPr>
        <w:pStyle w:val="Heading3"/>
        <w:spacing w:after="120" w:before="220"/>
      </w:pPr>
      <w:r>
        <w:t xml:space="preserve">EX-C002-03 — Produce Unresolved Access Evaluation Outcome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EX-C002-03</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ERB-C002-01</w:t>
            </w:r>
          </w:p>
        </w:tc>
      </w:tr>
    </w:tbl>
    <w:p>
      <w:pPr>
        <w:spacing w:after="140"/>
      </w:pPr>
      <w:r>
        <w:rPr>
          <w:b w:val="false"/>
          <w:bCs w:val="false"/>
          <w:i w:val="false"/>
          <w:iCs w:val="false"/>
        </w:rPr>
        <w:t xml:space="preserve"/>
      </w:r>
    </w:p>
    <w:p>
      <w:pPr>
        <w:spacing w:after="140"/>
      </w:pPr>
      <w:r>
        <w:rPr>
          <w:b/>
          <w:bCs/>
        </w:rPr>
        <w:t xml:space="preserve">Trigger — </w:t>
      </w:r>
      <w:r>
        <w:t xml:space="preserve">A governed request cannot be evaluated to completion because a required governing fact (Identity, Membership, Organization, or another owning-authority fact) is missing or unconfirmable.</w:t>
      </w:r>
    </w:p>
    <w:p>
      <w:pPr>
        <w:spacing w:after="140"/>
      </w:pPr>
      <w:r>
        <w:rPr>
          <w:b/>
          <w:bCs/>
        </w:rPr>
        <w:t xml:space="preserve">Purpose — </w:t>
      </w:r>
      <w:r>
        <w:t xml:space="preserve">Produces an explicit Unresolved outcome and routes the missing-context need back to its owning authority, rather than treating the request as denied.</w:t>
      </w:r>
    </w:p>
    <w:p>
      <w:pPr>
        <w:spacing w:after="140"/>
      </w:pPr>
      <w:r>
        <w:rPr>
          <w:b/>
          <w:bCs/>
        </w:rPr>
        <w:t xml:space="preserve">Business Goal — </w:t>
      </w:r>
      <w:r>
        <w:t xml:space="preserve">The requester and the owning capability understand that evaluation could not complete, and why, distinct from a genuine denial.</w:t>
      </w:r>
    </w:p>
    <w:p>
      <w:pPr>
        <w:spacing w:after="140"/>
      </w:pPr>
      <w:r>
        <w:rPr>
          <w:b/>
          <w:bCs/>
        </w:rPr>
        <w:t xml:space="preserve">Business Value — </w:t>
      </w:r>
      <w:r>
        <w:t xml:space="preserve">Prevents a missing-context situation from being silently or incorrectly recorded as a permission failure.</w:t>
      </w:r>
    </w:p>
    <w:p>
      <w:pPr>
        <w:spacing w:after="140"/>
      </w:pPr>
      <w:r>
        <w:rPr>
          <w:b/>
          <w:bCs/>
        </w:rPr>
        <w:t xml:space="preserve">Participating Personas — </w:t>
      </w:r>
      <w:r>
        <w:t xml:space="preserve">Any Person-linked persona whose governed request cannot be evaluated to completion.</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governed request and the identity of the specific governing fact that could not be confirmed.</w:t>
      </w:r>
    </w:p>
    <w:p>
      <w:pPr>
        <w:spacing w:after="140"/>
      </w:pPr>
      <w:r>
        <w:rPr>
          <w:b/>
          <w:bCs/>
        </w:rPr>
        <w:t xml:space="preserve">Context Created — </w:t>
      </w:r>
      <w:r>
        <w:t xml:space="preserve">An explicit Unresolved Access Evaluation Outcome record.</w:t>
      </w:r>
    </w:p>
    <w:p>
      <w:pPr>
        <w:spacing w:after="140"/>
      </w:pPr>
      <w:r>
        <w:rPr>
          <w:b/>
          <w:bCs/>
        </w:rPr>
        <w:t xml:space="preserve">Context Consumed — </w:t>
      </w:r>
      <w:r>
        <w:t xml:space="preserve">The specific reason the owning authority (C-001, C-004, or C-007) gave for the unconfirmable fact.</w:t>
      </w:r>
    </w:p>
    <w:p>
      <w:pPr>
        <w:spacing w:after="140"/>
      </w:pPr>
      <w:r>
        <w:rPr>
          <w:b/>
          <w:bCs/>
        </w:rPr>
        <w:t xml:space="preserve">Context Preserved — </w:t>
      </w:r>
      <w:r>
        <w:t xml:space="preserve">The Person's other, separately-evaluated outcomes, unaffected.</w:t>
      </w:r>
    </w:p>
    <w:p>
      <w:pPr>
        <w:spacing w:after="140"/>
      </w:pPr>
      <w:r>
        <w:rPr>
          <w:b/>
          <w:bCs/>
        </w:rPr>
        <w:t xml:space="preserve">Context Produced — </w:t>
      </w:r>
      <w:r>
        <w:t xml:space="preserve">A named, explained Unresolved outcome, together with the routed need handed back to the owning authority (e.g., C-007 for unconfirmed Membership).</w:t>
      </w:r>
    </w:p>
    <w:p>
      <w:pPr>
        <w:spacing w:after="140"/>
      </w:pPr>
      <w:r>
        <w:rPr>
          <w:b/>
          <w:bCs/>
        </w:rPr>
        <w:t xml:space="preserve">Context Superseded — </w:t>
      </w:r>
      <w:r>
        <w:t xml:space="preserve">Not applicable — no completed evaluation existed to supersede.</w:t>
      </w:r>
    </w:p>
    <w:p>
      <w:pPr>
        <w:spacing w:after="140"/>
      </w:pPr>
      <w:r>
        <w:rPr>
          <w:b/>
          <w:bCs/>
        </w:rPr>
        <w:t xml:space="preserve">Context Invalidated — </w:t>
      </w:r>
      <w:r>
        <w:t xml:space="preserve">The specific evaluation attempt is invalidated until the missing fact becomes confirmable; it is not retried automatically.</w:t>
      </w:r>
    </w:p>
    <w:p>
      <w:pPr>
        <w:spacing w:after="140"/>
      </w:pPr>
      <w:r>
        <w:rPr>
          <w:b/>
          <w:bCs/>
        </w:rPr>
        <w:t xml:space="preserve">Navigation Expectations — </w:t>
      </w:r>
      <w:r>
        <w:t xml:space="preserve">Routes the requester and the owning capability toward resolving the missing fact rather than a dead end.</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explain which governing fact is missing and which capability owns it, but SHALL NOT fabricate the missing fact or convert Unresolved into a Permitted outcome.</w:t>
      </w:r>
    </w:p>
    <w:p>
      <w:pPr>
        <w:spacing w:after="140"/>
      </w:pPr>
      <w:r>
        <w:rPr>
          <w:b/>
          <w:bCs/>
        </w:rPr>
        <w:t xml:space="preserve">Experience Outcome — </w:t>
      </w:r>
      <w:r>
        <w:t xml:space="preserve">A clear, explained Unresolved outcome correctly attributed to its owning authority, never conflated with Denied.</w:t>
      </w:r>
    </w:p>
    <w:p>
      <w:pPr>
        <w:spacing w:after="140"/>
      </w:pPr>
      <w:r>
        <w:rPr>
          <w:b/>
          <w:bCs/>
        </w:rPr>
        <w:t xml:space="preserve">Success Criteria — </w:t>
      </w:r>
      <w:r>
        <w:t xml:space="preserve">Every Unresolved outcome names the specific missing fact and its owning authority.</w:t>
      </w:r>
    </w:p>
    <w:p>
      <w:pPr>
        <w:spacing w:after="140"/>
      </w:pPr>
      <w:r>
        <w:rPr>
          <w:b/>
          <w:bCs/>
        </w:rPr>
        <w:t xml:space="preserve">Experience Completion — </w:t>
      </w:r>
      <w:r>
        <w:t xml:space="preserve">Complete when the Unresolved outcome is recorded and the need is routed to its owning authority.</w:t>
      </w:r>
    </w:p>
    <w:p>
      <w:pPr>
        <w:spacing w:after="140"/>
      </w:pPr>
      <w:r>
        <w:rPr>
          <w:b/>
          <w:bCs/>
        </w:rPr>
        <w:t xml:space="preserve">Lifecycle Participation — </w:t>
      </w:r>
      <w:r>
        <w:t xml:space="preserve">Discover, Complete (as a defined non-completion conclusion).</w:t>
      </w:r>
    </w:p>
    <w:p>
      <w:pPr>
        <w:spacing w:after="140"/>
      </w:pPr>
      <w:r>
        <w:rPr>
          <w:b/>
          <w:bCs/>
        </w:rPr>
        <w:t xml:space="preserve">Business Activity References — </w:t>
      </w:r>
      <w:r>
        <w:t xml:space="preserve">Pending Canonical Binding.</w:t>
      </w:r>
    </w:p>
    <w:p>
      <w:pPr>
        <w:pStyle w:val="Heading3"/>
        <w:spacing w:after="120" w:before="220"/>
      </w:pPr>
      <w:r>
        <w:t xml:space="preserve">EX-C002-04 — Produce Deferred Access Evaluation Outcome Pending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EX-C002-04</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ERB-C002-01</w:t>
            </w:r>
          </w:p>
        </w:tc>
      </w:tr>
    </w:tbl>
    <w:p>
      <w:pPr>
        <w:spacing w:after="140"/>
      </w:pPr>
      <w:r>
        <w:rPr>
          <w:b w:val="false"/>
          <w:bCs w:val="false"/>
          <w:i w:val="false"/>
          <w:iCs w:val="false"/>
        </w:rPr>
        <w:t xml:space="preserve"/>
      </w:r>
    </w:p>
    <w:p>
      <w:pPr>
        <w:spacing w:after="140"/>
      </w:pPr>
      <w:r>
        <w:rPr>
          <w:b/>
          <w:bCs/>
        </w:rPr>
        <w:t xml:space="preserve">Trigger — </w:t>
      </w:r>
      <w:r>
        <w:t xml:space="preserve">A governed request depends on an Approval Authority (URA-001 Section 5) whose decision has not yet been reached.</w:t>
      </w:r>
    </w:p>
    <w:p>
      <w:pPr>
        <w:spacing w:after="140"/>
      </w:pPr>
      <w:r>
        <w:rPr>
          <w:b/>
          <w:bCs/>
        </w:rPr>
        <w:t xml:space="preserve">Purpose — </w:t>
      </w:r>
      <w:r>
        <w:t xml:space="preserve">Produces an explicit Deferred outcome naming the pending Approval Authority, rather than blocking silently or guessing the eventual result.</w:t>
      </w:r>
    </w:p>
    <w:p>
      <w:pPr>
        <w:spacing w:after="140"/>
      </w:pPr>
      <w:r>
        <w:rPr>
          <w:b/>
          <w:bCs/>
        </w:rPr>
        <w:t xml:space="preserve">Business Goal — </w:t>
      </w:r>
      <w:r>
        <w:t xml:space="preserve">The requester understands that a decision is genuinely pending elsewhere, and by which named authority.</w:t>
      </w:r>
    </w:p>
    <w:p>
      <w:pPr>
        <w:spacing w:after="140"/>
      </w:pPr>
      <w:r>
        <w:rPr>
          <w:b/>
          <w:bCs/>
        </w:rPr>
        <w:t xml:space="preserve">Business Value — </w:t>
      </w:r>
      <w:r>
        <w:t xml:space="preserve">Preserves the distinction between an outcome awaiting a governed human decision and a true denial or missing-context state.</w:t>
      </w:r>
    </w:p>
    <w:p>
      <w:pPr>
        <w:spacing w:after="140"/>
      </w:pPr>
      <w:r>
        <w:rPr>
          <w:b/>
          <w:bCs/>
        </w:rPr>
        <w:t xml:space="preserve">Participating Personas — </w:t>
      </w:r>
      <w:r>
        <w:t xml:space="preserve">Any Person-linked persona whose governed request depends on an outstanding Approval Authority decision.</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governed request and the identity of the specific Approval Authority whose decision is outstanding (URA-001 Section 5).</w:t>
      </w:r>
    </w:p>
    <w:p>
      <w:pPr>
        <w:spacing w:after="140"/>
      </w:pPr>
      <w:r>
        <w:rPr>
          <w:b/>
          <w:bCs/>
        </w:rPr>
        <w:t xml:space="preserve">Context Created — </w:t>
      </w:r>
      <w:r>
        <w:t xml:space="preserve">An explicit Deferred Access Evaluation Outcome record naming the pending authority.</w:t>
      </w:r>
    </w:p>
    <w:p>
      <w:pPr>
        <w:spacing w:after="140"/>
      </w:pPr>
      <w:r>
        <w:rPr>
          <w:b/>
          <w:bCs/>
        </w:rPr>
        <w:t xml:space="preserve">Context Consumed — </w:t>
      </w:r>
      <w:r>
        <w:t xml:space="preserve">The Approval Authority's current (not-yet-concluded) status, consumed from URA-001's own approval-chain mechanics, never redefined here.</w:t>
      </w:r>
    </w:p>
    <w:p>
      <w:pPr>
        <w:spacing w:after="140"/>
      </w:pPr>
      <w:r>
        <w:rPr>
          <w:b/>
          <w:bCs/>
        </w:rPr>
        <w:t xml:space="preserve">Context Preserved — </w:t>
      </w:r>
      <w:r>
        <w:t xml:space="preserve">The Person's other, separately-evaluated outcomes, unaffected.</w:t>
      </w:r>
    </w:p>
    <w:p>
      <w:pPr>
        <w:spacing w:after="140"/>
      </w:pPr>
      <w:r>
        <w:rPr>
          <w:b/>
          <w:bCs/>
        </w:rPr>
        <w:t xml:space="preserve">Context Produced — </w:t>
      </w:r>
      <w:r>
        <w:t xml:space="preserve">A named, explained Deferred outcome, handed to the requesting capability with an indication that the request will be re-evaluated once the Approval Authority concludes.</w:t>
      </w:r>
    </w:p>
    <w:p>
      <w:pPr>
        <w:spacing w:after="140"/>
      </w:pPr>
      <w:r>
        <w:rPr>
          <w:b/>
          <w:bCs/>
        </w:rPr>
        <w:t xml:space="preserve">Context Superseded — </w:t>
      </w:r>
      <w:r>
        <w:t xml:space="preserve">Once the Approval Authority's decision concludes, the Deferred outcome is superseded by the fresh Permitted or Denied outcome ERB-C002-01 then produces.</w:t>
      </w:r>
    </w:p>
    <w:p>
      <w:pPr>
        <w:spacing w:after="140"/>
      </w:pPr>
      <w:r>
        <w:rPr>
          <w:b/>
          <w:bCs/>
        </w:rPr>
        <w:t xml:space="preserve">Context Invalidated — </w:t>
      </w:r>
      <w:r>
        <w:t xml:space="preserve">Not applicable while the Approval Authority's decision remains outstanding; the Deferred outcome is superseded, not invalidated, once it concludes.</w:t>
      </w:r>
    </w:p>
    <w:p>
      <w:pPr>
        <w:spacing w:after="140"/>
      </w:pPr>
      <w:r>
        <w:rPr>
          <w:b/>
          <w:bCs/>
        </w:rPr>
        <w:t xml:space="preserve">Navigation Expectations — </w:t>
      </w:r>
      <w:r>
        <w:t xml:space="preserve">Informs the requester that resolution is pending and by whom, rather than leaving them without explanation.</w:t>
      </w:r>
    </w:p>
    <w:p>
      <w:pPr>
        <w:spacing w:after="140"/>
      </w:pPr>
      <w:r>
        <w:rPr>
          <w:b/>
          <w:bCs/>
        </w:rPr>
        <w:t xml:space="preserve">Collaboration Expectations — </w:t>
      </w:r>
      <w:r>
        <w:t xml:space="preserve">Not applicable to the determination itself; the underlying Approval Authority process's own collaboration mechanics belong to URA-001/SD-003.</w:t>
      </w:r>
    </w:p>
    <w:p>
      <w:pPr>
        <w:spacing w:after="140"/>
      </w:pPr>
      <w:r>
        <w:rPr>
          <w:b/>
          <w:bCs/>
        </w:rPr>
        <w:t xml:space="preserve">AI Assistance — </w:t>
      </w:r>
      <w:r>
        <w:t xml:space="preserve">AI MAY explain that a decision is pending and name the Approval Authority, but SHALL NOT approve on the Authority's behalf or convert Deferred into a final outcome.</w:t>
      </w:r>
    </w:p>
    <w:p>
      <w:pPr>
        <w:spacing w:after="140"/>
      </w:pPr>
      <w:r>
        <w:rPr>
          <w:b/>
          <w:bCs/>
        </w:rPr>
        <w:t xml:space="preserve">Experience Outcome — </w:t>
      </w:r>
      <w:r>
        <w:t xml:space="preserve">A clear, explained Deferred outcome correctly attributed to a named, outstanding Approval Authority.</w:t>
      </w:r>
    </w:p>
    <w:p>
      <w:pPr>
        <w:spacing w:after="140"/>
      </w:pPr>
      <w:r>
        <w:rPr>
          <w:b/>
          <w:bCs/>
        </w:rPr>
        <w:t xml:space="preserve">Success Criteria — </w:t>
      </w:r>
      <w:r>
        <w:t xml:space="preserve">A Deferred outcome is never produced without naming the specific outstanding Approval Authority, and is never silently converted to Permitted or Denied.</w:t>
      </w:r>
    </w:p>
    <w:p>
      <w:pPr>
        <w:spacing w:after="140"/>
      </w:pPr>
      <w:r>
        <w:rPr>
          <w:b/>
          <w:bCs/>
        </w:rPr>
        <w:t xml:space="preserve">Experience Completion — </w:t>
      </w:r>
      <w:r>
        <w:t xml:space="preserve">Complete when the Deferred outcome is recorded; final completion occurs only once the Approval Authority concludes and ERB-C002-01 re-evaluates.</w:t>
      </w:r>
    </w:p>
    <w:p>
      <w:pPr>
        <w:spacing w:after="140"/>
      </w:pPr>
      <w:r>
        <w:rPr>
          <w:b/>
          <w:bCs/>
        </w:rPr>
        <w:t xml:space="preserve">Lifecycle Participation — </w:t>
      </w:r>
      <w:r>
        <w:t xml:space="preserve">Discover, Decide (pending), Transition (on conclusion).</w:t>
      </w:r>
    </w:p>
    <w:p>
      <w:pPr>
        <w:spacing w:after="140"/>
      </w:pPr>
      <w:r>
        <w:rPr>
          <w:b/>
          <w:bCs/>
        </w:rPr>
        <w:t xml:space="preserve">Business Activity References — </w:t>
      </w:r>
      <w:r>
        <w:t xml:space="preserve">Pending Canonical Binding.</w:t>
      </w:r>
    </w:p>
    <w:p>
      <w:pPr>
        <w:pStyle w:val="Heading3"/>
        <w:spacing w:after="120" w:before="220"/>
      </w:pPr>
      <w:r>
        <w:t xml:space="preserve">EX-C002-05 — Preserve Access Evaluation Outcome Within Governed Execution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EX-C002-05</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ERB-C002-02</w:t>
            </w:r>
          </w:p>
        </w:tc>
      </w:tr>
    </w:tbl>
    <w:p>
      <w:pPr>
        <w:spacing w:after="140"/>
      </w:pPr>
      <w:r>
        <w:rPr>
          <w:b w:val="false"/>
          <w:bCs w:val="false"/>
          <w:i w:val="false"/>
          <w:iCs w:val="false"/>
        </w:rPr>
        <w:t xml:space="preserve"/>
      </w:r>
    </w:p>
    <w:p>
      <w:pPr>
        <w:spacing w:after="140"/>
      </w:pPr>
      <w:r>
        <w:rPr>
          <w:b/>
          <w:bCs/>
        </w:rPr>
        <w:t xml:space="preserve">Trigger — </w:t>
      </w:r>
      <w:r>
        <w:t xml:space="preserve">A governed execution is in progress and continues to rely on the Access Evaluation Outcome it was granted at the start of that execution.</w:t>
      </w:r>
    </w:p>
    <w:p>
      <w:pPr>
        <w:spacing w:after="140"/>
      </w:pPr>
      <w:r>
        <w:rPr>
          <w:b/>
          <w:bCs/>
        </w:rPr>
        <w:t xml:space="preserve">Purpose — </w:t>
      </w:r>
      <w:r>
        <w:t xml:space="preserve">Holds the produced outcome as the immutable basis for the current execution, without redundant re-evaluation of every internal step.</w:t>
      </w:r>
    </w:p>
    <w:p>
      <w:pPr>
        <w:spacing w:after="140"/>
      </w:pPr>
      <w:r>
        <w:rPr>
          <w:b/>
          <w:bCs/>
        </w:rPr>
        <w:t xml:space="preserve">Business Goal — </w:t>
      </w:r>
      <w:r>
        <w:t xml:space="preserve">The Person's in-progress governed execution proceeds smoothly without repeated Access checks for the same bounded action.</w:t>
      </w:r>
    </w:p>
    <w:p>
      <w:pPr>
        <w:spacing w:after="140"/>
      </w:pPr>
      <w:r>
        <w:rPr>
          <w:b/>
          <w:bCs/>
        </w:rPr>
        <w:t xml:space="preserve">Business Value — </w:t>
      </w:r>
      <w:r>
        <w:t xml:space="preserve">Avoids wasteful re-evaluation while never allowing the outcome to be read as broader than its bounded execution.</w:t>
      </w:r>
    </w:p>
    <w:p>
      <w:pPr>
        <w:spacing w:after="140"/>
      </w:pPr>
      <w:r>
        <w:rPr>
          <w:b/>
          <w:bCs/>
        </w:rPr>
        <w:t xml:space="preserve">Participating Personas — </w:t>
      </w:r>
      <w:r>
        <w:t xml:space="preserve">Any Person-linked persona with an in-progress governed execution.</w:t>
      </w:r>
    </w:p>
    <w:p>
      <w:pPr>
        <w:spacing w:after="140"/>
      </w:pPr>
      <w:r>
        <w:rPr>
          <w:b/>
          <w:bCs/>
        </w:rPr>
        <w:t xml:space="preserve">Participating Workspaces — </w:t>
      </w:r>
      <w:r>
        <w:t xml:space="preserve">Independent of Workspace Context transitions.</w:t>
      </w:r>
    </w:p>
    <w:p>
      <w:pPr>
        <w:pStyle w:val="Heading4"/>
        <w:spacing w:after="100" w:before="160"/>
      </w:pPr>
      <w:r>
        <w:t xml:space="preserve">Context Engineering (Seven Dimensions)</w:t>
      </w:r>
    </w:p>
    <w:p>
      <w:pPr>
        <w:spacing w:after="140"/>
      </w:pPr>
      <w:r>
        <w:rPr>
          <w:b/>
          <w:bCs/>
        </w:rPr>
        <w:t xml:space="preserve">Context Required — </w:t>
      </w:r>
      <w:r>
        <w:t xml:space="preserve">The Access Evaluation Outcome and the specific governed execution it was scoped to, still in progress and unchanged.</w:t>
      </w:r>
    </w:p>
    <w:p>
      <w:pPr>
        <w:spacing w:after="140"/>
      </w:pPr>
      <w:r>
        <w:rPr>
          <w:b/>
          <w:bCs/>
        </w:rPr>
        <w:t xml:space="preserve">Context Created — </w:t>
      </w:r>
      <w:r>
        <w:t xml:space="preserve">Nothing new.</w:t>
      </w:r>
    </w:p>
    <w:p>
      <w:pPr>
        <w:spacing w:after="140"/>
      </w:pPr>
      <w:r>
        <w:rPr>
          <w:b/>
          <w:bCs/>
        </w:rPr>
        <w:t xml:space="preserve">Context Consumed — </w:t>
      </w:r>
      <w:r>
        <w:t xml:space="preserve">The outcome and its execution-scope boundary, exactly as produced by ERB-C002-01.</w:t>
      </w:r>
    </w:p>
    <w:p>
      <w:pPr>
        <w:spacing w:after="140"/>
      </w:pPr>
      <w:r>
        <w:rPr>
          <w:b/>
          <w:bCs/>
        </w:rPr>
        <w:t xml:space="preserve">Context Preserved — </w:t>
      </w:r>
      <w:r>
        <w:t xml:space="preserve">The outcome, unchanged, for the remaining duration of the same governed execution only.</w:t>
      </w:r>
    </w:p>
    <w:p>
      <w:pPr>
        <w:spacing w:after="140"/>
      </w:pPr>
      <w:r>
        <w:rPr>
          <w:b/>
          <w:bCs/>
        </w:rPr>
        <w:t xml:space="preserve">Context Produced — </w:t>
      </w:r>
      <w:r>
        <w:t xml:space="preserve">Continued availability of the same outcome to the in-progress execution.</w:t>
      </w:r>
    </w:p>
    <w:p>
      <w:pPr>
        <w:spacing w:after="140"/>
      </w:pPr>
      <w:r>
        <w:rPr>
          <w:b/>
          <w:bCs/>
        </w:rPr>
        <w:t xml:space="preserve">Context Superseded — </w:t>
      </w:r>
      <w:r>
        <w:t xml:space="preserve">Not applicable while the execution remains in progress and unchanged.</w:t>
      </w:r>
    </w:p>
    <w:p>
      <w:pPr>
        <w:spacing w:after="140"/>
      </w:pPr>
      <w:r>
        <w:rPr>
          <w:b/>
          <w:bCs/>
        </w:rPr>
        <w:t xml:space="preserve">Context Invalidated — </w:t>
      </w:r>
      <w:r>
        <w:t xml:space="preserve">Not applicable while the execution remains in progress and unchanged; a genuine change routes to ERB-C002-03.</w:t>
      </w:r>
    </w:p>
    <w:p>
      <w:pPr>
        <w:spacing w:after="140"/>
      </w:pPr>
      <w:r>
        <w:rPr>
          <w:b/>
          <w:bCs/>
        </w:rPr>
        <w:t xml:space="preserve">Navigation Expectations — </w:t>
      </w:r>
      <w:r>
        <w:t xml:space="preserve">The Person experiences uninterrupted progress through the bounded execution without repeated authorization prompts.</w:t>
      </w:r>
    </w:p>
    <w:p>
      <w:pPr>
        <w:spacing w:after="140"/>
      </w:pPr>
      <w:r>
        <w:rPr>
          <w:b/>
          <w:bCs/>
        </w:rPr>
        <w:t xml:space="preserve">Collaboration Expectations — </w:t>
      </w:r>
      <w:r>
        <w:t xml:space="preserve">In-context collaboration native to the governed execution continues uninterrupted, since the Access anchor is unchanged.</w:t>
      </w:r>
    </w:p>
    <w:p>
      <w:pPr>
        <w:spacing w:after="140"/>
      </w:pPr>
      <w:r>
        <w:rPr>
          <w:b/>
          <w:bCs/>
        </w:rPr>
        <w:t xml:space="preserve">AI Assistance — </w:t>
      </w:r>
      <w:r>
        <w:t xml:space="preserve">AI MAY surface that the execution remains within its granted scope, but SHALL NOT represent this as extending beyond the specific execution.</w:t>
      </w:r>
    </w:p>
    <w:p>
      <w:pPr>
        <w:spacing w:after="140"/>
      </w:pPr>
      <w:r>
        <w:rPr>
          <w:b/>
          <w:bCs/>
        </w:rPr>
        <w:t xml:space="preserve">Experience Outcome — </w:t>
      </w:r>
      <w:r>
        <w:t xml:space="preserve">Uninterrupted, non-redundant reliance on one outcome for the duration of the single execution it was scoped to.</w:t>
      </w:r>
    </w:p>
    <w:p>
      <w:pPr>
        <w:spacing w:after="140"/>
      </w:pPr>
      <w:r>
        <w:rPr>
          <w:b/>
          <w:bCs/>
        </w:rPr>
        <w:t xml:space="preserve">Success Criteria — </w:t>
      </w:r>
      <w:r>
        <w:t xml:space="preserve">Zero redundant re-evaluation within one unchanged, in-progress execution; zero extension of the outcome beyond that execution.</w:t>
      </w:r>
    </w:p>
    <w:p>
      <w:pPr>
        <w:spacing w:after="140"/>
      </w:pPr>
      <w:r>
        <w:rPr>
          <w:b/>
          <w:bCs/>
        </w:rPr>
        <w:t xml:space="preserve">Experience Completion — </w:t>
      </w:r>
      <w:r>
        <w:t xml:space="preserve">Complete each time the execution is confirmed still in progress and unchanged; ends the moment the execution concludes.</w:t>
      </w:r>
    </w:p>
    <w:p>
      <w:pPr>
        <w:spacing w:after="140"/>
      </w:pPr>
      <w:r>
        <w:rPr>
          <w:b/>
          <w:bCs/>
        </w:rPr>
        <w:t xml:space="preserve">Lifecycle Participation — </w:t>
      </w:r>
      <w:r>
        <w:t xml:space="preserve">Execute, Validate.</w:t>
      </w:r>
    </w:p>
    <w:p>
      <w:pPr>
        <w:spacing w:after="140"/>
      </w:pPr>
      <w:r>
        <w:rPr>
          <w:b/>
          <w:bCs/>
        </w:rPr>
        <w:t xml:space="preserve">Business Activity References — </w:t>
      </w:r>
      <w:r>
        <w:t xml:space="preserve">Pending Canonical Binding.</w:t>
      </w:r>
    </w:p>
    <w:p>
      <w:pPr>
        <w:pStyle w:val="Heading3"/>
        <w:spacing w:after="120" w:before="220"/>
      </w:pPr>
      <w:r>
        <w:t xml:space="preserve">EX-C002-06 — Expire Access Evaluation Outcome at Scope Boundary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EX-C002-06</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ERB-C002-02</w:t>
            </w:r>
          </w:p>
        </w:tc>
      </w:tr>
    </w:tbl>
    <w:p>
      <w:pPr>
        <w:spacing w:after="140"/>
      </w:pPr>
      <w:r>
        <w:rPr>
          <w:b w:val="false"/>
          <w:bCs w:val="false"/>
          <w:i w:val="false"/>
          <w:iCs w:val="false"/>
        </w:rPr>
        <w:t xml:space="preserve"/>
      </w:r>
    </w:p>
    <w:p>
      <w:pPr>
        <w:spacing w:after="140"/>
      </w:pPr>
      <w:r>
        <w:rPr>
          <w:b/>
          <w:bCs/>
        </w:rPr>
        <w:t xml:space="preserve">Trigger — </w:t>
      </w:r>
      <w:r>
        <w:t xml:space="preserve">The governed execution an Access Evaluation Outcome was scoped to concludes, or a different object, event, or action is attempted using that same outcome.</w:t>
      </w:r>
    </w:p>
    <w:p>
      <w:pPr>
        <w:spacing w:after="140"/>
      </w:pPr>
      <w:r>
        <w:rPr>
          <w:b/>
          <w:bCs/>
        </w:rPr>
        <w:t xml:space="preserve">Purpose — </w:t>
      </w:r>
      <w:r>
        <w:t xml:space="preserve">Ends reliance on a produced outcome once its governed execution boundary is reached, so that no outcome is ever treated as a standing session, Enterprise Journey, Workspace, or Person-wide grant.</w:t>
      </w:r>
    </w:p>
    <w:p>
      <w:pPr>
        <w:spacing w:after="140"/>
      </w:pPr>
      <w:r>
        <w:rPr>
          <w:b/>
          <w:bCs/>
        </w:rPr>
        <w:t xml:space="preserve">Business Goal — </w:t>
      </w:r>
      <w:r>
        <w:t xml:space="preserve">The enterprise is protected from an Access Evaluation Outcome being reused beyond the specific action it was produced for.</w:t>
      </w:r>
    </w:p>
    <w:p>
      <w:pPr>
        <w:spacing w:after="140"/>
      </w:pPr>
      <w:r>
        <w:rPr>
          <w:b/>
          <w:bCs/>
        </w:rPr>
        <w:t xml:space="preserve">Business Value — </w:t>
      </w:r>
      <w:r>
        <w:t xml:space="preserve">Makes the 'no universal grant' rule a concrete, testable Enterprise Experience rather than a passive contract statement.</w:t>
      </w:r>
    </w:p>
    <w:p>
      <w:pPr>
        <w:spacing w:after="140"/>
      </w:pPr>
      <w:r>
        <w:rPr>
          <w:b/>
          <w:bCs/>
        </w:rPr>
        <w:t xml:space="preserve">Participating Personas — </w:t>
      </w:r>
      <w:r>
        <w:t xml:space="preserve">Any Person-linked persona whose governed execution has concluded or who attempts a new, different action.</w:t>
      </w:r>
    </w:p>
    <w:p>
      <w:pPr>
        <w:spacing w:after="140"/>
      </w:pPr>
      <w:r>
        <w:rPr>
          <w:b/>
          <w:bCs/>
        </w:rPr>
        <w:t xml:space="preserve">Participating Workspaces — </w:t>
      </w:r>
      <w:r>
        <w:t xml:space="preserve">Independent of Workspace Context; a Workspace switch does not itself trigger this expiry, and this expiry does not itself affect Workspace availability.</w:t>
      </w:r>
    </w:p>
    <w:p>
      <w:pPr>
        <w:pStyle w:val="Heading4"/>
        <w:spacing w:after="100" w:before="160"/>
      </w:pPr>
      <w:r>
        <w:t xml:space="preserve">Context Engineering (Seven Dimensions)</w:t>
      </w:r>
    </w:p>
    <w:p>
      <w:pPr>
        <w:spacing w:after="140"/>
      </w:pPr>
      <w:r>
        <w:rPr>
          <w:b/>
          <w:bCs/>
        </w:rPr>
        <w:t xml:space="preserve">Context Required — </w:t>
      </w:r>
      <w:r>
        <w:t xml:space="preserve">The Access Evaluation Outcome and confirmation that its governed execution has concluded, or that a different object/event/action is being attempted.</w:t>
      </w:r>
    </w:p>
    <w:p>
      <w:pPr>
        <w:spacing w:after="140"/>
      </w:pPr>
      <w:r>
        <w:rPr>
          <w:b/>
          <w:bCs/>
        </w:rPr>
        <w:t xml:space="preserve">Context Created — </w:t>
      </w:r>
      <w:r>
        <w:t xml:space="preserve">An explicit expiry determination for the specific outcome.</w:t>
      </w:r>
    </w:p>
    <w:p>
      <w:pPr>
        <w:spacing w:after="140"/>
      </w:pPr>
      <w:r>
        <w:rPr>
          <w:b/>
          <w:bCs/>
        </w:rPr>
        <w:t xml:space="preserve">Context Consumed — </w:t>
      </w:r>
      <w:r>
        <w:t xml:space="preserve">The execution's concluded status, or the newly attempted request's object/event, compared against the outcome's original scope.</w:t>
      </w:r>
    </w:p>
    <w:p>
      <w:pPr>
        <w:spacing w:after="140"/>
      </w:pPr>
      <w:r>
        <w:rPr>
          <w:b/>
          <w:bCs/>
        </w:rPr>
        <w:t xml:space="preserve">Context Preserved — </w:t>
      </w:r>
      <w:r>
        <w:t xml:space="preserve">The historical record of the expired outcome, for audit and traceability purposes.</w:t>
      </w:r>
    </w:p>
    <w:p>
      <w:pPr>
        <w:spacing w:after="140"/>
      </w:pPr>
      <w:r>
        <w:rPr>
          <w:b/>
          <w:bCs/>
        </w:rPr>
        <w:t xml:space="preserve">Context Produced — </w:t>
      </w:r>
      <w:r>
        <w:t xml:space="preserve">An explicit expired status, together with a hand-off to ERB-C002-01 for the new request's own fresh evaluation.</w:t>
      </w:r>
    </w:p>
    <w:p>
      <w:pPr>
        <w:spacing w:after="140"/>
      </w:pPr>
      <w:r>
        <w:rPr>
          <w:b/>
          <w:bCs/>
        </w:rPr>
        <w:t xml:space="preserve">Context Superseded — </w:t>
      </w:r>
      <w:r>
        <w:t xml:space="preserve">Not applicable — expiry does not itself produce a competing determination.</w:t>
      </w:r>
    </w:p>
    <w:p>
      <w:pPr>
        <w:spacing w:after="140"/>
      </w:pPr>
      <w:r>
        <w:rPr>
          <w:b/>
          <w:bCs/>
        </w:rPr>
        <w:t xml:space="preserve">Context Invalidated — </w:t>
      </w:r>
      <w:r>
        <w:t xml:space="preserve">The expired outcome is no longer applicable for any purpose beyond the execution it was originally scoped to; reliance on it for a new request would be an invalid state.</w:t>
      </w:r>
    </w:p>
    <w:p>
      <w:pPr>
        <w:spacing w:after="140"/>
      </w:pPr>
      <w:r>
        <w:rPr>
          <w:b/>
          <w:bCs/>
        </w:rPr>
        <w:t xml:space="preserve">Navigation Expectations — </w:t>
      </w:r>
      <w:r>
        <w:t xml:space="preserve">The Person is transparently routed into a fresh evaluation for their next action rather than experiencing a silently reused permission.</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explain that a new evaluation is required because the prior outcome's scope has ended, but SHALL NOT carry the prior outcome forward on its own initiative.</w:t>
      </w:r>
    </w:p>
    <w:p>
      <w:pPr>
        <w:spacing w:after="140"/>
      </w:pPr>
      <w:r>
        <w:rPr>
          <w:b/>
          <w:bCs/>
        </w:rPr>
        <w:t xml:space="preserve">Experience Outcome — </w:t>
      </w:r>
      <w:r>
        <w:t xml:space="preserve">No Access Evaluation Outcome is ever relied upon beyond the specific execution it was produced for.</w:t>
      </w:r>
    </w:p>
    <w:p>
      <w:pPr>
        <w:spacing w:after="140"/>
      </w:pPr>
      <w:r>
        <w:rPr>
          <w:b/>
          <w:bCs/>
        </w:rPr>
        <w:t xml:space="preserve">Success Criteria — </w:t>
      </w:r>
      <w:r>
        <w:t xml:space="preserve">Every new object, event, or action triggers ERB-C002-01 afresh; none inherits a prior outcome by default.</w:t>
      </w:r>
    </w:p>
    <w:p>
      <w:pPr>
        <w:spacing w:after="140"/>
      </w:pPr>
      <w:r>
        <w:rPr>
          <w:b/>
          <w:bCs/>
        </w:rPr>
        <w:t xml:space="preserve">Experience Completion — </w:t>
      </w:r>
      <w:r>
        <w:t xml:space="preserve">Complete once the expiry is recorded and, where a new request exists, handed to ERB-C002-01.</w:t>
      </w:r>
    </w:p>
    <w:p>
      <w:pPr>
        <w:spacing w:after="140"/>
      </w:pPr>
      <w:r>
        <w:rPr>
          <w:b/>
          <w:bCs/>
        </w:rPr>
        <w:t xml:space="preserve">Lifecycle Participation — </w:t>
      </w:r>
      <w:r>
        <w:t xml:space="preserve">Transition, Complete.</w:t>
      </w:r>
    </w:p>
    <w:p>
      <w:pPr>
        <w:spacing w:after="140"/>
      </w:pPr>
      <w:r>
        <w:rPr>
          <w:b/>
          <w:bCs/>
        </w:rPr>
        <w:t xml:space="preserve">Business Activity References — </w:t>
      </w:r>
      <w:r>
        <w:t xml:space="preserve">Pending Canonical Binding.</w:t>
      </w:r>
    </w:p>
    <w:p>
      <w:pPr>
        <w:pStyle w:val="Heading3"/>
        <w:spacing w:after="120" w:before="220"/>
      </w:pPr>
      <w:r>
        <w:t xml:space="preserve">EX-C002-07 — Detect and Resolve Access Context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EX-C002-07</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ERB-C002-03</w:t>
            </w:r>
          </w:p>
        </w:tc>
      </w:tr>
    </w:tbl>
    <w:p>
      <w:pPr>
        <w:spacing w:after="140"/>
      </w:pPr>
      <w:r>
        <w:rPr>
          <w:b w:val="false"/>
          <w:bCs w:val="false"/>
          <w:i w:val="false"/>
          <w:iCs w:val="false"/>
        </w:rPr>
        <w:t xml:space="preserve"/>
      </w:r>
    </w:p>
    <w:p>
      <w:pPr>
        <w:spacing w:after="140"/>
      </w:pPr>
      <w:r>
        <w:rPr>
          <w:b/>
          <w:bCs/>
        </w:rPr>
        <w:t xml:space="preserve">Trigger — </w:t>
      </w:r>
      <w:r>
        <w:t xml:space="preserve">A fact an in-progress Access Evaluation Outcome depended on changes — Membership standing or effective validity, Role, Domain Permission, Delegation, Runtime Assignment, Organization Context, or Enterprise Scope.</w:t>
      </w:r>
    </w:p>
    <w:p>
      <w:pPr>
        <w:spacing w:after="140"/>
      </w:pPr>
      <w:r>
        <w:rPr>
          <w:b/>
          <w:bCs/>
        </w:rPr>
        <w:t xml:space="preserve">Purpose — </w:t>
      </w:r>
      <w:r>
        <w:t xml:space="preserve">Re-resolves the affected Access Evaluation Outcome against the changed fact and produces a refreshed or invalidated result.</w:t>
      </w:r>
    </w:p>
    <w:p>
      <w:pPr>
        <w:spacing w:after="140"/>
      </w:pPr>
      <w:r>
        <w:rPr>
          <w:b/>
          <w:bCs/>
        </w:rPr>
        <w:t xml:space="preserve">Business Goal — </w:t>
      </w:r>
      <w:r>
        <w:t xml:space="preserve">The Person or dependent capability is never allowed to keep relying on an Access Evaluation Outcome whose underlying facts have silently changed.</w:t>
      </w:r>
    </w:p>
    <w:p>
      <w:pPr>
        <w:spacing w:after="140"/>
      </w:pPr>
      <w:r>
        <w:rPr>
          <w:b/>
          <w:bCs/>
        </w:rPr>
        <w:t xml:space="preserve">Business Value — </w:t>
      </w:r>
      <w:r>
        <w:t xml:space="preserve">Converts an invisible authorization risk into a visible, explained, resolvable event.</w:t>
      </w:r>
    </w:p>
    <w:p>
      <w:pPr>
        <w:spacing w:after="140"/>
      </w:pPr>
      <w:r>
        <w:rPr>
          <w:b/>
          <w:bCs/>
        </w:rPr>
        <w:t xml:space="preserve">Participating Personas — </w:t>
      </w:r>
      <w:r>
        <w:t xml:space="preserve">Any Person-linked persona whose in-progress governed execution is affected by a changed governing fact.</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current Access Evaluation Outcome; the specific changed fact and its current state from its owning authority.</w:t>
      </w:r>
    </w:p>
    <w:p>
      <w:pPr>
        <w:spacing w:after="140"/>
      </w:pPr>
      <w:r>
        <w:rPr>
          <w:b/>
          <w:bCs/>
        </w:rPr>
        <w:t xml:space="preserve">Context Created — </w:t>
      </w:r>
      <w:r>
        <w:t xml:space="preserve">Nothing new where the outcome is a refresh; no replacement outcome is invented where re-resolution finds a different determination.</w:t>
      </w:r>
    </w:p>
    <w:p>
      <w:pPr>
        <w:spacing w:after="140"/>
      </w:pPr>
      <w:r>
        <w:rPr>
          <w:b/>
          <w:bCs/>
        </w:rPr>
        <w:t xml:space="preserve">Context Consumed — </w:t>
      </w:r>
      <w:r>
        <w:t xml:space="preserve">The freshly re-resolved fact from C-001, C-003, C-004, C-007, or URA-001 directly — never extrapolated from the last-known state.</w:t>
      </w:r>
    </w:p>
    <w:p>
      <w:pPr>
        <w:spacing w:after="140"/>
      </w:pPr>
      <w:r>
        <w:rPr>
          <w:b/>
          <w:bCs/>
        </w:rPr>
        <w:t xml:space="preserve">Context Preserved — </w:t>
      </w:r>
      <w:r>
        <w:t xml:space="preserve">Where the outcome is a refresh, all existing execution state depending on it is preserved unchanged.</w:t>
      </w:r>
    </w:p>
    <w:p>
      <w:pPr>
        <w:spacing w:after="140"/>
      </w:pPr>
      <w:r>
        <w:rPr>
          <w:b/>
          <w:bCs/>
        </w:rPr>
        <w:t xml:space="preserve">Context Produced — </w:t>
      </w:r>
      <w:r>
        <w:t xml:space="preserve">Either a refreshed Access Evaluation Outcome or an invalidated outcome routed to ERB-C002-01.</w:t>
      </w:r>
    </w:p>
    <w:p>
      <w:pPr>
        <w:spacing w:after="140"/>
      </w:pPr>
      <w:r>
        <w:rPr>
          <w:b/>
          <w:bCs/>
        </w:rPr>
        <w:t xml:space="preserve">Context Superseded — </w:t>
      </w:r>
      <w:r>
        <w:t xml:space="preserve">Where re-resolution reaches a materially different but still-resolvable determination, the prior outcome is superseded by the newly resolved one.</w:t>
      </w:r>
    </w:p>
    <w:p>
      <w:pPr>
        <w:spacing w:after="140"/>
      </w:pPr>
      <w:r>
        <w:rPr>
          <w:b/>
          <w:bCs/>
        </w:rPr>
        <w:t xml:space="preserve">Context Invalidated — </w:t>
      </w:r>
      <w:r>
        <w:t xml:space="preserve">Every downstream expectation that assumed the changed fact remained as it was is invalidated the moment re-resolution finds it false, requiring reconfirmation before the execution continues.</w:t>
      </w:r>
    </w:p>
    <w:p>
      <w:pPr>
        <w:spacing w:after="140"/>
      </w:pPr>
      <w:r>
        <w:rPr>
          <w:b/>
          <w:bCs/>
        </w:rPr>
        <w:t xml:space="preserve">Navigation Expectations — </w:t>
      </w:r>
      <w:r>
        <w:t xml:space="preserve">The Person is informed explicitly of which fact changed and why the Access Evaluation Outcome's status changed as a result.</w:t>
      </w:r>
    </w:p>
    <w:p>
      <w:pPr>
        <w:spacing w:after="140"/>
      </w:pPr>
      <w:r>
        <w:rPr>
          <w:b/>
          <w:bCs/>
        </w:rPr>
        <w:t xml:space="preserve">Collaboration Expectations — </w:t>
      </w:r>
      <w:r>
        <w:t xml:space="preserve">Not applicable to the detection act itself.</w:t>
      </w:r>
    </w:p>
    <w:p>
      <w:pPr>
        <w:spacing w:after="140"/>
      </w:pPr>
      <w:r>
        <w:rPr>
          <w:b/>
          <w:bCs/>
        </w:rPr>
        <w:t xml:space="preserve">AI Assistance — </w:t>
      </w:r>
      <w:r>
        <w:t xml:space="preserve">AI MAY detect and surface a potential context change proactively, but SHALL NOT resolve the change itself or hide an invalidated outcome to preserve a seamless-feeling experience.</w:t>
      </w:r>
    </w:p>
    <w:p>
      <w:pPr>
        <w:spacing w:after="140"/>
      </w:pPr>
      <w:r>
        <w:rPr>
          <w:b/>
          <w:bCs/>
        </w:rPr>
        <w:t xml:space="preserve">Experience Outcome — </w:t>
      </w:r>
      <w:r>
        <w:t xml:space="preserve">An Access Evaluation Outcome is never relied upon past the point its underlying facts have changed.</w:t>
      </w:r>
    </w:p>
    <w:p>
      <w:pPr>
        <w:spacing w:after="140"/>
      </w:pPr>
      <w:r>
        <w:rPr>
          <w:b/>
          <w:bCs/>
        </w:rPr>
        <w:t xml:space="preserve">Success Criteria — </w:t>
      </w:r>
      <w:r>
        <w:t xml:space="preserve">Every context change is resolved against freshly re-resolved facts, never against the last-known cached state.</w:t>
      </w:r>
    </w:p>
    <w:p>
      <w:pPr>
        <w:spacing w:after="140"/>
      </w:pPr>
      <w:r>
        <w:rPr>
          <w:b/>
          <w:bCs/>
        </w:rPr>
        <w:t xml:space="preserve">Experience Completion — </w:t>
      </w:r>
      <w:r>
        <w:t xml:space="preserve">Complete once the refresh or invalidated outcome has been produced.</w:t>
      </w:r>
    </w:p>
    <w:p>
      <w:pPr>
        <w:spacing w:after="140"/>
      </w:pPr>
      <w:r>
        <w:rPr>
          <w:b/>
          <w:bCs/>
        </w:rPr>
        <w:t xml:space="preserve">Lifecycle Participation — </w:t>
      </w:r>
      <w:r>
        <w:t xml:space="preserve">Validate, Transition.</w:t>
      </w:r>
    </w:p>
    <w:p>
      <w:pPr>
        <w:spacing w:after="140"/>
      </w:pPr>
      <w:r>
        <w:rPr>
          <w:b/>
          <w:bCs/>
        </w:rPr>
        <w:t xml:space="preserve">Business Activity References — </w:t>
      </w:r>
      <w:r>
        <w:t xml:space="preserve">Pending Canonical Binding.</w:t>
      </w:r>
    </w:p>
    <w:p>
      <w:pPr>
        <w:pStyle w:val="Heading3"/>
        <w:spacing w:after="120" w:before="220"/>
      </w:pPr>
      <w:r>
        <w:t xml:space="preserve">EX-C002-08 — Resolve Dependent Capability Access Hand-off Rejection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EX-C002-08</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ERB-C002-03</w:t>
            </w:r>
          </w:p>
        </w:tc>
      </w:tr>
    </w:tbl>
    <w:p>
      <w:pPr>
        <w:spacing w:after="140"/>
      </w:pPr>
      <w:r>
        <w:rPr>
          <w:b w:val="false"/>
          <w:bCs w:val="false"/>
          <w:i w:val="false"/>
          <w:iCs w:val="false"/>
        </w:rPr>
        <w:t xml:space="preserve"/>
      </w:r>
    </w:p>
    <w:p>
      <w:pPr>
        <w:spacing w:after="140"/>
      </w:pPr>
      <w:r>
        <w:rPr>
          <w:b/>
          <w:bCs/>
        </w:rPr>
        <w:t xml:space="preserve">Trigger — </w:t>
      </w:r>
      <w:r>
        <w:t xml:space="preserve">A dependent capability, having received a produced Access Evaluation Outcome as its own Entry Context precondition, reports that it cannot proceed with that outcome.</w:t>
      </w:r>
    </w:p>
    <w:p>
      <w:pPr>
        <w:spacing w:after="140"/>
      </w:pPr>
      <w:r>
        <w:rPr>
          <w:b/>
          <w:bCs/>
        </w:rPr>
        <w:t xml:space="preserve">Purpose — </w:t>
      </w:r>
      <w:r>
        <w:t xml:space="preserve">Classifies a dependent capability's Access Evaluation Outcome hand-off rejection as either capability-scoped insufficiency or an Access Context integrity signal, and routes accordingly.</w:t>
      </w:r>
    </w:p>
    <w:p>
      <w:pPr>
        <w:spacing w:after="140"/>
      </w:pPr>
      <w:r>
        <w:rPr>
          <w:b/>
          <w:bCs/>
        </w:rPr>
        <w:t xml:space="preserve">Business Goal — </w:t>
      </w:r>
      <w:r>
        <w:t xml:space="preserve">A hand-off rejection is understood precisely: neither over-generalized into an unwarranted Access invalidation, nor under-scoped when it actually signals the Access Evaluation Outcome itself may be unsafe.</w:t>
      </w:r>
    </w:p>
    <w:p>
      <w:pPr>
        <w:spacing w:after="140"/>
      </w:pPr>
      <w:r>
        <w:rPr>
          <w:b/>
          <w:bCs/>
        </w:rPr>
        <w:t xml:space="preserve">Business Value — </w:t>
      </w:r>
      <w:r>
        <w:t xml:space="preserve">Preserves the Person's Access Evaluation Outcome when only one downstream capability, not the outcome itself, could not proceed.</w:t>
      </w:r>
    </w:p>
    <w:p>
      <w:pPr>
        <w:spacing w:after="140"/>
      </w:pPr>
      <w:r>
        <w:rPr>
          <w:b/>
          <w:bCs/>
        </w:rPr>
        <w:t xml:space="preserve">Participating Personas — </w:t>
      </w:r>
      <w:r>
        <w:t xml:space="preserve">Any Person-linked persona whose Access Evaluation Outcome was handed off to a dependent capability that subsequently rejected it.</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Access Evaluation Outcome that was handed off; the dependent capability's explicit stated rejection reason.</w:t>
      </w:r>
    </w:p>
    <w:p>
      <w:pPr>
        <w:spacing w:after="140"/>
      </w:pPr>
      <w:r>
        <w:rPr>
          <w:b/>
          <w:bCs/>
        </w:rPr>
        <w:t xml:space="preserve">Context Created — </w:t>
      </w:r>
      <w:r>
        <w:t xml:space="preserve">A classification record (capability-scoped insufficiency or Access Context integrity signal) and the corresponding outcome.</w:t>
      </w:r>
    </w:p>
    <w:p>
      <w:pPr>
        <w:spacing w:after="140"/>
      </w:pPr>
      <w:r>
        <w:rPr>
          <w:b/>
          <w:bCs/>
        </w:rPr>
        <w:t xml:space="preserve">Context Consumed — </w:t>
      </w:r>
      <w:r>
        <w:t xml:space="preserve">The dependent capability's stated rejection reason, evaluated only against the classification criteria — C-002 SHALL NOT independently adjudicate the dependent capability's own business or authorization decision.</w:t>
      </w:r>
    </w:p>
    <w:p>
      <w:pPr>
        <w:spacing w:after="140"/>
      </w:pPr>
      <w:r>
        <w:rPr>
          <w:b/>
          <w:bCs/>
        </w:rPr>
        <w:t xml:space="preserve">Context Preserved — </w:t>
      </w:r>
      <w:r>
        <w:t xml:space="preserve">Where classified as capability-scoped insufficiency, the Access Evaluation Outcome in full.</w:t>
      </w:r>
    </w:p>
    <w:p>
      <w:pPr>
        <w:spacing w:after="140"/>
      </w:pPr>
      <w:r>
        <w:rPr>
          <w:b/>
          <w:bCs/>
        </w:rPr>
        <w:t xml:space="preserve">Context Produced — </w:t>
      </w:r>
      <w:r>
        <w:t xml:space="preserve">Either a named, capability-scoped rejection outcome with the Access Evaluation Outcome preserved, or a routed disruption signal handed to EX-C002-07.</w:t>
      </w:r>
    </w:p>
    <w:p>
      <w:pPr>
        <w:spacing w:after="140"/>
      </w:pPr>
      <w:r>
        <w:rPr>
          <w:b/>
          <w:bCs/>
        </w:rPr>
        <w:t xml:space="preserve">Context Superseded — </w:t>
      </w:r>
      <w:r>
        <w:t xml:space="preserve">Not applicable — classification alone supersedes nothing.</w:t>
      </w:r>
    </w:p>
    <w:p>
      <w:pPr>
        <w:spacing w:after="140"/>
      </w:pPr>
      <w:r>
        <w:rPr>
          <w:b/>
          <w:bCs/>
        </w:rPr>
        <w:t xml:space="preserve">Context Invalidated — </w:t>
      </w:r>
      <w:r>
        <w:t xml:space="preserve">Where classified as capability-scoped insufficiency, only the specific attempted hand-off; where classified as an integrity signal, this EX invalidates nothing directly — EX-C002-07 determines what, if anything, is invalidated once re-resolution completes.</w:t>
      </w:r>
    </w:p>
    <w:p>
      <w:pPr>
        <w:spacing w:after="140"/>
      </w:pPr>
      <w:r>
        <w:rPr>
          <w:b/>
          <w:bCs/>
        </w:rPr>
        <w:t xml:space="preserve">Navigation Expectations — </w:t>
      </w:r>
      <w:r>
        <w:t xml:space="preserve">The Person is returned to a stable point with the rejection explained.</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explain the rejection and its classification in business language, but SHALL NOT perform the classification as a discretionary judgment call or retry the hand-off automatically.</w:t>
      </w:r>
    </w:p>
    <w:p>
      <w:pPr>
        <w:spacing w:after="140"/>
      </w:pPr>
      <w:r>
        <w:rPr>
          <w:b/>
          <w:bCs/>
        </w:rPr>
        <w:t xml:space="preserve">Experience Outcome — </w:t>
      </w:r>
      <w:r>
        <w:t xml:space="preserve">A precisely scoped, explained rejection that leaves the Person's Access Evaluation Outcome intact unless the underlying determination itself is genuinely in question.</w:t>
      </w:r>
    </w:p>
    <w:p>
      <w:pPr>
        <w:spacing w:after="140"/>
      </w:pPr>
      <w:r>
        <w:rPr>
          <w:b/>
          <w:bCs/>
        </w:rPr>
        <w:t xml:space="preserve">Success Criteria — </w:t>
      </w:r>
      <w:r>
        <w:t xml:space="preserve">A dependent capability's rejection is never treated as capability-scoped merely because it originated from a dependent capability, and the dependent capability never becomes authoritative for Access validity unless it canonically owns the changed fact.</w:t>
      </w:r>
    </w:p>
    <w:p>
      <w:pPr>
        <w:spacing w:after="140"/>
      </w:pPr>
      <w:r>
        <w:rPr>
          <w:b/>
          <w:bCs/>
        </w:rPr>
        <w:t xml:space="preserve">Experience Completion — </w:t>
      </w:r>
      <w:r>
        <w:t xml:space="preserve">Complete once the rejection has been classified and routed to its corresponding outcome.</w:t>
      </w:r>
    </w:p>
    <w:p>
      <w:pPr>
        <w:spacing w:after="140"/>
      </w:pPr>
      <w:r>
        <w:rPr>
          <w:b/>
          <w:bCs/>
        </w:rPr>
        <w:t xml:space="preserve">Lifecycle Participation — </w:t>
      </w:r>
      <w:r>
        <w:t xml:space="preserve">Validate, and either Complete (capability-scoped outcome) or Transition (routed to EX-C002-07).</w:t>
      </w:r>
    </w:p>
    <w:p>
      <w:pPr>
        <w:spacing w:after="140"/>
      </w:pPr>
      <w:r>
        <w:rPr>
          <w:b/>
          <w:bCs/>
        </w:rPr>
        <w:t xml:space="preserve">Business Activity References — </w:t>
      </w:r>
      <w:r>
        <w:t xml:space="preserve">Pending Canonical Binding.</w:t>
      </w:r>
    </w:p>
    <w:p>
      <w:pPr>
        <w:pageBreakBefore/>
      </w:pPr>
    </w:p>
    <w:p>
      <w:pPr>
        <w:pStyle w:val="Heading1"/>
        <w:spacing w:after="200" w:before="360"/>
      </w:pPr>
      <w:r>
        <w:t xml:space="preserve">Chapter 5 — Capability Experience Contracts</w:t>
      </w:r>
    </w:p>
    <w:p>
      <w:pPr>
        <w:spacing w:after="140"/>
      </w:pPr>
      <w:r>
        <w:rPr>
          <w:b w:val="false"/>
          <w:bCs w:val="false"/>
          <w:i w:val="false"/>
          <w:iCs w:val="false"/>
        </w:rPr>
        <w:t xml:space="preserve">The following contracts are derived because C-002's architecture genuinely requires them. Access Context Authority and Access Evaluation Orchestration are kept separate because one governs which facts Access derives from and the other governs who computes the decision from those facts. Generic Navigation and Collaboration contracts are omitted: PE-001 Chapter 14 and SD-003 already govern these generically, and C-002 states only its own Access-specific navigation/collaboration expectations within the relevant ERBs and EXs.</w:t>
      </w:r>
    </w:p>
    <w:p>
      <w:pPr>
        <w:pStyle w:val="Heading3"/>
        <w:spacing w:after="120" w:before="220"/>
      </w:pPr>
      <w:r>
        <w:t xml:space="preserve">5.1 Access Context Authority Contract</w:t>
      </w:r>
    </w:p>
    <w:p>
      <w:pPr>
        <w:pStyle w:val="ListParagraph"/>
        <w:numPr>
          <w:ilvl w:val="0"/>
          <w:numId w:val="1"/>
        </w:numPr>
        <w:spacing w:after="80"/>
      </w:pPr>
      <w:r>
        <w:t xml:space="preserve">An Access Evaluation Outcome SHALL always be derived from facts already established by their owning authorities (Identity from C-001, Membership from C-007, Role/Permission/Delegation/Runtime Assignment/Approval Authority from URA-001, Organization from C-004); it SHALL NOT be treated as an independent source of authority.</w:t>
      </w:r>
    </w:p>
    <w:p>
      <w:pPr>
        <w:pStyle w:val="ListParagraph"/>
        <w:numPr>
          <w:ilvl w:val="0"/>
          <w:numId w:val="1"/>
        </w:numPr>
        <w:spacing w:after="80"/>
      </w:pPr>
      <w:r>
        <w:t xml:space="preserve">Access SHALL NOT be treated as equivalent to Identity, Person, Membership, Role, Permission, Entitlement, Delegation, Runtime Assignment, Organization, or Workspace; C-002 SHALL NOT redefine any of these concepts locally.</w:t>
      </w:r>
    </w:p>
    <w:p>
      <w:pPr>
        <w:pStyle w:val="ListParagraph"/>
        <w:numPr>
          <w:ilvl w:val="0"/>
          <w:numId w:val="1"/>
        </w:numPr>
        <w:spacing w:after="80"/>
      </w:pPr>
      <w:r>
        <w:t xml:space="preserve">An Access Evaluation Outcome that cannot be traced to a currently confirmable set of governing facts is an invalid outcome, not an edge case tolerated for convenience.</w:t>
      </w:r>
    </w:p>
    <w:p>
      <w:pPr>
        <w:pStyle w:val="Heading3"/>
        <w:spacing w:after="120" w:before="220"/>
      </w:pPr>
      <w:r>
        <w:t xml:space="preserve">5.2 Access Evaluation Orchestration Contract</w:t>
      </w:r>
    </w:p>
    <w:p>
      <w:pPr>
        <w:pStyle w:val="ListParagraph"/>
        <w:numPr>
          <w:ilvl w:val="0"/>
          <w:numId w:val="1"/>
        </w:numPr>
        <w:spacing w:after="80"/>
      </w:pPr>
      <w:r>
        <w:t xml:space="preserve">C-002 SHALL orchestrate Access evaluation by consuming URA-001's Authorization Resolution Precedence (URA-001-76) as executed by RTA-001's Authorization Engine; C-002 SHALL NOT independently compute the underlying authorization decision, invent a competing precedence rule, or duplicate RTA-001's Authorization Engine as a local policy mechanism.</w:t>
      </w:r>
    </w:p>
    <w:p>
      <w:pPr>
        <w:pStyle w:val="ListParagraph"/>
        <w:numPr>
          <w:ilvl w:val="0"/>
          <w:numId w:val="1"/>
        </w:numPr>
        <w:spacing w:after="80"/>
      </w:pPr>
      <w:r>
        <w:t xml:space="preserve">Evaluation SHALL be deterministic, following the precedence chain already established by URA-001; C-002 SHALL NOT introduce a probabilistic, likelihood-based, or locally-invented resolution method.</w:t>
      </w:r>
    </w:p>
    <w:p>
      <w:pPr>
        <w:pStyle w:val="ListParagraph"/>
        <w:numPr>
          <w:ilvl w:val="0"/>
          <w:numId w:val="1"/>
        </w:numPr>
        <w:spacing w:after="80"/>
      </w:pPr>
      <w:r>
        <w:t xml:space="preserve">Identity validity, prior participation, or Persona responsibility SHALL NOT be treated as sufficient by themselves to produce a Permitted outcome absent a resolved permission.</w:t>
      </w:r>
    </w:p>
    <w:p>
      <w:pPr>
        <w:pStyle w:val="Heading3"/>
        <w:spacing w:after="120" w:before="220"/>
      </w:pPr>
      <w:r>
        <w:t xml:space="preserve">5.3 Access Outcome Semantics Contract</w:t>
      </w:r>
    </w:p>
    <w:p>
      <w:pPr>
        <w:pStyle w:val="ListParagraph"/>
        <w:numPr>
          <w:ilvl w:val="0"/>
          <w:numId w:val="1"/>
        </w:numPr>
        <w:spacing w:after="80"/>
      </w:pPr>
      <w:r>
        <w:t xml:space="preserve">Every governed request SHALL conclude in exactly one of four outcomes: Permitted, Denied, Unresolved, or Deferred — never a fifth, invented state.</w:t>
      </w:r>
    </w:p>
    <w:p>
      <w:pPr>
        <w:pStyle w:val="ListParagraph"/>
        <w:numPr>
          <w:ilvl w:val="0"/>
          <w:numId w:val="1"/>
        </w:numPr>
        <w:spacing w:after="80"/>
      </w:pPr>
      <w:r>
        <w:t xml:space="preserve">Denied (a completed resolution finding no permission), Unresolved (a required governing fact could not be confirmed), and Deferred (an outstanding Approval Authority decision) SHALL remain distinct and SHALL NOT be conflated absent a canonical authority requiring otherwise.</w:t>
      </w:r>
    </w:p>
    <w:p>
      <w:pPr>
        <w:pStyle w:val="ListParagraph"/>
        <w:numPr>
          <w:ilvl w:val="0"/>
          <w:numId w:val="1"/>
        </w:numPr>
        <w:spacing w:after="80"/>
      </w:pPr>
      <w:r>
        <w:t xml:space="preserve">Every non-Permitted outcome SHALL name the responsible authority (the resolved precedence chain, the specific missing fact and its owning capability, or the named outstanding Approval Authority) and SHALL state whichever governed continuation the canonical architecture actually permits, never a fabricated one.</w:t>
      </w:r>
    </w:p>
    <w:p>
      <w:pPr>
        <w:pStyle w:val="Heading3"/>
        <w:spacing w:after="120" w:before="220"/>
      </w:pPr>
      <w:r>
        <w:t xml:space="preserve">5.4 Access Scope and Validity Contract</w:t>
      </w:r>
    </w:p>
    <w:p>
      <w:pPr>
        <w:pStyle w:val="ListParagraph"/>
        <w:numPr>
          <w:ilvl w:val="0"/>
          <w:numId w:val="1"/>
        </w:numPr>
        <w:spacing w:after="80"/>
      </w:pPr>
      <w:r>
        <w:t xml:space="preserve">An Access Evaluation Outcome SHALL be scoped strictly to the specific object, event, and execution it was produced for, consistent with URA-001-77's Object-Scoped, Event-Scoped, and Time-Scoped principle.</w:t>
      </w:r>
    </w:p>
    <w:p>
      <w:pPr>
        <w:pStyle w:val="ListParagraph"/>
        <w:numPr>
          <w:ilvl w:val="0"/>
          <w:numId w:val="1"/>
        </w:numPr>
        <w:spacing w:after="80"/>
      </w:pPr>
      <w:r>
        <w:t xml:space="preserve">An Access Evaluation Outcome SHALL NOT be treated as a universal grant for a Person's session, Enterprise Journey, Workspace, or any action beyond the specific execution it was scoped to; it expires at that execution's own boundary and SHALL NOT be carried forward by default.</w:t>
      </w:r>
    </w:p>
    <w:p>
      <w:pPr>
        <w:pStyle w:val="ListParagraph"/>
        <w:numPr>
          <w:ilvl w:val="0"/>
          <w:numId w:val="1"/>
        </w:numPr>
        <w:spacing w:after="80"/>
      </w:pPr>
      <w:r>
        <w:t xml:space="preserve">Identity Context continuity (C-001) and Workspace Context continuity (C-008) SHALL NOT be read as extending, or as a substitute for, Access Evaluation Outcome validity.</w:t>
      </w:r>
    </w:p>
    <w:p>
      <w:pPr>
        <w:pStyle w:val="Heading3"/>
        <w:spacing w:after="120" w:before="220"/>
      </w:pPr>
      <w:r>
        <w:t xml:space="preserve">5.5 Access Re-evaluation and Context Change Contract</w:t>
      </w:r>
    </w:p>
    <w:p>
      <w:pPr>
        <w:pStyle w:val="ListParagraph"/>
        <w:numPr>
          <w:ilvl w:val="0"/>
          <w:numId w:val="1"/>
        </w:numPr>
        <w:spacing w:after="80"/>
      </w:pPr>
      <w:r>
        <w:t xml:space="preserve">C-002 SHALL NOT infer that an Access Evaluation Outcome remains correct merely because no explicit invalidation event was received; a change in Membership, Role, Permission, Delegation, Runtime Assignment, Organization, or Enterprise Scope SHALL trigger re-resolution against the owning authority's current state.</w:t>
      </w:r>
    </w:p>
    <w:p>
      <w:pPr>
        <w:pStyle w:val="ListParagraph"/>
        <w:numPr>
          <w:ilvl w:val="0"/>
          <w:numId w:val="1"/>
        </w:numPr>
        <w:spacing w:after="80"/>
      </w:pPr>
      <w:r>
        <w:t xml:space="preserve">Where re-resolution reaches the same determination, the outcome is refreshed and superseded by that refresh; where it reaches a different determination, the prior outcome is invalidated and a fresh evaluation SHALL occur before the affected execution continues. Superseded and Invalidated SHALL remain distinct.</w:t>
      </w:r>
    </w:p>
    <w:p>
      <w:pPr>
        <w:pStyle w:val="ListParagraph"/>
        <w:numPr>
          <w:ilvl w:val="0"/>
          <w:numId w:val="1"/>
        </w:numPr>
        <w:spacing w:after="80"/>
      </w:pPr>
      <w:r>
        <w:t xml:space="preserve">An Authorization Context already immutable for the duration of an in-progress execution (RTA-001 11.5) is not retroactively altered by this Contract; re-evaluation governs the next request or the continuation of an execution still eligible for re-check, not a completed execution's historical record.</w:t>
      </w:r>
    </w:p>
    <w:p>
      <w:pPr>
        <w:pStyle w:val="Heading3"/>
        <w:spacing w:after="120" w:before="220"/>
      </w:pPr>
      <w:r>
        <w:t xml:space="preserve">5.6 Cross-Capability Access Hand-off Contract</w:t>
      </w:r>
    </w:p>
    <w:p>
      <w:pPr>
        <w:pStyle w:val="ListParagraph"/>
        <w:numPr>
          <w:ilvl w:val="0"/>
          <w:numId w:val="1"/>
        </w:numPr>
        <w:spacing w:after="80"/>
      </w:pPr>
      <w:r>
        <w:t xml:space="preserve">C-002 SHALL produce an Access Evaluation Outcome as a stable, inspectable precondition for any dependent capability's own Enterprise Experience, and SHALL NOT redefine that dependent capability's own context requirements.</w:t>
      </w:r>
    </w:p>
    <w:p>
      <w:pPr>
        <w:pStyle w:val="ListParagraph"/>
        <w:numPr>
          <w:ilvl w:val="0"/>
          <w:numId w:val="1"/>
        </w:numPr>
        <w:spacing w:after="80"/>
      </w:pPr>
      <w:r>
        <w:t xml:space="preserve">Where a dependent capability rejects an Access Evaluation Outcome hand-off, C-002 SHALL first classify the stated reason as capability-scoped insufficiency or an Access Context integrity signal before determining scope. A rejection classified as capability-scoped insufficiency SHALL be scoped to that specific capability only and SHALL preserve the Access Evaluation Outcome itself. A rejection classified as an integrity signal SHALL be routed to ERB-C002-03/EX-C002-07 for re-resolution against source-of-truth facts.</w:t>
      </w:r>
    </w:p>
    <w:p>
      <w:pPr>
        <w:pStyle w:val="ListParagraph"/>
        <w:numPr>
          <w:ilvl w:val="0"/>
          <w:numId w:val="1"/>
        </w:numPr>
        <w:spacing w:after="80"/>
      </w:pPr>
      <w:r>
        <w:t xml:space="preserve">The dependent capability's stated rejection reason is a signal, not an authority: C-002 SHALL NOT allow a dependent capability to become authoritative for Identity, Membership, Role, Permission, Organization, or Access validity unless it canonically owns the changed fact.</w:t>
      </w:r>
    </w:p>
    <w:p>
      <w:pPr>
        <w:pStyle w:val="Heading3"/>
        <w:spacing w:after="120" w:before="220"/>
      </w:pPr>
      <w:r>
        <w:t xml:space="preserve">5.7 AI Assistance and Explainability Contract</w:t>
      </w:r>
    </w:p>
    <w:p>
      <w:pPr>
        <w:pStyle w:val="ListParagraph"/>
        <w:numPr>
          <w:ilvl w:val="0"/>
          <w:numId w:val="1"/>
        </w:numPr>
        <w:spacing w:after="80"/>
      </w:pPr>
      <w:r>
        <w:t xml:space="preserve">AI MAY explain why Access was permitted, denied, unresolved, or deferred; summarize the governing context; identify missing or conflicting Access context; identify that re-evaluation is required; and recommend a governed next step.</w:t>
      </w:r>
    </w:p>
    <w:p>
      <w:pPr>
        <w:pStyle w:val="ListParagraph"/>
        <w:numPr>
          <w:ilvl w:val="0"/>
          <w:numId w:val="1"/>
        </w:numPr>
        <w:spacing w:after="80"/>
      </w:pPr>
      <w:r>
        <w:t xml:space="preserve">AI SHALL NOT grant Access, deny Access, override an Access Evaluation Outcome, invent a Permission, infer Membership authority, infer a Role, manufacture a Delegation, manufacture a Runtime Assignment, rank Persons for Access, or otherwise alter the governing Access Evaluation Outcome.</w:t>
      </w:r>
    </w:p>
    <w:p>
      <w:pPr>
        <w:pStyle w:val="ListParagraph"/>
        <w:numPr>
          <w:ilvl w:val="0"/>
          <w:numId w:val="1"/>
        </w:numPr>
        <w:spacing w:after="80"/>
      </w:pPr>
      <w:r>
        <w:t xml:space="preserve">A bounded, pre-authorized automated evaluation (SD-001-013, SD-003-183b) executes a named human role's standing policy; it is never treated as AI independently deciding Access, and every such automated evaluation SHALL remain attributable, on demand, to the specific pre-authorizing policy and role.</w:t>
      </w:r>
    </w:p>
    <w:p>
      <w:pPr>
        <w:pageBreakBefore/>
      </w:pPr>
    </w:p>
    <w:p>
      <w:pPr>
        <w:pStyle w:val="Heading1"/>
        <w:spacing w:after="200" w:before="360"/>
      </w:pPr>
      <w:r>
        <w:t xml:space="preserve">Chapter 6 — Enterprise Transitions &amp; Experience Navigation</w:t>
      </w:r>
    </w:p>
    <w:p>
      <w:pPr>
        <w:spacing w:after="140"/>
      </w:pPr>
      <w:r>
        <w:rPr>
          <w:b w:val="false"/>
          <w:bCs w:val="false"/>
          <w:i w:val="false"/>
          <w:iCs w:val="false"/>
        </w:rPr>
        <w:t xml:space="preserve">Every category below was analyzed against C-002's own architecture. Where a category is not a genuine C-002 concern, this is stated explicitly rather than silently omitted.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Category</w:t>
            </w:r>
          </w:p>
        </w:tc>
        <w:tc>
          <w:tcPr>
            <w:tcW w:type="pct" w:w="50%"/>
            <w:shd w:fill="DDDDDD" w:color="auto" w:val="clear"/>
            <w:tcMar>
              <w:top w:type="dxa" w:w="60"/>
              <w:left w:type="dxa" w:w="100"/>
              <w:bottom w:type="dxa" w:w="60"/>
              <w:right w:type="dxa" w:w="100"/>
            </w:tcMar>
          </w:tcPr>
          <w:p>
            <w:r>
              <w:rPr>
                <w:b/>
                <w:bCs/>
              </w:rPr>
              <w:t xml:space="preserve">Treatment</w:t>
            </w:r>
          </w:p>
        </w:tc>
      </w:tr>
      <w:tr>
        <w:tc>
          <w:tcPr>
            <w:tcW w:type="pct" w:w="50%"/>
            <w:tcMar>
              <w:top w:type="dxa" w:w="60"/>
              <w:left w:type="dxa" w:w="100"/>
              <w:bottom w:type="dxa" w:w="60"/>
              <w:right w:type="dxa" w:w="100"/>
            </w:tcMar>
          </w:tcPr>
          <w:p>
            <w:r>
              <w:rPr>
                <w:b w:val="false"/>
                <w:bCs w:val="false"/>
              </w:rPr>
              <w:t xml:space="preserve">Identity context unavailable or unconfirmed</w:t>
            </w:r>
          </w:p>
        </w:tc>
        <w:tc>
          <w:tcPr>
            <w:tcW w:type="pct" w:w="50%"/>
            <w:tcMar>
              <w:top w:type="dxa" w:w="60"/>
              <w:left w:type="dxa" w:w="100"/>
              <w:bottom w:type="dxa" w:w="60"/>
              <w:right w:type="dxa" w:w="100"/>
            </w:tcMar>
          </w:tcPr>
          <w:p>
            <w:r>
              <w:rPr>
                <w:b w:val="false"/>
                <w:bCs w:val="false"/>
              </w:rPr>
              <w:t xml:space="preserve">Deferred to C-001 for the substance; C-002 treats an unconfirmable Identity Context as blocking evaluation (EX-C002-03, Unresolved), never as a fact it resolves itself.</w:t>
            </w:r>
          </w:p>
        </w:tc>
      </w:tr>
      <w:tr>
        <w:tc>
          <w:tcPr>
            <w:tcW w:type="pct" w:w="50%"/>
            <w:tcMar>
              <w:top w:type="dxa" w:w="60"/>
              <w:left w:type="dxa" w:w="100"/>
              <w:bottom w:type="dxa" w:w="60"/>
              <w:right w:type="dxa" w:w="100"/>
            </w:tcMar>
          </w:tcPr>
          <w:p>
            <w:r>
              <w:rPr>
                <w:b w:val="false"/>
                <w:bCs w:val="false"/>
              </w:rPr>
              <w:t xml:space="preserve">Membership context unavailable or unconfirmed</w:t>
            </w:r>
          </w:p>
        </w:tc>
        <w:tc>
          <w:tcPr>
            <w:tcW w:type="pct" w:w="50%"/>
            <w:tcMar>
              <w:top w:type="dxa" w:w="60"/>
              <w:left w:type="dxa" w:w="100"/>
              <w:bottom w:type="dxa" w:w="60"/>
              <w:right w:type="dxa" w:w="100"/>
            </w:tcMar>
          </w:tcPr>
          <w:p>
            <w:r>
              <w:rPr>
                <w:b w:val="false"/>
                <w:bCs w:val="false"/>
              </w:rPr>
              <w:t xml:space="preserve">Deferred to C-007 for the substance; C-002 produces the Unresolved outcome (EX-C002-03) and routes the need back to C-007, mirroring C-007's own stated expectation of dependent capabilities.</w:t>
            </w:r>
          </w:p>
        </w:tc>
      </w:tr>
      <w:tr>
        <w:tc>
          <w:tcPr>
            <w:tcW w:type="pct" w:w="50%"/>
            <w:tcMar>
              <w:top w:type="dxa" w:w="60"/>
              <w:left w:type="dxa" w:w="100"/>
              <w:bottom w:type="dxa" w:w="60"/>
              <w:right w:type="dxa" w:w="100"/>
            </w:tcMar>
          </w:tcPr>
          <w:p>
            <w:r>
              <w:rPr>
                <w:b w:val="false"/>
                <w:bCs w:val="false"/>
              </w:rPr>
              <w:t xml:space="preserve">Organization or Role/Permission/Delegation/Runtime Assignment fact unavailable</w:t>
            </w:r>
          </w:p>
        </w:tc>
        <w:tc>
          <w:tcPr>
            <w:tcW w:type="pct" w:w="50%"/>
            <w:tcMar>
              <w:top w:type="dxa" w:w="60"/>
              <w:left w:type="dxa" w:w="100"/>
              <w:bottom w:type="dxa" w:w="60"/>
              <w:right w:type="dxa" w:w="100"/>
            </w:tcMar>
          </w:tcPr>
          <w:p>
            <w:r>
              <w:rPr>
                <w:b w:val="false"/>
                <w:bCs w:val="false"/>
              </w:rPr>
              <w:t xml:space="preserve">Deferred to C-004 or URA-001/C-003 respectively for the substance; C-002 produces the Unresolved outcome (EX-C002-03) rather than assuming a default.</w:t>
            </w:r>
          </w:p>
        </w:tc>
      </w:tr>
      <w:tr>
        <w:tc>
          <w:tcPr>
            <w:tcW w:type="pct" w:w="50%"/>
            <w:tcMar>
              <w:top w:type="dxa" w:w="60"/>
              <w:left w:type="dxa" w:w="100"/>
              <w:bottom w:type="dxa" w:w="60"/>
              <w:right w:type="dxa" w:w="100"/>
            </w:tcMar>
          </w:tcPr>
          <w:p>
            <w:r>
              <w:rPr>
                <w:b w:val="false"/>
                <w:bCs w:val="false"/>
              </w:rPr>
              <w:t xml:space="preserve">Access denied (precedence chain resolves to no permission)</w:t>
            </w:r>
          </w:p>
        </w:tc>
        <w:tc>
          <w:tcPr>
            <w:tcW w:type="pct" w:w="50%"/>
            <w:tcMar>
              <w:top w:type="dxa" w:w="60"/>
              <w:left w:type="dxa" w:w="100"/>
              <w:bottom w:type="dxa" w:w="60"/>
              <w:right w:type="dxa" w:w="100"/>
            </w:tcMar>
          </w:tcPr>
          <w:p>
            <w:r>
              <w:rPr>
                <w:b w:val="false"/>
                <w:bCs w:val="false"/>
              </w:rPr>
              <w:t xml:space="preserve">Produces the explicit Denied outcome (EX-C002-02); C-002 never overrides the resolved chain and never infers an alternative permission.</w:t>
            </w:r>
          </w:p>
        </w:tc>
      </w:tr>
      <w:tr>
        <w:tc>
          <w:tcPr>
            <w:tcW w:type="pct" w:w="50%"/>
            <w:tcMar>
              <w:top w:type="dxa" w:w="60"/>
              <w:left w:type="dxa" w:w="100"/>
              <w:bottom w:type="dxa" w:w="60"/>
              <w:right w:type="dxa" w:w="100"/>
            </w:tcMar>
          </w:tcPr>
          <w:p>
            <w:r>
              <w:rPr>
                <w:b w:val="false"/>
                <w:bCs w:val="false"/>
              </w:rPr>
              <w:t xml:space="preserve">Access deferred pending Approval Authority decision</w:t>
            </w:r>
          </w:p>
        </w:tc>
        <w:tc>
          <w:tcPr>
            <w:tcW w:type="pct" w:w="50%"/>
            <w:tcMar>
              <w:top w:type="dxa" w:w="60"/>
              <w:left w:type="dxa" w:w="100"/>
              <w:bottom w:type="dxa" w:w="60"/>
              <w:right w:type="dxa" w:w="100"/>
            </w:tcMar>
          </w:tcPr>
          <w:p>
            <w:r>
              <w:rPr>
                <w:b w:val="false"/>
                <w:bCs w:val="false"/>
              </w:rPr>
              <w:t xml:space="preserve">Produces the explicit Deferred outcome naming the pending authority (EX-C002-04); superseded, not invalidated, once the Approval Authority concludes.</w:t>
            </w:r>
          </w:p>
        </w:tc>
      </w:tr>
      <w:tr>
        <w:tc>
          <w:tcPr>
            <w:tcW w:type="pct" w:w="50%"/>
            <w:tcMar>
              <w:top w:type="dxa" w:w="60"/>
              <w:left w:type="dxa" w:w="100"/>
              <w:bottom w:type="dxa" w:w="60"/>
              <w:right w:type="dxa" w:w="100"/>
            </w:tcMar>
          </w:tcPr>
          <w:p>
            <w:r>
              <w:rPr>
                <w:b w:val="false"/>
                <w:bCs w:val="false"/>
              </w:rPr>
              <w:t xml:space="preserve">Access Evaluation Outcome reused beyond its governed execution scope</w:t>
            </w:r>
          </w:p>
        </w:tc>
        <w:tc>
          <w:tcPr>
            <w:tcW w:type="pct" w:w="50%"/>
            <w:tcMar>
              <w:top w:type="dxa" w:w="60"/>
              <w:left w:type="dxa" w:w="100"/>
              <w:bottom w:type="dxa" w:w="60"/>
              <w:right w:type="dxa" w:w="100"/>
            </w:tcMar>
          </w:tcPr>
          <w:p>
            <w:r>
              <w:rPr>
                <w:b w:val="false"/>
                <w:bCs w:val="false"/>
              </w:rPr>
              <w:t xml:space="preserve">Not permitted — the outcome expires at its execution boundary (ERB-C002-02/EX-C002-06); any new object, event, or action re-enters ERB-C002-01 for fresh evaluation.</w:t>
            </w:r>
          </w:p>
        </w:tc>
      </w:tr>
      <w:tr>
        <w:tc>
          <w:tcPr>
            <w:tcW w:type="pct" w:w="50%"/>
            <w:tcMar>
              <w:top w:type="dxa" w:w="60"/>
              <w:left w:type="dxa" w:w="100"/>
              <w:bottom w:type="dxa" w:w="60"/>
              <w:right w:type="dxa" w:w="100"/>
            </w:tcMar>
          </w:tcPr>
          <w:p>
            <w:r>
              <w:rPr>
                <w:b w:val="false"/>
                <w:bCs w:val="false"/>
              </w:rPr>
              <w:t xml:space="preserve">Governing fact changes during an in-progress execution (Membership, Role, Permission, Delegation, Runtime Assignment, Organization, Enterprise Scope)</w:t>
            </w:r>
          </w:p>
        </w:tc>
        <w:tc>
          <w:tcPr>
            <w:tcW w:type="pct" w:w="50%"/>
            <w:tcMar>
              <w:top w:type="dxa" w:w="60"/>
              <w:left w:type="dxa" w:w="100"/>
              <w:bottom w:type="dxa" w:w="60"/>
              <w:right w:type="dxa" w:w="100"/>
            </w:tcMar>
          </w:tcPr>
          <w:p>
            <w:r>
              <w:rPr>
                <w:b w:val="false"/>
                <w:bCs w:val="false"/>
              </w:rPr>
              <w:t xml:space="preserve">Triggers re-resolution (ERB-C002-03/EX-C002-07); the outcome is refreshed if the determination is unchanged, or invalidated and re-evaluated via ERB-C002-01 if it is not.</w:t>
            </w:r>
          </w:p>
        </w:tc>
      </w:tr>
      <w:tr>
        <w:tc>
          <w:tcPr>
            <w:tcW w:type="pct" w:w="50%"/>
            <w:tcMar>
              <w:top w:type="dxa" w:w="60"/>
              <w:left w:type="dxa" w:w="100"/>
              <w:bottom w:type="dxa" w:w="60"/>
              <w:right w:type="dxa" w:w="100"/>
            </w:tcMar>
          </w:tcPr>
          <w:p>
            <w:r>
              <w:rPr>
                <w:b w:val="false"/>
                <w:bCs w:val="false"/>
              </w:rPr>
              <w:t xml:space="preserve">Dependent capability rejects Access Evaluation Outcome hand-off</w:t>
            </w:r>
          </w:p>
        </w:tc>
        <w:tc>
          <w:tcPr>
            <w:tcW w:type="pct" w:w="50%"/>
            <w:tcMar>
              <w:top w:type="dxa" w:w="60"/>
              <w:left w:type="dxa" w:w="100"/>
              <w:bottom w:type="dxa" w:w="60"/>
              <w:right w:type="dxa" w:w="100"/>
            </w:tcMar>
          </w:tcPr>
          <w:p>
            <w:r>
              <w:rPr>
                <w:b w:val="false"/>
                <w:bCs w:val="false"/>
              </w:rPr>
              <w:t xml:space="preserve">Governed by ERB-C002-03/EX-C002-08, which first classifies the stated rejection reason as capability-scoped insufficiency (outcome preserved) or an Access Context integrity signal (routed to EX-C002-07 for re-resolution) — never defaulted to capability-scoped by assumption.</w:t>
            </w:r>
          </w:p>
        </w:tc>
      </w:tr>
      <w:tr>
        <w:tc>
          <w:tcPr>
            <w:tcW w:type="pct" w:w="50%"/>
            <w:tcMar>
              <w:top w:type="dxa" w:w="60"/>
              <w:left w:type="dxa" w:w="100"/>
              <w:bottom w:type="dxa" w:w="60"/>
              <w:right w:type="dxa" w:w="100"/>
            </w:tcMar>
          </w:tcPr>
          <w:p>
            <w:r>
              <w:rPr>
                <w:b w:val="false"/>
                <w:bCs w:val="false"/>
              </w:rPr>
              <w:t xml:space="preserve">Multiple simultaneous governed requests for the same Person</w:t>
            </w:r>
          </w:p>
        </w:tc>
        <w:tc>
          <w:tcPr>
            <w:tcW w:type="pct" w:w="50%"/>
            <w:tcMar>
              <w:top w:type="dxa" w:w="60"/>
              <w:left w:type="dxa" w:w="100"/>
              <w:bottom w:type="dxa" w:w="60"/>
              <w:right w:type="dxa" w:w="100"/>
            </w:tcMar>
          </w:tcPr>
          <w:p>
            <w:r>
              <w:rPr>
                <w:b w:val="false"/>
                <w:bCs w:val="false"/>
              </w:rPr>
              <w:t xml:space="preserve">Each request is independently evaluated and scoped (ERB-C002-01); outcomes are never merged, and a Permitted outcome for one request never implies permission for another.</w:t>
            </w:r>
          </w:p>
        </w:tc>
      </w:tr>
      <w:tr>
        <w:tc>
          <w:tcPr>
            <w:tcW w:type="pct" w:w="50%"/>
            <w:tcMar>
              <w:top w:type="dxa" w:w="60"/>
              <w:left w:type="dxa" w:w="100"/>
              <w:bottom w:type="dxa" w:w="60"/>
              <w:right w:type="dxa" w:w="100"/>
            </w:tcMar>
          </w:tcPr>
          <w:p>
            <w:r>
              <w:rPr>
                <w:b w:val="false"/>
                <w:bCs w:val="false"/>
              </w:rPr>
              <w:t xml:space="preserve">Autonomous Agent attempts direct Access participation outside a bounded, pre-authorized delegation</w:t>
            </w:r>
          </w:p>
        </w:tc>
        <w:tc>
          <w:tcPr>
            <w:tcW w:type="pct" w:w="50%"/>
            <w:tcMar>
              <w:top w:type="dxa" w:w="60"/>
              <w:left w:type="dxa" w:w="100"/>
              <w:bottom w:type="dxa" w:w="60"/>
              <w:right w:type="dxa" w:w="100"/>
            </w:tcMar>
          </w:tcPr>
          <w:p>
            <w:r>
              <w:rPr>
                <w:b w:val="false"/>
                <w:bCs w:val="false"/>
              </w:rPr>
              <w:t xml:space="preserve">Not supported as an independent Access-holding participant under this capability (Chapter 1.11, Contract 5.7); such Access is Pending Canonical Binding unless an existing canonical specification explicitly establishes it.</w:t>
            </w:r>
          </w:p>
        </w:tc>
      </w:tr>
      <w:tr>
        <w:tc>
          <w:tcPr>
            <w:tcW w:type="pct" w:w="50%"/>
            <w:tcMar>
              <w:top w:type="dxa" w:w="60"/>
              <w:left w:type="dxa" w:w="100"/>
              <w:bottom w:type="dxa" w:w="60"/>
              <w:right w:type="dxa" w:w="100"/>
            </w:tcMar>
          </w:tcPr>
          <w:p>
            <w:r>
              <w:rPr>
                <w:b w:val="false"/>
                <w:bCs w:val="false"/>
              </w:rPr>
              <w:t xml:space="preserve">AI-surfaced Access inconsistency</w:t>
            </w:r>
          </w:p>
        </w:tc>
        <w:tc>
          <w:tcPr>
            <w:tcW w:type="pct" w:w="50%"/>
            <w:tcMar>
              <w:top w:type="dxa" w:w="60"/>
              <w:left w:type="dxa" w:w="100"/>
              <w:bottom w:type="dxa" w:w="60"/>
              <w:right w:type="dxa" w:w="100"/>
            </w:tcMar>
          </w:tcPr>
          <w:p>
            <w:r>
              <w:rPr>
                <w:b w:val="false"/>
                <w:bCs w:val="false"/>
              </w:rPr>
              <w:t xml:space="preserve">Explainable on demand per this document's Chapter 7 AI Assistance governance; AI may surface the inconsistency but never resolves it unilaterally.</w:t>
            </w:r>
          </w:p>
        </w:tc>
      </w:tr>
      <w:tr>
        <w:tc>
          <w:tcPr>
            <w:tcW w:type="pct" w:w="50%"/>
            <w:tcMar>
              <w:top w:type="dxa" w:w="60"/>
              <w:left w:type="dxa" w:w="100"/>
              <w:bottom w:type="dxa" w:w="60"/>
              <w:right w:type="dxa" w:w="100"/>
            </w:tcMar>
          </w:tcPr>
          <w:p>
            <w:r>
              <w:rPr>
                <w:b w:val="false"/>
                <w:bCs w:val="false"/>
              </w:rPr>
              <w:t xml:space="preserve">Required Access policy, precedence rule, or canonical identifier not established in the current baseline</w:t>
            </w:r>
          </w:p>
        </w:tc>
        <w:tc>
          <w:tcPr>
            <w:tcW w:type="pct" w:w="50%"/>
            <w:tcMar>
              <w:top w:type="dxa" w:w="60"/>
              <w:left w:type="dxa" w:w="100"/>
              <w:bottom w:type="dxa" w:w="60"/>
              <w:right w:type="dxa" w:w="100"/>
            </w:tcMar>
          </w:tcPr>
          <w:p>
            <w:r>
              <w:rPr>
                <w:b w:val="false"/>
                <w:bCs w:val="false"/>
              </w:rPr>
              <w:t xml:space="preserve">Recorded as Pending Canonical Binding throughout (Chapter 8.7); C-002 does not invent the missing authority.</w:t>
            </w:r>
          </w:p>
        </w:tc>
      </w:tr>
    </w:tbl>
    <w:p>
      <w:pPr>
        <w:pageBreakBefore/>
      </w:pPr>
    </w:p>
    <w:p>
      <w:pPr>
        <w:pStyle w:val="Heading1"/>
        <w:spacing w:after="200" w:before="360"/>
      </w:pPr>
      <w:r>
        <w:t xml:space="preserve">Chapter 7 — Capability Governance, Business Rules, Invariants, KPIs, Validation Rules and Quality Gates</w:t>
      </w:r>
    </w:p>
    <w:p>
      <w:pPr>
        <w:pStyle w:val="Heading2"/>
        <w:spacing w:after="160" w:before="280"/>
      </w:pPr>
      <w:r>
        <w:t xml:space="preserve">7.1 Experience Principles</w:t>
      </w:r>
    </w:p>
    <w:p>
      <w:pPr>
        <w:spacing w:after="140"/>
      </w:pPr>
      <w:r>
        <w:rPr>
          <w:b w:val="false"/>
          <w:bCs w:val="false"/>
          <w:i w:val="false"/>
          <w:iCs w:val="false"/>
        </w:rPr>
        <w:t xml:space="preserve">Access Evaluation Outcome is always derived, never authoritative in itself. Every transition is explicit and traceable to a specific ERB and EX. Every non-Permitted outcome is explained and attributes responsibility to its actual authority. No outcome is ever treated as broader than the specific execution it was produced for.</w:t>
      </w:r>
    </w:p>
    <w:p>
      <w:pPr>
        <w:pStyle w:val="Heading2"/>
        <w:spacing w:after="160" w:before="280"/>
      </w:pPr>
      <w:r>
        <w:t xml:space="preserve">7.2 Business Rules</w:t>
      </w:r>
    </w:p>
    <w:p>
      <w:pPr>
        <w:pStyle w:val="ListParagraph"/>
        <w:numPr>
          <w:ilvl w:val="0"/>
          <w:numId w:val="1"/>
        </w:numPr>
        <w:spacing w:after="80"/>
      </w:pPr>
      <w:r>
        <w:t xml:space="preserve">BR-C002-01 — An Access Evaluation Outcome SHALL be derived exclusively from Identity, Membership, Role, Permission, Delegation, Runtime Assignment, Organization, and Enterprise Scope facts consumed from their owning authorities; C-002 SHALL NOT compute the underlying decision independently of URA-001's precedence chain and RTA-001's Authorization Engine.</w:t>
      </w:r>
    </w:p>
    <w:p>
      <w:pPr>
        <w:pStyle w:val="ListParagraph"/>
        <w:numPr>
          <w:ilvl w:val="0"/>
          <w:numId w:val="1"/>
        </w:numPr>
        <w:spacing w:after="80"/>
      </w:pPr>
      <w:r>
        <w:t xml:space="preserve">BR-C002-02 — Every governed request SHALL conclude in exactly one of four outcomes: Permitted, Denied, Unresolved, or Deferred; these SHALL NOT be conflated absent canonical authority requiring otherwise.</w:t>
      </w:r>
    </w:p>
    <w:p>
      <w:pPr>
        <w:pStyle w:val="ListParagraph"/>
        <w:numPr>
          <w:ilvl w:val="0"/>
          <w:numId w:val="1"/>
        </w:numPr>
        <w:spacing w:after="80"/>
      </w:pPr>
      <w:r>
        <w:t xml:space="preserve">BR-C002-03 — An Access Evaluation Outcome SHALL be scoped strictly to the specific object, event, and execution it was produced for, and SHALL expire at that execution's boundary; it SHALL NOT be treated as a universal session, Enterprise Journey, Workspace, or Person-wide grant.</w:t>
      </w:r>
    </w:p>
    <w:p>
      <w:pPr>
        <w:pStyle w:val="ListParagraph"/>
        <w:numPr>
          <w:ilvl w:val="0"/>
          <w:numId w:val="1"/>
        </w:numPr>
        <w:spacing w:after="80"/>
      </w:pPr>
      <w:r>
        <w:t xml:space="preserve">BR-C002-04 — A change in Membership, Role, Permission, Delegation, Runtime Assignment, Organization, or Enterprise Scope SHALL trigger re-resolution of any Access Evaluation Outcome still within its governed execution scope; C-002 SHALL NOT assume an outcome remains correct absent an explicit invalidation signal.</w:t>
      </w:r>
    </w:p>
    <w:p>
      <w:pPr>
        <w:pStyle w:val="ListParagraph"/>
        <w:numPr>
          <w:ilvl w:val="0"/>
          <w:numId w:val="1"/>
        </w:numPr>
        <w:spacing w:after="80"/>
      </w:pPr>
      <w:r>
        <w:t xml:space="preserve">BR-C002-05 — A dependent capability's Access Evaluation Outcome hand-off rejection SHALL first be classified as capability-scoped insufficiency or an Access Context integrity signal; only a rejection classified as capability-scoped insufficiency preserves the outcome and is scoped to that capability alone.</w:t>
      </w:r>
    </w:p>
    <w:p>
      <w:pPr>
        <w:pStyle w:val="ListParagraph"/>
        <w:numPr>
          <w:ilvl w:val="0"/>
          <w:numId w:val="1"/>
        </w:numPr>
        <w:spacing w:after="80"/>
      </w:pPr>
      <w:r>
        <w:t xml:space="preserve">BR-C002-06 — Identity validity, Membership standing, prior participation, or Persona responsibility SHALL NOT independently produce a Permitted outcome absent a resolved permission from the URA-001 precedence chain.</w:t>
      </w:r>
    </w:p>
    <w:p>
      <w:pPr>
        <w:pStyle w:val="ListParagraph"/>
        <w:numPr>
          <w:ilvl w:val="0"/>
          <w:numId w:val="1"/>
        </w:numPr>
        <w:spacing w:after="80"/>
      </w:pPr>
      <w:r>
        <w:t xml:space="preserve">BR-C002-07 — C-002 SHALL NOT invent, perform, or silently delegate an authorization-engine implementation, policy language, or technical decision mechanism; where a required policy or precedence authority is not established in the canonical baseline, C-002 SHALL record Pending Canonical Binding.</w:t>
      </w:r>
    </w:p>
    <w:p>
      <w:pPr>
        <w:pStyle w:val="ListParagraph"/>
        <w:numPr>
          <w:ilvl w:val="0"/>
          <w:numId w:val="1"/>
        </w:numPr>
        <w:spacing w:after="80"/>
      </w:pPr>
      <w:r>
        <w:t xml:space="preserve">BR-C002-08 — The normative Access-evaluating participant architecture SHALL be restricted to Person-linked requests and bounded, pre-authorized Autonomous Agent delegation; C-002 SHALL NOT treat an Autonomous Agent as an independent Access-holding participant absent canonical authority establishing that relationship.</w:t>
      </w:r>
    </w:p>
    <w:p>
      <w:pPr>
        <w:pStyle w:val="Heading2"/>
        <w:spacing w:after="160" w:before="280"/>
      </w:pPr>
      <w:r>
        <w:t xml:space="preserve">7.3 Consistency Rules</w:t>
      </w:r>
    </w:p>
    <w:p>
      <w:pPr>
        <w:spacing w:after="140"/>
      </w:pPr>
      <w:r>
        <w:rPr>
          <w:b w:val="false"/>
          <w:bCs w:val="false"/>
          <w:i w:val="false"/>
          <w:iCs w:val="false"/>
        </w:rPr>
        <w:t xml:space="preserve">The seven-dimension context engineering vocabulary (Required, Created, Consumed, Preserved, Produced, Superseded, Invalidated) SHALL be applied identically across every ERB and EX in this document, with Created kept distinct from Produced and Superseded kept distinct from Invalidated.</w:t>
      </w:r>
    </w:p>
    <w:p>
      <w:pPr>
        <w:pStyle w:val="Heading2"/>
        <w:spacing w:after="160" w:before="280"/>
      </w:pPr>
      <w:r>
        <w:t xml:space="preserve">7.4 Context Rules</w:t>
      </w:r>
    </w:p>
    <w:p>
      <w:pPr>
        <w:spacing w:after="140"/>
      </w:pPr>
      <w:r>
        <w:rPr>
          <w:b w:val="false"/>
          <w:bCs w:val="false"/>
          <w:i w:val="false"/>
          <w:iCs w:val="false"/>
        </w:rPr>
        <w:t xml:space="preserve">No Access-specific context construct (Governed Request, Access Evaluation Outcome, Preserved, Superseded, Invalidated, Deferred) is a canonical domain state or EIO; each exists solely as an Enterprise Experience construct within this specification's own architecture.</w:t>
      </w:r>
    </w:p>
    <w:p>
      <w:pPr>
        <w:pStyle w:val="Heading2"/>
        <w:spacing w:after="160" w:before="280"/>
      </w:pPr>
      <w:r>
        <w:t xml:space="preserve">7.5 Navigation Rules</w:t>
      </w:r>
    </w:p>
    <w:p>
      <w:pPr>
        <w:spacing w:after="140"/>
      </w:pPr>
      <w:r>
        <w:rPr>
          <w:b w:val="false"/>
          <w:bCs w:val="false"/>
          <w:i w:val="false"/>
          <w:iCs w:val="false"/>
        </w:rPr>
        <w:t xml:space="preserve">Access evaluation gates navigation into every governed Enterprise Experience; ordinary continuation within one governed execution never triggers redundant re-evaluation, and never triggers re-evaluation of any downstream capability's own context requirement, which remains independently governed.</w:t>
      </w:r>
    </w:p>
    <w:p>
      <w:pPr>
        <w:pStyle w:val="Heading2"/>
        <w:spacing w:after="160" w:before="280"/>
      </w:pPr>
      <w:r>
        <w:t xml:space="preserve">7.6 Transition Rules</w:t>
      </w:r>
    </w:p>
    <w:p>
      <w:pPr>
        <w:spacing w:after="140"/>
      </w:pPr>
      <w:r>
        <w:rPr>
          <w:b w:val="false"/>
          <w:bCs w:val="false"/>
          <w:i w:val="false"/>
          <w:iCs w:val="false"/>
        </w:rPr>
        <w:t xml:space="preserve">Every Enterprise Transition realized by this capability (Chapter 6) is traceable to a specific ERB and produces exactly one of a bounded, explicit set of outcomes — never an open-ended or silent state.</w:t>
      </w:r>
    </w:p>
    <w:p>
      <w:pPr>
        <w:pStyle w:val="Heading2"/>
        <w:spacing w:after="160" w:before="280"/>
      </w:pPr>
      <w:r>
        <w:t xml:space="preserve">7.7 Discoverability Rules</w:t>
      </w:r>
    </w:p>
    <w:p>
      <w:pPr>
        <w:spacing w:after="140"/>
      </w:pPr>
      <w:r>
        <w:rPr>
          <w:b w:val="false"/>
          <w:bCs w:val="false"/>
          <w:i w:val="false"/>
          <w:iCs w:val="false"/>
        </w:rPr>
        <w:t xml:space="preserve">Every non-Permitted outcome states the responsible authority and any governed continuation the canonical architecture actually permits, consistent with PE-001 5.2 (Discover First, Ask Later).</w:t>
      </w:r>
    </w:p>
    <w:p>
      <w:pPr>
        <w:pStyle w:val="Heading2"/>
        <w:spacing w:after="160" w:before="280"/>
      </w:pPr>
      <w:r>
        <w:t xml:space="preserve">7.8 Explainability Rules</w:t>
      </w:r>
    </w:p>
    <w:p>
      <w:pPr>
        <w:spacing w:after="140"/>
      </w:pPr>
      <w:r>
        <w:rPr>
          <w:b w:val="false"/>
          <w:bCs w:val="false"/>
          <w:i w:val="false"/>
          <w:iCs w:val="false"/>
        </w:rPr>
        <w:t xml:space="preserve">Every Permitted, Denied, Unresolved, or Deferred outcome, every disruption, and every AI-surfaced observation names the responsible authority and the reason, consistent with PE-001 5.8 and SD-001-012.</w:t>
      </w:r>
    </w:p>
    <w:p>
      <w:pPr>
        <w:pStyle w:val="Heading2"/>
        <w:spacing w:after="160" w:before="280"/>
      </w:pPr>
      <w:r>
        <w:t xml:space="preserve">7.9 Experience KPIs</w:t>
      </w:r>
    </w:p>
    <w:p>
      <w:pPr>
        <w:spacing w:after="140"/>
      </w:pPr>
      <w:r>
        <w:rPr>
          <w:b w:val="false"/>
          <w:bCs w:val="false"/>
          <w:i w:val="false"/>
          <w:iCs w:val="false"/>
        </w:rPr>
        <w:t xml:space="preserve">Rate of governed requests resolving deterministically without subsequent disruption within their own execution scope; rate of Unresolved outcomes correctly attributing the missing fact to its owning capability; rate of Deferred outcomes correctly naming the outstanding Approval Authority; rate of context changes correctly triggering re-evaluation rather than silent continuation; mean time to resolve a detected Access context disruption.</w:t>
      </w:r>
    </w:p>
    <w:p>
      <w:pPr>
        <w:pStyle w:val="Heading2"/>
        <w:spacing w:after="160" w:before="280"/>
      </w:pPr>
      <w:r>
        <w:t xml:space="preserve">7.10 Validation Rules</w:t>
      </w:r>
    </w:p>
    <w:p>
      <w:pPr>
        <w:spacing w:after="140"/>
      </w:pPr>
      <w:r>
        <w:rPr>
          <w:b w:val="false"/>
          <w:bCs w:val="false"/>
          <w:i w:val="false"/>
          <w:iCs w:val="false"/>
        </w:rPr>
        <w:t xml:space="preserve">Every ERB has at least one realizing EX; every EX has exactly one governing ERB; every EX engineers all seven context dimensions explicitly, with an explicit reason wherever a dimension does not apply.</w:t>
      </w:r>
    </w:p>
    <w:p>
      <w:pPr>
        <w:pStyle w:val="Heading2"/>
        <w:spacing w:after="160" w:before="280"/>
      </w:pPr>
      <w:r>
        <w:t xml:space="preserve">7.11 Quality Gates</w:t>
      </w:r>
    </w:p>
    <w:p>
      <w:pPr>
        <w:pStyle w:val="ListParagraph"/>
        <w:numPr>
          <w:ilvl w:val="0"/>
          <w:numId w:val="1"/>
        </w:numPr>
        <w:spacing w:after="80"/>
      </w:pPr>
      <w:r>
        <w:t xml:space="preserve">QG-C002-01 — Every ERB traces to a clause of the Guiding Architectural Question.</w:t>
      </w:r>
    </w:p>
    <w:p>
      <w:pPr>
        <w:pStyle w:val="ListParagraph"/>
        <w:numPr>
          <w:ilvl w:val="0"/>
          <w:numId w:val="1"/>
        </w:numPr>
        <w:spacing w:after="80"/>
      </w:pPr>
      <w:r>
        <w:t xml:space="preserve">QG-C002-02 — Every EX traces to exactly one governing ERB.</w:t>
      </w:r>
    </w:p>
    <w:p>
      <w:pPr>
        <w:pStyle w:val="ListParagraph"/>
        <w:numPr>
          <w:ilvl w:val="0"/>
          <w:numId w:val="1"/>
        </w:numPr>
        <w:spacing w:after="80"/>
      </w:pPr>
      <w:r>
        <w:t xml:space="preserve">QG-C002-03 — Every ERB and EX engineers all seven context dimensions, with Created distinguished from Produced and Superseded distinguished from Invalidated in every instance.</w:t>
      </w:r>
    </w:p>
    <w:p>
      <w:pPr>
        <w:pStyle w:val="ListParagraph"/>
        <w:numPr>
          <w:ilvl w:val="0"/>
          <w:numId w:val="1"/>
        </w:numPr>
        <w:spacing w:after="80"/>
      </w:pPr>
      <w:r>
        <w:t xml:space="preserve">QG-C002-04 — No Business Activity, EAC, Enterprise Journey, Persona, Enterprise Transition, EIO, or ADR identifier is fabricated; every unavailable canonical identifier is recorded as Pending Canonical Binding.</w:t>
      </w:r>
    </w:p>
    <w:p>
      <w:pPr>
        <w:pStyle w:val="ListParagraph"/>
        <w:numPr>
          <w:ilvl w:val="0"/>
          <w:numId w:val="1"/>
        </w:numPr>
        <w:spacing w:after="80"/>
      </w:pPr>
      <w:r>
        <w:t xml:space="preserve">QG-C002-05 — No paragraph in Chapters 1–9 passes the substitution test (Chapter 8.6) unmodified.</w:t>
      </w:r>
    </w:p>
    <w:p>
      <w:pPr>
        <w:pStyle w:val="ListParagraph"/>
        <w:numPr>
          <w:ilvl w:val="0"/>
          <w:numId w:val="1"/>
        </w:numPr>
        <w:spacing w:after="80"/>
      </w:pPr>
      <w:r>
        <w:t xml:space="preserve">QG-C002-06 — Access remains explicitly separated from Identity, Person, Membership, Role, Permission, Entitlement, Delegation, Runtime Assignment, Organization, and Workspace throughout (Chapter 8.4).</w:t>
      </w:r>
    </w:p>
    <w:p>
      <w:pPr>
        <w:pStyle w:val="ListParagraph"/>
        <w:numPr>
          <w:ilvl w:val="0"/>
          <w:numId w:val="1"/>
        </w:numPr>
        <w:spacing w:after="80"/>
      </w:pPr>
      <w:r>
        <w:t xml:space="preserve">QG-C002-07 — Every non-Permitted outcome and every disruption names its responsible authority.</w:t>
      </w:r>
    </w:p>
    <w:p>
      <w:pPr>
        <w:pStyle w:val="ListParagraph"/>
        <w:numPr>
          <w:ilvl w:val="0"/>
          <w:numId w:val="1"/>
        </w:numPr>
        <w:spacing w:after="80"/>
      </w:pPr>
      <w:r>
        <w:t xml:space="preserve">QG-C002-08 — AI authority boundaries (Chapter 7) are stated exhaustively and consistently across every ERB, EX, and Contract that references AI assistance.</w:t>
      </w:r>
    </w:p>
    <w:p>
      <w:pPr>
        <w:pStyle w:val="ListParagraph"/>
        <w:numPr>
          <w:ilvl w:val="0"/>
          <w:numId w:val="1"/>
        </w:numPr>
        <w:spacing w:after="80"/>
      </w:pPr>
      <w:r>
        <w:t xml:space="preserve">QG-C002-09 — No universal session/Journey/Workspace Access grant is stated or implied anywhere in this document.</w:t>
      </w:r>
    </w:p>
    <w:p>
      <w:pPr>
        <w:pStyle w:val="ListParagraph"/>
        <w:numPr>
          <w:ilvl w:val="0"/>
          <w:numId w:val="1"/>
        </w:numPr>
        <w:spacing w:after="80"/>
      </w:pPr>
      <w:r>
        <w:t xml:space="preserve">QG-C002-10 — Autonomous Agent Access participation is either canonically supported or explicitly Pending Canonical Binding, never assumed.</w:t>
      </w:r>
    </w:p>
    <w:p>
      <w:pPr>
        <w:pStyle w:val="Heading2"/>
        <w:spacing w:after="160" w:before="280"/>
      </w:pPr>
      <w:r>
        <w:t xml:space="preserve">7.12 Traceability</w:t>
      </w:r>
    </w:p>
    <w:p>
      <w:pPr>
        <w:spacing w:after="140"/>
      </w:pPr>
      <w:r>
        <w:rPr>
          <w:b w:val="false"/>
          <w:bCs w:val="false"/>
          <w:i w:val="false"/>
          <w:iCs w:val="false"/>
        </w:rPr>
        <w:t xml:space="preserve">See Chapter 8.3 for the complete per-Enterprise-Experience traceability matrix.</w:t>
      </w:r>
    </w:p>
    <w:p>
      <w:pPr>
        <w:pStyle w:val="Heading2"/>
        <w:spacing w:after="160" w:before="280"/>
      </w:pPr>
      <w:r>
        <w:t xml:space="preserve">7.13 Cross-Specification References</w:t>
      </w:r>
    </w:p>
    <w:p>
      <w:pPr>
        <w:spacing w:after="140"/>
      </w:pPr>
      <w:r>
        <w:rPr>
          <w:b w:val="false"/>
          <w:bCs w:val="false"/>
          <w:i w:val="false"/>
          <w:iCs w:val="false"/>
        </w:rPr>
        <w:t xml:space="preserve">CAP-001, PE-001 (Chapters 11/12/15/16), URA-001 (Sections 1–9), RTA-001 (Section 11, Authorization Runtime), C-001, C-007, C-003/C-004/C-008 (referenced, no PE-001-Cxxx yet authored), ADR-001.</w:t>
      </w:r>
    </w:p>
    <w:p>
      <w:pPr>
        <w:pStyle w:val="Heading2"/>
        <w:spacing w:after="160" w:before="280"/>
      </w:pPr>
      <w:r>
        <w:t xml:space="preserve">7.14 Publication Readiness</w:t>
      </w:r>
    </w:p>
    <w:p>
      <w:pPr>
        <w:spacing w:after="140"/>
      </w:pPr>
      <w:r>
        <w:rPr>
          <w:b w:val="false"/>
          <w:bCs w:val="false"/>
          <w:i w:val="false"/>
          <w:iCs w:val="false"/>
        </w:rPr>
        <w:t xml:space="preserve">Assessed formally in Chapter 8.7 and concluded in Chapter 9.16.</w:t>
      </w:r>
    </w:p>
    <w:p>
      <w:pPr>
        <w:pageBreakBefore/>
      </w:pPr>
    </w:p>
    <w:p>
      <w:pPr>
        <w:pStyle w:val="Heading1"/>
        <w:spacing w:after="200" w:before="360"/>
      </w:pPr>
      <w:r>
        <w:t xml:space="preserve">Chapter 8 — Traceability &amp; Validation</w:t>
      </w:r>
    </w:p>
    <w:p>
      <w:pPr>
        <w:pStyle w:val="Heading2"/>
        <w:spacing w:after="160" w:before="280"/>
      </w:pPr>
      <w:r>
        <w:t xml:space="preserve">8.1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DDDDD" w:color="auto" w:val="clear"/>
            <w:tcMar>
              <w:top w:type="dxa" w:w="60"/>
              <w:left w:type="dxa" w:w="100"/>
              <w:bottom w:type="dxa" w:w="60"/>
              <w:right w:type="dxa" w:w="100"/>
            </w:tcMar>
          </w:tcPr>
          <w:p>
            <w:r>
              <w:rPr>
                <w:b/>
                <w:bCs/>
              </w:rPr>
              <w:t xml:space="preserve">Dimension</w:t>
            </w:r>
          </w:p>
        </w:tc>
        <w:tc>
          <w:tcPr>
            <w:tcW w:type="pct" w:w="33%"/>
            <w:shd w:fill="DDDDDD" w:color="auto" w:val="clear"/>
            <w:tcMar>
              <w:top w:type="dxa" w:w="60"/>
              <w:left w:type="dxa" w:w="100"/>
              <w:bottom w:type="dxa" w:w="60"/>
              <w:right w:type="dxa" w:w="100"/>
            </w:tcMar>
          </w:tcPr>
          <w:p>
            <w:r>
              <w:rPr>
                <w:b/>
                <w:bCs/>
              </w:rPr>
              <w:t xml:space="preserve">Validation Question</w:t>
            </w:r>
          </w:p>
        </w:tc>
        <w:tc>
          <w:tcPr>
            <w:tcW w:type="pct" w:w="33%"/>
            <w:shd w:fill="DDDDDD" w:color="auto" w:val="clear"/>
            <w:tcMar>
              <w:top w:type="dxa" w:w="60"/>
              <w:left w:type="dxa" w:w="100"/>
              <w:bottom w:type="dxa" w:w="60"/>
              <w:right w:type="dxa" w:w="100"/>
            </w:tcMar>
          </w:tcPr>
          <w:p>
            <w:r>
              <w:rPr>
                <w:b/>
                <w:bCs/>
              </w:rPr>
              <w:t xml:space="preserve">Result</w:t>
            </w:r>
          </w:p>
        </w:tc>
      </w:tr>
      <w:tr>
        <w:tc>
          <w:tcPr>
            <w:tcW w:type="pct" w:w="33%"/>
            <w:tcMar>
              <w:top w:type="dxa" w:w="60"/>
              <w:left w:type="dxa" w:w="100"/>
              <w:bottom w:type="dxa" w:w="60"/>
              <w:right w:type="dxa" w:w="100"/>
            </w:tcMar>
          </w:tcPr>
          <w:p>
            <w:r>
              <w:rPr>
                <w:b w:val="false"/>
                <w:bCs w:val="false"/>
              </w:rPr>
              <w:t xml:space="preserve">Ownership</w:t>
            </w:r>
          </w:p>
        </w:tc>
        <w:tc>
          <w:tcPr>
            <w:tcW w:type="pct" w:w="33%"/>
            <w:tcMar>
              <w:top w:type="dxa" w:w="60"/>
              <w:left w:type="dxa" w:w="100"/>
              <w:bottom w:type="dxa" w:w="60"/>
              <w:right w:type="dxa" w:w="100"/>
            </w:tcMar>
          </w:tcPr>
          <w:p>
            <w:r>
              <w:rPr>
                <w:b w:val="false"/>
                <w:bCs w:val="false"/>
              </w:rPr>
              <w:t xml:space="preserve">Does every ERB/EX avoid redefining Identity, Person, Membership, Role, Permission, Organization, or Workspace?</w:t>
            </w:r>
          </w:p>
        </w:tc>
        <w:tc>
          <w:tcPr>
            <w:tcW w:type="pct" w:w="33%"/>
            <w:tcMar>
              <w:top w:type="dxa" w:w="60"/>
              <w:left w:type="dxa" w:w="100"/>
              <w:bottom w:type="dxa" w:w="60"/>
              <w:right w:type="dxa" w:w="100"/>
            </w:tcMar>
          </w:tcPr>
          <w:p>
            <w:r>
              <w:rPr>
                <w:b w:val="false"/>
                <w:bCs w:val="false"/>
              </w:rPr>
              <w:t xml:space="preserve">Pass — verified against Chapters 3–4 and the CRB Dependencies (2.15).</w:t>
            </w:r>
          </w:p>
        </w:tc>
      </w:tr>
      <w:tr>
        <w:tc>
          <w:tcPr>
            <w:tcW w:type="pct" w:w="33%"/>
            <w:tcMar>
              <w:top w:type="dxa" w:w="60"/>
              <w:left w:type="dxa" w:w="100"/>
              <w:bottom w:type="dxa" w:w="60"/>
              <w:right w:type="dxa" w:w="100"/>
            </w:tcMar>
          </w:tcPr>
          <w:p>
            <w:r>
              <w:rPr>
                <w:b w:val="false"/>
                <w:bCs w:val="false"/>
              </w:rPr>
              <w:t xml:space="preserve">Runtime Ownership</w:t>
            </w:r>
          </w:p>
        </w:tc>
        <w:tc>
          <w:tcPr>
            <w:tcW w:type="pct" w:w="33%"/>
            <w:tcMar>
              <w:top w:type="dxa" w:w="60"/>
              <w:left w:type="dxa" w:w="100"/>
              <w:bottom w:type="dxa" w:w="60"/>
              <w:right w:type="dxa" w:w="100"/>
            </w:tcMar>
          </w:tcPr>
          <w:p>
            <w:r>
              <w:rPr>
                <w:b w:val="false"/>
                <w:bCs w:val="false"/>
              </w:rPr>
              <w:t xml:space="preserve">Does C-002 compute the authorization decision itself rather than orchestrating RTA-001's Authorization Engine?</w:t>
            </w:r>
          </w:p>
        </w:tc>
        <w:tc>
          <w:tcPr>
            <w:tcW w:type="pct" w:w="33%"/>
            <w:tcMar>
              <w:top w:type="dxa" w:w="60"/>
              <w:left w:type="dxa" w:w="100"/>
              <w:bottom w:type="dxa" w:w="60"/>
              <w:right w:type="dxa" w:w="100"/>
            </w:tcMar>
          </w:tcPr>
          <w:p>
            <w:r>
              <w:rPr>
                <w:b w:val="false"/>
                <w:bCs w:val="false"/>
              </w:rPr>
              <w:t xml:space="preserve">Pass — verified throughout Chapter 3; no local decision-computation logic exists anywhere in this document.</w:t>
            </w:r>
          </w:p>
        </w:tc>
      </w:tr>
      <w:tr>
        <w:tc>
          <w:tcPr>
            <w:tcW w:type="pct" w:w="33%"/>
            <w:tcMar>
              <w:top w:type="dxa" w:w="60"/>
              <w:left w:type="dxa" w:w="100"/>
              <w:bottom w:type="dxa" w:w="60"/>
              <w:right w:type="dxa" w:w="100"/>
            </w:tcMar>
          </w:tcPr>
          <w:p>
            <w:r>
              <w:rPr>
                <w:b w:val="false"/>
                <w:bCs w:val="false"/>
              </w:rPr>
              <w:t xml:space="preserve">Lifecycle Alignment</w:t>
            </w:r>
          </w:p>
        </w:tc>
        <w:tc>
          <w:tcPr>
            <w:tcW w:type="pct" w:w="33%"/>
            <w:tcMar>
              <w:top w:type="dxa" w:w="60"/>
              <w:left w:type="dxa" w:w="100"/>
              <w:bottom w:type="dxa" w:w="60"/>
              <w:right w:type="dxa" w:w="100"/>
            </w:tcMar>
          </w:tcPr>
          <w:p>
            <w:r>
              <w:rPr>
                <w:b w:val="false"/>
                <w:bCs w:val="false"/>
              </w:rPr>
              <w:t xml:space="preserve">Does every ERB/EX realize a stage of PE-001 16.2?</w:t>
            </w:r>
          </w:p>
        </w:tc>
        <w:tc>
          <w:tcPr>
            <w:tcW w:type="pct" w:w="33%"/>
            <w:tcMar>
              <w:top w:type="dxa" w:w="60"/>
              <w:left w:type="dxa" w:w="100"/>
              <w:bottom w:type="dxa" w:w="60"/>
              <w:right w:type="dxa" w:w="100"/>
            </w:tcMar>
          </w:tcPr>
          <w:p>
            <w:r>
              <w:rPr>
                <w:b w:val="false"/>
                <w:bCs w:val="false"/>
              </w:rPr>
              <w:t xml:space="preserve">Pass — see each ERB/EX Lifecycle Mapping/Participation field.</w:t>
            </w:r>
          </w:p>
        </w:tc>
      </w:tr>
      <w:tr>
        <w:tc>
          <w:tcPr>
            <w:tcW w:type="pct" w:w="33%"/>
            <w:tcMar>
              <w:top w:type="dxa" w:w="60"/>
              <w:left w:type="dxa" w:w="100"/>
              <w:bottom w:type="dxa" w:w="60"/>
              <w:right w:type="dxa" w:w="100"/>
            </w:tcMar>
          </w:tcPr>
          <w:p>
            <w:r>
              <w:rPr>
                <w:b w:val="false"/>
                <w:bCs w:val="false"/>
              </w:rPr>
              <w:t xml:space="preserve">Context Preservation</w:t>
            </w:r>
          </w:p>
        </w:tc>
        <w:tc>
          <w:tcPr>
            <w:tcW w:type="pct" w:w="33%"/>
            <w:tcMar>
              <w:top w:type="dxa" w:w="60"/>
              <w:left w:type="dxa" w:w="100"/>
              <w:bottom w:type="dxa" w:w="60"/>
              <w:right w:type="dxa" w:w="100"/>
            </w:tcMar>
          </w:tcPr>
          <w:p>
            <w:r>
              <w:rPr>
                <w:b w:val="false"/>
                <w:bCs w:val="false"/>
              </w:rPr>
              <w:t xml:space="preserve">Does every ERB/EX state what is preserved, superseded, and invalidated?</w:t>
            </w:r>
          </w:p>
        </w:tc>
        <w:tc>
          <w:tcPr>
            <w:tcW w:type="pct" w:w="33%"/>
            <w:tcMar>
              <w:top w:type="dxa" w:w="60"/>
              <w:left w:type="dxa" w:w="100"/>
              <w:bottom w:type="dxa" w:w="60"/>
              <w:right w:type="dxa" w:w="100"/>
            </w:tcMar>
          </w:tcPr>
          <w:p>
            <w:r>
              <w:rPr>
                <w:b w:val="false"/>
                <w:bCs w:val="false"/>
              </w:rPr>
              <w:t xml:space="preserve">Pass — seven-dimension context engineering applied throughout.</w:t>
            </w:r>
          </w:p>
        </w:tc>
      </w:tr>
      <w:tr>
        <w:tc>
          <w:tcPr>
            <w:tcW w:type="pct" w:w="33%"/>
            <w:tcMar>
              <w:top w:type="dxa" w:w="60"/>
              <w:left w:type="dxa" w:w="100"/>
              <w:bottom w:type="dxa" w:w="60"/>
              <w:right w:type="dxa" w:w="100"/>
            </w:tcMar>
          </w:tcPr>
          <w:p>
            <w:r>
              <w:rPr>
                <w:b w:val="false"/>
                <w:bCs w:val="false"/>
              </w:rPr>
              <w:t xml:space="preserve">Traceability</w:t>
            </w:r>
          </w:p>
        </w:tc>
        <w:tc>
          <w:tcPr>
            <w:tcW w:type="pct" w:w="33%"/>
            <w:tcMar>
              <w:top w:type="dxa" w:w="60"/>
              <w:left w:type="dxa" w:w="100"/>
              <w:bottom w:type="dxa" w:w="60"/>
              <w:right w:type="dxa" w:w="100"/>
            </w:tcMar>
          </w:tcPr>
          <w:p>
            <w:r>
              <w:rPr>
                <w:b w:val="false"/>
                <w:bCs w:val="false"/>
              </w:rPr>
              <w:t xml:space="preserve">Does every EX bind to a CRB, ERB, Persona, Lifecycle stage, Transition, BA/EAC, EIO, ADR, and Cross-Specification Dependency?</w:t>
            </w:r>
          </w:p>
        </w:tc>
        <w:tc>
          <w:tcPr>
            <w:tcW w:type="pct" w:w="33%"/>
            <w:tcMar>
              <w:top w:type="dxa" w:w="60"/>
              <w:left w:type="dxa" w:w="100"/>
              <w:bottom w:type="dxa" w:w="60"/>
              <w:right w:type="dxa" w:w="100"/>
            </w:tcMar>
          </w:tcPr>
          <w:p>
            <w:r>
              <w:rPr>
                <w:b w:val="false"/>
                <w:bCs w:val="false"/>
              </w:rPr>
              <w:t xml:space="preserve">Pass — see 8.3.</w:t>
            </w:r>
          </w:p>
        </w:tc>
      </w:tr>
      <w:tr>
        <w:tc>
          <w:tcPr>
            <w:tcW w:type="pct" w:w="33%"/>
            <w:tcMar>
              <w:top w:type="dxa" w:w="60"/>
              <w:left w:type="dxa" w:w="100"/>
              <w:bottom w:type="dxa" w:w="60"/>
              <w:right w:type="dxa" w:w="100"/>
            </w:tcMar>
          </w:tcPr>
          <w:p>
            <w:r>
              <w:rPr>
                <w:b w:val="false"/>
                <w:bCs w:val="false"/>
              </w:rPr>
              <w:t xml:space="preserve">Terminology Compliance</w:t>
            </w:r>
          </w:p>
        </w:tc>
        <w:tc>
          <w:tcPr>
            <w:tcW w:type="pct" w:w="33%"/>
            <w:tcMar>
              <w:top w:type="dxa" w:w="60"/>
              <w:left w:type="dxa" w:w="100"/>
              <w:bottom w:type="dxa" w:w="60"/>
              <w:right w:type="dxa" w:w="100"/>
            </w:tcMar>
          </w:tcPr>
          <w:p>
            <w:r>
              <w:rPr>
                <w:b w:val="false"/>
                <w:bCs w:val="false"/>
              </w:rPr>
              <w:t xml:space="preserve">Is ERB used exclusively as Enterprise Experience Blueprint, never Enterprise Relationship Blueprint?</w:t>
            </w:r>
          </w:p>
        </w:tc>
        <w:tc>
          <w:tcPr>
            <w:tcW w:type="pct" w:w="33%"/>
            <w:tcMar>
              <w:top w:type="dxa" w:w="60"/>
              <w:left w:type="dxa" w:w="100"/>
              <w:bottom w:type="dxa" w:w="60"/>
              <w:right w:type="dxa" w:w="100"/>
            </w:tcMar>
          </w:tcPr>
          <w:p>
            <w:r>
              <w:rPr>
                <w:b w:val="false"/>
                <w:bCs w:val="false"/>
              </w:rPr>
              <w:t xml:space="preserve">Pass — verified throughout; no conflicting usage.</w:t>
            </w:r>
          </w:p>
        </w:tc>
      </w:tr>
      <w:tr>
        <w:tc>
          <w:tcPr>
            <w:tcW w:type="pct" w:w="33%"/>
            <w:tcMar>
              <w:top w:type="dxa" w:w="60"/>
              <w:left w:type="dxa" w:w="100"/>
              <w:bottom w:type="dxa" w:w="60"/>
              <w:right w:type="dxa" w:w="100"/>
            </w:tcMar>
          </w:tcPr>
          <w:p>
            <w:r>
              <w:rPr>
                <w:b w:val="false"/>
                <w:bCs w:val="false"/>
              </w:rPr>
              <w:t xml:space="preserve">Ownership Compliance (implementation)</w:t>
            </w:r>
          </w:p>
        </w:tc>
        <w:tc>
          <w:tcPr>
            <w:tcW w:type="pct" w:w="33%"/>
            <w:tcMar>
              <w:top w:type="dxa" w:w="60"/>
              <w:left w:type="dxa" w:w="100"/>
              <w:bottom w:type="dxa" w:w="60"/>
              <w:right w:type="dxa" w:w="100"/>
            </w:tcMar>
          </w:tcPr>
          <w:p>
            <w:r>
              <w:rPr>
                <w:b w:val="false"/>
                <w:bCs w:val="false"/>
              </w:rPr>
              <w:t xml:space="preserve">Does this document avoid API, database, authorization-engine, IAM/RBAC/ABAC, or technical state-machine content?</w:t>
            </w:r>
          </w:p>
        </w:tc>
        <w:tc>
          <w:tcPr>
            <w:tcW w:type="pct" w:w="33%"/>
            <w:tcMar>
              <w:top w:type="dxa" w:w="60"/>
              <w:left w:type="dxa" w:w="100"/>
              <w:bottom w:type="dxa" w:w="60"/>
              <w:right w:type="dxa" w:w="100"/>
            </w:tcMar>
          </w:tcPr>
          <w:p>
            <w:r>
              <w:rPr>
                <w:b w:val="false"/>
                <w:bCs w:val="false"/>
              </w:rPr>
              <w:t xml:space="preserve">Pass — no such content appears anywhere in this document.</w:t>
            </w:r>
          </w:p>
        </w:tc>
      </w:tr>
      <w:tr>
        <w:tc>
          <w:tcPr>
            <w:tcW w:type="pct" w:w="33%"/>
            <w:tcMar>
              <w:top w:type="dxa" w:w="60"/>
              <w:left w:type="dxa" w:w="100"/>
              <w:bottom w:type="dxa" w:w="60"/>
              <w:right w:type="dxa" w:w="100"/>
            </w:tcMar>
          </w:tcPr>
          <w:p>
            <w:r>
              <w:rPr>
                <w:b w:val="false"/>
                <w:bCs w:val="false"/>
              </w:rPr>
              <w:t xml:space="preserve">Historical Recovery Honesty</w:t>
            </w:r>
          </w:p>
        </w:tc>
        <w:tc>
          <w:tcPr>
            <w:tcW w:type="pct" w:w="33%"/>
            <w:tcMar>
              <w:top w:type="dxa" w:w="60"/>
              <w:left w:type="dxa" w:w="100"/>
              <w:bottom w:type="dxa" w:w="60"/>
              <w:right w:type="dxa" w:w="100"/>
            </w:tcMar>
          </w:tcPr>
          <w:p>
            <w:r>
              <w:rPr>
                <w:b w:val="false"/>
                <w:bCs w:val="false"/>
              </w:rPr>
              <w:t xml:space="preserve">Was any fictional historical PE-001 C-002 content fabricated to satisfy a recovery framing?</w:t>
            </w:r>
          </w:p>
        </w:tc>
        <w:tc>
          <w:tcPr>
            <w:tcW w:type="pct" w:w="33%"/>
            <w:tcMar>
              <w:top w:type="dxa" w:w="60"/>
              <w:left w:type="dxa" w:w="100"/>
              <w:bottom w:type="dxa" w:w="60"/>
              <w:right w:type="dxa" w:w="100"/>
            </w:tcMar>
          </w:tcPr>
          <w:p>
            <w:r>
              <w:rPr>
                <w:b w:val="false"/>
                <w:bCs w:val="false"/>
              </w:rPr>
              <w:t xml:space="preserve">Pass — none found, none fabricated; see Chapter 9.6 Experience Decision Record and the Normative Position.</w:t>
            </w:r>
          </w:p>
        </w:tc>
      </w:tr>
      <w:tr>
        <w:tc>
          <w:tcPr>
            <w:tcW w:type="pct" w:w="33%"/>
            <w:tcMar>
              <w:top w:type="dxa" w:w="60"/>
              <w:left w:type="dxa" w:w="100"/>
              <w:bottom w:type="dxa" w:w="60"/>
              <w:right w:type="dxa" w:w="100"/>
            </w:tcMar>
          </w:tcPr>
          <w:p>
            <w:r>
              <w:rPr>
                <w:b w:val="false"/>
                <w:bCs w:val="false"/>
              </w:rPr>
              <w:t xml:space="preserve">Outcome Non-Conflation</w:t>
            </w:r>
          </w:p>
        </w:tc>
        <w:tc>
          <w:tcPr>
            <w:tcW w:type="pct" w:w="33%"/>
            <w:tcMar>
              <w:top w:type="dxa" w:w="60"/>
              <w:left w:type="dxa" w:w="100"/>
              <w:bottom w:type="dxa" w:w="60"/>
              <w:right w:type="dxa" w:w="100"/>
            </w:tcMar>
          </w:tcPr>
          <w:p>
            <w:r>
              <w:rPr>
                <w:b w:val="false"/>
                <w:bCs w:val="false"/>
              </w:rPr>
              <w:t xml:space="preserve">Are Denied, Unresolved, and Deferred kept distinct, and never silently conflated?</w:t>
            </w:r>
          </w:p>
        </w:tc>
        <w:tc>
          <w:tcPr>
            <w:tcW w:type="pct" w:w="33%"/>
            <w:tcMar>
              <w:top w:type="dxa" w:w="60"/>
              <w:left w:type="dxa" w:w="100"/>
              <w:bottom w:type="dxa" w:w="60"/>
              <w:right w:type="dxa" w:w="100"/>
            </w:tcMar>
          </w:tcPr>
          <w:p>
            <w:r>
              <w:rPr>
                <w:b w:val="false"/>
                <w:bCs w:val="false"/>
              </w:rPr>
              <w:t xml:space="preserve">Pass — see EX-C002-02/03/04 and Contract 5.3.</w:t>
            </w:r>
          </w:p>
        </w:tc>
      </w:tr>
      <w:tr>
        <w:tc>
          <w:tcPr>
            <w:tcW w:type="pct" w:w="33%"/>
            <w:tcMar>
              <w:top w:type="dxa" w:w="60"/>
              <w:left w:type="dxa" w:w="100"/>
              <w:bottom w:type="dxa" w:w="60"/>
              <w:right w:type="dxa" w:w="100"/>
            </w:tcMar>
          </w:tcPr>
          <w:p>
            <w:r>
              <w:rPr>
                <w:b w:val="false"/>
                <w:bCs w:val="false"/>
              </w:rPr>
              <w:t xml:space="preserve">No Universal Grant</w:t>
            </w:r>
          </w:p>
        </w:tc>
        <w:tc>
          <w:tcPr>
            <w:tcW w:type="pct" w:w="33%"/>
            <w:tcMar>
              <w:top w:type="dxa" w:w="60"/>
              <w:left w:type="dxa" w:w="100"/>
              <w:bottom w:type="dxa" w:w="60"/>
              <w:right w:type="dxa" w:w="100"/>
            </w:tcMar>
          </w:tcPr>
          <w:p>
            <w:r>
              <w:rPr>
                <w:b w:val="false"/>
                <w:bCs w:val="false"/>
              </w:rPr>
              <w:t xml:space="preserve">Is any Access Evaluation Outcome stated or implied as a universal session/Journey/Workspace grant?</w:t>
            </w:r>
          </w:p>
        </w:tc>
        <w:tc>
          <w:tcPr>
            <w:tcW w:type="pct" w:w="33%"/>
            <w:tcMar>
              <w:top w:type="dxa" w:w="60"/>
              <w:left w:type="dxa" w:w="100"/>
              <w:bottom w:type="dxa" w:w="60"/>
              <w:right w:type="dxa" w:w="100"/>
            </w:tcMar>
          </w:tcPr>
          <w:p>
            <w:r>
              <w:rPr>
                <w:b w:val="false"/>
                <w:bCs w:val="false"/>
              </w:rPr>
              <w:t xml:space="preserve">Pass — see ERB-C002-02/EX-C002-06 and Contract 5.4.</w:t>
            </w:r>
          </w:p>
        </w:tc>
      </w:tr>
    </w:tbl>
    <w:p>
      <w:pPr>
        <w:pStyle w:val="Heading2"/>
        <w:spacing w:after="160" w:before="280"/>
      </w:pPr>
      <w:r>
        <w:t xml:space="preserve">8.2 Quality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Gate</w:t>
            </w:r>
          </w:p>
        </w:tc>
        <w:tc>
          <w:tcPr>
            <w:tcW w:type="pct" w:w="50%"/>
            <w:shd w:fill="DDDDDD" w:color="auto" w:val="clear"/>
            <w:tcMar>
              <w:top w:type="dxa" w:w="60"/>
              <w:left w:type="dxa" w:w="100"/>
              <w:bottom w:type="dxa" w:w="60"/>
              <w:right w:type="dxa" w:w="100"/>
            </w:tcMar>
          </w:tcPr>
          <w:p>
            <w:r>
              <w:rPr>
                <w:b/>
                <w:bCs/>
              </w:rPr>
              <w:t xml:space="preserve">Result</w:t>
            </w:r>
          </w:p>
        </w:tc>
      </w:tr>
      <w:tr>
        <w:tc>
          <w:tcPr>
            <w:tcW w:type="pct" w:w="50%"/>
            <w:tcMar>
              <w:top w:type="dxa" w:w="60"/>
              <w:left w:type="dxa" w:w="100"/>
              <w:bottom w:type="dxa" w:w="60"/>
              <w:right w:type="dxa" w:w="100"/>
            </w:tcMar>
          </w:tcPr>
          <w:p>
            <w:r>
              <w:rPr>
                <w:b w:val="false"/>
                <w:bCs w:val="false"/>
              </w:rPr>
              <w:t xml:space="preserve">QG-C002-01 (ERB traces to Guiding Architectural Question clause)</w:t>
            </w:r>
          </w:p>
        </w:tc>
        <w:tc>
          <w:tcPr>
            <w:tcW w:type="pct" w:w="50%"/>
            <w:tcMar>
              <w:top w:type="dxa" w:w="60"/>
              <w:left w:type="dxa" w:w="100"/>
              <w:bottom w:type="dxa" w:w="60"/>
              <w:right w:type="dxa" w:w="100"/>
            </w:tcMar>
          </w:tcPr>
          <w:p>
            <w:r>
              <w:rPr>
                <w:b w:val="false"/>
                <w:bCs w:val="false"/>
              </w:rPr>
              <w:t xml:space="preserve">Pass — Document Control, Question Clause table.</w:t>
            </w:r>
          </w:p>
        </w:tc>
      </w:tr>
      <w:tr>
        <w:tc>
          <w:tcPr>
            <w:tcW w:type="pct" w:w="50%"/>
            <w:tcMar>
              <w:top w:type="dxa" w:w="60"/>
              <w:left w:type="dxa" w:w="100"/>
              <w:bottom w:type="dxa" w:w="60"/>
              <w:right w:type="dxa" w:w="100"/>
            </w:tcMar>
          </w:tcPr>
          <w:p>
            <w:r>
              <w:rPr>
                <w:b w:val="false"/>
                <w:bCs w:val="false"/>
              </w:rPr>
              <w:t xml:space="preserve">QG-C002-02 (every EX has exactly one governing ERB)</w:t>
            </w:r>
          </w:p>
        </w:tc>
        <w:tc>
          <w:tcPr>
            <w:tcW w:type="pct" w:w="50%"/>
            <w:tcMar>
              <w:top w:type="dxa" w:w="60"/>
              <w:left w:type="dxa" w:w="100"/>
              <w:bottom w:type="dxa" w:w="60"/>
              <w:right w:type="dxa" w:w="100"/>
            </w:tcMar>
          </w:tcPr>
          <w:p>
            <w:r>
              <w:rPr>
                <w:b w:val="false"/>
                <w:bCs w:val="false"/>
              </w:rPr>
              <w:t xml:space="preserve">Pass — see 9.5 Completeness Test.</w:t>
            </w:r>
          </w:p>
        </w:tc>
      </w:tr>
      <w:tr>
        <w:tc>
          <w:tcPr>
            <w:tcW w:type="pct" w:w="50%"/>
            <w:tcMar>
              <w:top w:type="dxa" w:w="60"/>
              <w:left w:type="dxa" w:w="100"/>
              <w:bottom w:type="dxa" w:w="60"/>
              <w:right w:type="dxa" w:w="100"/>
            </w:tcMar>
          </w:tcPr>
          <w:p>
            <w:r>
              <w:rPr>
                <w:b w:val="false"/>
                <w:bCs w:val="false"/>
              </w:rPr>
              <w:t xml:space="preserve">QG-C002-03 (seven-dimension context engineering, Created≠Produced, Superseded≠Invalidated)</w:t>
            </w:r>
          </w:p>
        </w:tc>
        <w:tc>
          <w:tcPr>
            <w:tcW w:type="pct" w:w="50%"/>
            <w:tcMar>
              <w:top w:type="dxa" w:w="60"/>
              <w:left w:type="dxa" w:w="100"/>
              <w:bottom w:type="dxa" w:w="60"/>
              <w:right w:type="dxa" w:w="100"/>
            </w:tcMar>
          </w:tcPr>
          <w:p>
            <w:r>
              <w:rPr>
                <w:b w:val="false"/>
                <w:bCs w:val="false"/>
              </w:rPr>
              <w:t xml:space="preserve">Pass — applied in every ERB and EX.</w:t>
            </w:r>
          </w:p>
        </w:tc>
      </w:tr>
      <w:tr>
        <w:tc>
          <w:tcPr>
            <w:tcW w:type="pct" w:w="50%"/>
            <w:tcMar>
              <w:top w:type="dxa" w:w="60"/>
              <w:left w:type="dxa" w:w="100"/>
              <w:bottom w:type="dxa" w:w="60"/>
              <w:right w:type="dxa" w:w="100"/>
            </w:tcMar>
          </w:tcPr>
          <w:p>
            <w:r>
              <w:rPr>
                <w:b w:val="false"/>
                <w:bCs w:val="false"/>
              </w:rPr>
              <w:t xml:space="preserve">QG-C002-04 (no fabricated identifiers)</w:t>
            </w:r>
          </w:p>
        </w:tc>
        <w:tc>
          <w:tcPr>
            <w:tcW w:type="pct" w:w="50%"/>
            <w:tcMar>
              <w:top w:type="dxa" w:w="60"/>
              <w:left w:type="dxa" w:w="100"/>
              <w:bottom w:type="dxa" w:w="60"/>
              <w:right w:type="dxa" w:w="100"/>
            </w:tcMar>
          </w:tcPr>
          <w:p>
            <w:r>
              <w:rPr>
                <w:b w:val="false"/>
                <w:bCs w:val="false"/>
              </w:rPr>
              <w:t xml:space="preserve">Pass — every Business Activity/EAC, EIO, Enterprise Journey, Persona, and ADR reference is either an existing canonical identifier or Pending Canonical Binding.</w:t>
            </w:r>
          </w:p>
        </w:tc>
      </w:tr>
      <w:tr>
        <w:tc>
          <w:tcPr>
            <w:tcW w:type="pct" w:w="50%"/>
            <w:tcMar>
              <w:top w:type="dxa" w:w="60"/>
              <w:left w:type="dxa" w:w="100"/>
              <w:bottom w:type="dxa" w:w="60"/>
              <w:right w:type="dxa" w:w="100"/>
            </w:tcMar>
          </w:tcPr>
          <w:p>
            <w:r>
              <w:rPr>
                <w:b w:val="false"/>
                <w:bCs w:val="false"/>
              </w:rPr>
              <w:t xml:space="preserve">QG-C002-05 (substitution test)</w:t>
            </w:r>
          </w:p>
        </w:tc>
        <w:tc>
          <w:tcPr>
            <w:tcW w:type="pct" w:w="50%"/>
            <w:tcMar>
              <w:top w:type="dxa" w:w="60"/>
              <w:left w:type="dxa" w:w="100"/>
              <w:bottom w:type="dxa" w:w="60"/>
              <w:right w:type="dxa" w:w="100"/>
            </w:tcMar>
          </w:tcPr>
          <w:p>
            <w:r>
              <w:rPr>
                <w:b w:val="false"/>
                <w:bCs w:val="false"/>
              </w:rPr>
              <w:t xml:space="preserve">Pass — see 8.6.</w:t>
            </w:r>
          </w:p>
        </w:tc>
      </w:tr>
      <w:tr>
        <w:tc>
          <w:tcPr>
            <w:tcW w:type="pct" w:w="50%"/>
            <w:tcMar>
              <w:top w:type="dxa" w:w="60"/>
              <w:left w:type="dxa" w:w="100"/>
              <w:bottom w:type="dxa" w:w="60"/>
              <w:right w:type="dxa" w:w="100"/>
            </w:tcMar>
          </w:tcPr>
          <w:p>
            <w:r>
              <w:rPr>
                <w:b w:val="false"/>
                <w:bCs w:val="false"/>
              </w:rPr>
              <w:t xml:space="preserve">QG-C002-06 (Access/Identity/Person/Membership/Role/Permission/Entitlement/Delegation/Runtime Assignment/Organization/Workspace separation)</w:t>
            </w:r>
          </w:p>
        </w:tc>
        <w:tc>
          <w:tcPr>
            <w:tcW w:type="pct" w:w="50%"/>
            <w:tcMar>
              <w:top w:type="dxa" w:w="60"/>
              <w:left w:type="dxa" w:w="100"/>
              <w:bottom w:type="dxa" w:w="60"/>
              <w:right w:type="dxa" w:w="100"/>
            </w:tcMar>
          </w:tcPr>
          <w:p>
            <w:r>
              <w:rPr>
                <w:b w:val="false"/>
                <w:bCs w:val="false"/>
              </w:rPr>
              <w:t xml:space="preserve">Pass — see 8.4 and Gold Standard Invariants (9.4).</w:t>
            </w:r>
          </w:p>
        </w:tc>
      </w:tr>
      <w:tr>
        <w:tc>
          <w:tcPr>
            <w:tcW w:type="pct" w:w="50%"/>
            <w:tcMar>
              <w:top w:type="dxa" w:w="60"/>
              <w:left w:type="dxa" w:w="100"/>
              <w:bottom w:type="dxa" w:w="60"/>
              <w:right w:type="dxa" w:w="100"/>
            </w:tcMar>
          </w:tcPr>
          <w:p>
            <w:r>
              <w:rPr>
                <w:b w:val="false"/>
                <w:bCs w:val="false"/>
              </w:rPr>
              <w:t xml:space="preserve">QG-C002-07 (every non-Permitted outcome/disruption names its responsible authority)</w:t>
            </w:r>
          </w:p>
        </w:tc>
        <w:tc>
          <w:tcPr>
            <w:tcW w:type="pct" w:w="50%"/>
            <w:tcMar>
              <w:top w:type="dxa" w:w="60"/>
              <w:left w:type="dxa" w:w="100"/>
              <w:bottom w:type="dxa" w:w="60"/>
              <w:right w:type="dxa" w:w="100"/>
            </w:tcMar>
          </w:tcPr>
          <w:p>
            <w:r>
              <w:rPr>
                <w:b w:val="false"/>
                <w:bCs w:val="false"/>
              </w:rPr>
              <w:t xml:space="preserve">Pass — see EX-C002-02/03/04, EX-C002-07/08.</w:t>
            </w:r>
          </w:p>
        </w:tc>
      </w:tr>
      <w:tr>
        <w:tc>
          <w:tcPr>
            <w:tcW w:type="pct" w:w="50%"/>
            <w:tcMar>
              <w:top w:type="dxa" w:w="60"/>
              <w:left w:type="dxa" w:w="100"/>
              <w:bottom w:type="dxa" w:w="60"/>
              <w:right w:type="dxa" w:w="100"/>
            </w:tcMar>
          </w:tcPr>
          <w:p>
            <w:r>
              <w:rPr>
                <w:b w:val="false"/>
                <w:bCs w:val="false"/>
              </w:rPr>
              <w:t xml:space="preserve">QG-C002-08 (AI authority boundaries stated exhaustively and consistently)</w:t>
            </w:r>
          </w:p>
        </w:tc>
        <w:tc>
          <w:tcPr>
            <w:tcW w:type="pct" w:w="50%"/>
            <w:tcMar>
              <w:top w:type="dxa" w:w="60"/>
              <w:left w:type="dxa" w:w="100"/>
              <w:bottom w:type="dxa" w:w="60"/>
              <w:right w:type="dxa" w:w="100"/>
            </w:tcMar>
          </w:tcPr>
          <w:p>
            <w:r>
              <w:rPr>
                <w:b w:val="false"/>
                <w:bCs w:val="false"/>
              </w:rPr>
              <w:t xml:space="preserve">Pass — see Contract 5.7 and every EX's AI Assistance field.</w:t>
            </w:r>
          </w:p>
        </w:tc>
      </w:tr>
      <w:tr>
        <w:tc>
          <w:tcPr>
            <w:tcW w:type="pct" w:w="50%"/>
            <w:tcMar>
              <w:top w:type="dxa" w:w="60"/>
              <w:left w:type="dxa" w:w="100"/>
              <w:bottom w:type="dxa" w:w="60"/>
              <w:right w:type="dxa" w:w="100"/>
            </w:tcMar>
          </w:tcPr>
          <w:p>
            <w:r>
              <w:rPr>
                <w:b w:val="false"/>
                <w:bCs w:val="false"/>
              </w:rPr>
              <w:t xml:space="preserve">QG-C002-09 (no universal session/Journey/Workspace Access grant)</w:t>
            </w:r>
          </w:p>
        </w:tc>
        <w:tc>
          <w:tcPr>
            <w:tcW w:type="pct" w:w="50%"/>
            <w:tcMar>
              <w:top w:type="dxa" w:w="60"/>
              <w:left w:type="dxa" w:w="100"/>
              <w:bottom w:type="dxa" w:w="60"/>
              <w:right w:type="dxa" w:w="100"/>
            </w:tcMar>
          </w:tcPr>
          <w:p>
            <w:r>
              <w:rPr>
                <w:b w:val="false"/>
                <w:bCs w:val="false"/>
              </w:rPr>
              <w:t xml:space="preserve">Pass — see ERB-C002-02, EX-C002-05/06, Contract 5.4.</w:t>
            </w:r>
          </w:p>
        </w:tc>
      </w:tr>
      <w:tr>
        <w:tc>
          <w:tcPr>
            <w:tcW w:type="pct" w:w="50%"/>
            <w:tcMar>
              <w:top w:type="dxa" w:w="60"/>
              <w:left w:type="dxa" w:w="100"/>
              <w:bottom w:type="dxa" w:w="60"/>
              <w:right w:type="dxa" w:w="100"/>
            </w:tcMar>
          </w:tcPr>
          <w:p>
            <w:r>
              <w:rPr>
                <w:b w:val="false"/>
                <w:bCs w:val="false"/>
              </w:rPr>
              <w:t xml:space="preserve">QG-C002-10 (Autonomous Agent participation canonically supported or Pending Canonical Binding)</w:t>
            </w:r>
          </w:p>
        </w:tc>
        <w:tc>
          <w:tcPr>
            <w:tcW w:type="pct" w:w="50%"/>
            <w:tcMar>
              <w:top w:type="dxa" w:w="60"/>
              <w:left w:type="dxa" w:w="100"/>
              <w:bottom w:type="dxa" w:w="60"/>
              <w:right w:type="dxa" w:w="100"/>
            </w:tcMar>
          </w:tcPr>
          <w:p>
            <w:r>
              <w:rPr>
                <w:b w:val="false"/>
                <w:bCs w:val="false"/>
              </w:rPr>
              <w:t xml:space="preserve">Pass — see Chapter 1.11, ERB-C002-01 personas, Contract 5.7; URA-001 confirmed to contain no 'agent' construct.</w:t>
            </w:r>
          </w:p>
        </w:tc>
      </w:tr>
    </w:tbl>
    <w:p>
      <w:pPr>
        <w:pStyle w:val="Heading2"/>
        <w:spacing w:after="160" w:before="280"/>
      </w:pPr>
      <w:r>
        <w:t xml:space="preserve">8.3 Traceability Matrix</w:t>
      </w:r>
    </w:p>
    <w:p>
      <w:pPr>
        <w:spacing w:after="140"/>
      </w:pPr>
      <w:r>
        <w:rPr>
          <w:b w:val="false"/>
          <w:bCs w:val="false"/>
          <w:i w:val="false"/>
          <w:iCs w:val="false"/>
        </w:rPr>
        <w:t xml:space="preserve">One self-contained, inspectable traceability block per Enterprise Experience, per this document's engineering brief.</w:t>
      </w:r>
    </w:p>
    <w:p>
      <w:pPr>
        <w:pStyle w:val="Heading4"/>
        <w:spacing w:after="100" w:before="160"/>
      </w:pPr>
      <w:r>
        <w:t xml:space="preserve">EX-C002-01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C-002 — Access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CRB-C002</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ERB-C002-01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Person-linked persona per PE-001 12.4 whose governed request is being evaluated; Autonomous Agent participation only via bounded pre-authorized delegation (SD-003-183b), otherwise Pending Canonical Binding.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Access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Access Evaluated — Permitted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EX-C002-02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C-002 — Access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CRB-C002</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ERB-C002-01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Person-linked persona per PE-001 12.4 whose governed request is being evaluated; Autonomous Agent participation only via bounded pre-authorized delegation (SD-003-183b), otherwise Pending Canonical Binding.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Access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Access Evaluated — Denied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EX-C002-03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C-002 — Access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CRB-C002</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ERB-C002-01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Person-linked persona per PE-001 12.4 whose governed request is being evaluated; Autonomous Agent participation only via bounded pre-authorized delegation (SD-003-183b), otherwise Pending Canonical Binding.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Access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Access Evaluated — Unresolved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EX-C002-04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C-002 — Access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CRB-C002</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ERB-C002-01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Person-linked persona per PE-001 12.4 whose governed request is being evaluated; Autonomous Agent participation only via bounded pre-authorized delegation (SD-003-183b), otherwise Pending Canonical Binding.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Access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Access Evaluated — Deferred (Pending Approval)</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EX-C002-05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C-002 — Access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CRB-C002</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ERB-C002-02</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Person-linked persona per PE-001 12.4 whose governed request is being evaluated; Autonomous Agent participation only via bounded pre-authorized delegation (SD-003-183b), otherwise Pending Canonical Binding.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Access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Access Evaluation Outcome Preserved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EX-C002-06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C-002 — Access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CRB-C002</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ERB-C002-02</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Person-linked persona per PE-001 12.4 whose governed request is being evaluated; Autonomous Agent participation only via bounded pre-authorized delegation (SD-003-183b), otherwise Pending Canonical Binding.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Access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Access Evaluation Outcome Expired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EX-C002-07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C-002 — Access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CRB-C002</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ERB-C002-03</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Person-linked persona per PE-001 12.4 whose governed request is being evaluated; Autonomous Agent participation only via bounded pre-authorized delegation (SD-003-183b), otherwise Pending Canonical Binding.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Access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Access Evaluation Outcome Refreshed / Invalidated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EX-C002-08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C-002 — Access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CRB-C002</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ERB-C002-03</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Person-linked persona per PE-001 12.4 whose governed request is being evaluated; Autonomous Agent participation only via bounded pre-authorized delegation (SD-003-183b), otherwise Pending Canonical Binding.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Access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Access Hand-off Rejection Classified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2"/>
        <w:spacing w:after="160" w:before="280"/>
      </w:pPr>
      <w:r>
        <w:t xml:space="preserve">8.4 Cross-Specification References &amp; Separation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Separation</w:t>
            </w:r>
          </w:p>
        </w:tc>
        <w:tc>
          <w:tcPr>
            <w:tcW w:type="pct" w:w="50%"/>
            <w:shd w:fill="DDDDDD" w:color="auto" w:val="clear"/>
            <w:tcMar>
              <w:top w:type="dxa" w:w="60"/>
              <w:left w:type="dxa" w:w="100"/>
              <w:bottom w:type="dxa" w:w="60"/>
              <w:right w:type="dxa" w:w="100"/>
            </w:tcMar>
          </w:tcPr>
          <w:p>
            <w:r>
              <w:rPr>
                <w:b/>
                <w:bCs/>
              </w:rPr>
              <w:t xml:space="preserve">Result</w:t>
            </w:r>
          </w:p>
        </w:tc>
      </w:tr>
      <w:tr>
        <w:tc>
          <w:tcPr>
            <w:tcW w:type="pct" w:w="50%"/>
            <w:tcMar>
              <w:top w:type="dxa" w:w="60"/>
              <w:left w:type="dxa" w:w="100"/>
              <w:bottom w:type="dxa" w:w="60"/>
              <w:right w:type="dxa" w:w="100"/>
            </w:tcMar>
          </w:tcPr>
          <w:p>
            <w:r>
              <w:rPr>
                <w:b w:val="false"/>
                <w:bCs w:val="false"/>
              </w:rPr>
              <w:t xml:space="preserve">Access / Identity</w:t>
            </w:r>
          </w:p>
        </w:tc>
        <w:tc>
          <w:tcPr>
            <w:tcW w:type="pct" w:w="50%"/>
            <w:tcMar>
              <w:top w:type="dxa" w:w="60"/>
              <w:left w:type="dxa" w:w="100"/>
              <w:bottom w:type="dxa" w:w="60"/>
              <w:right w:type="dxa" w:w="100"/>
            </w:tcMar>
          </w:tcPr>
          <w:p>
            <w:r>
              <w:rPr>
                <w:b w:val="false"/>
                <w:bCs w:val="false"/>
              </w:rPr>
              <w:t xml:space="preserve">Preserved — Authoritative Identity Context (C-001) is consumed, never redefined; Identity validity never independently produces a Permitted outcome (Contract 5.2, BR-C002-06).</w:t>
            </w:r>
          </w:p>
        </w:tc>
      </w:tr>
      <w:tr>
        <w:tc>
          <w:tcPr>
            <w:tcW w:type="pct" w:w="50%"/>
            <w:tcMar>
              <w:top w:type="dxa" w:w="60"/>
              <w:left w:type="dxa" w:w="100"/>
              <w:bottom w:type="dxa" w:w="60"/>
              <w:right w:type="dxa" w:w="100"/>
            </w:tcMar>
          </w:tcPr>
          <w:p>
            <w:r>
              <w:rPr>
                <w:b w:val="false"/>
                <w:bCs w:val="false"/>
              </w:rPr>
              <w:t xml:space="preserve">Access / Membership</w:t>
            </w:r>
          </w:p>
        </w:tc>
        <w:tc>
          <w:tcPr>
            <w:tcW w:type="pct" w:w="50%"/>
            <w:tcMar>
              <w:top w:type="dxa" w:w="60"/>
              <w:left w:type="dxa" w:w="100"/>
              <w:bottom w:type="dxa" w:w="60"/>
              <w:right w:type="dxa" w:w="100"/>
            </w:tcMar>
          </w:tcPr>
          <w:p>
            <w:r>
              <w:rPr>
                <w:b w:val="false"/>
                <w:bCs w:val="false"/>
              </w:rPr>
              <w:t xml:space="preserve">Preserved — Membership Context and Authority Consequence (C-007) are consumed, never redefined; Membership standing never independently produces a Permitted outcome.</w:t>
            </w:r>
          </w:p>
        </w:tc>
      </w:tr>
      <w:tr>
        <w:tc>
          <w:tcPr>
            <w:tcW w:type="pct" w:w="50%"/>
            <w:tcMar>
              <w:top w:type="dxa" w:w="60"/>
              <w:left w:type="dxa" w:w="100"/>
              <w:bottom w:type="dxa" w:w="60"/>
              <w:right w:type="dxa" w:w="100"/>
            </w:tcMar>
          </w:tcPr>
          <w:p>
            <w:r>
              <w:rPr>
                <w:b w:val="false"/>
                <w:bCs w:val="false"/>
              </w:rPr>
              <w:t xml:space="preserve">Access / Role-Permission</w:t>
            </w:r>
          </w:p>
        </w:tc>
        <w:tc>
          <w:tcPr>
            <w:tcW w:type="pct" w:w="50%"/>
            <w:tcMar>
              <w:top w:type="dxa" w:w="60"/>
              <w:left w:type="dxa" w:w="100"/>
              <w:bottom w:type="dxa" w:w="60"/>
              <w:right w:type="dxa" w:w="100"/>
            </w:tcMar>
          </w:tcPr>
          <w:p>
            <w:r>
              <w:rPr>
                <w:b w:val="false"/>
                <w:bCs w:val="false"/>
              </w:rPr>
              <w:t xml:space="preserve">Preserved — Role, Permission, Delegation, Runtime Assignment, and Approval Authority facts (URA-001/C-003) are consumed, never redefined; C-002 defines no Role or Permission semantics.</w:t>
            </w:r>
          </w:p>
        </w:tc>
      </w:tr>
      <w:tr>
        <w:tc>
          <w:tcPr>
            <w:tcW w:type="pct" w:w="50%"/>
            <w:tcMar>
              <w:top w:type="dxa" w:w="60"/>
              <w:left w:type="dxa" w:w="100"/>
              <w:bottom w:type="dxa" w:w="60"/>
              <w:right w:type="dxa" w:w="100"/>
            </w:tcMar>
          </w:tcPr>
          <w:p>
            <w:r>
              <w:rPr>
                <w:b w:val="false"/>
                <w:bCs w:val="false"/>
              </w:rPr>
              <w:t xml:space="preserve">Access / Organization</w:t>
            </w:r>
          </w:p>
        </w:tc>
        <w:tc>
          <w:tcPr>
            <w:tcW w:type="pct" w:w="50%"/>
            <w:tcMar>
              <w:top w:type="dxa" w:w="60"/>
              <w:left w:type="dxa" w:w="100"/>
              <w:bottom w:type="dxa" w:w="60"/>
              <w:right w:type="dxa" w:w="100"/>
            </w:tcMar>
          </w:tcPr>
          <w:p>
            <w:r>
              <w:rPr>
                <w:b w:val="false"/>
                <w:bCs w:val="false"/>
              </w:rPr>
              <w:t xml:space="preserve">Preserved — Organization Context (C-004) is referenced only; C-002 never derives Organization authority from an Access Evaluation Outcome.</w:t>
            </w:r>
          </w:p>
        </w:tc>
      </w:tr>
      <w:tr>
        <w:tc>
          <w:tcPr>
            <w:tcW w:type="pct" w:w="50%"/>
            <w:tcMar>
              <w:top w:type="dxa" w:w="60"/>
              <w:left w:type="dxa" w:w="100"/>
              <w:bottom w:type="dxa" w:w="60"/>
              <w:right w:type="dxa" w:w="100"/>
            </w:tcMar>
          </w:tcPr>
          <w:p>
            <w:r>
              <w:rPr>
                <w:b w:val="false"/>
                <w:bCs w:val="false"/>
              </w:rPr>
              <w:t xml:space="preserve">Access / Workspace</w:t>
            </w:r>
          </w:p>
        </w:tc>
        <w:tc>
          <w:tcPr>
            <w:tcW w:type="pct" w:w="50%"/>
            <w:tcMar>
              <w:top w:type="dxa" w:w="60"/>
              <w:left w:type="dxa" w:w="100"/>
              <w:bottom w:type="dxa" w:w="60"/>
              <w:right w:type="dxa" w:w="100"/>
            </w:tcMar>
          </w:tcPr>
          <w:p>
            <w:r>
              <w:rPr>
                <w:b w:val="false"/>
                <w:bCs w:val="false"/>
              </w:rPr>
              <w:t xml:space="preserve">Preserved — Workspace Context (C-008) is referenced only; C-002's own Enterprise Experiences are not Workspace-hosted, and an Access Evaluation Outcome never implies Workspace availability.</w:t>
            </w:r>
          </w:p>
        </w:tc>
      </w:tr>
      <w:tr>
        <w:tc>
          <w:tcPr>
            <w:tcW w:type="pct" w:w="50%"/>
            <w:tcMar>
              <w:top w:type="dxa" w:w="60"/>
              <w:left w:type="dxa" w:w="100"/>
              <w:bottom w:type="dxa" w:w="60"/>
              <w:right w:type="dxa" w:w="100"/>
            </w:tcMar>
          </w:tcPr>
          <w:p>
            <w:r>
              <w:rPr>
                <w:b w:val="false"/>
                <w:bCs w:val="false"/>
              </w:rPr>
              <w:t xml:space="preserve">Access / Entitlement</w:t>
            </w:r>
          </w:p>
        </w:tc>
        <w:tc>
          <w:tcPr>
            <w:tcW w:type="pct" w:w="50%"/>
            <w:tcMar>
              <w:top w:type="dxa" w:w="60"/>
              <w:left w:type="dxa" w:w="100"/>
              <w:bottom w:type="dxa" w:w="60"/>
              <w:right w:type="dxa" w:w="100"/>
            </w:tcMar>
          </w:tcPr>
          <w:p>
            <w:r>
              <w:rPr>
                <w:b w:val="false"/>
                <w:bCs w:val="false"/>
              </w:rPr>
              <w:t xml:space="preserve">Preserved — commercial/subscription Entitlement authority is out of this capability's scope (Chapter 1.5) and is never conflated with a Domain Permission or Runtime Assignment.</w:t>
            </w:r>
          </w:p>
        </w:tc>
      </w:tr>
      <w:tr>
        <w:tc>
          <w:tcPr>
            <w:tcW w:type="pct" w:w="50%"/>
            <w:tcMar>
              <w:top w:type="dxa" w:w="60"/>
              <w:left w:type="dxa" w:w="100"/>
              <w:bottom w:type="dxa" w:w="60"/>
              <w:right w:type="dxa" w:w="100"/>
            </w:tcMar>
          </w:tcPr>
          <w:p>
            <w:r>
              <w:rPr>
                <w:b w:val="false"/>
                <w:bCs w:val="false"/>
              </w:rPr>
              <w:t xml:space="preserve">Access Evaluation Outcome / Authorization Engine (RTA-001)</w:t>
            </w:r>
          </w:p>
        </w:tc>
        <w:tc>
          <w:tcPr>
            <w:tcW w:type="pct" w:w="50%"/>
            <w:tcMar>
              <w:top w:type="dxa" w:w="60"/>
              <w:left w:type="dxa" w:w="100"/>
              <w:bottom w:type="dxa" w:w="60"/>
              <w:right w:type="dxa" w:w="100"/>
            </w:tcMar>
          </w:tcPr>
          <w:p>
            <w:r>
              <w:rPr>
                <w:b w:val="false"/>
                <w:bCs w:val="false"/>
              </w:rPr>
              <w:t xml:space="preserve">Preserved — C-002 orchestrates the Authorization Engine's determination; it does not compute the decision itself or duplicate the engine locally (Contract 5.2, Chapter 9.6 Decision Record).</w:t>
            </w:r>
          </w:p>
        </w:tc>
      </w:tr>
    </w:tbl>
    <w:p>
      <w:pPr>
        <w:pStyle w:val="Heading2"/>
        <w:spacing w:after="160" w:before="280"/>
      </w:pPr>
      <w:r>
        <w:t xml:space="preserve">8.5 Internal Validation Passes Summary</w:t>
      </w:r>
    </w:p>
    <w:p>
      <w:pPr>
        <w:spacing w:after="140"/>
      </w:pPr>
      <w:r>
        <w:rPr>
          <w:b w:val="false"/>
          <w:bCs w:val="false"/>
          <w:i w:val="false"/>
          <w:iCs w:val="false"/>
        </w:rPr>
        <w:t xml:space="preserve">One internal validation pass was performed during derivation. It confirmed, via direct full-text search of the current PE-001 master document and the wider repository, that no historical embedded C-002 material exists (Chapter 9.6, Experience Decision Record) — this specification is a full independent derivation. A second internal check considered and rejected a fourth ERB for denial/non-resolution/deferral handling (these are outcome branches of ERB-C002-01, not distinct governing experiences), and rejected a local 'Access Policy Context' and 'Access Engine Context' as constructs that would have duplicated URA-001/RTA-001 rather than consuming them by reference, each for the reasons recorded in Chapter 9.6.</w:t>
      </w:r>
    </w:p>
    <w:p>
      <w:pPr>
        <w:pStyle w:val="Heading2"/>
        <w:spacing w:after="160" w:before="280"/>
      </w:pPr>
      <w:r>
        <w:t xml:space="preserve">8.6 Substitution Test Record</w:t>
      </w:r>
    </w:p>
    <w:p>
      <w:pPr>
        <w:spacing w:after="140"/>
      </w:pPr>
      <w:r>
        <w:rPr>
          <w:b w:val="false"/>
          <w:bCs w:val="false"/>
          <w:i w:val="false"/>
          <w:iCs w:val="false"/>
        </w:rPr>
        <w:t xml:space="preserve">Sample substitution test, applied per this document's engineering brief: replacing 'Access' with 'Identity' in ERB-C002-02's purpose statement ('Governs how long a produced Identity Evaluation Outcome may be relied upon, and when that reliance must end and be re-earned through fresh evaluation...') fails to parse coherently, because the surrounding architecture — Object/Event/Time-Scoped runtime assignments (URA-001-77), Authorization Context immutability during execution (RTA-001-11.5) — has no equivalent meaning for Identity, which C-001 governs through continuity of a presenting authentication identity, not through object/event-scoped execution boundaries. This confirms the paragraph is Access-specific, not generic filler reusable for another capability by noun substitution. The same test was applied to a sampled paragraph from each ERB, each EX, and each Contract in this document during drafting; every sampled paragraph failed substitution (i.e., passed the test), confirming capability-specificity.</w:t>
      </w:r>
    </w:p>
    <w:p>
      <w:pPr>
        <w:pStyle w:val="Heading2"/>
        <w:spacing w:after="160" w:before="280"/>
      </w:pPr>
      <w:r>
        <w:t xml:space="preserve">8.7 Publication Readiness</w:t>
      </w:r>
    </w:p>
    <w:p>
      <w:pPr>
        <w:spacing w:after="140"/>
      </w:pPr>
      <w:r>
        <w:rPr>
          <w:b w:val="false"/>
          <w:bCs w:val="false"/>
          <w:i w:val="false"/>
          <w:iCs w:val="false"/>
        </w:rPr>
        <w:t xml:space="preserve">This document satisfies DOCX package integrity, XML well-formedness (validated in the generation process described in this document's own engineering record), CAP-001 capability identity accuracy, exact CAP-001 Business Intent preservation, capability boundary completeness, and complete per-EX traceability. It is assessed as publication-ready at Version 1.0.</w:t>
      </w:r>
    </w:p>
    <w:p>
      <w:pPr>
        <w:pageBreakBefore/>
      </w:pPr>
    </w:p>
    <w:p>
      <w:pPr>
        <w:pStyle w:val="Heading1"/>
        <w:spacing w:after="200" w:before="360"/>
      </w:pPr>
      <w:r>
        <w:t xml:space="preserve">Chapter 9 — Gold Standard Validation Baseline and Experience Decision Record</w:t>
      </w:r>
    </w:p>
    <w:p>
      <w:pPr>
        <w:pStyle w:val="Heading2"/>
        <w:spacing w:after="160" w:before="280"/>
      </w:pPr>
      <w:r>
        <w:t xml:space="preserve">9.1 Gold Standard Objective</w:t>
      </w:r>
    </w:p>
    <w:p>
      <w:pPr>
        <w:spacing w:after="140"/>
      </w:pPr>
      <w:r>
        <w:rPr>
          <w:b w:val="false"/>
          <w:bCs w:val="false"/>
          <w:i w:val="false"/>
          <w:iCs w:val="false"/>
        </w:rPr>
        <w:t xml:space="preserve">To establish PE-001-C002 as a Canonical Capability Experience Specification meeting the same engineering discipline demonstrated by PE-001-C005 v1.2, independently derived from C-002's own capability boundary rather than recovered from any pre-existing draft, since none was found in the current canonical repository.</w:t>
      </w:r>
    </w:p>
    <w:p>
      <w:pPr>
        <w:pStyle w:val="Heading2"/>
        <w:spacing w:after="160" w:before="280"/>
      </w:pPr>
      <w:r>
        <w:t xml:space="preserve">9.2 Normative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Term</w:t>
            </w:r>
          </w:p>
        </w:tc>
        <w:tc>
          <w:tcPr>
            <w:tcW w:type="pct" w:w="50%"/>
            <w:shd w:fill="DDDDDD" w:color="auto" w:val="clear"/>
            <w:tcMar>
              <w:top w:type="dxa" w:w="60"/>
              <w:left w:type="dxa" w:w="100"/>
              <w:bottom w:type="dxa" w:w="60"/>
              <w:right w:type="dxa" w:w="100"/>
            </w:tcMar>
          </w:tcPr>
          <w:p>
            <w:r>
              <w:rPr>
                <w:b/>
                <w:bCs/>
              </w:rPr>
              <w:t xml:space="preserve">Meaning</w:t>
            </w:r>
          </w:p>
        </w:tc>
      </w:tr>
      <w:tr>
        <w:tc>
          <w:tcPr>
            <w:tcW w:type="pct" w:w="50%"/>
            <w:tcMar>
              <w:top w:type="dxa" w:w="60"/>
              <w:left w:type="dxa" w:w="100"/>
              <w:bottom w:type="dxa" w:w="60"/>
              <w:right w:type="dxa" w:w="100"/>
            </w:tcMar>
          </w:tcPr>
          <w:p>
            <w:r>
              <w:rPr>
                <w:b w:val="false"/>
                <w:bCs w:val="false"/>
              </w:rPr>
              <w:t xml:space="preserve">SHALL</w:t>
            </w:r>
          </w:p>
        </w:tc>
        <w:tc>
          <w:tcPr>
            <w:tcW w:type="pct" w:w="50%"/>
            <w:tcMar>
              <w:top w:type="dxa" w:w="60"/>
              <w:left w:type="dxa" w:w="100"/>
              <w:bottom w:type="dxa" w:w="60"/>
              <w:right w:type="dxa" w:w="100"/>
            </w:tcMar>
          </w:tcPr>
          <w:p>
            <w:r>
              <w:rPr>
                <w:b w:val="false"/>
                <w:bCs w:val="false"/>
              </w:rPr>
              <w:t xml:space="preserve">A mandatory requirement.</w:t>
            </w:r>
          </w:p>
        </w:tc>
      </w:tr>
      <w:tr>
        <w:tc>
          <w:tcPr>
            <w:tcW w:type="pct" w:w="50%"/>
            <w:tcMar>
              <w:top w:type="dxa" w:w="60"/>
              <w:left w:type="dxa" w:w="100"/>
              <w:bottom w:type="dxa" w:w="60"/>
              <w:right w:type="dxa" w:w="100"/>
            </w:tcMar>
          </w:tcPr>
          <w:p>
            <w:r>
              <w:rPr>
                <w:b w:val="false"/>
                <w:bCs w:val="false"/>
              </w:rPr>
              <w:t xml:space="preserve">SHOULD</w:t>
            </w:r>
          </w:p>
        </w:tc>
        <w:tc>
          <w:tcPr>
            <w:tcW w:type="pct" w:w="50%"/>
            <w:tcMar>
              <w:top w:type="dxa" w:w="60"/>
              <w:left w:type="dxa" w:w="100"/>
              <w:bottom w:type="dxa" w:w="60"/>
              <w:right w:type="dxa" w:w="100"/>
            </w:tcMar>
          </w:tcPr>
          <w:p>
            <w:r>
              <w:rPr>
                <w:b w:val="false"/>
                <w:bCs w:val="false"/>
              </w:rPr>
              <w:t xml:space="preserve">A recommended practice, deviations from which require architectural justification.</w:t>
            </w:r>
          </w:p>
        </w:tc>
      </w:tr>
      <w:tr>
        <w:tc>
          <w:tcPr>
            <w:tcW w:type="pct" w:w="50%"/>
            <w:tcMar>
              <w:top w:type="dxa" w:w="60"/>
              <w:left w:type="dxa" w:w="100"/>
              <w:bottom w:type="dxa" w:w="60"/>
              <w:right w:type="dxa" w:w="100"/>
            </w:tcMar>
          </w:tcPr>
          <w:p>
            <w:r>
              <w:rPr>
                <w:b w:val="false"/>
                <w:bCs w:val="false"/>
              </w:rPr>
              <w:t xml:space="preserve">MAY</w:t>
            </w:r>
          </w:p>
        </w:tc>
        <w:tc>
          <w:tcPr>
            <w:tcW w:type="pct" w:w="50%"/>
            <w:tcMar>
              <w:top w:type="dxa" w:w="60"/>
              <w:left w:type="dxa" w:w="100"/>
              <w:bottom w:type="dxa" w:w="60"/>
              <w:right w:type="dxa" w:w="100"/>
            </w:tcMar>
          </w:tcPr>
          <w:p>
            <w:r>
              <w:rPr>
                <w:b w:val="false"/>
                <w:bCs w:val="false"/>
              </w:rPr>
              <w:t xml:space="preserve">An optional, permitted behavior.</w:t>
            </w:r>
          </w:p>
        </w:tc>
      </w:tr>
      <w:tr>
        <w:tc>
          <w:tcPr>
            <w:tcW w:type="pct" w:w="50%"/>
            <w:tcMar>
              <w:top w:type="dxa" w:w="60"/>
              <w:left w:type="dxa" w:w="100"/>
              <w:bottom w:type="dxa" w:w="60"/>
              <w:right w:type="dxa" w:w="100"/>
            </w:tcMar>
          </w:tcPr>
          <w:p>
            <w:r>
              <w:rPr>
                <w:b w:val="false"/>
                <w:bCs w:val="false"/>
              </w:rPr>
              <w:t xml:space="preserve">Pending Canonical Binding</w:t>
            </w:r>
          </w:p>
        </w:tc>
        <w:tc>
          <w:tcPr>
            <w:tcW w:type="pct" w:w="50%"/>
            <w:tcMar>
              <w:top w:type="dxa" w:w="60"/>
              <w:left w:type="dxa" w:w="100"/>
              <w:bottom w:type="dxa" w:w="60"/>
              <w:right w:type="dxa" w:w="100"/>
            </w:tcMar>
          </w:tcPr>
          <w:p>
            <w:r>
              <w:rPr>
                <w:b w:val="false"/>
                <w:bCs w:val="false"/>
              </w:rPr>
              <w:t xml:space="preserve">A required traceability link or policy authority whose canonical source is not available in the active canonical baseline and therefore SHALL NOT be fabricated locally.</w:t>
            </w:r>
          </w:p>
        </w:tc>
      </w:tr>
    </w:tbl>
    <w:p>
      <w:pPr>
        <w:pStyle w:val="Heading2"/>
        <w:spacing w:after="160" w:before="280"/>
      </w:pPr>
      <w:r>
        <w:t xml:space="preserve">9.3 Canonical Experience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Layer</w:t>
            </w:r>
          </w:p>
        </w:tc>
        <w:tc>
          <w:tcPr>
            <w:tcW w:type="pct" w:w="50%"/>
            <w:shd w:fill="DDDDDD" w:color="auto" w:val="clear"/>
            <w:tcMar>
              <w:top w:type="dxa" w:w="60"/>
              <w:left w:type="dxa" w:w="100"/>
              <w:bottom w:type="dxa" w:w="60"/>
              <w:right w:type="dxa" w:w="100"/>
            </w:tcMar>
          </w:tcPr>
          <w:p>
            <w:r>
              <w:rPr>
                <w:b/>
                <w:bCs/>
              </w:rPr>
              <w:t xml:space="preserve">Architecture</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C-002 — Access Management</w:t>
            </w:r>
          </w:p>
        </w:tc>
      </w:tr>
      <w:tr>
        <w:tc>
          <w:tcPr>
            <w:tcW w:type="pct" w:w="50%"/>
            <w:tcMar>
              <w:top w:type="dxa" w:w="60"/>
              <w:left w:type="dxa" w:w="100"/>
              <w:bottom w:type="dxa" w:w="60"/>
              <w:right w:type="dxa" w:w="100"/>
            </w:tcMar>
          </w:tcPr>
          <w:p>
            <w:r>
              <w:rPr>
                <w:b w:val="false"/>
                <w:bCs w:val="false"/>
              </w:rPr>
              <w:t xml:space="preserve">Business Intent</w:t>
            </w:r>
          </w:p>
        </w:tc>
        <w:tc>
          <w:tcPr>
            <w:tcW w:type="pct" w:w="50%"/>
            <w:tcMar>
              <w:top w:type="dxa" w:w="60"/>
              <w:left w:type="dxa" w:w="100"/>
              <w:bottom w:type="dxa" w:w="60"/>
              <w:right w:type="dxa" w:w="100"/>
            </w:tcMar>
          </w:tcPr>
          <w:p>
            <w:r>
              <w:rPr>
                <w:b w:val="false"/>
                <w:bCs w:val="false"/>
              </w:rPr>
              <w:t xml:space="preserve">Govern access rights.</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CRB-C002</w:t>
            </w:r>
          </w:p>
        </w:tc>
      </w:tr>
      <w:tr>
        <w:tc>
          <w:tcPr>
            <w:tcW w:type="pct" w:w="50%"/>
            <w:tcMar>
              <w:top w:type="dxa" w:w="60"/>
              <w:left w:type="dxa" w:w="100"/>
              <w:bottom w:type="dxa" w:w="60"/>
              <w:right w:type="dxa" w:w="100"/>
            </w:tcMar>
          </w:tcPr>
          <w:p>
            <w:r>
              <w:rPr>
                <w:b w:val="false"/>
                <w:bCs w:val="false"/>
              </w:rPr>
              <w:t xml:space="preserve">ERB Count</w:t>
            </w:r>
          </w:p>
        </w:tc>
        <w:tc>
          <w:tcPr>
            <w:tcW w:type="pct" w:w="50%"/>
            <w:tcMar>
              <w:top w:type="dxa" w:w="60"/>
              <w:left w:type="dxa" w:w="100"/>
              <w:bottom w:type="dxa" w:w="60"/>
              <w:right w:type="dxa" w:w="100"/>
            </w:tcMar>
          </w:tcPr>
          <w:p>
            <w:r>
              <w:rPr>
                <w:b w:val="false"/>
                <w:bCs w:val="false"/>
              </w:rPr>
              <w:t xml:space="preserve">3</w:t>
            </w:r>
          </w:p>
        </w:tc>
      </w:tr>
      <w:tr>
        <w:tc>
          <w:tcPr>
            <w:tcW w:type="pct" w:w="50%"/>
            <w:tcMar>
              <w:top w:type="dxa" w:w="60"/>
              <w:left w:type="dxa" w:w="100"/>
              <w:bottom w:type="dxa" w:w="60"/>
              <w:right w:type="dxa" w:w="100"/>
            </w:tcMar>
          </w:tcPr>
          <w:p>
            <w:r>
              <w:rPr>
                <w:b w:val="false"/>
                <w:bCs w:val="false"/>
              </w:rPr>
              <w:t xml:space="preserve">EX Count</w:t>
            </w:r>
          </w:p>
        </w:tc>
        <w:tc>
          <w:tcPr>
            <w:tcW w:type="pct" w:w="50%"/>
            <w:tcMar>
              <w:top w:type="dxa" w:w="60"/>
              <w:left w:type="dxa" w:w="100"/>
              <w:bottom w:type="dxa" w:w="60"/>
              <w:right w:type="dxa" w:w="100"/>
            </w:tcMar>
          </w:tcPr>
          <w:p>
            <w:r>
              <w:rPr>
                <w:b w:val="false"/>
                <w:bCs w:val="false"/>
              </w:rPr>
              <w:t xml:space="preserve">8</w:t>
            </w:r>
          </w:p>
        </w:tc>
      </w:tr>
      <w:tr>
        <w:tc>
          <w:tcPr>
            <w:tcW w:type="pct" w:w="50%"/>
            <w:tcMar>
              <w:top w:type="dxa" w:w="60"/>
              <w:left w:type="dxa" w:w="100"/>
              <w:bottom w:type="dxa" w:w="60"/>
              <w:right w:type="dxa" w:w="100"/>
            </w:tcMar>
          </w:tcPr>
          <w:p>
            <w:r>
              <w:rPr>
                <w:b w:val="false"/>
                <w:bCs w:val="false"/>
              </w:rPr>
              <w:t xml:space="preserve">Experience Contract Count</w:t>
            </w:r>
          </w:p>
        </w:tc>
        <w:tc>
          <w:tcPr>
            <w:tcW w:type="pct" w:w="50%"/>
            <w:tcMar>
              <w:top w:type="dxa" w:w="60"/>
              <w:left w:type="dxa" w:w="100"/>
              <w:bottom w:type="dxa" w:w="60"/>
              <w:right w:type="dxa" w:w="100"/>
            </w:tcMar>
          </w:tcPr>
          <w:p>
            <w:r>
              <w:rPr>
                <w:b w:val="false"/>
                <w:bCs w:val="false"/>
              </w:rPr>
              <w:t xml:space="preserve">7</w:t>
            </w:r>
          </w:p>
        </w:tc>
      </w:tr>
      <w:tr>
        <w:tc>
          <w:tcPr>
            <w:tcW w:type="pct" w:w="50%"/>
            <w:tcMar>
              <w:top w:type="dxa" w:w="60"/>
              <w:left w:type="dxa" w:w="100"/>
              <w:bottom w:type="dxa" w:w="60"/>
              <w:right w:type="dxa" w:w="100"/>
            </w:tcMar>
          </w:tcPr>
          <w:p>
            <w:r>
              <w:rPr>
                <w:b w:val="false"/>
                <w:bCs w:val="false"/>
              </w:rPr>
              <w:t xml:space="preserve">Primary Workspace</w:t>
            </w:r>
          </w:p>
        </w:tc>
        <w:tc>
          <w:tcPr>
            <w:tcW w:type="pct" w:w="50%"/>
            <w:tcMar>
              <w:top w:type="dxa" w:w="60"/>
              <w:left w:type="dxa" w:w="100"/>
              <w:bottom w:type="dxa" w:w="60"/>
              <w:right w:type="dxa" w:w="100"/>
            </w:tcMar>
          </w:tcPr>
          <w:p>
            <w:r>
              <w:rPr>
                <w:b w:val="false"/>
                <w:bCs w:val="false"/>
              </w:rPr>
              <w:t xml:space="preserve">Not applicable (not Workspace-hosted)</w:t>
            </w:r>
          </w:p>
        </w:tc>
      </w:tr>
      <w:tr>
        <w:tc>
          <w:tcPr>
            <w:tcW w:type="pct" w:w="50%"/>
            <w:tcMar>
              <w:top w:type="dxa" w:w="60"/>
              <w:left w:type="dxa" w:w="100"/>
              <w:bottom w:type="dxa" w:w="60"/>
              <w:right w:type="dxa" w:w="100"/>
            </w:tcMar>
          </w:tcPr>
          <w:p>
            <w:r>
              <w:rPr>
                <w:b w:val="false"/>
                <w:bCs w:val="false"/>
              </w:rPr>
              <w:t xml:space="preserve">Primary Specification Authority</w:t>
            </w:r>
          </w:p>
        </w:tc>
        <w:tc>
          <w:tcPr>
            <w:tcW w:type="pct" w:w="50%"/>
            <w:tcMar>
              <w:top w:type="dxa" w:w="60"/>
              <w:left w:type="dxa" w:w="100"/>
              <w:bottom w:type="dxa" w:w="60"/>
              <w:right w:type="dxa" w:w="100"/>
            </w:tcMar>
          </w:tcPr>
          <w:p>
            <w:r>
              <w:rPr>
                <w:b w:val="false"/>
                <w:bCs w:val="false"/>
              </w:rPr>
              <w:t xml:space="preserve">URA-001 (Section 6, Authorization Resolution Precedence); RTA-001 (Section 11, Authorization Runtime)</w:t>
            </w:r>
          </w:p>
        </w:tc>
      </w:tr>
      <w:tr>
        <w:tc>
          <w:tcPr>
            <w:tcW w:type="pct" w:w="50%"/>
            <w:tcMar>
              <w:top w:type="dxa" w:w="60"/>
              <w:left w:type="dxa" w:w="100"/>
              <w:bottom w:type="dxa" w:w="60"/>
              <w:right w:type="dxa" w:w="100"/>
            </w:tcMar>
          </w:tcPr>
          <w:p>
            <w:r>
              <w:rPr>
                <w:b w:val="false"/>
                <w:bCs w:val="false"/>
              </w:rPr>
              <w:t xml:space="preserve">Capability Identity Authority</w:t>
            </w:r>
          </w:p>
        </w:tc>
        <w:tc>
          <w:tcPr>
            <w:tcW w:type="pct" w:w="50%"/>
            <w:tcMar>
              <w:top w:type="dxa" w:w="60"/>
              <w:left w:type="dxa" w:w="100"/>
              <w:bottom w:type="dxa" w:w="60"/>
              <w:right w:type="dxa" w:w="100"/>
            </w:tcMar>
          </w:tcPr>
          <w:p>
            <w:r>
              <w:rPr>
                <w:b w:val="false"/>
                <w:bCs w:val="false"/>
              </w:rPr>
              <w:t xml:space="preserve">CAP-001</w:t>
            </w:r>
          </w:p>
        </w:tc>
      </w:tr>
    </w:tbl>
    <w:p>
      <w:pPr>
        <w:pStyle w:val="Heading2"/>
        <w:spacing w:after="160" w:before="280"/>
      </w:pPr>
      <w:r>
        <w:t xml:space="preserve">9.4 Experience Architecture Invariants</w:t>
      </w:r>
    </w:p>
    <w:p>
      <w:pPr>
        <w:pStyle w:val="ListParagraph"/>
        <w:numPr>
          <w:ilvl w:val="0"/>
          <w:numId w:val="1"/>
        </w:numPr>
        <w:spacing w:after="80"/>
      </w:pPr>
      <w:r>
        <w:t xml:space="preserve">Access Evaluation Outcome SHALL NEVER be treated as an independent authority for Identity, Membership, Role, Permission, Organization, or Workspace.</w:t>
      </w:r>
    </w:p>
    <w:p>
      <w:pPr>
        <w:pStyle w:val="ListParagraph"/>
        <w:numPr>
          <w:ilvl w:val="0"/>
          <w:numId w:val="1"/>
        </w:numPr>
        <w:spacing w:after="80"/>
      </w:pPr>
      <w:r>
        <w:t xml:space="preserve">C-002 SHALL NEVER independently compute the underlying authorization decision; it SHALL always orchestrate URA-001's precedence chain as executed by RTA-001's Authorization Engine.</w:t>
      </w:r>
    </w:p>
    <w:p>
      <w:pPr>
        <w:pStyle w:val="ListParagraph"/>
        <w:numPr>
          <w:ilvl w:val="0"/>
          <w:numId w:val="1"/>
        </w:numPr>
        <w:spacing w:after="80"/>
      </w:pPr>
      <w:r>
        <w:t xml:space="preserve">Denied, Unresolved, and Deferred outcomes SHALL NEVER be conflated absent canonical authority requiring otherwise.</w:t>
      </w:r>
    </w:p>
    <w:p>
      <w:pPr>
        <w:pStyle w:val="ListParagraph"/>
        <w:numPr>
          <w:ilvl w:val="0"/>
          <w:numId w:val="1"/>
        </w:numPr>
        <w:spacing w:after="80"/>
      </w:pPr>
      <w:r>
        <w:t xml:space="preserve">An Access Evaluation Outcome SHALL NEVER be treated as a universal session, Enterprise Journey, Workspace, or Person-wide grant; it SHALL always expire at its governed execution's own boundary.</w:t>
      </w:r>
    </w:p>
    <w:p>
      <w:pPr>
        <w:pStyle w:val="ListParagraph"/>
        <w:numPr>
          <w:ilvl w:val="0"/>
          <w:numId w:val="1"/>
        </w:numPr>
        <w:spacing w:after="80"/>
      </w:pPr>
      <w:r>
        <w:t xml:space="preserve">A change in a governing fact SHALL NEVER be assumed not to matter; re-evaluation is always triggered by re-resolution against the owning authority's current state, never by the absence of a contrary signal.</w:t>
      </w:r>
    </w:p>
    <w:p>
      <w:pPr>
        <w:pStyle w:val="ListParagraph"/>
        <w:numPr>
          <w:ilvl w:val="0"/>
          <w:numId w:val="1"/>
        </w:numPr>
        <w:spacing w:after="80"/>
      </w:pPr>
      <w:r>
        <w:t xml:space="preserve">AI SHALL NEVER grant, deny, or override Access, or manufacture a Permission, Role, Delegation, or Runtime Assignment.</w:t>
      </w:r>
    </w:p>
    <w:p>
      <w:pPr>
        <w:pStyle w:val="ListParagraph"/>
        <w:numPr>
          <w:ilvl w:val="0"/>
          <w:numId w:val="1"/>
        </w:numPr>
        <w:spacing w:after="80"/>
      </w:pPr>
      <w:r>
        <w:t xml:space="preserve">A dependent capability's Access Evaluation Outcome hand-off rejection SHALL NEVER be assumed capability-scoped by default; it SHALL always be classified before Access Evaluation Outcome preservation is decided.</w:t>
      </w:r>
    </w:p>
    <w:p>
      <w:pPr>
        <w:pStyle w:val="ListParagraph"/>
        <w:numPr>
          <w:ilvl w:val="0"/>
          <w:numId w:val="1"/>
        </w:numPr>
        <w:spacing w:after="80"/>
      </w:pPr>
      <w:r>
        <w:t xml:space="preserve">An Autonomous Agent SHALL NEVER be treated as an independent Access-holding participant absent canonical authority; bounded delegation attributable to a named human role's standing policy is the only canonically supported form of agent participation.</w:t>
      </w:r>
    </w:p>
    <w:p>
      <w:pPr>
        <w:pStyle w:val="Heading2"/>
        <w:spacing w:after="160" w:before="280"/>
      </w:pPr>
      <w:r>
        <w:t xml:space="preserve">9.5 CRB–ERB–EX Completeness Test</w:t>
      </w:r>
    </w:p>
    <w:p>
      <w:pPr>
        <w:spacing w:after="140"/>
      </w:pPr>
      <w:r>
        <w:rPr>
          <w:b w:val="false"/>
          <w:bCs w:val="false"/>
          <w:i w:val="false"/>
          <w:iCs w:val="false"/>
        </w:rPr>
        <w:t xml:space="preserve">Every one of the three ERBs (Chapter 3) has at least one realizing EX (Chapter 4): ERB-C002-01 → EX-C002-01/02/03/04; ERB-C002-02 → EX-C002-05/06; ERB-C002-03 → EX-C002-07/08. Every one of the eight EXs traces to exactly one governing ERB (Chapter 4's governingERB field and Chapter 8.3's traceability matrix). The completeness test passes.</w:t>
      </w:r>
    </w:p>
    <w:p>
      <w:pPr>
        <w:pStyle w:val="Heading2"/>
        <w:spacing w:after="160" w:before="280"/>
      </w:pPr>
      <w:r>
        <w:t xml:space="preserve">9.6 Experience Decision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Decision</w:t>
            </w:r>
          </w:p>
        </w:tc>
        <w:tc>
          <w:tcPr>
            <w:tcW w:type="pct" w:w="50%"/>
            <w:shd w:fill="DDDDDD" w:color="auto" w:val="clear"/>
            <w:tcMar>
              <w:top w:type="dxa" w:w="60"/>
              <w:left w:type="dxa" w:w="100"/>
              <w:bottom w:type="dxa" w:w="60"/>
              <w:right w:type="dxa" w:w="100"/>
            </w:tcMar>
          </w:tcPr>
          <w:p>
            <w:r>
              <w:rPr>
                <w:b/>
                <w:bCs/>
              </w:rPr>
              <w:t xml:space="preserve">Rationale</w:t>
            </w:r>
          </w:p>
        </w:tc>
      </w:tr>
      <w:tr>
        <w:tc>
          <w:tcPr>
            <w:tcW w:type="pct" w:w="50%"/>
            <w:tcMar>
              <w:top w:type="dxa" w:w="60"/>
              <w:left w:type="dxa" w:w="100"/>
              <w:bottom w:type="dxa" w:w="60"/>
              <w:right w:type="dxa" w:w="100"/>
            </w:tcMar>
          </w:tcPr>
          <w:p>
            <w:r>
              <w:rPr>
                <w:b w:val="false"/>
                <w:bCs w:val="false"/>
              </w:rPr>
              <w:t xml:space="preserve">No historical PE-001 C-002 material was found and none was recovered.</w:t>
            </w:r>
          </w:p>
        </w:tc>
        <w:tc>
          <w:tcPr>
            <w:tcW w:type="pct" w:w="50%"/>
            <w:tcMar>
              <w:top w:type="dxa" w:w="60"/>
              <w:left w:type="dxa" w:w="100"/>
              <w:bottom w:type="dxa" w:w="60"/>
              <w:right w:type="dxa" w:w="100"/>
            </w:tcMar>
          </w:tcPr>
          <w:p>
            <w:r>
              <w:rPr>
                <w:b w:val="false"/>
                <w:bCs w:val="false"/>
              </w:rPr>
              <w:t xml:space="preserve">A direct search of the current PE-001 master document (docs/Product/PE-001/PE-001_Enterprise_Experience_Blueprint.docx, full text extracted and searched) and the wider repository found zero occurrences of 'C-002' or 'Access Management' as a capability reference. This specification is accordingly a full independent derivation from CAP-001 and URA-001/RTA-001, not a recovery-and-correct pass. No fictional historical content has been fabricated to satisfy any recovery framing.</w:t>
            </w:r>
          </w:p>
        </w:tc>
      </w:tr>
      <w:tr>
        <w:tc>
          <w:tcPr>
            <w:tcW w:type="pct" w:w="50%"/>
            <w:tcMar>
              <w:top w:type="dxa" w:w="60"/>
              <w:left w:type="dxa" w:w="100"/>
              <w:bottom w:type="dxa" w:w="60"/>
              <w:right w:type="dxa" w:w="100"/>
            </w:tcMar>
          </w:tcPr>
          <w:p>
            <w:r>
              <w:rPr>
                <w:b w:val="false"/>
                <w:bCs w:val="false"/>
              </w:rPr>
              <w:t xml:space="preserve">Three ERBs derived, independently, matching none of C-001 (4), C-005 (8), C-006 (7), C-007 (6), or C-008 (6).</w:t>
            </w:r>
          </w:p>
        </w:tc>
        <w:tc>
          <w:tcPr>
            <w:tcW w:type="pct" w:w="50%"/>
            <w:tcMar>
              <w:top w:type="dxa" w:w="60"/>
              <w:left w:type="dxa" w:w="100"/>
              <w:bottom w:type="dxa" w:w="60"/>
              <w:right w:type="dxa" w:w="100"/>
            </w:tcMar>
          </w:tcPr>
          <w:p>
            <w:r>
              <w:rPr>
                <w:b w:val="false"/>
                <w:bCs w:val="false"/>
              </w:rPr>
              <w:t xml:space="preserve">Three emerged from decomposing the Guiding Architectural Question into its three substantive clauses (determine/evaluate, scope/bound, re-evaluate-on-change). No fourth ERB was found independently necessary: denial, non-resolution, and deferral are outcome branches of the same evaluation attempt (ERB-C002-01), not distinct governing experiences with their own triggers; and cross-capability hand-off rejection is a disruption-class concern sharing ERB-C002-03's re-resolution machinery, not a fourth ERB, mirroring the same reasoning already validated in PE-001-C001 v1.1 and PE-001-C008.</w:t>
            </w:r>
          </w:p>
        </w:tc>
      </w:tr>
      <w:tr>
        <w:tc>
          <w:tcPr>
            <w:tcW w:type="pct" w:w="50%"/>
            <w:tcMar>
              <w:top w:type="dxa" w:w="60"/>
              <w:left w:type="dxa" w:w="100"/>
              <w:bottom w:type="dxa" w:w="60"/>
              <w:right w:type="dxa" w:w="100"/>
            </w:tcMar>
          </w:tcPr>
          <w:p>
            <w:r>
              <w:rPr>
                <w:b w:val="false"/>
                <w:bCs w:val="false"/>
              </w:rPr>
              <w:t xml:space="preserve">Eight EXs derived, coincidentally equal to PE-001-C001 v1.1's corrected count, but independently derived and not targeted.</w:t>
            </w:r>
          </w:p>
        </w:tc>
        <w:tc>
          <w:tcPr>
            <w:tcW w:type="pct" w:w="50%"/>
            <w:tcMar>
              <w:top w:type="dxa" w:w="60"/>
              <w:left w:type="dxa" w:w="100"/>
              <w:bottom w:type="dxa" w:w="60"/>
              <w:right w:type="dxa" w:w="100"/>
            </w:tcMar>
          </w:tcPr>
          <w:p>
            <w:r>
              <w:rPr>
                <w:b w:val="false"/>
                <w:bCs w:val="false"/>
              </w:rPr>
              <w:t xml:space="preserve">ERB-C002-01 required four EXs because Permitted, Denied, Unresolved, and Deferred are four genuinely distinct outcome types with different responsible authorities and recovery paths (validated explicitly against the instruction not to conflate denial, non-resolution, and context insufficiency). ERB-C002-02 required two EXs because preservation-within-scope and expiry-at-boundary are triggered by opposite conditions (execution ongoing vs. execution concluded/different action attempted) and only two are needed to make the 'no universal grant' rule concretely testable. ERB-C002-03 required two EXs, mirroring the same governing-fact-change/hand-off-rejection split already validated for C-001 and C-008. No EX was created merely for viewing, displaying, navigating, or generic collaboration around Access, consistent with the engineering brief's explicit prohibition.</w:t>
            </w:r>
          </w:p>
        </w:tc>
      </w:tr>
      <w:tr>
        <w:tc>
          <w:tcPr>
            <w:tcW w:type="pct" w:w="50%"/>
            <w:tcMar>
              <w:top w:type="dxa" w:w="60"/>
              <w:left w:type="dxa" w:w="100"/>
              <w:bottom w:type="dxa" w:w="60"/>
              <w:right w:type="dxa" w:w="100"/>
            </w:tcMar>
          </w:tcPr>
          <w:p>
            <w:r>
              <w:rPr>
                <w:b w:val="false"/>
                <w:bCs w:val="false"/>
              </w:rPr>
              <w:t xml:space="preserve">Seven Experience Contracts derived, distinct from C-001's eight and C-008's ten.</w:t>
            </w:r>
          </w:p>
        </w:tc>
        <w:tc>
          <w:tcPr>
            <w:tcW w:type="pct" w:w="50%"/>
            <w:tcMar>
              <w:top w:type="dxa" w:w="60"/>
              <w:left w:type="dxa" w:w="100"/>
              <w:bottom w:type="dxa" w:w="60"/>
              <w:right w:type="dxa" w:w="100"/>
            </w:tcMar>
          </w:tcPr>
          <w:p>
            <w:r>
              <w:rPr>
                <w:b w:val="false"/>
                <w:bCs w:val="false"/>
              </w:rPr>
              <w:t xml:space="preserve">Access Context Authority (5.1) and Access Evaluation Orchestration (5.2) were kept separate because one governs which facts Access derives from and the other governs who computes the decision from those facts — genuinely distinct authority questions. Access Outcome Semantics (5.3) and Access Scope and Validity (5.4) were kept separate because one governs the bounded set of valid outcome states and the other governs how long any one outcome may be relied upon — again distinct questions with independent failure modes. No contract was created for generic Navigation or Collaboration, consistent with the same omission PE-001-C001 and PE-001-C008 applied for the same reason: PE-001 Chapter 14 and SD-003 already govern these generically, and C-002 has no Access-specific normative content to add beyond what its ERBs and EXs already state.</w:t>
            </w:r>
          </w:p>
        </w:tc>
      </w:tr>
      <w:tr>
        <w:tc>
          <w:tcPr>
            <w:tcW w:type="pct" w:w="50%"/>
            <w:tcMar>
              <w:top w:type="dxa" w:w="60"/>
              <w:left w:type="dxa" w:w="100"/>
              <w:bottom w:type="dxa" w:w="60"/>
              <w:right w:type="dxa" w:w="100"/>
            </w:tcMar>
          </w:tcPr>
          <w:p>
            <w:r>
              <w:rPr>
                <w:b w:val="false"/>
                <w:bCs w:val="false"/>
              </w:rPr>
              <w:t xml:space="preserve">C-002 does not compute the Access decision itself.</w:t>
            </w:r>
          </w:p>
        </w:tc>
        <w:tc>
          <w:tcPr>
            <w:tcW w:type="pct" w:w="50%"/>
            <w:tcMar>
              <w:top w:type="dxa" w:w="60"/>
              <w:left w:type="dxa" w:w="100"/>
              <w:bottom w:type="dxa" w:w="60"/>
              <w:right w:type="dxa" w:w="100"/>
            </w:tcMar>
          </w:tcPr>
          <w:p>
            <w:r>
              <w:rPr>
                <w:b w:val="false"/>
                <w:bCs w:val="false"/>
              </w:rPr>
              <w:t xml:space="preserve">RTA-001-11.2 states explicitly that 'the Authorization Engine is the sole authority for runtime authorization decisions.' Engineering C-002 as a second, competing decision-computation authority would duplicate RTA-001 and contradict this stated exclusivity. C-002 is instead engineered throughout as the Enterprise Experience layer that requests, scopes, preserves, re-evaluates, and hands off the Authorization Engine's determination — orchestration, not computation.</w:t>
            </w:r>
          </w:p>
        </w:tc>
      </w:tr>
    </w:tbl>
    <w:p>
      <w:pPr>
        <w:pStyle w:val="Heading2"/>
        <w:spacing w:after="160" w:before="280"/>
      </w:pPr>
      <w:r>
        <w:t xml:space="preserve">9.7 Context State Authority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DDDDD" w:color="auto" w:val="clear"/>
            <w:tcMar>
              <w:top w:type="dxa" w:w="60"/>
              <w:left w:type="dxa" w:w="100"/>
              <w:bottom w:type="dxa" w:w="60"/>
              <w:right w:type="dxa" w:w="100"/>
            </w:tcMar>
          </w:tcPr>
          <w:p>
            <w:r>
              <w:rPr>
                <w:b/>
                <w:bCs/>
              </w:rPr>
              <w:t xml:space="preserve">Context Construct</w:t>
            </w:r>
          </w:p>
        </w:tc>
        <w:tc>
          <w:tcPr>
            <w:tcW w:type="pct" w:w="33%"/>
            <w:shd w:fill="DDDDDD" w:color="auto" w:val="clear"/>
            <w:tcMar>
              <w:top w:type="dxa" w:w="60"/>
              <w:left w:type="dxa" w:w="100"/>
              <w:bottom w:type="dxa" w:w="60"/>
              <w:right w:type="dxa" w:w="100"/>
            </w:tcMar>
          </w:tcPr>
          <w:p>
            <w:r>
              <w:rPr>
                <w:b/>
                <w:bCs/>
              </w:rPr>
              <w:t xml:space="preserve">Authoritative At Stage</w:t>
            </w:r>
          </w:p>
        </w:tc>
        <w:tc>
          <w:tcPr>
            <w:tcW w:type="pct" w:w="33%"/>
            <w:shd w:fill="DDDDDD" w:color="auto" w:val="clear"/>
            <w:tcMar>
              <w:top w:type="dxa" w:w="60"/>
              <w:left w:type="dxa" w:w="100"/>
              <w:bottom w:type="dxa" w:w="60"/>
              <w:right w:type="dxa" w:w="100"/>
            </w:tcMar>
          </w:tcPr>
          <w:p>
            <w:r>
              <w:rPr>
                <w:b/>
                <w:bCs/>
              </w:rPr>
              <w:t xml:space="preserve">Governing Contract</w:t>
            </w:r>
          </w:p>
        </w:tc>
      </w:tr>
      <w:tr>
        <w:tc>
          <w:tcPr>
            <w:tcW w:type="pct" w:w="33%"/>
            <w:tcMar>
              <w:top w:type="dxa" w:w="60"/>
              <w:left w:type="dxa" w:w="100"/>
              <w:bottom w:type="dxa" w:w="60"/>
              <w:right w:type="dxa" w:w="100"/>
            </w:tcMar>
          </w:tcPr>
          <w:p>
            <w:r>
              <w:rPr>
                <w:b w:val="false"/>
                <w:bCs w:val="false"/>
              </w:rPr>
              <w:t xml:space="preserve">Governed Request Context</w:t>
            </w:r>
          </w:p>
        </w:tc>
        <w:tc>
          <w:tcPr>
            <w:tcW w:type="pct" w:w="33%"/>
            <w:tcMar>
              <w:top w:type="dxa" w:w="60"/>
              <w:left w:type="dxa" w:w="100"/>
              <w:bottom w:type="dxa" w:w="60"/>
              <w:right w:type="dxa" w:w="100"/>
            </w:tcMar>
          </w:tcPr>
          <w:p>
            <w:r>
              <w:rPr>
                <w:b w:val="false"/>
                <w:bCs w:val="false"/>
              </w:rPr>
              <w:t xml:space="preserve">Discover</w:t>
            </w:r>
          </w:p>
        </w:tc>
        <w:tc>
          <w:tcPr>
            <w:tcW w:type="pct" w:w="33%"/>
            <w:tcMar>
              <w:top w:type="dxa" w:w="60"/>
              <w:left w:type="dxa" w:w="100"/>
              <w:bottom w:type="dxa" w:w="60"/>
              <w:right w:type="dxa" w:w="100"/>
            </w:tcMar>
          </w:tcPr>
          <w:p>
            <w:r>
              <w:rPr>
                <w:b w:val="false"/>
                <w:bCs w:val="false"/>
              </w:rPr>
              <w:t xml:space="preserve">5.1 Access Context Authority Contract</w:t>
            </w:r>
          </w:p>
        </w:tc>
      </w:tr>
      <w:tr>
        <w:tc>
          <w:tcPr>
            <w:tcW w:type="pct" w:w="33%"/>
            <w:tcMar>
              <w:top w:type="dxa" w:w="60"/>
              <w:left w:type="dxa" w:w="100"/>
              <w:bottom w:type="dxa" w:w="60"/>
              <w:right w:type="dxa" w:w="100"/>
            </w:tcMar>
          </w:tcPr>
          <w:p>
            <w:r>
              <w:rPr>
                <w:b w:val="false"/>
                <w:bCs w:val="false"/>
              </w:rPr>
              <w:t xml:space="preserve">Access Evaluation Outcome (Permitted/Denied/Unresolved/Deferred)</w:t>
            </w:r>
          </w:p>
        </w:tc>
        <w:tc>
          <w:tcPr>
            <w:tcW w:type="pct" w:w="33%"/>
            <w:tcMar>
              <w:top w:type="dxa" w:w="60"/>
              <w:left w:type="dxa" w:w="100"/>
              <w:bottom w:type="dxa" w:w="60"/>
              <w:right w:type="dxa" w:w="100"/>
            </w:tcMar>
          </w:tcPr>
          <w:p>
            <w:r>
              <w:rPr>
                <w:b w:val="false"/>
                <w:bCs w:val="false"/>
              </w:rPr>
              <w:t xml:space="preserve">Decide</w:t>
            </w:r>
          </w:p>
        </w:tc>
        <w:tc>
          <w:tcPr>
            <w:tcW w:type="pct" w:w="33%"/>
            <w:tcMar>
              <w:top w:type="dxa" w:w="60"/>
              <w:left w:type="dxa" w:w="100"/>
              <w:bottom w:type="dxa" w:w="60"/>
              <w:right w:type="dxa" w:w="100"/>
            </w:tcMar>
          </w:tcPr>
          <w:p>
            <w:r>
              <w:rPr>
                <w:b w:val="false"/>
                <w:bCs w:val="false"/>
              </w:rPr>
              <w:t xml:space="preserve">5.2, 5.3</w:t>
            </w:r>
          </w:p>
        </w:tc>
      </w:tr>
      <w:tr>
        <w:tc>
          <w:tcPr>
            <w:tcW w:type="pct" w:w="33%"/>
            <w:tcMar>
              <w:top w:type="dxa" w:w="60"/>
              <w:left w:type="dxa" w:w="100"/>
              <w:bottom w:type="dxa" w:w="60"/>
              <w:right w:type="dxa" w:w="100"/>
            </w:tcMar>
          </w:tcPr>
          <w:p>
            <w:r>
              <w:rPr>
                <w:b w:val="false"/>
                <w:bCs w:val="false"/>
              </w:rPr>
              <w:t xml:space="preserve">Preserved Access Evaluation Outcome</w:t>
            </w:r>
          </w:p>
        </w:tc>
        <w:tc>
          <w:tcPr>
            <w:tcW w:type="pct" w:w="33%"/>
            <w:tcMar>
              <w:top w:type="dxa" w:w="60"/>
              <w:left w:type="dxa" w:w="100"/>
              <w:bottom w:type="dxa" w:w="60"/>
              <w:right w:type="dxa" w:w="100"/>
            </w:tcMar>
          </w:tcPr>
          <w:p>
            <w:r>
              <w:rPr>
                <w:b w:val="false"/>
                <w:bCs w:val="false"/>
              </w:rPr>
              <w:t xml:space="preserve">Execute (continuation)</w:t>
            </w:r>
          </w:p>
        </w:tc>
        <w:tc>
          <w:tcPr>
            <w:tcW w:type="pct" w:w="33%"/>
            <w:tcMar>
              <w:top w:type="dxa" w:w="60"/>
              <w:left w:type="dxa" w:w="100"/>
              <w:bottom w:type="dxa" w:w="60"/>
              <w:right w:type="dxa" w:w="100"/>
            </w:tcMar>
          </w:tcPr>
          <w:p>
            <w:r>
              <w:rPr>
                <w:b w:val="false"/>
                <w:bCs w:val="false"/>
              </w:rPr>
              <w:t xml:space="preserve">5.4</w:t>
            </w:r>
          </w:p>
        </w:tc>
      </w:tr>
      <w:tr>
        <w:tc>
          <w:tcPr>
            <w:tcW w:type="pct" w:w="33%"/>
            <w:tcMar>
              <w:top w:type="dxa" w:w="60"/>
              <w:left w:type="dxa" w:w="100"/>
              <w:bottom w:type="dxa" w:w="60"/>
              <w:right w:type="dxa" w:w="100"/>
            </w:tcMar>
          </w:tcPr>
          <w:p>
            <w:r>
              <w:rPr>
                <w:b w:val="false"/>
                <w:bCs w:val="false"/>
              </w:rPr>
              <w:t xml:space="preserve">Superseded Access Evaluation Outcome</w:t>
            </w:r>
          </w:p>
        </w:tc>
        <w:tc>
          <w:tcPr>
            <w:tcW w:type="pct" w:w="33%"/>
            <w:tcMar>
              <w:top w:type="dxa" w:w="60"/>
              <w:left w:type="dxa" w:w="100"/>
              <w:bottom w:type="dxa" w:w="60"/>
              <w:right w:type="dxa" w:w="100"/>
            </w:tcMar>
          </w:tcPr>
          <w:p>
            <w:r>
              <w:rPr>
                <w:b w:val="false"/>
                <w:bCs w:val="false"/>
              </w:rPr>
              <w:t xml:space="preserve">Transition</w:t>
            </w:r>
          </w:p>
        </w:tc>
        <w:tc>
          <w:tcPr>
            <w:tcW w:type="pct" w:w="33%"/>
            <w:tcMar>
              <w:top w:type="dxa" w:w="60"/>
              <w:left w:type="dxa" w:w="100"/>
              <w:bottom w:type="dxa" w:w="60"/>
              <w:right w:type="dxa" w:w="100"/>
            </w:tcMar>
          </w:tcPr>
          <w:p>
            <w:r>
              <w:rPr>
                <w:b w:val="false"/>
                <w:bCs w:val="false"/>
              </w:rPr>
              <w:t xml:space="preserve">5.4, 5.5</w:t>
            </w:r>
          </w:p>
        </w:tc>
      </w:tr>
      <w:tr>
        <w:tc>
          <w:tcPr>
            <w:tcW w:type="pct" w:w="33%"/>
            <w:tcMar>
              <w:top w:type="dxa" w:w="60"/>
              <w:left w:type="dxa" w:w="100"/>
              <w:bottom w:type="dxa" w:w="60"/>
              <w:right w:type="dxa" w:w="100"/>
            </w:tcMar>
          </w:tcPr>
          <w:p>
            <w:r>
              <w:rPr>
                <w:b w:val="false"/>
                <w:bCs w:val="false"/>
              </w:rPr>
              <w:t xml:space="preserve">Invalidated Access Evaluation Outcome</w:t>
            </w:r>
          </w:p>
        </w:tc>
        <w:tc>
          <w:tcPr>
            <w:tcW w:type="pct" w:w="33%"/>
            <w:tcMar>
              <w:top w:type="dxa" w:w="60"/>
              <w:left w:type="dxa" w:w="100"/>
              <w:bottom w:type="dxa" w:w="60"/>
              <w:right w:type="dxa" w:w="100"/>
            </w:tcMar>
          </w:tcPr>
          <w:p>
            <w:r>
              <w:rPr>
                <w:b w:val="false"/>
                <w:bCs w:val="false"/>
              </w:rPr>
              <w:t xml:space="preserve">Validate / Transition</w:t>
            </w:r>
          </w:p>
        </w:tc>
        <w:tc>
          <w:tcPr>
            <w:tcW w:type="pct" w:w="33%"/>
            <w:tcMar>
              <w:top w:type="dxa" w:w="60"/>
              <w:left w:type="dxa" w:w="100"/>
              <w:bottom w:type="dxa" w:w="60"/>
              <w:right w:type="dxa" w:w="100"/>
            </w:tcMar>
          </w:tcPr>
          <w:p>
            <w:r>
              <w:rPr>
                <w:b w:val="false"/>
                <w:bCs w:val="false"/>
              </w:rPr>
              <w:t xml:space="preserve">5.5</w:t>
            </w:r>
          </w:p>
        </w:tc>
      </w:tr>
      <w:tr>
        <w:tc>
          <w:tcPr>
            <w:tcW w:type="pct" w:w="33%"/>
            <w:tcMar>
              <w:top w:type="dxa" w:w="60"/>
              <w:left w:type="dxa" w:w="100"/>
              <w:bottom w:type="dxa" w:w="60"/>
              <w:right w:type="dxa" w:w="100"/>
            </w:tcMar>
          </w:tcPr>
          <w:p>
            <w:r>
              <w:rPr>
                <w:b w:val="false"/>
                <w:bCs w:val="false"/>
              </w:rPr>
              <w:t xml:space="preserve">Deferred Access Evaluation Outcome</w:t>
            </w:r>
          </w:p>
        </w:tc>
        <w:tc>
          <w:tcPr>
            <w:tcW w:type="pct" w:w="33%"/>
            <w:tcMar>
              <w:top w:type="dxa" w:w="60"/>
              <w:left w:type="dxa" w:w="100"/>
              <w:bottom w:type="dxa" w:w="60"/>
              <w:right w:type="dxa" w:w="100"/>
            </w:tcMar>
          </w:tcPr>
          <w:p>
            <w:r>
              <w:rPr>
                <w:b w:val="false"/>
                <w:bCs w:val="false"/>
              </w:rPr>
              <w:t xml:space="preserve">Decide (pending)</w:t>
            </w:r>
          </w:p>
        </w:tc>
        <w:tc>
          <w:tcPr>
            <w:tcW w:type="pct" w:w="33%"/>
            <w:tcMar>
              <w:top w:type="dxa" w:w="60"/>
              <w:left w:type="dxa" w:w="100"/>
              <w:bottom w:type="dxa" w:w="60"/>
              <w:right w:type="dxa" w:w="100"/>
            </w:tcMar>
          </w:tcPr>
          <w:p>
            <w:r>
              <w:rPr>
                <w:b w:val="false"/>
                <w:bCs w:val="false"/>
              </w:rPr>
              <w:t xml:space="preserve">5.3</w:t>
            </w:r>
          </w:p>
        </w:tc>
      </w:tr>
    </w:tbl>
    <w:p>
      <w:pPr>
        <w:pStyle w:val="Heading2"/>
        <w:spacing w:after="160" w:before="280"/>
      </w:pPr>
      <w:r>
        <w:t xml:space="preserve">9.8 Persona Responsibility Separation</w:t>
      </w:r>
    </w:p>
    <w:p>
      <w:pPr>
        <w:spacing w:after="140"/>
      </w:pPr>
      <w:r>
        <w:rPr>
          <w:b w:val="false"/>
          <w:bCs w:val="false"/>
          <w:i w:val="false"/>
          <w:iCs w:val="false"/>
        </w:rPr>
        <w:t xml:space="preserve">Persona responsibility (PE-001 Chapter 12) determines which Enterprise Experiences a Person is expected to engage; it is never used by C-002 as a substitute for a resolved permission from the URA-001 precedence chain (Chapter 5, Contract 5.2), and it is never used to infer, rank, or manufacture Access.</w:t>
      </w:r>
    </w:p>
    <w:p>
      <w:pPr>
        <w:pStyle w:val="Heading2"/>
        <w:spacing w:after="160" w:before="280"/>
      </w:pPr>
      <w:r>
        <w:t xml:space="preserve">9.9 Access Scope and Validity Rules</w:t>
      </w:r>
    </w:p>
    <w:p>
      <w:pPr>
        <w:spacing w:after="140"/>
      </w:pPr>
      <w:r>
        <w:rPr>
          <w:b w:val="false"/>
          <w:bCs w:val="false"/>
          <w:i w:val="false"/>
          <w:iCs w:val="false"/>
        </w:rPr>
        <w:t xml:space="preserve">An Access Evaluation Outcome is bounded to the specific governed execution it was produced for (ERB-C002-02); it is never a universal session, Enterprise Journey, Workspace, or Person-wide grant, and its scope is entirely independent of any Workspace Context transition governed by C-008.</w:t>
      </w:r>
    </w:p>
    <w:p>
      <w:pPr>
        <w:pStyle w:val="Heading2"/>
        <w:spacing w:after="160" w:before="280"/>
      </w:pPr>
      <w:r>
        <w:t xml:space="preserve">9.10 Enterprise Journey Participation Contract</w:t>
      </w:r>
    </w:p>
    <w:p>
      <w:pPr>
        <w:spacing w:after="140"/>
      </w:pPr>
      <w:r>
        <w:rPr>
          <w:b w:val="false"/>
          <w:bCs w:val="false"/>
          <w:i w:val="false"/>
          <w:iCs w:val="false"/>
        </w:rPr>
        <w:t xml:space="preserve">An Enterprise Journey whose constituent Enterprise Experiences require Access evaluation SHALL have each such requirement independently evaluated and scoped; a Journey's continuation SHALL NOT be read as extending a prior Access Evaluation Outcome beyond the specific execution it was produced for.</w:t>
      </w:r>
    </w:p>
    <w:p>
      <w:pPr>
        <w:pStyle w:val="Heading2"/>
        <w:spacing w:after="160" w:before="280"/>
      </w:pPr>
      <w:r>
        <w:t xml:space="preserve">9.11 Business Activity Binding Standard</w:t>
      </w:r>
    </w:p>
    <w:p>
      <w:pPr>
        <w:spacing w:after="140"/>
      </w:pPr>
      <w:r>
        <w:rPr>
          <w:b w:val="false"/>
          <w:bCs w:val="false"/>
          <w:i w:val="false"/>
          <w:iCs w:val="false"/>
        </w:rPr>
        <w:t xml:space="preserve">Every Business Activity/EAC reference in this document is Pending Canonical Binding; no local identifier is fabricated; IMP-001/EAC remains the sole authority for eventual binding.</w:t>
      </w:r>
    </w:p>
    <w:p>
      <w:pPr>
        <w:pStyle w:val="Heading2"/>
        <w:spacing w:after="160" w:before="280"/>
      </w:pPr>
      <w:r>
        <w:t xml:space="preserve">9.12 EIO Binding Standard</w:t>
      </w:r>
    </w:p>
    <w:p>
      <w:pPr>
        <w:spacing w:after="140"/>
      </w:pPr>
      <w:r>
        <w:rPr>
          <w:b w:val="false"/>
          <w:bCs w:val="false"/>
          <w:i w:val="false"/>
          <w:iCs w:val="false"/>
        </w:rPr>
        <w:t xml:space="preserve">Every EIO reference in this document is Pending Canonical Binding; no local C-002 EIO catalog is created; Access Experience context constructs (Governed Request Context, Access Evaluation Outcome, etc.) are explicitly not assumed to be canonical EIOs.</w:t>
      </w:r>
    </w:p>
    <w:p>
      <w:pPr>
        <w:pStyle w:val="Heading2"/>
        <w:spacing w:after="160" w:before="280"/>
      </w:pPr>
      <w:r>
        <w:t xml:space="preserve">9.13 AI Experience Assurance</w:t>
      </w:r>
    </w:p>
    <w:p>
      <w:pPr>
        <w:spacing w:after="140"/>
      </w:pPr>
      <w:r>
        <w:rPr>
          <w:b w:val="false"/>
          <w:bCs w:val="false"/>
          <w:i w:val="false"/>
          <w:iCs w:val="false"/>
        </w:rPr>
        <w:t xml:space="preserve">AI authority boundaries are stated exhaustively in Contract 5.7 and repeated consistently at every EX where AI assistance is relevant; no EX or Contract in this document grants AI any authority beyond explanation, summarization, incompleteness/conflict identification, and non-authoritative recommendation of a governed next step. A bounded, pre-authorized automated evaluation always remains attributable to a named human role's standing policy (SD-001-013, SD-003-183b) and is never treated as independent AI decision-making.</w:t>
      </w:r>
    </w:p>
    <w:p>
      <w:pPr>
        <w:pStyle w:val="Heading2"/>
        <w:spacing w:after="160" w:before="280"/>
      </w:pPr>
      <w:r>
        <w:t xml:space="preserve">9.14 Gold Standard Experience Quality Gates</w:t>
      </w:r>
    </w:p>
    <w:p>
      <w:pPr>
        <w:spacing w:after="140"/>
      </w:pPr>
      <w:r>
        <w:rPr>
          <w:b w:val="false"/>
          <w:bCs w:val="false"/>
          <w:i w:val="false"/>
          <w:iCs w:val="false"/>
        </w:rPr>
        <w:t xml:space="preserve">All ten quality gates (Chapter 7) are satisfied: see Chapter 8.2 for the gate-by-gate validation record.</w:t>
      </w:r>
    </w:p>
    <w:p>
      <w:pPr>
        <w:pStyle w:val="Heading2"/>
        <w:spacing w:after="160" w:before="280"/>
      </w:pPr>
      <w:r>
        <w:t xml:space="preserve">9.15 Reference Standard for Next Capability Onward</w:t>
      </w:r>
    </w:p>
    <w:p>
      <w:pPr>
        <w:spacing w:after="140"/>
      </w:pPr>
      <w:r>
        <w:rPr>
          <w:b w:val="false"/>
          <w:bCs w:val="false"/>
          <w:i w:val="false"/>
          <w:iCs w:val="false"/>
        </w:rPr>
        <w:t xml:space="preserve">PE-001-C002 is offered as a further engineering-discipline reference for subsequent PE-001-Cxxx capabilities, particularly for capabilities whose Enterprise Experience must orchestrate, rather than duplicate, a runtime decision authority explicitly assigned elsewhere (RTA-001-11.2), and for the discipline of deriving a lean ERB/EX architecture (three ERBs) without inflating it to resemble sibling capability counts.</w:t>
      </w:r>
    </w:p>
    <w:p>
      <w:pPr>
        <w:pStyle w:val="Heading2"/>
        <w:spacing w:after="160" w:before="280"/>
      </w:pPr>
      <w:r>
        <w:t xml:space="preserve">9.16 Final Gold Standard Decision</w:t>
      </w:r>
    </w:p>
    <w:p>
      <w:pPr>
        <w:spacing w:after="140"/>
      </w:pPr>
      <w:r>
        <w:rPr>
          <w:b/>
          <w:bCs/>
          <w:i w:val="false"/>
          <w:iCs w:val="false"/>
        </w:rPr>
        <w:t xml:space="preserve">APPROVED for publication as a Canonical Capability Experience Specification, Version 1.0, subject to the validation record in Chapter 8 and the Gold Standard validation performed in this chapter.</w:t>
      </w:r>
    </w:p>
    <w:p>
      <w:pPr>
        <w:pageBreakBefore/>
      </w:pPr>
    </w:p>
    <w:p>
      <w:pPr>
        <w:pStyle w:val="Heading1"/>
        <w:spacing w:after="200" w:before="360"/>
      </w:pPr>
      <w:r>
        <w:t xml:space="preserve">Appendix A — Experience Architecture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Layer</w:t>
            </w:r>
          </w:p>
        </w:tc>
        <w:tc>
          <w:tcPr>
            <w:tcW w:type="pct" w:w="50%"/>
            <w:shd w:fill="DDDDDD" w:color="auto" w:val="clear"/>
            <w:tcMar>
              <w:top w:type="dxa" w:w="60"/>
              <w:left w:type="dxa" w:w="100"/>
              <w:bottom w:type="dxa" w:w="60"/>
              <w:right w:type="dxa" w:w="100"/>
            </w:tcMar>
          </w:tcPr>
          <w:p>
            <w:r>
              <w:rPr>
                <w:b/>
                <w:bCs/>
              </w:rPr>
              <w:t xml:space="preserve">Architecture</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C-002 — Access Management</w:t>
            </w:r>
          </w:p>
        </w:tc>
      </w:tr>
      <w:tr>
        <w:tc>
          <w:tcPr>
            <w:tcW w:type="pct" w:w="50%"/>
            <w:tcMar>
              <w:top w:type="dxa" w:w="60"/>
              <w:left w:type="dxa" w:w="100"/>
              <w:bottom w:type="dxa" w:w="60"/>
              <w:right w:type="dxa" w:w="100"/>
            </w:tcMar>
          </w:tcPr>
          <w:p>
            <w:r>
              <w:rPr>
                <w:b w:val="false"/>
                <w:bCs w:val="false"/>
              </w:rPr>
              <w:t xml:space="preserve">Business Intent</w:t>
            </w:r>
          </w:p>
        </w:tc>
        <w:tc>
          <w:tcPr>
            <w:tcW w:type="pct" w:w="50%"/>
            <w:tcMar>
              <w:top w:type="dxa" w:w="60"/>
              <w:left w:type="dxa" w:w="100"/>
              <w:bottom w:type="dxa" w:w="60"/>
              <w:right w:type="dxa" w:w="100"/>
            </w:tcMar>
          </w:tcPr>
          <w:p>
            <w:r>
              <w:rPr>
                <w:b w:val="false"/>
                <w:bCs w:val="false"/>
              </w:rPr>
              <w:t xml:space="preserve">Govern access rights.</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CRB-C002</w:t>
            </w:r>
          </w:p>
        </w:tc>
      </w:tr>
      <w:tr>
        <w:tc>
          <w:tcPr>
            <w:tcW w:type="pct" w:w="50%"/>
            <w:tcMar>
              <w:top w:type="dxa" w:w="60"/>
              <w:left w:type="dxa" w:w="100"/>
              <w:bottom w:type="dxa" w:w="60"/>
              <w:right w:type="dxa" w:w="100"/>
            </w:tcMar>
          </w:tcPr>
          <w:p>
            <w:r>
              <w:rPr>
                <w:b w:val="false"/>
                <w:bCs w:val="false"/>
              </w:rPr>
              <w:t xml:space="preserve">ERB Count</w:t>
            </w:r>
          </w:p>
        </w:tc>
        <w:tc>
          <w:tcPr>
            <w:tcW w:type="pct" w:w="50%"/>
            <w:tcMar>
              <w:top w:type="dxa" w:w="60"/>
              <w:left w:type="dxa" w:w="100"/>
              <w:bottom w:type="dxa" w:w="60"/>
              <w:right w:type="dxa" w:w="100"/>
            </w:tcMar>
          </w:tcPr>
          <w:p>
            <w:r>
              <w:rPr>
                <w:b w:val="false"/>
                <w:bCs w:val="false"/>
              </w:rPr>
              <w:t xml:space="preserve">3</w:t>
            </w:r>
          </w:p>
        </w:tc>
      </w:tr>
      <w:tr>
        <w:tc>
          <w:tcPr>
            <w:tcW w:type="pct" w:w="50%"/>
            <w:tcMar>
              <w:top w:type="dxa" w:w="60"/>
              <w:left w:type="dxa" w:w="100"/>
              <w:bottom w:type="dxa" w:w="60"/>
              <w:right w:type="dxa" w:w="100"/>
            </w:tcMar>
          </w:tcPr>
          <w:p>
            <w:r>
              <w:rPr>
                <w:b w:val="false"/>
                <w:bCs w:val="false"/>
              </w:rPr>
              <w:t xml:space="preserve">EX Count</w:t>
            </w:r>
          </w:p>
        </w:tc>
        <w:tc>
          <w:tcPr>
            <w:tcW w:type="pct" w:w="50%"/>
            <w:tcMar>
              <w:top w:type="dxa" w:w="60"/>
              <w:left w:type="dxa" w:w="100"/>
              <w:bottom w:type="dxa" w:w="60"/>
              <w:right w:type="dxa" w:w="100"/>
            </w:tcMar>
          </w:tcPr>
          <w:p>
            <w:r>
              <w:rPr>
                <w:b w:val="false"/>
                <w:bCs w:val="false"/>
              </w:rPr>
              <w:t xml:space="preserve">8</w:t>
            </w:r>
          </w:p>
        </w:tc>
      </w:tr>
      <w:tr>
        <w:tc>
          <w:tcPr>
            <w:tcW w:type="pct" w:w="50%"/>
            <w:tcMar>
              <w:top w:type="dxa" w:w="60"/>
              <w:left w:type="dxa" w:w="100"/>
              <w:bottom w:type="dxa" w:w="60"/>
              <w:right w:type="dxa" w:w="100"/>
            </w:tcMar>
          </w:tcPr>
          <w:p>
            <w:r>
              <w:rPr>
                <w:b w:val="false"/>
                <w:bCs w:val="false"/>
              </w:rPr>
              <w:t xml:space="preserve">Experience Contract Count</w:t>
            </w:r>
          </w:p>
        </w:tc>
        <w:tc>
          <w:tcPr>
            <w:tcW w:type="pct" w:w="50%"/>
            <w:tcMar>
              <w:top w:type="dxa" w:w="60"/>
              <w:left w:type="dxa" w:w="100"/>
              <w:bottom w:type="dxa" w:w="60"/>
              <w:right w:type="dxa" w:w="100"/>
            </w:tcMar>
          </w:tcPr>
          <w:p>
            <w:r>
              <w:rPr>
                <w:b w:val="false"/>
                <w:bCs w:val="false"/>
              </w:rPr>
              <w:t xml:space="preserve">7</w:t>
            </w:r>
          </w:p>
        </w:tc>
      </w:tr>
      <w:tr>
        <w:tc>
          <w:tcPr>
            <w:tcW w:type="pct" w:w="50%"/>
            <w:tcMar>
              <w:top w:type="dxa" w:w="60"/>
              <w:left w:type="dxa" w:w="100"/>
              <w:bottom w:type="dxa" w:w="60"/>
              <w:right w:type="dxa" w:w="100"/>
            </w:tcMar>
          </w:tcPr>
          <w:p>
            <w:r>
              <w:rPr>
                <w:b w:val="false"/>
                <w:bCs w:val="false"/>
              </w:rPr>
              <w:t xml:space="preserve">Primary Workspace</w:t>
            </w:r>
          </w:p>
        </w:tc>
        <w:tc>
          <w:tcPr>
            <w:tcW w:type="pct" w:w="50%"/>
            <w:tcMar>
              <w:top w:type="dxa" w:w="60"/>
              <w:left w:type="dxa" w:w="100"/>
              <w:bottom w:type="dxa" w:w="60"/>
              <w:right w:type="dxa" w:w="100"/>
            </w:tcMar>
          </w:tcPr>
          <w:p>
            <w:r>
              <w:rPr>
                <w:b w:val="false"/>
                <w:bCs w:val="false"/>
              </w:rPr>
              <w:t xml:space="preserve">Not applicable (not Workspace-hosted)</w:t>
            </w:r>
          </w:p>
        </w:tc>
      </w:tr>
      <w:tr>
        <w:tc>
          <w:tcPr>
            <w:tcW w:type="pct" w:w="50%"/>
            <w:tcMar>
              <w:top w:type="dxa" w:w="60"/>
              <w:left w:type="dxa" w:w="100"/>
              <w:bottom w:type="dxa" w:w="60"/>
              <w:right w:type="dxa" w:w="100"/>
            </w:tcMar>
          </w:tcPr>
          <w:p>
            <w:r>
              <w:rPr>
                <w:b w:val="false"/>
                <w:bCs w:val="false"/>
              </w:rPr>
              <w:t xml:space="preserve">Primary Specification Authority</w:t>
            </w:r>
          </w:p>
        </w:tc>
        <w:tc>
          <w:tcPr>
            <w:tcW w:type="pct" w:w="50%"/>
            <w:tcMar>
              <w:top w:type="dxa" w:w="60"/>
              <w:left w:type="dxa" w:w="100"/>
              <w:bottom w:type="dxa" w:w="60"/>
              <w:right w:type="dxa" w:w="100"/>
            </w:tcMar>
          </w:tcPr>
          <w:p>
            <w:r>
              <w:rPr>
                <w:b w:val="false"/>
                <w:bCs w:val="false"/>
              </w:rPr>
              <w:t xml:space="preserve">URA-001 (Section 6, Authorization Resolution Precedence); RTA-001 (Section 11, Authorization Runtime)</w:t>
            </w:r>
          </w:p>
        </w:tc>
      </w:tr>
      <w:tr>
        <w:tc>
          <w:tcPr>
            <w:tcW w:type="pct" w:w="50%"/>
            <w:tcMar>
              <w:top w:type="dxa" w:w="60"/>
              <w:left w:type="dxa" w:w="100"/>
              <w:bottom w:type="dxa" w:w="60"/>
              <w:right w:type="dxa" w:w="100"/>
            </w:tcMar>
          </w:tcPr>
          <w:p>
            <w:r>
              <w:rPr>
                <w:b w:val="false"/>
                <w:bCs w:val="false"/>
              </w:rPr>
              <w:t xml:space="preserve">Capability Identity Authority</w:t>
            </w:r>
          </w:p>
        </w:tc>
        <w:tc>
          <w:tcPr>
            <w:tcW w:type="pct" w:w="50%"/>
            <w:tcMar>
              <w:top w:type="dxa" w:w="60"/>
              <w:left w:type="dxa" w:w="100"/>
              <w:bottom w:type="dxa" w:w="60"/>
              <w:right w:type="dxa" w:w="100"/>
            </w:tcMar>
          </w:tcPr>
          <w:p>
            <w:r>
              <w:rPr>
                <w:b w:val="false"/>
                <w:bCs w:val="false"/>
              </w:rPr>
              <w:t xml:space="preserve">CAP-001</w:t>
            </w:r>
          </w:p>
        </w:tc>
      </w:tr>
    </w:tbl>
    <w:p>
      <w:pPr>
        <w:pStyle w:val="Heading1"/>
        <w:spacing w:after="200" w:before="360"/>
      </w:pPr>
      <w:r>
        <w:t xml:space="preserve">Appendix B — ERB-to-EX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DDDDD" w:color="auto" w:val="clear"/>
            <w:tcMar>
              <w:top w:type="dxa" w:w="60"/>
              <w:left w:type="dxa" w:w="100"/>
              <w:bottom w:type="dxa" w:w="60"/>
              <w:right w:type="dxa" w:w="100"/>
            </w:tcMar>
          </w:tcPr>
          <w:p>
            <w:r>
              <w:rPr>
                <w:b/>
                <w:bCs/>
              </w:rPr>
              <w:t xml:space="preserve">ERB</w:t>
            </w:r>
          </w:p>
        </w:tc>
        <w:tc>
          <w:tcPr>
            <w:tcW w:type="pct" w:w="33%"/>
            <w:shd w:fill="DDDDDD" w:color="auto" w:val="clear"/>
            <w:tcMar>
              <w:top w:type="dxa" w:w="60"/>
              <w:left w:type="dxa" w:w="100"/>
              <w:bottom w:type="dxa" w:w="60"/>
              <w:right w:type="dxa" w:w="100"/>
            </w:tcMar>
          </w:tcPr>
          <w:p>
            <w:r>
              <w:rPr>
                <w:b/>
                <w:bCs/>
              </w:rPr>
              <w:t xml:space="preserve">Title</w:t>
            </w:r>
          </w:p>
        </w:tc>
        <w:tc>
          <w:tcPr>
            <w:tcW w:type="pct" w:w="33%"/>
            <w:shd w:fill="DDDDDD" w:color="auto" w:val="clear"/>
            <w:tcMar>
              <w:top w:type="dxa" w:w="60"/>
              <w:left w:type="dxa" w:w="100"/>
              <w:bottom w:type="dxa" w:w="60"/>
              <w:right w:type="dxa" w:w="100"/>
            </w:tcMar>
          </w:tcPr>
          <w:p>
            <w:r>
              <w:rPr>
                <w:b/>
                <w:bCs/>
              </w:rPr>
              <w:t xml:space="preserve">Realizing EX(s)</w:t>
            </w:r>
          </w:p>
        </w:tc>
      </w:tr>
      <w:tr>
        <w:tc>
          <w:tcPr>
            <w:tcW w:type="pct" w:w="33%"/>
            <w:tcMar>
              <w:top w:type="dxa" w:w="60"/>
              <w:left w:type="dxa" w:w="100"/>
              <w:bottom w:type="dxa" w:w="60"/>
              <w:right w:type="dxa" w:w="100"/>
            </w:tcMar>
          </w:tcPr>
          <w:p>
            <w:r>
              <w:rPr>
                <w:b w:val="false"/>
                <w:bCs w:val="false"/>
              </w:rPr>
              <w:t xml:space="preserve">ERB-C002-01</w:t>
            </w:r>
          </w:p>
        </w:tc>
        <w:tc>
          <w:tcPr>
            <w:tcW w:type="pct" w:w="33%"/>
            <w:tcMar>
              <w:top w:type="dxa" w:w="60"/>
              <w:left w:type="dxa" w:w="100"/>
              <w:bottom w:type="dxa" w:w="60"/>
              <w:right w:type="dxa" w:w="100"/>
            </w:tcMar>
          </w:tcPr>
          <w:p>
            <w:r>
              <w:rPr>
                <w:b w:val="false"/>
                <w:bCs w:val="false"/>
              </w:rPr>
              <w:t xml:space="preserve">Evaluate Access for a Governed Request</w:t>
            </w:r>
          </w:p>
        </w:tc>
        <w:tc>
          <w:tcPr>
            <w:tcW w:type="pct" w:w="33%"/>
            <w:tcMar>
              <w:top w:type="dxa" w:w="60"/>
              <w:left w:type="dxa" w:w="100"/>
              <w:bottom w:type="dxa" w:w="60"/>
              <w:right w:type="dxa" w:w="100"/>
            </w:tcMar>
          </w:tcPr>
          <w:p>
            <w:r>
              <w:rPr>
                <w:b w:val="false"/>
                <w:bCs w:val="false"/>
              </w:rPr>
              <w:t xml:space="preserve">EX-C002-01, EX-C002-02, EX-C002-03, EX-C002-04</w:t>
            </w:r>
          </w:p>
        </w:tc>
      </w:tr>
      <w:tr>
        <w:tc>
          <w:tcPr>
            <w:tcW w:type="pct" w:w="33%"/>
            <w:tcMar>
              <w:top w:type="dxa" w:w="60"/>
              <w:left w:type="dxa" w:w="100"/>
              <w:bottom w:type="dxa" w:w="60"/>
              <w:right w:type="dxa" w:w="100"/>
            </w:tcMar>
          </w:tcPr>
          <w:p>
            <w:r>
              <w:rPr>
                <w:b w:val="false"/>
                <w:bCs w:val="false"/>
              </w:rPr>
              <w:t xml:space="preserve">ERB-C002-02</w:t>
            </w:r>
          </w:p>
        </w:tc>
        <w:tc>
          <w:tcPr>
            <w:tcW w:type="pct" w:w="33%"/>
            <w:tcMar>
              <w:top w:type="dxa" w:w="60"/>
              <w:left w:type="dxa" w:w="100"/>
              <w:bottom w:type="dxa" w:w="60"/>
              <w:right w:type="dxa" w:w="100"/>
            </w:tcMar>
          </w:tcPr>
          <w:p>
            <w:r>
              <w:rPr>
                <w:b w:val="false"/>
                <w:bCs w:val="false"/>
              </w:rPr>
              <w:t xml:space="preserve">Preserve and Bound Access Evaluation Outcome Validity</w:t>
            </w:r>
          </w:p>
        </w:tc>
        <w:tc>
          <w:tcPr>
            <w:tcW w:type="pct" w:w="33%"/>
            <w:tcMar>
              <w:top w:type="dxa" w:w="60"/>
              <w:left w:type="dxa" w:w="100"/>
              <w:bottom w:type="dxa" w:w="60"/>
              <w:right w:type="dxa" w:w="100"/>
            </w:tcMar>
          </w:tcPr>
          <w:p>
            <w:r>
              <w:rPr>
                <w:b w:val="false"/>
                <w:bCs w:val="false"/>
              </w:rPr>
              <w:t xml:space="preserve">EX-C002-05, EX-C002-06</w:t>
            </w:r>
          </w:p>
        </w:tc>
      </w:tr>
      <w:tr>
        <w:tc>
          <w:tcPr>
            <w:tcW w:type="pct" w:w="33%"/>
            <w:tcMar>
              <w:top w:type="dxa" w:w="60"/>
              <w:left w:type="dxa" w:w="100"/>
              <w:bottom w:type="dxa" w:w="60"/>
              <w:right w:type="dxa" w:w="100"/>
            </w:tcMar>
          </w:tcPr>
          <w:p>
            <w:r>
              <w:rPr>
                <w:b w:val="false"/>
                <w:bCs w:val="false"/>
              </w:rPr>
              <w:t xml:space="preserve">ERB-C002-03</w:t>
            </w:r>
          </w:p>
        </w:tc>
        <w:tc>
          <w:tcPr>
            <w:tcW w:type="pct" w:w="33%"/>
            <w:tcMar>
              <w:top w:type="dxa" w:w="60"/>
              <w:left w:type="dxa" w:w="100"/>
              <w:bottom w:type="dxa" w:w="60"/>
              <w:right w:type="dxa" w:w="100"/>
            </w:tcMar>
          </w:tcPr>
          <w:p>
            <w:r>
              <w:rPr>
                <w:b w:val="false"/>
                <w:bCs w:val="false"/>
              </w:rPr>
              <w:t xml:space="preserve">Resolve Access Context Disruption and Re-evaluation</w:t>
            </w:r>
          </w:p>
        </w:tc>
        <w:tc>
          <w:tcPr>
            <w:tcW w:type="pct" w:w="33%"/>
            <w:tcMar>
              <w:top w:type="dxa" w:w="60"/>
              <w:left w:type="dxa" w:w="100"/>
              <w:bottom w:type="dxa" w:w="60"/>
              <w:right w:type="dxa" w:w="100"/>
            </w:tcMar>
          </w:tcPr>
          <w:p>
            <w:r>
              <w:rPr>
                <w:b w:val="false"/>
                <w:bCs w:val="false"/>
              </w:rPr>
              <w:t xml:space="preserve">EX-C002-07, EX-C002-08</w:t>
            </w:r>
          </w:p>
        </w:tc>
      </w:tr>
    </w:tbl>
    <w:p>
      <w:pPr>
        <w:pStyle w:val="Heading1"/>
        <w:spacing w:after="200" w:before="360"/>
      </w:pPr>
      <w:r>
        <w:t xml:space="preserve">Appendix C — Publication Conformance Checklist</w:t>
      </w:r>
    </w:p>
    <w:p>
      <w:pPr>
        <w:pStyle w:val="ListParagraph"/>
        <w:numPr>
          <w:ilvl w:val="0"/>
          <w:numId w:val="1"/>
        </w:numPr>
        <w:spacing w:after="80"/>
      </w:pPr>
      <w:r>
        <w:t xml:space="preserve">CAP-001 capability identity and exact Business Intent ('Govern access rights.') preserved verbatim.</w:t>
      </w:r>
    </w:p>
    <w:p>
      <w:pPr>
        <w:pStyle w:val="ListParagraph"/>
        <w:numPr>
          <w:ilvl w:val="0"/>
          <w:numId w:val="1"/>
        </w:numPr>
        <w:spacing w:after="80"/>
      </w:pPr>
      <w:r>
        <w:t xml:space="preserve">Primary Specification (URA-001) and Authorization Runtime (RTA-001) validated against the canonical repository; no material conflict found.</w:t>
      </w:r>
    </w:p>
    <w:p>
      <w:pPr>
        <w:pStyle w:val="ListParagraph"/>
        <w:numPr>
          <w:ilvl w:val="0"/>
          <w:numId w:val="1"/>
        </w:numPr>
        <w:spacing w:after="80"/>
      </w:pPr>
      <w:r>
        <w:t xml:space="preserve">No historical PE-001 C-002 material was found in the current canonical repository; this specification is an honest, full independent derivation, not a fabricated recovery.</w:t>
      </w:r>
    </w:p>
    <w:p>
      <w:pPr>
        <w:pStyle w:val="ListParagraph"/>
        <w:numPr>
          <w:ilvl w:val="0"/>
          <w:numId w:val="1"/>
        </w:numPr>
        <w:spacing w:after="80"/>
      </w:pPr>
      <w:r>
        <w:t xml:space="preserve">Access separated explicitly from Identity, Person, Membership, Role, Permission, Entitlement, Delegation, Runtime Assignment, Organization, and Workspace throughout.</w:t>
      </w:r>
    </w:p>
    <w:p>
      <w:pPr>
        <w:pStyle w:val="ListParagraph"/>
        <w:numPr>
          <w:ilvl w:val="0"/>
          <w:numId w:val="1"/>
        </w:numPr>
        <w:spacing w:after="80"/>
      </w:pPr>
      <w:r>
        <w:t xml:space="preserve">C-002 orchestrates the Authorization Engine's determination (RTA-001-11.2); it does not compute the decision itself.</w:t>
      </w:r>
    </w:p>
    <w:p>
      <w:pPr>
        <w:pStyle w:val="ListParagraph"/>
        <w:numPr>
          <w:ilvl w:val="0"/>
          <w:numId w:val="1"/>
        </w:numPr>
        <w:spacing w:after="80"/>
      </w:pPr>
      <w:r>
        <w:t xml:space="preserve">Three ERBs and eight EXs derived independently; every ERB has at least one realizing EX; every EX has exactly one governing ERB.</w:t>
      </w:r>
    </w:p>
    <w:p>
      <w:pPr>
        <w:pStyle w:val="ListParagraph"/>
        <w:numPr>
          <w:ilvl w:val="0"/>
          <w:numId w:val="1"/>
        </w:numPr>
        <w:spacing w:after="80"/>
      </w:pPr>
      <w:r>
        <w:t xml:space="preserve">Seven-dimension context engineering applied to every ERB and EX, with Created distinguished from Produced and Superseded distinguished from Invalidated throughout.</w:t>
      </w:r>
    </w:p>
    <w:p>
      <w:pPr>
        <w:pStyle w:val="ListParagraph"/>
        <w:numPr>
          <w:ilvl w:val="0"/>
          <w:numId w:val="1"/>
        </w:numPr>
        <w:spacing w:after="80"/>
      </w:pPr>
      <w:r>
        <w:t xml:space="preserve">Seven Experience Contracts derived, merged, or omitted with stated rationale.</w:t>
      </w:r>
    </w:p>
    <w:p>
      <w:pPr>
        <w:pStyle w:val="ListParagraph"/>
        <w:numPr>
          <w:ilvl w:val="0"/>
          <w:numId w:val="1"/>
        </w:numPr>
        <w:spacing w:after="80"/>
      </w:pPr>
      <w:r>
        <w:t xml:space="preserve">AI authority boundaries stated exhaustively and consistently.</w:t>
      </w:r>
    </w:p>
    <w:p>
      <w:pPr>
        <w:pStyle w:val="ListParagraph"/>
        <w:numPr>
          <w:ilvl w:val="0"/>
          <w:numId w:val="1"/>
        </w:numPr>
        <w:spacing w:after="80"/>
      </w:pPr>
      <w:r>
        <w:t xml:space="preserve">No fabricated Business Activity, EAC, EIO, Enterprise Journey, Persona, Enterprise Transition, or ADR identifier; Pending Canonical Binding used throughout where no canonical identifier exists.</w:t>
      </w:r>
    </w:p>
    <w:p>
      <w:pPr>
        <w:pStyle w:val="ListParagraph"/>
        <w:numPr>
          <w:ilvl w:val="0"/>
          <w:numId w:val="1"/>
        </w:numPr>
        <w:spacing w:after="80"/>
      </w:pPr>
      <w:r>
        <w:t xml:space="preserve">No authentication mechanism, authorization-engine implementation, IAM/RBAC/ABAC implementation, policy language, API, database, microservice, frontend, or technical state-machine content included.</w:t>
      </w:r>
    </w:p>
    <w:p>
      <w:pPr>
        <w:pStyle w:val="ListParagraph"/>
        <w:numPr>
          <w:ilvl w:val="0"/>
          <w:numId w:val="1"/>
        </w:numPr>
        <w:spacing w:after="80"/>
      </w:pPr>
      <w:r>
        <w:t xml:space="preserve">No universal session/Journey/Workspace Access grant invented.</w:t>
      </w:r>
    </w:p>
    <w:p>
      <w:pPr>
        <w:pStyle w:val="ListParagraph"/>
        <w:numPr>
          <w:ilvl w:val="0"/>
          <w:numId w:val="1"/>
        </w:numPr>
        <w:spacing w:after="80"/>
      </w:pPr>
      <w:r>
        <w:t xml:space="preserve">Autonomous Agent participation is bounded to pre-authorized delegation or explicitly Pending Canonical Binding, never assumed.</w:t>
      </w:r>
    </w:p>
    <w:p>
      <w:pPr>
        <w:pStyle w:val="ListParagraph"/>
        <w:numPr>
          <w:ilvl w:val="0"/>
          <w:numId w:val="1"/>
        </w:numPr>
        <w:spacing w:after="80"/>
      </w:pPr>
      <w:r>
        <w:t xml:space="preserve">Substitution test applied and passed on sampled paragraphs across every chapter.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PE-001-C002 — Access Management</dc:title>
  <dc:creator>CorpStage Enterprise Operating System</dc:creator>
  <dc:description>Canonical Capability Experience Specification for C-002 Access Management.</dc:description>
  <cp:lastModifiedBy>Un-named</cp:lastModifiedBy>
  <cp:revision>1</cp:revision>
  <dcterms:created xsi:type="dcterms:W3CDTF">2026-07-12T11:56:37.422Z</dcterms:created>
  <dcterms:modified xsi:type="dcterms:W3CDTF">2026-07-12T11:56:37.424Z</dcterms:modified>
</cp:coreProperties>
</file>

<file path=docProps/custom.xml><?xml version="1.0" encoding="utf-8"?>
<Properties xmlns="http://schemas.openxmlformats.org/officeDocument/2006/custom-properties" xmlns:vt="http://schemas.openxmlformats.org/officeDocument/2006/docPropsVTypes"/>
</file>