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44"/>
          <w:szCs w:val="44"/>
        </w:rPr>
        <w:t xml:space="preserve">PE-001-C006</w:t>
      </w:r>
    </w:p>
    <w:p>
      <w:pPr>
        <w:spacing w:after="100"/>
        <w:jc w:val="center"/>
      </w:pPr>
      <w:r>
        <w:rPr>
          <w:b/>
          <w:bCs/>
          <w:sz w:val="34"/>
          <w:szCs w:val="34"/>
        </w:rPr>
        <w:t xml:space="preserve">Person Management</w:t>
      </w:r>
    </w:p>
    <w:p>
      <w:pPr>
        <w:spacing w:after="400"/>
        <w:jc w:val="center"/>
      </w:pPr>
      <w:r>
        <w:rPr>
          <w:i/>
          <w:iCs/>
          <w:sz w:val="26"/>
          <w:szCs w:val="26"/>
        </w:rPr>
        <w:t xml:space="preserve">Enterprise Experience Specification</w:t>
      </w:r>
    </w:p>
    <w:p>
      <w:pPr>
        <w:spacing w:after="80"/>
        <w:jc w:val="center"/>
      </w:pPr>
      <w:r>
        <w:rPr>
          <w:sz w:val="20"/>
          <w:szCs w:val="20"/>
        </w:rPr>
        <w:t xml:space="preserve">Version 1.1  |  Status: Canonical Capability Experience Specification (Gold Standard correction pass)</w:t>
      </w:r>
    </w:p>
    <w:p>
      <w:pPr>
        <w:spacing w:after="80"/>
        <w:jc w:val="center"/>
      </w:pPr>
      <w:r>
        <w:rPr>
          <w:sz w:val="20"/>
          <w:szCs w:val="20"/>
        </w:rPr>
        <w:t xml:space="preserve">Parent: PE-001 — Enterprise Experience Blueprint</w:t>
      </w:r>
    </w:p>
    <w:p>
      <w:pPr>
        <w:spacing w:after="80"/>
        <w:jc w:val="center"/>
      </w:pPr>
      <w:r>
        <w:rPr>
          <w:sz w:val="20"/>
          <w:szCs w:val="20"/>
        </w:rPr>
        <w:t xml:space="preserve">Capability Identity Authority: CAP-001</w:t>
      </w:r>
    </w:p>
    <w:p>
      <w:pPr>
        <w:spacing w:after="80"/>
        <w:jc w:val="center"/>
      </w:pPr>
      <w:r>
        <w:rPr>
          <w:sz w:val="20"/>
          <w:szCs w:val="20"/>
        </w:rPr>
        <w:t xml:space="preserve">Primary Specification Reference: URA-001 (per ADR-001)</w:t>
      </w:r>
    </w:p>
    <w:p>
      <w:pPr>
        <w:spacing w:after="80"/>
        <w:jc w:val="center"/>
      </w:pPr>
      <w:r>
        <w:rPr>
          <w:sz w:val="20"/>
          <w:szCs w:val="20"/>
        </w:rPr>
        <w:t xml:space="preserve">Cross-Specification Dependency: ERG-001 (structural/relationship context only)</w:t>
      </w:r>
    </w:p>
    <w:p>
      <w:pPr>
        <w:spacing w:after="400"/>
        <w:jc w:val="center"/>
      </w:pPr>
      <w:r>
        <w:rPr>
          <w:sz w:val="20"/>
          <w:szCs w:val="20"/>
        </w:rPr>
        <w:t xml:space="preserve">Engineering &amp; Quality Reference: PE-001-C005 (method and quality standard only, not a content template)</w:t>
      </w:r>
    </w:p>
    <w:p>
      <w:pPr>
        <w:pStyle w:val="Heading1"/>
        <w:spacing w:after="160" w:before="24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3864" w:val="clear"/>
            <w:tcMar>
              <w:top w:type="dxa" w:w="60"/>
              <w:left w:type="dxa" w:w="100"/>
              <w:bottom w:type="dxa" w:w="60"/>
              <w:right w:type="dxa" w:w="100"/>
            </w:tcMar>
          </w:tcPr>
          <w:p>
            <w:r>
              <w:rPr>
                <w:b/>
                <w:bCs/>
                <w:color w:val="FFFFFF"/>
                <w:sz w:val="19"/>
                <w:szCs w:val="19"/>
              </w:rPr>
              <w:t xml:space="preserve">Attribute</w:t>
            </w:r>
          </w:p>
        </w:tc>
        <w:tc>
          <w:tcPr>
            <w:tcW w:type="pct" w:w="72%"/>
            <w:shd w:fill="1F3864" w:val="clear"/>
            <w:tcMar>
              <w:top w:type="dxa" w:w="60"/>
              <w:left w:type="dxa" w:w="100"/>
              <w:bottom w:type="dxa" w:w="60"/>
              <w:right w:type="dxa" w:w="100"/>
            </w:tcMar>
          </w:tcPr>
          <w:p>
            <w:r>
              <w:rPr>
                <w:b/>
                <w:bCs/>
                <w:color w:val="FFFFFF"/>
                <w:sz w:val="19"/>
                <w:szCs w:val="19"/>
              </w:rPr>
              <w:t xml:space="preserve">Value</w:t>
            </w:r>
          </w:p>
        </w:tc>
      </w:tr>
      <w:tr>
        <w:tc>
          <w:tcPr>
            <w:tcW w:type="pct" w:w="28%"/>
            <w:tcMar>
              <w:top w:type="dxa" w:w="60"/>
              <w:left w:type="dxa" w:w="100"/>
              <w:bottom w:type="dxa" w:w="60"/>
              <w:right w:type="dxa" w:w="100"/>
            </w:tcMar>
          </w:tcPr>
          <w:p>
            <w:r>
              <w:rPr>
                <w:b w:val="false"/>
                <w:bCs w:val="false"/>
                <w:sz w:val="19"/>
                <w:szCs w:val="19"/>
              </w:rPr>
              <w:t xml:space="preserve">Document ID</w:t>
            </w:r>
          </w:p>
        </w:tc>
        <w:tc>
          <w:tcPr>
            <w:tcW w:type="pct" w:w="72%"/>
            <w:tcMar>
              <w:top w:type="dxa" w:w="60"/>
              <w:left w:type="dxa" w:w="100"/>
              <w:bottom w:type="dxa" w:w="60"/>
              <w:right w:type="dxa" w:w="100"/>
            </w:tcMar>
          </w:tcPr>
          <w:p>
            <w:r>
              <w:rPr>
                <w:b w:val="false"/>
                <w:bCs w:val="false"/>
                <w:sz w:val="19"/>
                <w:szCs w:val="19"/>
              </w:rPr>
              <w:t xml:space="preserve">PE-001-C006</w:t>
            </w:r>
          </w:p>
        </w:tc>
      </w:tr>
      <w:tr>
        <w:tc>
          <w:tcPr>
            <w:tcW w:type="pct" w:w="28%"/>
            <w:tcMar>
              <w:top w:type="dxa" w:w="60"/>
              <w:left w:type="dxa" w:w="100"/>
              <w:bottom w:type="dxa" w:w="60"/>
              <w:right w:type="dxa" w:w="100"/>
            </w:tcMar>
          </w:tcPr>
          <w:p>
            <w:r>
              <w:rPr>
                <w:b w:val="false"/>
                <w:bCs w:val="false"/>
                <w:sz w:val="19"/>
                <w:szCs w:val="19"/>
              </w:rPr>
              <w:t xml:space="preserve">Capability</w:t>
            </w:r>
          </w:p>
        </w:tc>
        <w:tc>
          <w:tcPr>
            <w:tcW w:type="pct" w:w="72%"/>
            <w:tcMar>
              <w:top w:type="dxa" w:w="60"/>
              <w:left w:type="dxa" w:w="100"/>
              <w:bottom w:type="dxa" w:w="60"/>
              <w:right w:type="dxa" w:w="100"/>
            </w:tcMar>
          </w:tcPr>
          <w:p>
            <w:r>
              <w:rPr>
                <w:b w:val="false"/>
                <w:bCs w:val="false"/>
                <w:sz w:val="19"/>
                <w:szCs w:val="19"/>
              </w:rPr>
              <w:t xml:space="preserve">C-006 — Person Management</w:t>
            </w:r>
          </w:p>
        </w:tc>
      </w:tr>
      <w:tr>
        <w:tc>
          <w:tcPr>
            <w:tcW w:type="pct" w:w="28%"/>
            <w:tcMar>
              <w:top w:type="dxa" w:w="60"/>
              <w:left w:type="dxa" w:w="100"/>
              <w:bottom w:type="dxa" w:w="60"/>
              <w:right w:type="dxa" w:w="100"/>
            </w:tcMar>
          </w:tcPr>
          <w:p>
            <w:r>
              <w:rPr>
                <w:b w:val="false"/>
                <w:bCs w:val="false"/>
                <w:sz w:val="19"/>
                <w:szCs w:val="19"/>
              </w:rPr>
              <w:t xml:space="preserve">Business Intent</w:t>
            </w:r>
          </w:p>
        </w:tc>
        <w:tc>
          <w:tcPr>
            <w:tcW w:type="pct" w:w="72%"/>
            <w:tcMar>
              <w:top w:type="dxa" w:w="60"/>
              <w:left w:type="dxa" w:w="100"/>
              <w:bottom w:type="dxa" w:w="60"/>
              <w:right w:type="dxa" w:w="100"/>
            </w:tcMar>
          </w:tcPr>
          <w:p>
            <w:r>
              <w:rPr>
                <w:b w:val="false"/>
                <w:bCs w:val="false"/>
                <w:sz w:val="19"/>
                <w:szCs w:val="19"/>
              </w:rPr>
              <w:t xml:space="preserve">Manage enterprise persons. (CAP-001)</w:t>
            </w:r>
          </w:p>
        </w:tc>
      </w:tr>
      <w:tr>
        <w:tc>
          <w:tcPr>
            <w:tcW w:type="pct" w:w="28%"/>
            <w:tcMar>
              <w:top w:type="dxa" w:w="60"/>
              <w:left w:type="dxa" w:w="100"/>
              <w:bottom w:type="dxa" w:w="60"/>
              <w:right w:type="dxa" w:w="100"/>
            </w:tcMar>
          </w:tcPr>
          <w:p>
            <w:r>
              <w:rPr>
                <w:b w:val="false"/>
                <w:bCs w:val="false"/>
                <w:sz w:val="19"/>
                <w:szCs w:val="19"/>
              </w:rPr>
              <w:t xml:space="preserve">Parent Specification</w:t>
            </w:r>
          </w:p>
        </w:tc>
        <w:tc>
          <w:tcPr>
            <w:tcW w:type="pct" w:w="72%"/>
            <w:tcMar>
              <w:top w:type="dxa" w:w="60"/>
              <w:left w:type="dxa" w:w="100"/>
              <w:bottom w:type="dxa" w:w="60"/>
              <w:right w:type="dxa" w:w="100"/>
            </w:tcMar>
          </w:tcPr>
          <w:p>
            <w:r>
              <w:rPr>
                <w:b w:val="false"/>
                <w:bCs w:val="false"/>
                <w:sz w:val="19"/>
                <w:szCs w:val="19"/>
              </w:rPr>
              <w:t xml:space="preserve">PE-001 — Enterprise Experience Blueprint</w:t>
            </w:r>
          </w:p>
        </w:tc>
      </w:tr>
      <w:tr>
        <w:tc>
          <w:tcPr>
            <w:tcW w:type="pct" w:w="28%"/>
            <w:tcMar>
              <w:top w:type="dxa" w:w="60"/>
              <w:left w:type="dxa" w:w="100"/>
              <w:bottom w:type="dxa" w:w="60"/>
              <w:right w:type="dxa" w:w="100"/>
            </w:tcMar>
          </w:tcPr>
          <w:p>
            <w:r>
              <w:rPr>
                <w:b w:val="false"/>
                <w:bCs w:val="false"/>
                <w:sz w:val="19"/>
                <w:szCs w:val="19"/>
              </w:rPr>
              <w:t xml:space="preserve">Capability Identity Authority</w:t>
            </w:r>
          </w:p>
        </w:tc>
        <w:tc>
          <w:tcPr>
            <w:tcW w:type="pct" w:w="72%"/>
            <w:tcMar>
              <w:top w:type="dxa" w:w="60"/>
              <w:left w:type="dxa" w:w="100"/>
              <w:bottom w:type="dxa" w:w="60"/>
              <w:right w:type="dxa" w:w="100"/>
            </w:tcMar>
          </w:tcPr>
          <w:p>
            <w:r>
              <w:rPr>
                <w:b w:val="false"/>
                <w:bCs w:val="false"/>
                <w:sz w:val="19"/>
                <w:szCs w:val="19"/>
              </w:rPr>
              <w:t xml:space="preserve">CAP-001</w:t>
            </w:r>
          </w:p>
        </w:tc>
      </w:tr>
      <w:tr>
        <w:tc>
          <w:tcPr>
            <w:tcW w:type="pct" w:w="28%"/>
            <w:tcMar>
              <w:top w:type="dxa" w:w="60"/>
              <w:left w:type="dxa" w:w="100"/>
              <w:bottom w:type="dxa" w:w="60"/>
              <w:right w:type="dxa" w:w="100"/>
            </w:tcMar>
          </w:tcPr>
          <w:p>
            <w:r>
              <w:rPr>
                <w:b w:val="false"/>
                <w:bCs w:val="false"/>
                <w:sz w:val="19"/>
                <w:szCs w:val="19"/>
              </w:rPr>
              <w:t xml:space="preserve">Primary Specification Reference</w:t>
            </w:r>
          </w:p>
        </w:tc>
        <w:tc>
          <w:tcPr>
            <w:tcW w:type="pct" w:w="72%"/>
            <w:tcMar>
              <w:top w:type="dxa" w:w="60"/>
              <w:left w:type="dxa" w:w="100"/>
              <w:bottom w:type="dxa" w:w="60"/>
              <w:right w:type="dxa" w:w="100"/>
            </w:tcMar>
          </w:tcPr>
          <w:p>
            <w:r>
              <w:rPr>
                <w:b w:val="false"/>
                <w:bCs w:val="false"/>
                <w:sz w:val="19"/>
                <w:szCs w:val="19"/>
              </w:rPr>
              <w:t xml:space="preserve">URA-001 (corrected from ERG-001 per ADR-001)</w:t>
            </w:r>
          </w:p>
        </w:tc>
      </w:tr>
      <w:tr>
        <w:tc>
          <w:tcPr>
            <w:tcW w:type="pct" w:w="28%"/>
            <w:tcMar>
              <w:top w:type="dxa" w:w="60"/>
              <w:left w:type="dxa" w:w="100"/>
              <w:bottom w:type="dxa" w:w="60"/>
              <w:right w:type="dxa" w:w="100"/>
            </w:tcMar>
          </w:tcPr>
          <w:p>
            <w:r>
              <w:rPr>
                <w:b w:val="false"/>
                <w:bCs w:val="false"/>
                <w:sz w:val="19"/>
                <w:szCs w:val="19"/>
              </w:rPr>
              <w:t xml:space="preserve">Cross-Specification Dependency</w:t>
            </w:r>
          </w:p>
        </w:tc>
        <w:tc>
          <w:tcPr>
            <w:tcW w:type="pct" w:w="72%"/>
            <w:tcMar>
              <w:top w:type="dxa" w:w="60"/>
              <w:left w:type="dxa" w:w="100"/>
              <w:bottom w:type="dxa" w:w="60"/>
              <w:right w:type="dxa" w:w="100"/>
            </w:tcMar>
          </w:tcPr>
          <w:p>
            <w:r>
              <w:rPr>
                <w:b w:val="false"/>
                <w:bCs w:val="false"/>
                <w:sz w:val="19"/>
                <w:szCs w:val="19"/>
              </w:rPr>
              <w:t xml:space="preserve">ERG-001 — enterprise structural/relationship context only, where a Person's Membership home-node placement is relevant</w:t>
            </w:r>
          </w:p>
        </w:tc>
      </w:tr>
      <w:tr>
        <w:tc>
          <w:tcPr>
            <w:tcW w:type="pct" w:w="28%"/>
            <w:tcMar>
              <w:top w:type="dxa" w:w="60"/>
              <w:left w:type="dxa" w:w="100"/>
              <w:bottom w:type="dxa" w:w="60"/>
              <w:right w:type="dxa" w:w="100"/>
            </w:tcMar>
          </w:tcPr>
          <w:p>
            <w:r>
              <w:rPr>
                <w:b w:val="false"/>
                <w:bCs w:val="false"/>
                <w:sz w:val="19"/>
                <w:szCs w:val="19"/>
              </w:rPr>
              <w:t xml:space="preserve">Status</w:t>
            </w:r>
          </w:p>
        </w:tc>
        <w:tc>
          <w:tcPr>
            <w:tcW w:type="pct" w:w="72%"/>
            <w:tcMar>
              <w:top w:type="dxa" w:w="60"/>
              <w:left w:type="dxa" w:w="100"/>
              <w:bottom w:type="dxa" w:w="60"/>
              <w:right w:type="dxa" w:w="100"/>
            </w:tcMar>
          </w:tcPr>
          <w:p>
            <w:r>
              <w:rPr>
                <w:b w:val="false"/>
                <w:bCs w:val="false"/>
                <w:sz w:val="19"/>
                <w:szCs w:val="19"/>
              </w:rPr>
              <w:t xml:space="preserve">Canonical Capability Experience Specification</w:t>
            </w:r>
          </w:p>
        </w:tc>
      </w:tr>
      <w:tr>
        <w:tc>
          <w:tcPr>
            <w:tcW w:type="pct" w:w="28%"/>
            <w:tcMar>
              <w:top w:type="dxa" w:w="60"/>
              <w:left w:type="dxa" w:w="100"/>
              <w:bottom w:type="dxa" w:w="60"/>
              <w:right w:type="dxa" w:w="100"/>
            </w:tcMar>
          </w:tcPr>
          <w:p>
            <w:r>
              <w:rPr>
                <w:b w:val="false"/>
                <w:bCs w:val="false"/>
                <w:sz w:val="19"/>
                <w:szCs w:val="19"/>
              </w:rPr>
              <w:t xml:space="preserve">Version</w:t>
            </w:r>
          </w:p>
        </w:tc>
        <w:tc>
          <w:tcPr>
            <w:tcW w:type="pct" w:w="72%"/>
            <w:tcMar>
              <w:top w:type="dxa" w:w="60"/>
              <w:left w:type="dxa" w:w="100"/>
              <w:bottom w:type="dxa" w:w="60"/>
              <w:right w:type="dxa" w:w="100"/>
            </w:tcMar>
          </w:tcPr>
          <w:p>
            <w:r>
              <w:rPr>
                <w:b w:val="false"/>
                <w:bCs w:val="false"/>
                <w:sz w:val="19"/>
                <w:szCs w:val="19"/>
              </w:rPr>
              <w:t xml:space="preserve">1.1</w:t>
            </w:r>
          </w:p>
        </w:tc>
      </w:tr>
      <w:tr>
        <w:tc>
          <w:tcPr>
            <w:tcW w:type="pct" w:w="28%"/>
            <w:tcMar>
              <w:top w:type="dxa" w:w="60"/>
              <w:left w:type="dxa" w:w="100"/>
              <w:bottom w:type="dxa" w:w="60"/>
              <w:right w:type="dxa" w:w="100"/>
            </w:tcMar>
          </w:tcPr>
          <w:p>
            <w:r>
              <w:rPr>
                <w:b w:val="false"/>
                <w:bCs w:val="false"/>
                <w:sz w:val="19"/>
                <w:szCs w:val="19"/>
              </w:rPr>
              <w:t xml:space="preserve">Gold Standard Method Reference</w:t>
            </w:r>
          </w:p>
        </w:tc>
        <w:tc>
          <w:tcPr>
            <w:tcW w:type="pct" w:w="72%"/>
            <w:tcMar>
              <w:top w:type="dxa" w:w="60"/>
              <w:left w:type="dxa" w:w="100"/>
              <w:bottom w:type="dxa" w:w="60"/>
              <w:right w:type="dxa" w:w="100"/>
            </w:tcMar>
          </w:tcPr>
          <w:p>
            <w:r>
              <w:rPr>
                <w:b w:val="false"/>
                <w:bCs w:val="false"/>
                <w:sz w:val="19"/>
                <w:szCs w:val="19"/>
              </w:rPr>
              <w:t xml:space="preserve">PE-001-C005 — Enterprise Structure Management (engineering discipline and quality bar only)</w:t>
            </w:r>
          </w:p>
        </w:tc>
      </w:tr>
    </w:tbl>
    <w:p>
      <w:pPr>
        <w:spacing w:after="120"/>
      </w:pPr>
    </w:p>
    <w:p>
      <w:pPr>
        <w:pStyle w:val="Heading2"/>
        <w:spacing w:after="120" w:before="200"/>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4%"/>
            <w:shd w:fill="1F3864" w:val="clear"/>
            <w:tcMar>
              <w:top w:type="dxa" w:w="60"/>
              <w:left w:type="dxa" w:w="100"/>
              <w:bottom w:type="dxa" w:w="60"/>
              <w:right w:type="dxa" w:w="100"/>
            </w:tcMar>
          </w:tcPr>
          <w:p>
            <w:r>
              <w:rPr>
                <w:b/>
                <w:bCs/>
                <w:color w:val="FFFFFF"/>
                <w:sz w:val="19"/>
                <w:szCs w:val="19"/>
              </w:rPr>
              <w:t xml:space="preserve">Version</w:t>
            </w:r>
          </w:p>
        </w:tc>
        <w:tc>
          <w:tcPr>
            <w:tcW w:type="pct" w:w="86%"/>
            <w:shd w:fill="1F3864" w:val="clear"/>
            <w:tcMar>
              <w:top w:type="dxa" w:w="60"/>
              <w:left w:type="dxa" w:w="100"/>
              <w:bottom w:type="dxa" w:w="60"/>
              <w:right w:type="dxa" w:w="100"/>
            </w:tcMar>
          </w:tcPr>
          <w:p>
            <w:r>
              <w:rPr>
                <w:b/>
                <w:bCs/>
                <w:color w:val="FFFFFF"/>
                <w:sz w:val="19"/>
                <w:szCs w:val="19"/>
              </w:rPr>
              <w:t xml:space="preserve">Change Summary</w:t>
            </w:r>
          </w:p>
        </w:tc>
      </w:tr>
      <w:tr>
        <w:tc>
          <w:tcPr>
            <w:tcW w:type="pct" w:w="14%"/>
            <w:tcMar>
              <w:top w:type="dxa" w:w="60"/>
              <w:left w:type="dxa" w:w="100"/>
              <w:bottom w:type="dxa" w:w="60"/>
              <w:right w:type="dxa" w:w="100"/>
            </w:tcMar>
          </w:tcPr>
          <w:p>
            <w:r>
              <w:rPr>
                <w:b w:val="false"/>
                <w:bCs w:val="false"/>
                <w:sz w:val="19"/>
                <w:szCs w:val="19"/>
              </w:rPr>
              <w:t xml:space="preserve">1.0</w:t>
            </w:r>
          </w:p>
        </w:tc>
        <w:tc>
          <w:tcPr>
            <w:tcW w:type="pct" w:w="86%"/>
            <w:tcMar>
              <w:top w:type="dxa" w:w="60"/>
              <w:left w:type="dxa" w:w="100"/>
              <w:bottom w:type="dxa" w:w="60"/>
              <w:right w:type="dxa" w:w="100"/>
            </w:tcMar>
          </w:tcPr>
          <w:p>
            <w:r>
              <w:rPr>
                <w:b w:val="false"/>
                <w:bCs w:val="false"/>
                <w:sz w:val="19"/>
                <w:szCs w:val="19"/>
              </w:rPr>
              <w:t xml:space="preserve">Initial capability engineering pass: CRB-C006, seven ERBs, twelve EXs, capability-specific Experience Contracts, Experience Governance, and Gold Standard Conformance Baseline, derived independently from CAP-001's C-006 business intent and URA-001's Person/Identity/Membership semantics per ADR-001.</w:t>
            </w:r>
          </w:p>
        </w:tc>
      </w:tr>
      <w:tr>
        <w:tc>
          <w:tcPr>
            <w:tcW w:type="pct" w:w="14%"/>
            <w:tcMar>
              <w:top w:type="dxa" w:w="60"/>
              <w:left w:type="dxa" w:w="100"/>
              <w:bottom w:type="dxa" w:w="60"/>
              <w:right w:type="dxa" w:w="100"/>
            </w:tcMar>
          </w:tcPr>
          <w:p>
            <w:r>
              <w:rPr>
                <w:b w:val="false"/>
                <w:bCs w:val="false"/>
                <w:sz w:val="19"/>
                <w:szCs w:val="19"/>
              </w:rPr>
              <w:t xml:space="preserve">1.1</w:t>
            </w:r>
          </w:p>
        </w:tc>
        <w:tc>
          <w:tcPr>
            <w:tcW w:type="pct" w:w="86%"/>
            <w:tcMar>
              <w:top w:type="dxa" w:w="60"/>
              <w:left w:type="dxa" w:w="100"/>
              <w:bottom w:type="dxa" w:w="60"/>
              <w:right w:type="dxa" w:w="100"/>
            </w:tcMar>
          </w:tcPr>
          <w:p>
            <w:r>
              <w:rPr>
                <w:b w:val="false"/>
                <w:bCs w:val="false"/>
                <w:sz w:val="19"/>
                <w:szCs w:val="19"/>
              </w:rPr>
              <w:t xml:space="preserve">Gold Standard correction pass. Repaired DOCX/XML corruption (25 malformed elements caused by an unspread array in the generation script, which had also silently dropped 25 bullet lists from the published content) and regenerated the package from a corrected source. Expanded context engineering for every ERB and every EX from a single blended field to seven explicit dimensions (Required, Created, Consumed, Preserved, Produced, Superseded, Invalidated), with Created distinguished from Produced and Superseded distinguished from Invalidated. Resolved a contradiction between confidence-based auto-recognition wording and governed-human-acceptance wording by adopting a single, categorical Recognition Authority Rule (deterministic vs. probabilistic, no numeric confidence threshold), applied consistently across Chapters 1, 2, 3, 4, 5, 6, 7, 8 and 9. Rebuilt the Chapter 8 Traceability Matrix into twelve self-contained per-EX blocks covering all twelve mandatory traceability dimensions. Corrected two occurrences of "Enterprise Relationship Blueprint" to the correct "Enterprise Experience Blueprint" and added a terminology quality gate. Added this Revision History. No change was made to the seven-ERB, twelve-EX capability architecture itself.</w:t>
            </w:r>
          </w:p>
        </w:tc>
      </w:tr>
    </w:tbl>
    <w:p>
      <w:pPr>
        <w:spacing w:after="120"/>
      </w:pPr>
    </w:p>
    <w:p>
      <w:pPr>
        <w:pStyle w:val="Heading2"/>
        <w:spacing w:after="120" w:before="200"/>
      </w:pPr>
      <w:r>
        <w:t xml:space="preserve">Normative Position</w:t>
      </w:r>
    </w:p>
    <w:p>
      <w:pPr>
        <w:spacing w:after="120"/>
      </w:pPr>
      <w:r>
        <w:t xml:space="preserve">This specification engineers the Enterprise Experience for C-006 — Person Management. CAP-001 remains authoritative for capability identity and business intent. URA-001 remains authoritative for Person, Identity and Membership semantics and for authorization. ERG-001 remains authoritative for enterprise structure and relationship semantics, referenced only where a Person's Membership carries structural home-node placement. IMP-001 remains authoritative for Business Activity realization. This specification does not redefine any of those concerns.</w:t>
      </w:r>
    </w:p>
    <w:p>
      <w:pPr>
        <w:spacing w:after="120"/>
      </w:pPr>
      <w:r>
        <w:t xml:space="preserve">The specification applies the PE-001 Experience Engineering Methodology through a Capability Experience Blueprint (CRB-C006), Enterprise Experience Blueprints (ERBs), Enterprise Experiences (EX), capability-specific Experience Contracts, and Experience Governance. The capability architecture — its Enterprise Experience Blueprints, Enterprise Experiences, context constructs, invariants and KPIs — is derived independently from C-006's own CAP-001 business intent and from the guiding architectural question below. It reuses PE-001-C005's engineering discipline and quality bar; it does not reuse PE-001-C005's domain content, lifecycle stages, context types or experience count.</w:t>
      </w:r>
    </w:p>
    <w:p>
      <w:pPr>
        <w:pStyle w:val="Heading2"/>
        <w:spacing w:after="120" w:before="200"/>
      </w:pPr>
      <w:r>
        <w:t xml:space="preserve">Guiding Architectural Question</w:t>
      </w:r>
    </w:p>
    <w:p>
      <w:pPr>
        <w:spacing w:after="120"/>
      </w:pPr>
      <w:r>
        <w:t xml:space="preserve">How does an enterprise establish, recognize, distinguish, understand, maintain and preserve authoritative person context across Enterprise Journeys without conflating a Person with Identity, Membership, Role, Permission, organizational structure or access?</w:t>
      </w:r>
    </w:p>
    <w:p>
      <w:pPr>
        <w:spacing w:after="120"/>
      </w:pPr>
      <w:r>
        <w:t xml:space="preserve">Every Capability Experience Blueprint, Enterprise Experience Blueprint, Enterprise Experience and Experience Contract in this specification exists to answer one clause of this question. Chapter 1.5 maps each clause to the ERB(s) that answer it.</w:t>
      </w:r>
    </w:p>
    <w:p>
      <w:pPr>
        <w:pStyle w:val="Heading1"/>
        <w:pageBreakBefore/>
        <w:spacing w:after="160" w:before="240"/>
      </w:pPr>
      <w:r>
        <w:t xml:space="preserve">Chapter 1 — Capability Overview &amp; Experience Architecture</w:t>
      </w:r>
    </w:p>
    <w:p>
      <w:pPr>
        <w:pStyle w:val="Heading2"/>
        <w:spacing w:after="120" w:before="200"/>
      </w:pPr>
      <w:r>
        <w:t xml:space="preserve">1.1 Purpose</w:t>
      </w:r>
    </w:p>
    <w:p>
      <w:pPr>
        <w:spacing w:after="120"/>
      </w:pPr>
      <w:r>
        <w:t xml:space="preserve">C-006 engineers the enterprise experience through which an enterprise establishes, recognizes, distinguishes, understands, maintains and preserves authoritative context about a human being — a Person — across every Enterprise Journey that needs to know who that person is, independent of whether that person can yet authenticate (Identity), belongs to an organization (Membership), holds a role, holds a permission, occupies a place in the enterprise structure, or has been granted access to anything.</w:t>
      </w:r>
    </w:p>
    <w:p>
      <w:pPr>
        <w:spacing w:after="120"/>
      </w:pPr>
      <w:r>
        <w:t xml:space="preserve">The experience is not organized around maintaining a person record. It is organized around the enterprise's recurring need to answer one question safely and consistently: is this a person we already know, and if so, which one — and if not, how do we responsibly come to know them, correct what we got wrong about them, add to what we legitimately know, and keep that knowledge with them as they move through the enterprise.</w:t>
      </w:r>
    </w:p>
    <w:p>
      <w:pPr>
        <w:pStyle w:val="Heading2"/>
        <w:spacing w:after="120" w:before="200"/>
      </w:pPr>
      <w:r>
        <w:t xml:space="preserve">1.2 Business Intent</w:t>
      </w:r>
    </w:p>
    <w:p>
      <w:pPr>
        <w:spacing w:after="120"/>
      </w:pPr>
      <w:r>
        <w:t xml:space="preserve">Capability identity and business intent are referenced from CAP-001. C-006 is Person Management; its business intent is “Manage enterprise persons.” Per ADR-001, C-006's Primary Specification is URA-001, which is the sole canonical treatment of Person, Identity and Membership as a coherent, adjacent semantic group (URA-001-15 through URA-001-17b). PE-001-C006 interprets that intent only to engineer the enterprise experience. It does not redefine the capability, and it does not redefine URA-001's Person semantics.</w:t>
      </w:r>
    </w:p>
    <w:p>
      <w:pPr>
        <w:pStyle w:val="Heading2"/>
        <w:spacing w:after="120" w:before="200"/>
      </w:pPr>
      <w:r>
        <w:t xml:space="preserve">1.3 Scope</w:t>
      </w:r>
    </w:p>
    <w:p>
      <w:pPr>
        <w:spacing w:after="120"/>
      </w:pPr>
      <w:r>
        <w:t xml:space="preserve">C-006 owns the experience of: establishing person context when an Enterprise Journey needs a person; recognizing an already-known person from an incoming reference; distinguishing among candidate persons and resolving ambiguity; understanding an authoritative person's context for a business decision; reviewing potential duplicate person context; correcting inaccurate authoritative person facts; enriching person context with legitimate new detail; preserving person context continuity across Enterprise Journeys and workspaces; and executing the explicit, bounded hand-off of person context to dependent capabilities.</w:t>
      </w:r>
    </w:p>
    <w:p>
      <w:pPr>
        <w:spacing w:after="120"/>
      </w:pPr>
      <w:r>
        <w:t xml:space="preserve">The capability may participate in onboarding, external-collaboration invitation, membership establishment, workspace assignment, governance and remediation journeys, and any other journey that first requires a human being to be established or recognized as an authoritative enterprise Person. It owns only the person-context segment of those journeys.</w:t>
      </w:r>
    </w:p>
    <w:p>
      <w:pPr>
        <w:pStyle w:val="Heading2"/>
        <w:spacing w:after="120" w:before="200"/>
      </w:pPr>
      <w:r>
        <w:t xml:space="preserve">1.4 Out of Scope</w:t>
      </w:r>
    </w:p>
    <w:p>
      <w:pPr>
        <w:pStyle w:val="ListParagraph"/>
        <w:numPr>
          <w:ilvl w:val="0"/>
          <w:numId w:val="1"/>
        </w:numPr>
        <w:spacing w:after="60"/>
      </w:pPr>
      <w:r>
        <w:t xml:space="preserve">Identity Management (C-001) — authentication, credentials, single sign-on, and how a person logs in — URA-001.</w:t>
      </w:r>
    </w:p>
    <w:p>
      <w:pPr>
        <w:pStyle w:val="ListParagraph"/>
        <w:numPr>
          <w:ilvl w:val="0"/>
          <w:numId w:val="1"/>
        </w:numPr>
        <w:spacing w:after="60"/>
      </w:pPr>
      <w:r>
        <w:t xml:space="preserve">Membership Management (C-007) — organizational authority, licenses, membership lifecycle — URA-001.</w:t>
      </w:r>
    </w:p>
    <w:p>
      <w:pPr>
        <w:pStyle w:val="ListParagraph"/>
        <w:numPr>
          <w:ilvl w:val="0"/>
          <w:numId w:val="1"/>
        </w:numPr>
        <w:spacing w:after="60"/>
      </w:pPr>
      <w:r>
        <w:t xml:space="preserve">Role &amp; Permission Management (C-003) and Access Management (C-002) — authorization of any kind.</w:t>
      </w:r>
    </w:p>
    <w:p>
      <w:pPr>
        <w:pStyle w:val="ListParagraph"/>
        <w:numPr>
          <w:ilvl w:val="0"/>
          <w:numId w:val="1"/>
        </w:numPr>
        <w:spacing w:after="60"/>
      </w:pPr>
      <w:r>
        <w:t xml:space="preserve">Enterprise Structure Management (C-005) and enterprise structure/relationship semantics generally — ERG-001.</w:t>
      </w:r>
    </w:p>
    <w:p>
      <w:pPr>
        <w:pStyle w:val="ListParagraph"/>
        <w:numPr>
          <w:ilvl w:val="0"/>
          <w:numId w:val="1"/>
        </w:numPr>
        <w:spacing w:after="60"/>
      </w:pPr>
      <w:r>
        <w:t xml:space="preserve">Workspace Management (C-008) — workspace provisioning and composition.</w:t>
      </w:r>
    </w:p>
    <w:p>
      <w:pPr>
        <w:pStyle w:val="ListParagraph"/>
        <w:numPr>
          <w:ilvl w:val="0"/>
          <w:numId w:val="1"/>
        </w:numPr>
        <w:spacing w:after="60"/>
      </w:pPr>
      <w:r>
        <w:t xml:space="preserve">Business Activity execution, orchestration mechanics, workflow or state-machine implementation — IMP-001 and owning specifications.</w:t>
      </w:r>
    </w:p>
    <w:p>
      <w:pPr>
        <w:pStyle w:val="ListParagraph"/>
        <w:numPr>
          <w:ilvl w:val="0"/>
          <w:numId w:val="1"/>
        </w:numPr>
        <w:spacing w:after="60"/>
      </w:pPr>
      <w:r>
        <w:t xml:space="preserve">Database, API, event, service, routing, component or screen design.</w:t>
      </w:r>
    </w:p>
    <w:p>
      <w:pPr>
        <w:pStyle w:val="ListParagraph"/>
        <w:numPr>
          <w:ilvl w:val="0"/>
          <w:numId w:val="1"/>
        </w:numPr>
        <w:spacing w:after="60"/>
      </w:pPr>
      <w:r>
        <w:t xml:space="preserve">Capability identity, naming and business-intent definition — CAP-001.</w:t>
      </w:r>
    </w:p>
    <w:p>
      <w:pPr>
        <w:pStyle w:val="ListParagraph"/>
        <w:numPr>
          <w:ilvl w:val="0"/>
          <w:numId w:val="1"/>
        </w:numPr>
        <w:spacing w:after="60"/>
      </w:pPr>
      <w:r>
        <w:t xml:space="preserve">Outcomes owned by adjacent capabilities. C-006 transfers preserved person context at the ownership boundary; it does not act on another capability's behalf.</w:t>
      </w:r>
    </w:p>
    <w:p>
      <w:pPr>
        <w:pStyle w:val="Heading2"/>
        <w:spacing w:after="120" w:before="200"/>
      </w:pPr>
      <w:r>
        <w:t xml:space="preserve">1.5 The Architectural Question, Answered by ERB</w:t>
      </w:r>
    </w:p>
    <w:p>
      <w:pPr>
        <w:spacing w:after="120"/>
      </w:pPr>
      <w:r>
        <w:t xml:space="preserve">The guiding architectural question decomposes into six verbs. Each is answered by a distinct Enterprise Experience Blueprint (ERB) engineered in Chapter 3, not by a generic lifecycle stage borrowed from another capability.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fill="1F3864" w:val="clear"/>
            <w:tcMar>
              <w:top w:type="dxa" w:w="60"/>
              <w:left w:type="dxa" w:w="100"/>
              <w:bottom w:type="dxa" w:w="60"/>
              <w:right w:type="dxa" w:w="100"/>
            </w:tcMar>
          </w:tcPr>
          <w:p>
            <w:r>
              <w:rPr>
                <w:b/>
                <w:bCs/>
                <w:color w:val="FFFFFF"/>
                <w:sz w:val="19"/>
                <w:szCs w:val="19"/>
              </w:rPr>
              <w:t xml:space="preserve">Question Clause</w:t>
            </w:r>
          </w:p>
        </w:tc>
        <w:tc>
          <w:tcPr>
            <w:tcW w:type="pct" w:w="55%"/>
            <w:shd w:fill="1F3864" w:val="clear"/>
            <w:tcMar>
              <w:top w:type="dxa" w:w="60"/>
              <w:left w:type="dxa" w:w="100"/>
              <w:bottom w:type="dxa" w:w="60"/>
              <w:right w:type="dxa" w:w="100"/>
            </w:tcMar>
          </w:tcPr>
          <w:p>
            <w:r>
              <w:rPr>
                <w:b/>
                <w:bCs/>
                <w:color w:val="FFFFFF"/>
                <w:sz w:val="19"/>
                <w:szCs w:val="19"/>
              </w:rPr>
              <w:t xml:space="preserve">Answering ERB(s)</w:t>
            </w:r>
          </w:p>
        </w:tc>
      </w:tr>
      <w:tr>
        <w:tc>
          <w:tcPr>
            <w:tcW w:type="pct" w:w="45%"/>
            <w:tcMar>
              <w:top w:type="dxa" w:w="60"/>
              <w:left w:type="dxa" w:w="100"/>
              <w:bottom w:type="dxa" w:w="60"/>
              <w:right w:type="dxa" w:w="100"/>
            </w:tcMar>
          </w:tcPr>
          <w:p>
            <w:r>
              <w:rPr>
                <w:b w:val="false"/>
                <w:bCs w:val="false"/>
                <w:sz w:val="19"/>
                <w:szCs w:val="19"/>
              </w:rPr>
              <w:t xml:space="preserve">Establish</w:t>
            </w:r>
          </w:p>
        </w:tc>
        <w:tc>
          <w:tcPr>
            <w:tcW w:type="pct" w:w="55%"/>
            <w:tcMar>
              <w:top w:type="dxa" w:w="60"/>
              <w:left w:type="dxa" w:w="100"/>
              <w:bottom w:type="dxa" w:w="60"/>
              <w:right w:type="dxa" w:w="100"/>
            </w:tcMar>
          </w:tcPr>
          <w:p>
            <w:r>
              <w:rPr>
                <w:b w:val="false"/>
                <w:bCs w:val="false"/>
                <w:sz w:val="19"/>
                <w:szCs w:val="19"/>
              </w:rPr>
              <w:t xml:space="preserve">ERB-C006-01 — Establish Person Context</w:t>
            </w:r>
          </w:p>
        </w:tc>
      </w:tr>
      <w:tr>
        <w:tc>
          <w:tcPr>
            <w:tcW w:type="pct" w:w="45%"/>
            <w:tcMar>
              <w:top w:type="dxa" w:w="60"/>
              <w:left w:type="dxa" w:w="100"/>
              <w:bottom w:type="dxa" w:w="60"/>
              <w:right w:type="dxa" w:w="100"/>
            </w:tcMar>
          </w:tcPr>
          <w:p>
            <w:r>
              <w:rPr>
                <w:b w:val="false"/>
                <w:bCs w:val="false"/>
                <w:sz w:val="19"/>
                <w:szCs w:val="19"/>
              </w:rPr>
              <w:t xml:space="preserve">Recognize</w:t>
            </w:r>
          </w:p>
        </w:tc>
        <w:tc>
          <w:tcPr>
            <w:tcW w:type="pct" w:w="55%"/>
            <w:tcMar>
              <w:top w:type="dxa" w:w="60"/>
              <w:left w:type="dxa" w:w="100"/>
              <w:bottom w:type="dxa" w:w="60"/>
              <w:right w:type="dxa" w:w="100"/>
            </w:tcMar>
          </w:tcPr>
          <w:p>
            <w:r>
              <w:rPr>
                <w:b w:val="false"/>
                <w:bCs w:val="false"/>
                <w:sz w:val="19"/>
                <w:szCs w:val="19"/>
              </w:rPr>
              <w:t xml:space="preserve">ERB-C006-01 — Establish Person Context (recognition is establishment's first move, not a separate act of creation)</w:t>
            </w:r>
          </w:p>
        </w:tc>
      </w:tr>
      <w:tr>
        <w:tc>
          <w:tcPr>
            <w:tcW w:type="pct" w:w="45%"/>
            <w:tcMar>
              <w:top w:type="dxa" w:w="60"/>
              <w:left w:type="dxa" w:w="100"/>
              <w:bottom w:type="dxa" w:w="60"/>
              <w:right w:type="dxa" w:w="100"/>
            </w:tcMar>
          </w:tcPr>
          <w:p>
            <w:r>
              <w:rPr>
                <w:b w:val="false"/>
                <w:bCs w:val="false"/>
                <w:sz w:val="19"/>
                <w:szCs w:val="19"/>
              </w:rPr>
              <w:t xml:space="preserve">Distinguish</w:t>
            </w:r>
          </w:p>
        </w:tc>
        <w:tc>
          <w:tcPr>
            <w:tcW w:type="pct" w:w="55%"/>
            <w:tcMar>
              <w:top w:type="dxa" w:w="60"/>
              <w:left w:type="dxa" w:w="100"/>
              <w:bottom w:type="dxa" w:w="60"/>
              <w:right w:type="dxa" w:w="100"/>
            </w:tcMar>
          </w:tcPr>
          <w:p>
            <w:r>
              <w:rPr>
                <w:b w:val="false"/>
                <w:bCs w:val="false"/>
                <w:sz w:val="19"/>
                <w:szCs w:val="19"/>
              </w:rPr>
              <w:t xml:space="preserve">ERB-C006-03 — Distinguish and Resolve Person Ambiguity; ERB-C006-04 — Review Potential Duplicate Person Context</w:t>
            </w:r>
          </w:p>
        </w:tc>
      </w:tr>
      <w:tr>
        <w:tc>
          <w:tcPr>
            <w:tcW w:type="pct" w:w="45%"/>
            <w:tcMar>
              <w:top w:type="dxa" w:w="60"/>
              <w:left w:type="dxa" w:w="100"/>
              <w:bottom w:type="dxa" w:w="60"/>
              <w:right w:type="dxa" w:w="100"/>
            </w:tcMar>
          </w:tcPr>
          <w:p>
            <w:r>
              <w:rPr>
                <w:b w:val="false"/>
                <w:bCs w:val="false"/>
                <w:sz w:val="19"/>
                <w:szCs w:val="19"/>
              </w:rPr>
              <w:t xml:space="preserve">Understand</w:t>
            </w:r>
          </w:p>
        </w:tc>
        <w:tc>
          <w:tcPr>
            <w:tcW w:type="pct" w:w="55%"/>
            <w:tcMar>
              <w:top w:type="dxa" w:w="60"/>
              <w:left w:type="dxa" w:w="100"/>
              <w:bottom w:type="dxa" w:w="60"/>
              <w:right w:type="dxa" w:w="100"/>
            </w:tcMar>
          </w:tcPr>
          <w:p>
            <w:r>
              <w:rPr>
                <w:b w:val="false"/>
                <w:bCs w:val="false"/>
                <w:sz w:val="19"/>
                <w:szCs w:val="19"/>
              </w:rPr>
              <w:t xml:space="preserve">ERB-C006-02 — Understand Authoritative Person Context</w:t>
            </w:r>
          </w:p>
        </w:tc>
      </w:tr>
      <w:tr>
        <w:tc>
          <w:tcPr>
            <w:tcW w:type="pct" w:w="45%"/>
            <w:tcMar>
              <w:top w:type="dxa" w:w="60"/>
              <w:left w:type="dxa" w:w="100"/>
              <w:bottom w:type="dxa" w:w="60"/>
              <w:right w:type="dxa" w:w="100"/>
            </w:tcMar>
          </w:tcPr>
          <w:p>
            <w:r>
              <w:rPr>
                <w:b w:val="false"/>
                <w:bCs w:val="false"/>
                <w:sz w:val="19"/>
                <w:szCs w:val="19"/>
              </w:rPr>
              <w:t xml:space="preserve">Maintain</w:t>
            </w:r>
          </w:p>
        </w:tc>
        <w:tc>
          <w:tcPr>
            <w:tcW w:type="pct" w:w="55%"/>
            <w:tcMar>
              <w:top w:type="dxa" w:w="60"/>
              <w:left w:type="dxa" w:w="100"/>
              <w:bottom w:type="dxa" w:w="60"/>
              <w:right w:type="dxa" w:w="100"/>
            </w:tcMar>
          </w:tcPr>
          <w:p>
            <w:r>
              <w:rPr>
                <w:b w:val="false"/>
                <w:bCs w:val="false"/>
                <w:sz w:val="19"/>
                <w:szCs w:val="19"/>
              </w:rPr>
              <w:t xml:space="preserve">ERB-C006-05 — Correct Person Context; ERB-C006-06 — Enrich Person Context</w:t>
            </w:r>
          </w:p>
        </w:tc>
      </w:tr>
      <w:tr>
        <w:tc>
          <w:tcPr>
            <w:tcW w:type="pct" w:w="45%"/>
            <w:tcMar>
              <w:top w:type="dxa" w:w="60"/>
              <w:left w:type="dxa" w:w="100"/>
              <w:bottom w:type="dxa" w:w="60"/>
              <w:right w:type="dxa" w:w="100"/>
            </w:tcMar>
          </w:tcPr>
          <w:p>
            <w:r>
              <w:rPr>
                <w:b w:val="false"/>
                <w:bCs w:val="false"/>
                <w:sz w:val="19"/>
                <w:szCs w:val="19"/>
              </w:rPr>
              <w:t xml:space="preserve">Preserve (without conflating with Identity, Membership, Role, Permission, structure or access)</w:t>
            </w:r>
          </w:p>
        </w:tc>
        <w:tc>
          <w:tcPr>
            <w:tcW w:type="pct" w:w="55%"/>
            <w:tcMar>
              <w:top w:type="dxa" w:w="60"/>
              <w:left w:type="dxa" w:w="100"/>
              <w:bottom w:type="dxa" w:w="60"/>
              <w:right w:type="dxa" w:w="100"/>
            </w:tcMar>
          </w:tcPr>
          <w:p>
            <w:r>
              <w:rPr>
                <w:b w:val="false"/>
                <w:bCs w:val="false"/>
                <w:sz w:val="19"/>
                <w:szCs w:val="19"/>
              </w:rPr>
              <w:t xml:space="preserve">ERB-C006-07 — Preserve Person Context Across Enterprise Journeys and Hand Off to Dependent Capabilities</w:t>
            </w:r>
          </w:p>
        </w:tc>
      </w:tr>
    </w:tbl>
    <w:p>
      <w:pPr>
        <w:pStyle w:val="Heading2"/>
        <w:spacing w:after="120" w:before="200"/>
      </w:pPr>
      <w:r>
        <w:t xml:space="preserve">1.6 Business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3864" w:val="clear"/>
            <w:tcMar>
              <w:top w:type="dxa" w:w="60"/>
              <w:left w:type="dxa" w:w="100"/>
              <w:bottom w:type="dxa" w:w="60"/>
              <w:right w:type="dxa" w:w="100"/>
            </w:tcMar>
          </w:tcPr>
          <w:p>
            <w:r>
              <w:rPr>
                <w:b/>
                <w:bCs/>
                <w:color w:val="FFFFFF"/>
                <w:sz w:val="19"/>
                <w:szCs w:val="19"/>
              </w:rPr>
              <w:t xml:space="preserve">Outcome</w:t>
            </w:r>
          </w:p>
        </w:tc>
        <w:tc>
          <w:tcPr>
            <w:tcW w:type="pct" w:w="70%"/>
            <w:shd w:fill="1F3864" w:val="clear"/>
            <w:tcMar>
              <w:top w:type="dxa" w:w="60"/>
              <w:left w:type="dxa" w:w="100"/>
              <w:bottom w:type="dxa" w:w="60"/>
              <w:right w:type="dxa" w:w="100"/>
            </w:tcMar>
          </w:tcPr>
          <w:p>
            <w:r>
              <w:rPr>
                <w:b/>
                <w:bCs/>
                <w:color w:val="FFFFFF"/>
                <w:sz w:val="19"/>
                <w:szCs w:val="19"/>
              </w:rPr>
              <w:t xml:space="preserve">Experience Meaning</w:t>
            </w:r>
          </w:p>
        </w:tc>
      </w:tr>
      <w:tr>
        <w:tc>
          <w:tcPr>
            <w:tcW w:type="pct" w:w="30%"/>
            <w:tcMar>
              <w:top w:type="dxa" w:w="60"/>
              <w:left w:type="dxa" w:w="100"/>
              <w:bottom w:type="dxa" w:w="60"/>
              <w:right w:type="dxa" w:w="100"/>
            </w:tcMar>
          </w:tcPr>
          <w:p>
            <w:r>
              <w:rPr>
                <w:b w:val="false"/>
                <w:bCs w:val="false"/>
                <w:sz w:val="19"/>
                <w:szCs w:val="19"/>
              </w:rPr>
              <w:t xml:space="preserve">Authoritative person recognition</w:t>
            </w:r>
          </w:p>
        </w:tc>
        <w:tc>
          <w:tcPr>
            <w:tcW w:type="pct" w:w="70%"/>
            <w:tcMar>
              <w:top w:type="dxa" w:w="60"/>
              <w:left w:type="dxa" w:w="100"/>
              <w:bottom w:type="dxa" w:w="60"/>
              <w:right w:type="dxa" w:w="100"/>
            </w:tcMar>
          </w:tcPr>
          <w:p>
            <w:r>
              <w:rPr>
                <w:b w:val="false"/>
                <w:bCs w:val="false"/>
                <w:sz w:val="19"/>
                <w:szCs w:val="19"/>
              </w:rPr>
              <w:t xml:space="preserve">The enterprise knows whether an incoming person reference is already known before it acts, rather than discovering a duplicate later.</w:t>
            </w:r>
          </w:p>
        </w:tc>
      </w:tr>
      <w:tr>
        <w:tc>
          <w:tcPr>
            <w:tcW w:type="pct" w:w="30%"/>
            <w:tcMar>
              <w:top w:type="dxa" w:w="60"/>
              <w:left w:type="dxa" w:w="100"/>
              <w:bottom w:type="dxa" w:w="60"/>
              <w:right w:type="dxa" w:w="100"/>
            </w:tcMar>
          </w:tcPr>
          <w:p>
            <w:r>
              <w:rPr>
                <w:b w:val="false"/>
                <w:bCs w:val="false"/>
                <w:sz w:val="19"/>
                <w:szCs w:val="19"/>
              </w:rPr>
              <w:t xml:space="preserve">Non-duplicative person truth</w:t>
            </w:r>
          </w:p>
        </w:tc>
        <w:tc>
          <w:tcPr>
            <w:tcW w:type="pct" w:w="70%"/>
            <w:tcMar>
              <w:top w:type="dxa" w:w="60"/>
              <w:left w:type="dxa" w:w="100"/>
              <w:bottom w:type="dxa" w:w="60"/>
              <w:right w:type="dxa" w:w="100"/>
            </w:tcMar>
          </w:tcPr>
          <w:p>
            <w:r>
              <w:rPr>
                <w:b w:val="false"/>
                <w:bCs w:val="false"/>
                <w:sz w:val="19"/>
                <w:szCs w:val="19"/>
              </w:rPr>
              <w:t xml:space="preserve">The same physical human being is never silently recorded as two unrelated authoritative Person contexts.</w:t>
            </w:r>
          </w:p>
        </w:tc>
      </w:tr>
      <w:tr>
        <w:tc>
          <w:tcPr>
            <w:tcW w:type="pct" w:w="30%"/>
            <w:tcMar>
              <w:top w:type="dxa" w:w="60"/>
              <w:left w:type="dxa" w:w="100"/>
              <w:bottom w:type="dxa" w:w="60"/>
              <w:right w:type="dxa" w:w="100"/>
            </w:tcMar>
          </w:tcPr>
          <w:p>
            <w:r>
              <w:rPr>
                <w:b w:val="false"/>
                <w:bCs w:val="false"/>
                <w:sz w:val="19"/>
                <w:szCs w:val="19"/>
              </w:rPr>
              <w:t xml:space="preserve">Governed ambiguity resolution</w:t>
            </w:r>
          </w:p>
        </w:tc>
        <w:tc>
          <w:tcPr>
            <w:tcW w:type="pct" w:w="70%"/>
            <w:tcMar>
              <w:top w:type="dxa" w:w="60"/>
              <w:left w:type="dxa" w:w="100"/>
              <w:bottom w:type="dxa" w:w="60"/>
              <w:right w:type="dxa" w:w="100"/>
            </w:tcMar>
          </w:tcPr>
          <w:p>
            <w:r>
              <w:rPr>
                <w:b w:val="false"/>
                <w:bCs w:val="false"/>
                <w:sz w:val="19"/>
                <w:szCs w:val="19"/>
              </w:rPr>
              <w:t xml:space="preserve">Uncertain matches between an incoming reference and existing persons are resolved by an explicit human decision, never by silent inference.</w:t>
            </w:r>
          </w:p>
        </w:tc>
      </w:tr>
      <w:tr>
        <w:tc>
          <w:tcPr>
            <w:tcW w:type="pct" w:w="30%"/>
            <w:tcMar>
              <w:top w:type="dxa" w:w="60"/>
              <w:left w:type="dxa" w:w="100"/>
              <w:bottom w:type="dxa" w:w="60"/>
              <w:right w:type="dxa" w:w="100"/>
            </w:tcMar>
          </w:tcPr>
          <w:p>
            <w:r>
              <w:rPr>
                <w:b w:val="false"/>
                <w:bCs w:val="false"/>
                <w:sz w:val="19"/>
                <w:szCs w:val="19"/>
              </w:rPr>
              <w:t xml:space="preserve">Accurate, current person context</w:t>
            </w:r>
          </w:p>
        </w:tc>
        <w:tc>
          <w:tcPr>
            <w:tcW w:type="pct" w:w="70%"/>
            <w:tcMar>
              <w:top w:type="dxa" w:w="60"/>
              <w:left w:type="dxa" w:w="100"/>
              <w:bottom w:type="dxa" w:w="60"/>
              <w:right w:type="dxa" w:w="100"/>
            </w:tcMar>
          </w:tcPr>
          <w:p>
            <w:r>
              <w:rPr>
                <w:b w:val="false"/>
                <w:bCs w:val="false"/>
                <w:sz w:val="19"/>
                <w:szCs w:val="19"/>
              </w:rPr>
              <w:t xml:space="preserve">Authoritative facts are corrected and enriched under governance, never left silently wrong or silently overwritten.</w:t>
            </w:r>
          </w:p>
        </w:tc>
      </w:tr>
      <w:tr>
        <w:tc>
          <w:tcPr>
            <w:tcW w:type="pct" w:w="30%"/>
            <w:tcMar>
              <w:top w:type="dxa" w:w="60"/>
              <w:left w:type="dxa" w:w="100"/>
              <w:bottom w:type="dxa" w:w="60"/>
              <w:right w:type="dxa" w:w="100"/>
            </w:tcMar>
          </w:tcPr>
          <w:p>
            <w:r>
              <w:rPr>
                <w:b w:val="false"/>
                <w:bCs w:val="false"/>
                <w:sz w:val="19"/>
                <w:szCs w:val="19"/>
              </w:rPr>
              <w:t xml:space="preserve">Context continuity across journeys</w:t>
            </w:r>
          </w:p>
        </w:tc>
        <w:tc>
          <w:tcPr>
            <w:tcW w:type="pct" w:w="70%"/>
            <w:tcMar>
              <w:top w:type="dxa" w:w="60"/>
              <w:left w:type="dxa" w:w="100"/>
              <w:bottom w:type="dxa" w:w="60"/>
              <w:right w:type="dxa" w:w="100"/>
            </w:tcMar>
          </w:tcPr>
          <w:p>
            <w:r>
              <w:rPr>
                <w:b w:val="false"/>
                <w:bCs w:val="false"/>
                <w:sz w:val="19"/>
                <w:szCs w:val="19"/>
              </w:rPr>
              <w:t xml:space="preserve">A recognized person's authoritative context is available to the next Enterprise Experience without re-establishment.</w:t>
            </w:r>
          </w:p>
        </w:tc>
      </w:tr>
      <w:tr>
        <w:tc>
          <w:tcPr>
            <w:tcW w:type="pct" w:w="30%"/>
            <w:tcMar>
              <w:top w:type="dxa" w:w="60"/>
              <w:left w:type="dxa" w:w="100"/>
              <w:bottom w:type="dxa" w:w="60"/>
              <w:right w:type="dxa" w:w="100"/>
            </w:tcMar>
          </w:tcPr>
          <w:p>
            <w:r>
              <w:rPr>
                <w:b w:val="false"/>
                <w:bCs w:val="false"/>
                <w:sz w:val="19"/>
                <w:szCs w:val="19"/>
              </w:rPr>
              <w:t xml:space="preserve">Clean capability hand-off</w:t>
            </w:r>
          </w:p>
        </w:tc>
        <w:tc>
          <w:tcPr>
            <w:tcW w:type="pct" w:w="70%"/>
            <w:tcMar>
              <w:top w:type="dxa" w:w="60"/>
              <w:left w:type="dxa" w:w="100"/>
              <w:bottom w:type="dxa" w:w="60"/>
              <w:right w:type="dxa" w:w="100"/>
            </w:tcMar>
          </w:tcPr>
          <w:p>
            <w:r>
              <w:rPr>
                <w:b w:val="false"/>
                <w:bCs w:val="false"/>
                <w:sz w:val="19"/>
                <w:szCs w:val="19"/>
              </w:rPr>
              <w:t xml:space="preserve">Identity, Membership and other dependent capabilities receive exactly the person context they need, and a rejection returns cleanly without corrupting the underlying Person.</w:t>
            </w:r>
          </w:p>
        </w:tc>
      </w:tr>
      <w:tr>
        <w:tc>
          <w:tcPr>
            <w:tcW w:type="pct" w:w="30%"/>
            <w:tcMar>
              <w:top w:type="dxa" w:w="60"/>
              <w:left w:type="dxa" w:w="100"/>
              <w:bottom w:type="dxa" w:w="60"/>
              <w:right w:type="dxa" w:w="100"/>
            </w:tcMar>
          </w:tcPr>
          <w:p>
            <w:r>
              <w:rPr>
                <w:b w:val="false"/>
                <w:bCs w:val="false"/>
                <w:sz w:val="19"/>
                <w:szCs w:val="19"/>
              </w:rPr>
              <w:t xml:space="preserve">Traceable person decision continuity</w:t>
            </w:r>
          </w:p>
        </w:tc>
        <w:tc>
          <w:tcPr>
            <w:tcW w:type="pct" w:w="70%"/>
            <w:tcMar>
              <w:top w:type="dxa" w:w="60"/>
              <w:left w:type="dxa" w:w="100"/>
              <w:bottom w:type="dxa" w:w="60"/>
              <w:right w:type="dxa" w:w="100"/>
            </w:tcMar>
          </w:tcPr>
          <w:p>
            <w:r>
              <w:rPr>
                <w:b w:val="false"/>
                <w:bCs w:val="false"/>
                <w:sz w:val="19"/>
                <w:szCs w:val="19"/>
              </w:rPr>
              <w:t xml:space="preserve">Recognition, distinction, correction, enrichment, duplicate review and hand-off remain one traceable experience history, not disconnected transactions.</w:t>
            </w:r>
          </w:p>
        </w:tc>
      </w:tr>
    </w:tbl>
    <w:p>
      <w:pPr>
        <w:pStyle w:val="Heading2"/>
        <w:spacing w:after="120" w:before="200"/>
      </w:pPr>
      <w:r>
        <w:t xml:space="preserve">1.7 Experience Principles</w:t>
      </w:r>
    </w:p>
    <w:p>
      <w:pPr>
        <w:pStyle w:val="Heading3"/>
        <w:spacing w:after="100" w:before="180"/>
      </w:pPr>
      <w:r>
        <w:t xml:space="preserve">Person before Identity or Membership</w:t>
      </w:r>
    </w:p>
    <w:p>
      <w:pPr>
        <w:spacing w:after="120"/>
      </w:pPr>
      <w:r>
        <w:t xml:space="preserve">No C-006 Enterprise Experience SHALL require an Identity or Membership to exist before a Person can be established, recognized or understood (URA-001-15).</w:t>
      </w:r>
    </w:p>
    <w:p>
      <w:pPr>
        <w:pStyle w:val="Heading3"/>
        <w:spacing w:after="100" w:before="180"/>
      </w:pPr>
      <w:r>
        <w:t xml:space="preserve">Recognition before creation</w:t>
      </w:r>
    </w:p>
    <w:p>
      <w:pPr>
        <w:spacing w:after="120"/>
      </w:pPr>
      <w:r>
        <w:t xml:space="preserve">The experience SHALL attempt to recognize an already-known Person before a new authoritative Person context is created.</w:t>
      </w:r>
    </w:p>
    <w:p>
      <w:pPr>
        <w:pStyle w:val="Heading3"/>
        <w:spacing w:after="100" w:before="180"/>
      </w:pPr>
      <w:r>
        <w:t xml:space="preserve">Recognition authority is tiered, never confidence-based — the C-006 Recognition Authority Rule</w:t>
      </w:r>
    </w:p>
    <w:p>
      <w:pPr>
        <w:spacing w:after="120"/>
      </w:pPr>
      <w:r>
        <w:t xml:space="preserve">C-006 recognizes exactly two tiers of recognition, and no third, intermediate tier exists. Deterministic recognition occurs only when the incoming reference already carries a canonical, governed pointer to an Authoritative Person Context established by a prior C-006 decision — for example, a Person already resolved earlier in the same Enterprise Journey, or a canonical Person reference supplied directly by another capability that itself already holds a governed link. Deterministic recognition confirms an already-authoritative fact; it makes no new determination and therefore requires no new governed acceptance beyond the acceptance that originally established it.</w:t>
      </w:r>
    </w:p>
    <w:p>
      <w:pPr>
        <w:spacing w:after="120"/>
      </w:pPr>
      <w:r>
        <w:t xml:space="preserve">Probabilistic recognition occurs whenever the incoming reference is compared against existing Person records by any similarity, heuristic, rule-based matching, or AI-assisted technique. Probabilistic recognition SHALL always produce a Candidate Person Context — whether it yields exactly one candidate or several — and SHALL NEVER be treated as an Authoritative Person Context until an explicit human confirms it through ERB-C006-03. AI confidence, however high, SHALL NOT itself establish authoritative Person context, and no numeric confidence threshold governs this rule anywhere in this specification: the distinction between the two tiers is categorical, not a matter of degree. A single plausible candidate is still a Candidate Person Context, not a reduced-ambiguity Authoritative Person Context, and is confirmed through the same governed decision as a multi-candidate match.</w:t>
      </w:r>
    </w:p>
    <w:p>
      <w:pPr>
        <w:pStyle w:val="Heading3"/>
        <w:spacing w:after="100" w:before="180"/>
      </w:pPr>
      <w:r>
        <w:t xml:space="preserve">Distinction is a governed human decision</w:t>
      </w:r>
    </w:p>
    <w:p>
      <w:pPr>
        <w:spacing w:after="120"/>
      </w:pPr>
      <w:r>
        <w:t xml:space="preserve">Every Candidate Person Context, whether it contains one candidate or several, SHALL be resolved by explicit human confirmation, per the Recognition Authority Rule above. It SHALL NOT be resolved by silent inference or by confidence score, however high.</w:t>
      </w:r>
    </w:p>
    <w:p>
      <w:pPr>
        <w:pStyle w:val="Heading3"/>
        <w:spacing w:after="100" w:before="180"/>
      </w:pPr>
      <w:r>
        <w:t xml:space="preserve">One physical human, one authoritative context</w:t>
      </w:r>
    </w:p>
    <w:p>
      <w:pPr>
        <w:spacing w:after="120"/>
      </w:pPr>
      <w:r>
        <w:t xml:space="preserve">Person contexts suspected of representing the same physical human SHALL be surfaced for governed review. They SHALL NOT be silently consolidated.</w:t>
      </w:r>
    </w:p>
    <w:p>
      <w:pPr>
        <w:pStyle w:val="Heading3"/>
        <w:spacing w:after="100" w:before="180"/>
      </w:pPr>
      <w:r>
        <w:t xml:space="preserve">Correction preserves history</w:t>
      </w:r>
    </w:p>
    <w:p>
      <w:pPr>
        <w:spacing w:after="120"/>
      </w:pPr>
      <w:r>
        <w:t xml:space="preserve">A corrected authoritative fact SHALL retain what was previously believed true. Correction SHALL NOT silently overwrite the prior value.</w:t>
      </w:r>
    </w:p>
    <w:p>
      <w:pPr>
        <w:pStyle w:val="Heading3"/>
        <w:spacing w:after="100" w:before="180"/>
      </w:pPr>
      <w:r>
        <w:t xml:space="preserve">Enrichment is additive, not presumptive</w:t>
      </w:r>
    </w:p>
    <w:p>
      <w:pPr>
        <w:spacing w:after="120"/>
      </w:pPr>
      <w:r>
        <w:t xml:space="preserve">New context added to a Person SHALL be attributable to a source and SHALL NOT be presented as more certain than its basis supports.</w:t>
      </w:r>
    </w:p>
    <w:p>
      <w:pPr>
        <w:pStyle w:val="Heading3"/>
        <w:spacing w:after="100" w:before="180"/>
      </w:pPr>
      <w:r>
        <w:t xml:space="preserve">Context travels with the person, not the transaction</w:t>
      </w:r>
    </w:p>
    <w:p>
      <w:pPr>
        <w:spacing w:after="120"/>
      </w:pPr>
      <w:r>
        <w:t xml:space="preserve">Once a Person is recognized, later Enterprise Experiences SHALL consume that authoritative context rather than re-establish it, subject to the cross-tenant visibility restriction of URA-001-17a.</w:t>
      </w:r>
    </w:p>
    <w:p>
      <w:pPr>
        <w:pStyle w:val="Heading3"/>
        <w:spacing w:after="100" w:before="180"/>
      </w:pPr>
      <w:r>
        <w:t xml:space="preserve">Explainable assistance, governed authority</w:t>
      </w:r>
    </w:p>
    <w:p>
      <w:pPr>
        <w:spacing w:after="120"/>
      </w:pPr>
      <w:r>
        <w:t xml:space="preserve">AI MAY indicate, suggest and summarize. Only a human accepts a recognition match, a correction, an enrichment, or a duplicate reconciliation as authoritative.</w:t>
      </w:r>
    </w:p>
    <w:p>
      <w:pPr>
        <w:pStyle w:val="Heading3"/>
        <w:spacing w:after="100" w:before="180"/>
      </w:pPr>
      <w:r>
        <w:t xml:space="preserve">Hand-off is explicit and bounded</w:t>
      </w:r>
    </w:p>
    <w:p>
      <w:pPr>
        <w:spacing w:after="120"/>
      </w:pPr>
      <w:r>
        <w:t xml:space="preserve">Where a Person-context need creates a need owned by another capability, C-006 identifies the dependency, preserves the relevant context, and stops at its own ownership boundary.</w:t>
      </w:r>
    </w:p>
    <w:p>
      <w:pPr>
        <w:pStyle w:val="Heading2"/>
        <w:spacing w:after="120" w:before="200"/>
      </w:pPr>
      <w:r>
        <w:t xml:space="preserve">1.8 Capability Boundary</w:t>
      </w:r>
    </w:p>
    <w:p>
      <w:pPr>
        <w:spacing w:after="120"/>
      </w:pPr>
      <w:r>
        <w:t xml:space="preserve">C-006 begins when an Enterprise Journey requires a Person to be established, recognized, understood, distinguished, corrected, enriched or handed off. It may receive an incoming reference from onboarding, external-collaboration invitation, a Membership establishment need, workspace assignment, governance review, or an AI-surfaced observation.</w:t>
      </w:r>
    </w:p>
    <w:p>
      <w:pPr>
        <w:spacing w:after="120"/>
      </w:pPr>
      <w:r>
        <w:t xml:space="preserve">C-006 remains responsible until one of three conditions holds: the persona exits without a resolved Person, in which case no C-006 experience is represented as having produced an authoritative outcome; an authoritative Person context is established or recognized and made available to the requesting journey; or a hand-off to a dependent capability is either accepted or explicitly returned.</w:t>
      </w:r>
    </w:p>
    <w:p>
      <w:pPr>
        <w:spacing w:after="120"/>
      </w:pPr>
      <w:r>
        <w:t xml:space="preserve">Where a resolved Person creates a need owned by another capability — Identity, Membership, Role, Access, or structural placement — C-006 identifies the dependency, preserves the relevant Person context, and engineers the hand-off. It does not create the Identity, establish the Membership, assign the Role, grant the Access, or place the Person in the enterprise structure. The downstream capability owns its own outcome.</w:t>
      </w:r>
    </w:p>
    <w:p>
      <w:pPr>
        <w:pStyle w:val="Heading2"/>
        <w:spacing w:after="120" w:before="200"/>
      </w:pPr>
      <w:r>
        <w:t xml:space="preserve">1.9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shd w:fill="1F3864" w:val="clear"/>
            <w:tcMar>
              <w:top w:type="dxa" w:w="60"/>
              <w:left w:type="dxa" w:w="100"/>
              <w:bottom w:type="dxa" w:w="60"/>
              <w:right w:type="dxa" w:w="100"/>
            </w:tcMar>
          </w:tcPr>
          <w:p>
            <w:r>
              <w:rPr>
                <w:b/>
                <w:bCs/>
                <w:color w:val="FFFFFF"/>
                <w:sz w:val="19"/>
                <w:szCs w:val="19"/>
              </w:rPr>
              <w:t xml:space="preserve">Authority</w:t>
            </w:r>
          </w:p>
        </w:tc>
        <w:tc>
          <w:tcPr>
            <w:tcW w:type="pct" w:w="78%"/>
            <w:shd w:fill="1F3864" w:val="clear"/>
            <w:tcMar>
              <w:top w:type="dxa" w:w="60"/>
              <w:left w:type="dxa" w:w="100"/>
              <w:bottom w:type="dxa" w:w="60"/>
              <w:right w:type="dxa" w:w="100"/>
            </w:tcMar>
          </w:tcPr>
          <w:p>
            <w:r>
              <w:rPr>
                <w:b/>
                <w:bCs/>
                <w:color w:val="FFFFFF"/>
                <w:sz w:val="19"/>
                <w:szCs w:val="19"/>
              </w:rPr>
              <w:t xml:space="preserve">C-006 Dependency</w:t>
            </w:r>
          </w:p>
        </w:tc>
      </w:tr>
      <w:tr>
        <w:tc>
          <w:tcPr>
            <w:tcW w:type="pct" w:w="22%"/>
            <w:tcMar>
              <w:top w:type="dxa" w:w="60"/>
              <w:left w:type="dxa" w:w="100"/>
              <w:bottom w:type="dxa" w:w="60"/>
              <w:right w:type="dxa" w:w="100"/>
            </w:tcMar>
          </w:tcPr>
          <w:p>
            <w:r>
              <w:rPr>
                <w:b w:val="false"/>
                <w:bCs w:val="false"/>
                <w:sz w:val="19"/>
                <w:szCs w:val="19"/>
              </w:rPr>
              <w:t xml:space="preserve">CAP-001</w:t>
            </w:r>
          </w:p>
        </w:tc>
        <w:tc>
          <w:tcPr>
            <w:tcW w:type="pct" w:w="78%"/>
            <w:tcMar>
              <w:top w:type="dxa" w:w="60"/>
              <w:left w:type="dxa" w:w="100"/>
              <w:bottom w:type="dxa" w:w="60"/>
              <w:right w:type="dxa" w:w="100"/>
            </w:tcMar>
          </w:tcPr>
          <w:p>
            <w:r>
              <w:rPr>
                <w:b w:val="false"/>
                <w:bCs w:val="false"/>
                <w:sz w:val="19"/>
                <w:szCs w:val="19"/>
              </w:rPr>
              <w:t xml:space="preserve">Capability identity and business intent.</w:t>
            </w:r>
          </w:p>
        </w:tc>
      </w:tr>
      <w:tr>
        <w:tc>
          <w:tcPr>
            <w:tcW w:type="pct" w:w="22%"/>
            <w:tcMar>
              <w:top w:type="dxa" w:w="60"/>
              <w:left w:type="dxa" w:w="100"/>
              <w:bottom w:type="dxa" w:w="60"/>
              <w:right w:type="dxa" w:w="100"/>
            </w:tcMar>
          </w:tcPr>
          <w:p>
            <w:r>
              <w:rPr>
                <w:b w:val="false"/>
                <w:bCs w:val="false"/>
                <w:sz w:val="19"/>
                <w:szCs w:val="19"/>
              </w:rPr>
              <w:t xml:space="preserve">PE-001</w:t>
            </w:r>
          </w:p>
        </w:tc>
        <w:tc>
          <w:tcPr>
            <w:tcW w:type="pct" w:w="78%"/>
            <w:tcMar>
              <w:top w:type="dxa" w:w="60"/>
              <w:left w:type="dxa" w:w="100"/>
              <w:bottom w:type="dxa" w:w="60"/>
              <w:right w:type="dxa" w:w="100"/>
            </w:tcMar>
          </w:tcPr>
          <w:p>
            <w:r>
              <w:rPr>
                <w:b w:val="false"/>
                <w:bCs w:val="false"/>
                <w:sz w:val="19"/>
                <w:szCs w:val="19"/>
              </w:rPr>
              <w:t xml:space="preserve">Journey, persona, workspace, navigation, context, lifecycle and experience methodology.</w:t>
            </w:r>
          </w:p>
        </w:tc>
      </w:tr>
      <w:tr>
        <w:tc>
          <w:tcPr>
            <w:tcW w:type="pct" w:w="22%"/>
            <w:tcMar>
              <w:top w:type="dxa" w:w="60"/>
              <w:left w:type="dxa" w:w="100"/>
              <w:bottom w:type="dxa" w:w="60"/>
              <w:right w:type="dxa" w:w="100"/>
            </w:tcMar>
          </w:tcPr>
          <w:p>
            <w:r>
              <w:rPr>
                <w:b w:val="false"/>
                <w:bCs w:val="false"/>
                <w:sz w:val="19"/>
                <w:szCs w:val="19"/>
              </w:rPr>
              <w:t xml:space="preserve">URA-001</w:t>
            </w:r>
          </w:p>
        </w:tc>
        <w:tc>
          <w:tcPr>
            <w:tcW w:type="pct" w:w="78%"/>
            <w:tcMar>
              <w:top w:type="dxa" w:w="60"/>
              <w:left w:type="dxa" w:w="100"/>
              <w:bottom w:type="dxa" w:w="60"/>
              <w:right w:type="dxa" w:w="100"/>
            </w:tcMar>
          </w:tcPr>
          <w:p>
            <w:r>
              <w:rPr>
                <w:b w:val="false"/>
                <w:bCs w:val="false"/>
                <w:sz w:val="19"/>
                <w:szCs w:val="19"/>
              </w:rPr>
              <w:t xml:space="preserve">Canonical Person, Identity and Membership semantics; authorization; cross-tenant Person visibility (URA-001-17a); Membership home-node anchoring (URA-001-17b).</w:t>
            </w:r>
          </w:p>
        </w:tc>
      </w:tr>
      <w:tr>
        <w:tc>
          <w:tcPr>
            <w:tcW w:type="pct" w:w="22%"/>
            <w:tcMar>
              <w:top w:type="dxa" w:w="60"/>
              <w:left w:type="dxa" w:w="100"/>
              <w:bottom w:type="dxa" w:w="60"/>
              <w:right w:type="dxa" w:w="100"/>
            </w:tcMar>
          </w:tcPr>
          <w:p>
            <w:r>
              <w:rPr>
                <w:b w:val="false"/>
                <w:bCs w:val="false"/>
                <w:sz w:val="19"/>
                <w:szCs w:val="19"/>
              </w:rPr>
              <w:t xml:space="preserve">ERG-001</w:t>
            </w:r>
          </w:p>
        </w:tc>
        <w:tc>
          <w:tcPr>
            <w:tcW w:type="pct" w:w="78%"/>
            <w:tcMar>
              <w:top w:type="dxa" w:w="60"/>
              <w:left w:type="dxa" w:w="100"/>
              <w:bottom w:type="dxa" w:w="60"/>
              <w:right w:type="dxa" w:w="100"/>
            </w:tcMar>
          </w:tcPr>
          <w:p>
            <w:r>
              <w:rPr>
                <w:b w:val="false"/>
                <w:bCs w:val="false"/>
                <w:sz w:val="19"/>
                <w:szCs w:val="19"/>
              </w:rPr>
              <w:t xml:space="preserve">Structural/relationship context solely where a Person's Membership carries a home-node placement (ERG-001-03); never Person semantics themselves.</w:t>
            </w:r>
          </w:p>
        </w:tc>
      </w:tr>
      <w:tr>
        <w:tc>
          <w:tcPr>
            <w:tcW w:type="pct" w:w="22%"/>
            <w:tcMar>
              <w:top w:type="dxa" w:w="60"/>
              <w:left w:type="dxa" w:w="100"/>
              <w:bottom w:type="dxa" w:w="60"/>
              <w:right w:type="dxa" w:w="100"/>
            </w:tcMar>
          </w:tcPr>
          <w:p>
            <w:r>
              <w:rPr>
                <w:b w:val="false"/>
                <w:bCs w:val="false"/>
                <w:sz w:val="19"/>
                <w:szCs w:val="19"/>
              </w:rPr>
              <w:t xml:space="preserve">IMP-001 / EAC</w:t>
            </w:r>
          </w:p>
        </w:tc>
        <w:tc>
          <w:tcPr>
            <w:tcW w:type="pct" w:w="78%"/>
            <w:tcMar>
              <w:top w:type="dxa" w:w="60"/>
              <w:left w:type="dxa" w:w="100"/>
              <w:bottom w:type="dxa" w:w="60"/>
              <w:right w:type="dxa" w:w="100"/>
            </w:tcMar>
          </w:tcPr>
          <w:p>
            <w:r>
              <w:rPr>
                <w:b w:val="false"/>
                <w:bCs w:val="false"/>
                <w:sz w:val="19"/>
                <w:szCs w:val="19"/>
              </w:rPr>
              <w:t xml:space="preserve">Business Activities and realization authority.</w:t>
            </w:r>
          </w:p>
        </w:tc>
      </w:tr>
      <w:tr>
        <w:tc>
          <w:tcPr>
            <w:tcW w:type="pct" w:w="22%"/>
            <w:tcMar>
              <w:top w:type="dxa" w:w="60"/>
              <w:left w:type="dxa" w:w="100"/>
              <w:bottom w:type="dxa" w:w="60"/>
              <w:right w:type="dxa" w:w="100"/>
            </w:tcMar>
          </w:tcPr>
          <w:p>
            <w:r>
              <w:rPr>
                <w:b w:val="false"/>
                <w:bCs w:val="false"/>
                <w:sz w:val="19"/>
                <w:szCs w:val="19"/>
              </w:rPr>
              <w:t xml:space="preserve">Canonical EIO Catalog</w:t>
            </w:r>
          </w:p>
        </w:tc>
        <w:tc>
          <w:tcPr>
            <w:tcW w:type="pct" w:w="78%"/>
            <w:tcMar>
              <w:top w:type="dxa" w:w="60"/>
              <w:left w:type="dxa" w:w="100"/>
              <w:bottom w:type="dxa" w:w="60"/>
              <w:right w:type="dxa" w:w="100"/>
            </w:tcMar>
          </w:tcPr>
          <w:p>
            <w:r>
              <w:rPr>
                <w:b w:val="false"/>
                <w:bCs w:val="false"/>
                <w:sz w:val="19"/>
                <w:szCs w:val="19"/>
              </w:rPr>
              <w:t xml:space="preserve">Authoritative Enterprise Information Object references.</w:t>
            </w:r>
          </w:p>
        </w:tc>
      </w:tr>
    </w:tbl>
    <w:p>
      <w:pPr>
        <w:pStyle w:val="Heading2"/>
        <w:spacing w:after="120" w:before="200"/>
      </w:pPr>
      <w:r>
        <w:t xml:space="preserve">1.10 Success Measures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Measure</w:t>
            </w:r>
          </w:p>
        </w:tc>
        <w:tc>
          <w:tcPr>
            <w:tcW w:type="pct" w:w="74%"/>
            <w:shd w:fill="1F3864" w:val="clear"/>
            <w:tcMar>
              <w:top w:type="dxa" w:w="60"/>
              <w:left w:type="dxa" w:w="100"/>
              <w:bottom w:type="dxa" w:w="60"/>
              <w:right w:type="dxa" w:w="100"/>
            </w:tcMar>
          </w:tcPr>
          <w:p>
            <w:r>
              <w:rPr>
                <w:b/>
                <w:bCs/>
                <w:color w:val="FFFFFF"/>
                <w:sz w:val="19"/>
                <w:szCs w:val="19"/>
              </w:rPr>
              <w:t xml:space="preserve">Target Condition</w:t>
            </w:r>
          </w:p>
        </w:tc>
      </w:tr>
      <w:tr>
        <w:tc>
          <w:tcPr>
            <w:tcW w:type="pct" w:w="26%"/>
            <w:tcMar>
              <w:top w:type="dxa" w:w="60"/>
              <w:left w:type="dxa" w:w="100"/>
              <w:bottom w:type="dxa" w:w="60"/>
              <w:right w:type="dxa" w:w="100"/>
            </w:tcMar>
          </w:tcPr>
          <w:p>
            <w:r>
              <w:rPr>
                <w:b w:val="false"/>
                <w:bCs w:val="false"/>
                <w:sz w:val="19"/>
                <w:szCs w:val="19"/>
              </w:rPr>
              <w:t xml:space="preserve">Recognition accuracy</w:t>
            </w:r>
          </w:p>
        </w:tc>
        <w:tc>
          <w:tcPr>
            <w:tcW w:type="pct" w:w="74%"/>
            <w:tcMar>
              <w:top w:type="dxa" w:w="60"/>
              <w:left w:type="dxa" w:w="100"/>
              <w:bottom w:type="dxa" w:w="60"/>
              <w:right w:type="dxa" w:w="100"/>
            </w:tcMar>
          </w:tcPr>
          <w:p>
            <w:r>
              <w:rPr>
                <w:b w:val="false"/>
                <w:bCs w:val="false"/>
                <w:sz w:val="19"/>
                <w:szCs w:val="19"/>
              </w:rPr>
              <w:t xml:space="preserve">Enterprise Journeys correctly recognize an already-known Person without forcing re-establishment.</w:t>
            </w:r>
          </w:p>
        </w:tc>
      </w:tr>
      <w:tr>
        <w:tc>
          <w:tcPr>
            <w:tcW w:type="pct" w:w="26%"/>
            <w:tcMar>
              <w:top w:type="dxa" w:w="60"/>
              <w:left w:type="dxa" w:w="100"/>
              <w:bottom w:type="dxa" w:w="60"/>
              <w:right w:type="dxa" w:w="100"/>
            </w:tcMar>
          </w:tcPr>
          <w:p>
            <w:r>
              <w:rPr>
                <w:b w:val="false"/>
                <w:bCs w:val="false"/>
                <w:sz w:val="19"/>
                <w:szCs w:val="19"/>
              </w:rPr>
              <w:t xml:space="preserve">Ambiguity resolution clarity</w:t>
            </w:r>
          </w:p>
        </w:tc>
        <w:tc>
          <w:tcPr>
            <w:tcW w:type="pct" w:w="74%"/>
            <w:tcMar>
              <w:top w:type="dxa" w:w="60"/>
              <w:left w:type="dxa" w:w="100"/>
              <w:bottom w:type="dxa" w:w="60"/>
              <w:right w:type="dxa" w:w="100"/>
            </w:tcMar>
          </w:tcPr>
          <w:p>
            <w:r>
              <w:rPr>
                <w:b w:val="false"/>
                <w:bCs w:val="false"/>
                <w:sz w:val="19"/>
                <w:szCs w:val="19"/>
              </w:rPr>
              <w:t xml:space="preserve">Every distinguish experience ends in exactly one authoritative Person or an explicit, recorded new-Person decision.</w:t>
            </w:r>
          </w:p>
        </w:tc>
      </w:tr>
      <w:tr>
        <w:tc>
          <w:tcPr>
            <w:tcW w:type="pct" w:w="26%"/>
            <w:tcMar>
              <w:top w:type="dxa" w:w="60"/>
              <w:left w:type="dxa" w:w="100"/>
              <w:bottom w:type="dxa" w:w="60"/>
              <w:right w:type="dxa" w:w="100"/>
            </w:tcMar>
          </w:tcPr>
          <w:p>
            <w:r>
              <w:rPr>
                <w:b w:val="false"/>
                <w:bCs w:val="false"/>
                <w:sz w:val="19"/>
                <w:szCs w:val="19"/>
              </w:rPr>
              <w:t xml:space="preserve">Duplicate governance discipline</w:t>
            </w:r>
          </w:p>
        </w:tc>
        <w:tc>
          <w:tcPr>
            <w:tcW w:type="pct" w:w="74%"/>
            <w:tcMar>
              <w:top w:type="dxa" w:w="60"/>
              <w:left w:type="dxa" w:w="100"/>
              <w:bottom w:type="dxa" w:w="60"/>
              <w:right w:type="dxa" w:w="100"/>
            </w:tcMar>
          </w:tcPr>
          <w:p>
            <w:r>
              <w:rPr>
                <w:b w:val="false"/>
                <w:bCs w:val="false"/>
                <w:sz w:val="19"/>
                <w:szCs w:val="19"/>
              </w:rPr>
              <w:t xml:space="preserve">Every AI-surfaced or process-surfaced potential duplicate is reviewed and decided by a human; none is silently reconciled.</w:t>
            </w:r>
          </w:p>
        </w:tc>
      </w:tr>
      <w:tr>
        <w:tc>
          <w:tcPr>
            <w:tcW w:type="pct" w:w="26%"/>
            <w:tcMar>
              <w:top w:type="dxa" w:w="60"/>
              <w:left w:type="dxa" w:w="100"/>
              <w:bottom w:type="dxa" w:w="60"/>
              <w:right w:type="dxa" w:w="100"/>
            </w:tcMar>
          </w:tcPr>
          <w:p>
            <w:r>
              <w:rPr>
                <w:b w:val="false"/>
                <w:bCs w:val="false"/>
                <w:sz w:val="19"/>
                <w:szCs w:val="19"/>
              </w:rPr>
              <w:t xml:space="preserve">Correction and enrichment traceability</w:t>
            </w:r>
          </w:p>
        </w:tc>
        <w:tc>
          <w:tcPr>
            <w:tcW w:type="pct" w:w="74%"/>
            <w:tcMar>
              <w:top w:type="dxa" w:w="60"/>
              <w:left w:type="dxa" w:w="100"/>
              <w:bottom w:type="dxa" w:w="60"/>
              <w:right w:type="dxa" w:w="100"/>
            </w:tcMar>
          </w:tcPr>
          <w:p>
            <w:r>
              <w:rPr>
                <w:b w:val="false"/>
                <w:bCs w:val="false"/>
                <w:sz w:val="19"/>
                <w:szCs w:val="19"/>
              </w:rPr>
              <w:t xml:space="preserve">Every authoritative fact change carries a prior value (where applicable), a reason, a source, and required approval.</w:t>
            </w:r>
          </w:p>
        </w:tc>
      </w:tr>
      <w:tr>
        <w:tc>
          <w:tcPr>
            <w:tcW w:type="pct" w:w="26%"/>
            <w:tcMar>
              <w:top w:type="dxa" w:w="60"/>
              <w:left w:type="dxa" w:w="100"/>
              <w:bottom w:type="dxa" w:w="60"/>
              <w:right w:type="dxa" w:w="100"/>
            </w:tcMar>
          </w:tcPr>
          <w:p>
            <w:r>
              <w:rPr>
                <w:b w:val="false"/>
                <w:bCs w:val="false"/>
                <w:sz w:val="19"/>
                <w:szCs w:val="19"/>
              </w:rPr>
              <w:t xml:space="preserve">Context continuity</w:t>
            </w:r>
          </w:p>
        </w:tc>
        <w:tc>
          <w:tcPr>
            <w:tcW w:type="pct" w:w="74%"/>
            <w:tcMar>
              <w:top w:type="dxa" w:w="60"/>
              <w:left w:type="dxa" w:w="100"/>
              <w:bottom w:type="dxa" w:w="60"/>
              <w:right w:type="dxa" w:w="100"/>
            </w:tcMar>
          </w:tcPr>
          <w:p>
            <w:r>
              <w:rPr>
                <w:b w:val="false"/>
                <w:bCs w:val="false"/>
                <w:sz w:val="19"/>
                <w:szCs w:val="19"/>
              </w:rPr>
              <w:t xml:space="preserve">No unexplained loss of Person context across related Enterprise Experiences or workspaces.</w:t>
            </w:r>
          </w:p>
        </w:tc>
      </w:tr>
      <w:tr>
        <w:tc>
          <w:tcPr>
            <w:tcW w:type="pct" w:w="26%"/>
            <w:tcMar>
              <w:top w:type="dxa" w:w="60"/>
              <w:left w:type="dxa" w:w="100"/>
              <w:bottom w:type="dxa" w:w="60"/>
              <w:right w:type="dxa" w:w="100"/>
            </w:tcMar>
          </w:tcPr>
          <w:p>
            <w:r>
              <w:rPr>
                <w:b w:val="false"/>
                <w:bCs w:val="false"/>
                <w:sz w:val="19"/>
                <w:szCs w:val="19"/>
              </w:rPr>
              <w:t xml:space="preserve">Cross-tenant discipline</w:t>
            </w:r>
          </w:p>
        </w:tc>
        <w:tc>
          <w:tcPr>
            <w:tcW w:type="pct" w:w="74%"/>
            <w:tcMar>
              <w:top w:type="dxa" w:w="60"/>
              <w:left w:type="dxa" w:w="100"/>
              <w:bottom w:type="dxa" w:w="60"/>
              <w:right w:type="dxa" w:w="100"/>
            </w:tcMar>
          </w:tcPr>
          <w:p>
            <w:r>
              <w:rPr>
                <w:b w:val="false"/>
                <w:bCs w:val="false"/>
                <w:sz w:val="19"/>
                <w:szCs w:val="19"/>
              </w:rPr>
              <w:t xml:space="preserve">No organization observes another organization's view of a shared Person's memberships absent an explicit, named, audited sharing agreement (URA-001-17a).</w:t>
            </w:r>
          </w:p>
        </w:tc>
      </w:tr>
      <w:tr>
        <w:tc>
          <w:tcPr>
            <w:tcW w:type="pct" w:w="26%"/>
            <w:tcMar>
              <w:top w:type="dxa" w:w="60"/>
              <w:left w:type="dxa" w:w="100"/>
              <w:bottom w:type="dxa" w:w="60"/>
              <w:right w:type="dxa" w:w="100"/>
            </w:tcMar>
          </w:tcPr>
          <w:p>
            <w:r>
              <w:rPr>
                <w:b w:val="false"/>
                <w:bCs w:val="false"/>
                <w:sz w:val="19"/>
                <w:szCs w:val="19"/>
              </w:rPr>
              <w:t xml:space="preserve">Hand-off integrity</w:t>
            </w:r>
          </w:p>
        </w:tc>
        <w:tc>
          <w:tcPr>
            <w:tcW w:type="pct" w:w="74%"/>
            <w:tcMar>
              <w:top w:type="dxa" w:w="60"/>
              <w:left w:type="dxa" w:w="100"/>
              <w:bottom w:type="dxa" w:w="60"/>
              <w:right w:type="dxa" w:w="100"/>
            </w:tcMar>
          </w:tcPr>
          <w:p>
            <w:r>
              <w:rPr>
                <w:b w:val="false"/>
                <w:bCs w:val="false"/>
                <w:sz w:val="19"/>
                <w:szCs w:val="19"/>
              </w:rPr>
              <w:t xml:space="preserve">Every hand-off to a dependent capability is either accepted with the exact required context or explicitly returned with a stated reason.</w:t>
            </w:r>
          </w:p>
        </w:tc>
      </w:tr>
      <w:tr>
        <w:tc>
          <w:tcPr>
            <w:tcW w:type="pct" w:w="26%"/>
            <w:tcMar>
              <w:top w:type="dxa" w:w="60"/>
              <w:left w:type="dxa" w:w="100"/>
              <w:bottom w:type="dxa" w:w="60"/>
              <w:right w:type="dxa" w:w="100"/>
            </w:tcMar>
          </w:tcPr>
          <w:p>
            <w:r>
              <w:rPr>
                <w:b w:val="false"/>
                <w:bCs w:val="false"/>
                <w:sz w:val="19"/>
                <w:szCs w:val="19"/>
              </w:rPr>
              <w:t xml:space="preserve">Traceability</w:t>
            </w:r>
          </w:p>
        </w:tc>
        <w:tc>
          <w:tcPr>
            <w:tcW w:type="pct" w:w="74%"/>
            <w:tcMar>
              <w:top w:type="dxa" w:w="60"/>
              <w:left w:type="dxa" w:w="100"/>
              <w:bottom w:type="dxa" w:w="60"/>
              <w:right w:type="dxa" w:w="100"/>
            </w:tcMar>
          </w:tcPr>
          <w:p>
            <w:r>
              <w:rPr>
                <w:b w:val="false"/>
                <w:bCs w:val="false"/>
                <w:sz w:val="19"/>
                <w:szCs w:val="19"/>
              </w:rPr>
              <w:t xml:space="preserve">Every EX traces to capability, CRB, ERB, Enterprise Journey, persona, workspace, lifecycle, Business Activity/EAC, EIO and applicable ADRs.</w:t>
            </w:r>
          </w:p>
        </w:tc>
      </w:tr>
    </w:tbl>
    <w:p>
      <w:pPr>
        <w:pStyle w:val="Heading2"/>
        <w:spacing w:after="120" w:before="200"/>
      </w:pPr>
      <w:r>
        <w:t xml:space="preserve">1.11 Enterprise Personas</w:t>
      </w:r>
    </w:p>
    <w:p>
      <w:pPr>
        <w:spacing w:after="120"/>
      </w:pPr>
      <w:r>
        <w:t xml:space="preserve">C-006 uses PE-001's canonical persona categories. The following names express C-006 experience responsibilities; they do not define authorization roles, which remain exclusively governed by URA-001.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F3864" w:val="clear"/>
            <w:tcMar>
              <w:top w:type="dxa" w:w="60"/>
              <w:left w:type="dxa" w:w="100"/>
              <w:bottom w:type="dxa" w:w="60"/>
              <w:right w:type="dxa" w:w="100"/>
            </w:tcMar>
          </w:tcPr>
          <w:p>
            <w:r>
              <w:rPr>
                <w:b/>
                <w:bCs/>
                <w:color w:val="FFFFFF"/>
                <w:sz w:val="19"/>
                <w:szCs w:val="19"/>
              </w:rPr>
              <w:t xml:space="preserve">Responsibility</w:t>
            </w:r>
          </w:p>
        </w:tc>
        <w:tc>
          <w:tcPr>
            <w:tcW w:type="pct" w:w="24%"/>
            <w:shd w:fill="1F3864" w:val="clear"/>
            <w:tcMar>
              <w:top w:type="dxa" w:w="60"/>
              <w:left w:type="dxa" w:w="100"/>
              <w:bottom w:type="dxa" w:w="60"/>
              <w:right w:type="dxa" w:w="100"/>
            </w:tcMar>
          </w:tcPr>
          <w:p>
            <w:r>
              <w:rPr>
                <w:b/>
                <w:bCs/>
                <w:color w:val="FFFFFF"/>
                <w:sz w:val="19"/>
                <w:szCs w:val="19"/>
              </w:rPr>
              <w:t xml:space="preserve">Persona Category</w:t>
            </w:r>
          </w:p>
        </w:tc>
        <w:tc>
          <w:tcPr>
            <w:tcW w:type="pct" w:w="54%"/>
            <w:shd w:fill="1F3864" w:val="clear"/>
            <w:tcMar>
              <w:top w:type="dxa" w:w="60"/>
              <w:left w:type="dxa" w:w="100"/>
              <w:bottom w:type="dxa" w:w="60"/>
              <w:right w:type="dxa" w:w="100"/>
            </w:tcMar>
          </w:tcPr>
          <w:p>
            <w:r>
              <w:rPr>
                <w:b/>
                <w:bCs/>
                <w:color w:val="FFFFFF"/>
                <w:sz w:val="19"/>
                <w:szCs w:val="19"/>
              </w:rPr>
              <w:t xml:space="preserve">Experience Responsibility</w:t>
            </w:r>
          </w:p>
        </w:tc>
      </w:tr>
      <w:tr>
        <w:tc>
          <w:tcPr>
            <w:tcW w:type="pct" w:w="22%"/>
            <w:tcMar>
              <w:top w:type="dxa" w:w="60"/>
              <w:left w:type="dxa" w:w="100"/>
              <w:bottom w:type="dxa" w:w="60"/>
              <w:right w:type="dxa" w:w="100"/>
            </w:tcMar>
          </w:tcPr>
          <w:p>
            <w:r>
              <w:rPr>
                <w:b w:val="false"/>
                <w:bCs w:val="false"/>
                <w:sz w:val="19"/>
                <w:szCs w:val="19"/>
              </w:rPr>
              <w:t xml:space="preserve">Person Steward</w:t>
            </w:r>
          </w:p>
        </w:tc>
        <w:tc>
          <w:tcPr>
            <w:tcW w:type="pct" w:w="24%"/>
            <w:tcMar>
              <w:top w:type="dxa" w:w="60"/>
              <w:left w:type="dxa" w:w="100"/>
              <w:bottom w:type="dxa" w:w="60"/>
              <w:right w:type="dxa" w:w="100"/>
            </w:tcMar>
          </w:tcPr>
          <w:p>
            <w:r>
              <w:rPr>
                <w:b w:val="false"/>
                <w:bCs w:val="false"/>
                <w:sz w:val="19"/>
                <w:szCs w:val="19"/>
              </w:rPr>
              <w:t xml:space="preserve">Enterprise Administration</w:t>
            </w:r>
          </w:p>
        </w:tc>
        <w:tc>
          <w:tcPr>
            <w:tcW w:type="pct" w:w="54%"/>
            <w:tcMar>
              <w:top w:type="dxa" w:w="60"/>
              <w:left w:type="dxa" w:w="100"/>
              <w:bottom w:type="dxa" w:w="60"/>
              <w:right w:type="dxa" w:w="100"/>
            </w:tcMar>
          </w:tcPr>
          <w:p>
            <w:r>
              <w:rPr>
                <w:b w:val="false"/>
                <w:bCs w:val="false"/>
                <w:sz w:val="19"/>
                <w:szCs w:val="19"/>
              </w:rPr>
              <w:t xml:space="preserve">Establishes, distinguishes, corrects, enriches and reconciles person context on the enterprise's behalf.</w:t>
            </w:r>
          </w:p>
        </w:tc>
      </w:tr>
      <w:tr>
        <w:tc>
          <w:tcPr>
            <w:tcW w:type="pct" w:w="22%"/>
            <w:tcMar>
              <w:top w:type="dxa" w:w="60"/>
              <w:left w:type="dxa" w:w="100"/>
              <w:bottom w:type="dxa" w:w="60"/>
              <w:right w:type="dxa" w:w="100"/>
            </w:tcMar>
          </w:tcPr>
          <w:p>
            <w:r>
              <w:rPr>
                <w:b w:val="false"/>
                <w:bCs w:val="false"/>
                <w:sz w:val="19"/>
                <w:szCs w:val="19"/>
              </w:rPr>
              <w:t xml:space="preserve">Person Context Requester</w:t>
            </w:r>
          </w:p>
        </w:tc>
        <w:tc>
          <w:tcPr>
            <w:tcW w:type="pct" w:w="24%"/>
            <w:tcMar>
              <w:top w:type="dxa" w:w="60"/>
              <w:left w:type="dxa" w:w="100"/>
              <w:bottom w:type="dxa" w:w="60"/>
              <w:right w:type="dxa" w:w="100"/>
            </w:tcMar>
          </w:tcPr>
          <w:p>
            <w:r>
              <w:rPr>
                <w:b w:val="false"/>
                <w:bCs w:val="false"/>
                <w:sz w:val="19"/>
                <w:szCs w:val="19"/>
              </w:rPr>
              <w:t xml:space="preserve">Operational / Executive / Enterprise Administration</w:t>
            </w:r>
          </w:p>
        </w:tc>
        <w:tc>
          <w:tcPr>
            <w:tcW w:type="pct" w:w="54%"/>
            <w:tcMar>
              <w:top w:type="dxa" w:w="60"/>
              <w:left w:type="dxa" w:w="100"/>
              <w:bottom w:type="dxa" w:w="60"/>
              <w:right w:type="dxa" w:w="100"/>
            </w:tcMar>
          </w:tcPr>
          <w:p>
            <w:r>
              <w:rPr>
                <w:b w:val="false"/>
                <w:bCs w:val="false"/>
                <w:sz w:val="19"/>
                <w:szCs w:val="19"/>
              </w:rPr>
              <w:t xml:space="preserve">Any persona whose Enterprise Journey needs a resolved Person — e.g., an administrator inviting an employee, a procurement lead registering a supplier contact.</w:t>
            </w:r>
          </w:p>
        </w:tc>
      </w:tr>
      <w:tr>
        <w:tc>
          <w:tcPr>
            <w:tcW w:type="pct" w:w="22%"/>
            <w:tcMar>
              <w:top w:type="dxa" w:w="60"/>
              <w:left w:type="dxa" w:w="100"/>
              <w:bottom w:type="dxa" w:w="60"/>
              <w:right w:type="dxa" w:w="100"/>
            </w:tcMar>
          </w:tcPr>
          <w:p>
            <w:r>
              <w:rPr>
                <w:b w:val="false"/>
                <w:bCs w:val="false"/>
                <w:sz w:val="19"/>
                <w:szCs w:val="19"/>
              </w:rPr>
              <w:t xml:space="preserve">Duplicate Review Participant</w:t>
            </w:r>
          </w:p>
        </w:tc>
        <w:tc>
          <w:tcPr>
            <w:tcW w:type="pct" w:w="24%"/>
            <w:tcMar>
              <w:top w:type="dxa" w:w="60"/>
              <w:left w:type="dxa" w:w="100"/>
              <w:bottom w:type="dxa" w:w="60"/>
              <w:right w:type="dxa" w:w="100"/>
            </w:tcMar>
          </w:tcPr>
          <w:p>
            <w:r>
              <w:rPr>
                <w:b w:val="false"/>
                <w:bCs w:val="false"/>
                <w:sz w:val="19"/>
                <w:szCs w:val="19"/>
              </w:rPr>
              <w:t xml:space="preserve">Enterprise Administration / Governance</w:t>
            </w:r>
          </w:p>
        </w:tc>
        <w:tc>
          <w:tcPr>
            <w:tcW w:type="pct" w:w="54%"/>
            <w:tcMar>
              <w:top w:type="dxa" w:w="60"/>
              <w:left w:type="dxa" w:w="100"/>
              <w:bottom w:type="dxa" w:w="60"/>
              <w:right w:type="dxa" w:w="100"/>
            </w:tcMar>
          </w:tcPr>
          <w:p>
            <w:r>
              <w:rPr>
                <w:b w:val="false"/>
                <w:bCs w:val="false"/>
                <w:sz w:val="19"/>
                <w:szCs w:val="19"/>
              </w:rPr>
              <w:t xml:space="preserve">Reviews and decides potential duplicate person indications.</w:t>
            </w:r>
          </w:p>
        </w:tc>
      </w:tr>
      <w:tr>
        <w:tc>
          <w:tcPr>
            <w:tcW w:type="pct" w:w="22%"/>
            <w:tcMar>
              <w:top w:type="dxa" w:w="60"/>
              <w:left w:type="dxa" w:w="100"/>
              <w:bottom w:type="dxa" w:w="60"/>
              <w:right w:type="dxa" w:w="100"/>
            </w:tcMar>
          </w:tcPr>
          <w:p>
            <w:r>
              <w:rPr>
                <w:b w:val="false"/>
                <w:bCs w:val="false"/>
                <w:sz w:val="19"/>
                <w:szCs w:val="19"/>
              </w:rPr>
              <w:t xml:space="preserve">Person Context Subject</w:t>
            </w:r>
          </w:p>
        </w:tc>
        <w:tc>
          <w:tcPr>
            <w:tcW w:type="pct" w:w="24%"/>
            <w:tcMar>
              <w:top w:type="dxa" w:w="60"/>
              <w:left w:type="dxa" w:w="100"/>
              <w:bottom w:type="dxa" w:w="60"/>
              <w:right w:type="dxa" w:w="100"/>
            </w:tcMar>
          </w:tcPr>
          <w:p>
            <w:r>
              <w:rPr>
                <w:b w:val="false"/>
                <w:bCs w:val="false"/>
                <w:sz w:val="19"/>
                <w:szCs w:val="19"/>
              </w:rPr>
              <w:t xml:space="preserve">Operational / External Collaboration</w:t>
            </w:r>
          </w:p>
        </w:tc>
        <w:tc>
          <w:tcPr>
            <w:tcW w:type="pct" w:w="54%"/>
            <w:tcMar>
              <w:top w:type="dxa" w:w="60"/>
              <w:left w:type="dxa" w:w="100"/>
              <w:bottom w:type="dxa" w:w="60"/>
              <w:right w:type="dxa" w:w="100"/>
            </w:tcMar>
          </w:tcPr>
          <w:p>
            <w:r>
              <w:rPr>
                <w:b w:val="false"/>
                <w:bCs w:val="false"/>
                <w:sz w:val="19"/>
                <w:szCs w:val="19"/>
              </w:rPr>
              <w:t xml:space="preserve">The human being the Person context represents. MAY confirm, correct or enrich their own context where the journey grants that responsibility, subject to URA-001 authorization.</w:t>
            </w:r>
          </w:p>
        </w:tc>
      </w:tr>
      <w:tr>
        <w:tc>
          <w:tcPr>
            <w:tcW w:type="pct" w:w="22%"/>
            <w:tcMar>
              <w:top w:type="dxa" w:w="60"/>
              <w:left w:type="dxa" w:w="100"/>
              <w:bottom w:type="dxa" w:w="60"/>
              <w:right w:type="dxa" w:w="100"/>
            </w:tcMar>
          </w:tcPr>
          <w:p>
            <w:r>
              <w:rPr>
                <w:b w:val="false"/>
                <w:bCs w:val="false"/>
                <w:sz w:val="19"/>
                <w:szCs w:val="19"/>
              </w:rPr>
              <w:t xml:space="preserve">External Collaboration Persona</w:t>
            </w:r>
          </w:p>
        </w:tc>
        <w:tc>
          <w:tcPr>
            <w:tcW w:type="pct" w:w="24%"/>
            <w:tcMar>
              <w:top w:type="dxa" w:w="60"/>
              <w:left w:type="dxa" w:w="100"/>
              <w:bottom w:type="dxa" w:w="60"/>
              <w:right w:type="dxa" w:w="100"/>
            </w:tcMar>
          </w:tcPr>
          <w:p>
            <w:r>
              <w:rPr>
                <w:b w:val="false"/>
                <w:bCs w:val="false"/>
                <w:sz w:val="19"/>
                <w:szCs w:val="19"/>
              </w:rPr>
              <w:t xml:space="preserve">External Collaboration</w:t>
            </w:r>
          </w:p>
        </w:tc>
        <w:tc>
          <w:tcPr>
            <w:tcW w:type="pct" w:w="54%"/>
            <w:tcMar>
              <w:top w:type="dxa" w:w="60"/>
              <w:left w:type="dxa" w:w="100"/>
              <w:bottom w:type="dxa" w:w="60"/>
              <w:right w:type="dxa" w:w="100"/>
            </w:tcMar>
          </w:tcPr>
          <w:p>
            <w:r>
              <w:rPr>
                <w:b w:val="false"/>
                <w:bCs w:val="false"/>
                <w:sz w:val="19"/>
                <w:szCs w:val="19"/>
              </w:rPr>
              <w:t xml:space="preserve">An external individual — supplier contact, auditor, board nominee — first entering enterprise person context before any Identity or Membership exists.</w:t>
            </w:r>
          </w:p>
        </w:tc>
      </w:tr>
      <w:tr>
        <w:tc>
          <w:tcPr>
            <w:tcW w:type="pct" w:w="22%"/>
            <w:tcMar>
              <w:top w:type="dxa" w:w="60"/>
              <w:left w:type="dxa" w:w="100"/>
              <w:bottom w:type="dxa" w:w="60"/>
              <w:right w:type="dxa" w:w="100"/>
            </w:tcMar>
          </w:tcPr>
          <w:p>
            <w:r>
              <w:rPr>
                <w:b w:val="false"/>
                <w:bCs w:val="false"/>
                <w:sz w:val="19"/>
                <w:szCs w:val="19"/>
              </w:rPr>
              <w:t xml:space="preserve">Platform Oversight Participant</w:t>
            </w:r>
          </w:p>
        </w:tc>
        <w:tc>
          <w:tcPr>
            <w:tcW w:type="pct" w:w="24%"/>
            <w:tcMar>
              <w:top w:type="dxa" w:w="60"/>
              <w:left w:type="dxa" w:w="100"/>
              <w:bottom w:type="dxa" w:w="60"/>
              <w:right w:type="dxa" w:w="100"/>
            </w:tcMar>
          </w:tcPr>
          <w:p>
            <w:r>
              <w:rPr>
                <w:b w:val="false"/>
                <w:bCs w:val="false"/>
                <w:sz w:val="19"/>
                <w:szCs w:val="19"/>
              </w:rPr>
              <w:t xml:space="preserve">Platform</w:t>
            </w:r>
          </w:p>
        </w:tc>
        <w:tc>
          <w:tcPr>
            <w:tcW w:type="pct" w:w="54%"/>
            <w:tcMar>
              <w:top w:type="dxa" w:w="60"/>
              <w:left w:type="dxa" w:w="100"/>
              <w:bottom w:type="dxa" w:w="60"/>
              <w:right w:type="dxa" w:w="100"/>
            </w:tcMar>
          </w:tcPr>
          <w:p>
            <w:r>
              <w:rPr>
                <w:b w:val="false"/>
                <w:bCs w:val="false"/>
                <w:sz w:val="19"/>
                <w:szCs w:val="19"/>
              </w:rPr>
              <w:t xml:space="preserve">Participates only where platform-level governance legitimately intersects, such as cross-tenant visibility enforcement.</w:t>
            </w:r>
          </w:p>
        </w:tc>
      </w:tr>
      <w:tr>
        <w:tc>
          <w:tcPr>
            <w:tcW w:type="pct" w:w="22%"/>
            <w:tcMar>
              <w:top w:type="dxa" w:w="60"/>
              <w:left w:type="dxa" w:w="100"/>
              <w:bottom w:type="dxa" w:w="60"/>
              <w:right w:type="dxa" w:w="100"/>
            </w:tcMar>
          </w:tcPr>
          <w:p>
            <w:r>
              <w:rPr>
                <w:b w:val="false"/>
                <w:bCs w:val="false"/>
                <w:sz w:val="19"/>
                <w:szCs w:val="19"/>
              </w:rPr>
              <w:t xml:space="preserve">AI Assistant</w:t>
            </w:r>
          </w:p>
        </w:tc>
        <w:tc>
          <w:tcPr>
            <w:tcW w:type="pct" w:w="24%"/>
            <w:tcMar>
              <w:top w:type="dxa" w:w="60"/>
              <w:left w:type="dxa" w:w="100"/>
              <w:bottom w:type="dxa" w:w="60"/>
              <w:right w:type="dxa" w:w="100"/>
            </w:tcMar>
          </w:tcPr>
          <w:p>
            <w:r>
              <w:rPr>
                <w:b w:val="false"/>
                <w:bCs w:val="false"/>
                <w:sz w:val="19"/>
                <w:szCs w:val="19"/>
              </w:rPr>
              <w:t xml:space="preserve">Autonomous Agent</w:t>
            </w:r>
          </w:p>
        </w:tc>
        <w:tc>
          <w:tcPr>
            <w:tcW w:type="pct" w:w="54%"/>
            <w:tcMar>
              <w:top w:type="dxa" w:w="60"/>
              <w:left w:type="dxa" w:w="100"/>
              <w:bottom w:type="dxa" w:w="60"/>
              <w:right w:type="dxa" w:w="100"/>
            </w:tcMar>
          </w:tcPr>
          <w:p>
            <w:r>
              <w:rPr>
                <w:b w:val="false"/>
                <w:bCs w:val="false"/>
                <w:sz w:val="19"/>
                <w:szCs w:val="19"/>
              </w:rPr>
              <w:t xml:space="preserve">Assists with recognition, distinction, duplicate indication, summarization and conflict indication, subject to the C-006 AI Assistance Contract.</w:t>
            </w:r>
          </w:p>
        </w:tc>
      </w:tr>
    </w:tbl>
    <w:p>
      <w:pPr>
        <w:pStyle w:val="Heading2"/>
        <w:spacing w:after="120" w:before="200"/>
      </w:pPr>
      <w:r>
        <w:t xml:space="preserve">1.12 Workspace Participation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shd w:fill="1F3864" w:val="clear"/>
            <w:tcMar>
              <w:top w:type="dxa" w:w="60"/>
              <w:left w:type="dxa" w:w="100"/>
              <w:bottom w:type="dxa" w:w="60"/>
              <w:right w:type="dxa" w:w="100"/>
            </w:tcMar>
          </w:tcPr>
          <w:p>
            <w:r>
              <w:rPr>
                <w:b/>
                <w:bCs/>
                <w:color w:val="FFFFFF"/>
                <w:sz w:val="19"/>
                <w:szCs w:val="19"/>
              </w:rPr>
              <w:t xml:space="preserve">Workspace</w:t>
            </w:r>
          </w:p>
        </w:tc>
        <w:tc>
          <w:tcPr>
            <w:tcW w:type="pct" w:w="76%"/>
            <w:shd w:fill="1F3864" w:val="clear"/>
            <w:tcMar>
              <w:top w:type="dxa" w:w="60"/>
              <w:left w:type="dxa" w:w="100"/>
              <w:bottom w:type="dxa" w:w="60"/>
              <w:right w:type="dxa" w:w="100"/>
            </w:tcMar>
          </w:tcPr>
          <w:p>
            <w:r>
              <w:rPr>
                <w:b/>
                <w:bCs/>
                <w:color w:val="FFFFFF"/>
                <w:sz w:val="19"/>
                <w:szCs w:val="19"/>
              </w:rPr>
              <w:t xml:space="preserve">Participation</w:t>
            </w:r>
          </w:p>
        </w:tc>
      </w:tr>
      <w:tr>
        <w:tc>
          <w:tcPr>
            <w:tcW w:type="pct" w:w="24%"/>
            <w:tcMar>
              <w:top w:type="dxa" w:w="60"/>
              <w:left w:type="dxa" w:w="100"/>
              <w:bottom w:type="dxa" w:w="60"/>
              <w:right w:type="dxa" w:w="100"/>
            </w:tcMar>
          </w:tcPr>
          <w:p>
            <w:r>
              <w:rPr>
                <w:b w:val="false"/>
                <w:bCs w:val="false"/>
                <w:sz w:val="19"/>
                <w:szCs w:val="19"/>
              </w:rPr>
              <w:t xml:space="preserve">Enterprise Administration</w:t>
            </w:r>
          </w:p>
        </w:tc>
        <w:tc>
          <w:tcPr>
            <w:tcW w:type="pct" w:w="76%"/>
            <w:tcMar>
              <w:top w:type="dxa" w:w="60"/>
              <w:left w:type="dxa" w:w="100"/>
              <w:bottom w:type="dxa" w:w="60"/>
              <w:right w:type="dxa" w:w="100"/>
            </w:tcMar>
          </w:tcPr>
          <w:p>
            <w:r>
              <w:rPr>
                <w:b w:val="false"/>
                <w:bCs w:val="false"/>
                <w:sz w:val="19"/>
                <w:szCs w:val="19"/>
              </w:rPr>
              <w:t xml:space="preserve">Primary workspace for establishment, understanding, distinction, duplicate review, correction and enrichment.</w:t>
            </w:r>
          </w:p>
        </w:tc>
      </w:tr>
      <w:tr>
        <w:tc>
          <w:tcPr>
            <w:tcW w:type="pct" w:w="24%"/>
            <w:tcMar>
              <w:top w:type="dxa" w:w="60"/>
              <w:left w:type="dxa" w:w="100"/>
              <w:bottom w:type="dxa" w:w="60"/>
              <w:right w:type="dxa" w:w="100"/>
            </w:tcMar>
          </w:tcPr>
          <w:p>
            <w:r>
              <w:rPr>
                <w:b w:val="false"/>
                <w:bCs w:val="false"/>
                <w:sz w:val="19"/>
                <w:szCs w:val="19"/>
              </w:rPr>
              <w:t xml:space="preserve">Operational</w:t>
            </w:r>
          </w:p>
        </w:tc>
        <w:tc>
          <w:tcPr>
            <w:tcW w:type="pct" w:w="76%"/>
            <w:tcMar>
              <w:top w:type="dxa" w:w="60"/>
              <w:left w:type="dxa" w:w="100"/>
              <w:bottom w:type="dxa" w:w="60"/>
              <w:right w:type="dxa" w:w="100"/>
            </w:tcMar>
          </w:tcPr>
          <w:p>
            <w:r>
              <w:rPr>
                <w:b w:val="false"/>
                <w:bCs w:val="false"/>
                <w:sz w:val="19"/>
                <w:szCs w:val="19"/>
              </w:rPr>
              <w:t xml:space="preserve">Consumes recognized person context when an operational objective requires a person, e.g., assigning work.</w:t>
            </w:r>
          </w:p>
        </w:tc>
      </w:tr>
      <w:tr>
        <w:tc>
          <w:tcPr>
            <w:tcW w:type="pct" w:w="24%"/>
            <w:tcMar>
              <w:top w:type="dxa" w:w="60"/>
              <w:left w:type="dxa" w:w="100"/>
              <w:bottom w:type="dxa" w:w="60"/>
              <w:right w:type="dxa" w:w="100"/>
            </w:tcMar>
          </w:tcPr>
          <w:p>
            <w:r>
              <w:rPr>
                <w:b w:val="false"/>
                <w:bCs w:val="false"/>
                <w:sz w:val="19"/>
                <w:szCs w:val="19"/>
              </w:rPr>
              <w:t xml:space="preserve">Executive</w:t>
            </w:r>
          </w:p>
        </w:tc>
        <w:tc>
          <w:tcPr>
            <w:tcW w:type="pct" w:w="76%"/>
            <w:tcMar>
              <w:top w:type="dxa" w:w="60"/>
              <w:left w:type="dxa" w:w="100"/>
              <w:bottom w:type="dxa" w:w="60"/>
              <w:right w:type="dxa" w:w="100"/>
            </w:tcMar>
          </w:tcPr>
          <w:p>
            <w:r>
              <w:rPr>
                <w:b w:val="false"/>
                <w:bCs w:val="false"/>
                <w:sz w:val="19"/>
                <w:szCs w:val="19"/>
              </w:rPr>
              <w:t xml:space="preserve">Supports understanding of person context for enterprise-level decision participation, e.g., board composition.</w:t>
            </w:r>
          </w:p>
        </w:tc>
      </w:tr>
      <w:tr>
        <w:tc>
          <w:tcPr>
            <w:tcW w:type="pct" w:w="24%"/>
            <w:tcMar>
              <w:top w:type="dxa" w:w="60"/>
              <w:left w:type="dxa" w:w="100"/>
              <w:bottom w:type="dxa" w:w="60"/>
              <w:right w:type="dxa" w:w="100"/>
            </w:tcMar>
          </w:tcPr>
          <w:p>
            <w:r>
              <w:rPr>
                <w:b w:val="false"/>
                <w:bCs w:val="false"/>
                <w:sz w:val="19"/>
                <w:szCs w:val="19"/>
              </w:rPr>
              <w:t xml:space="preserve">Collaboration</w:t>
            </w:r>
          </w:p>
        </w:tc>
        <w:tc>
          <w:tcPr>
            <w:tcW w:type="pct" w:w="76%"/>
            <w:tcMar>
              <w:top w:type="dxa" w:w="60"/>
              <w:left w:type="dxa" w:w="100"/>
              <w:bottom w:type="dxa" w:w="60"/>
              <w:right w:type="dxa" w:w="100"/>
            </w:tcMar>
          </w:tcPr>
          <w:p>
            <w:r>
              <w:rPr>
                <w:b w:val="false"/>
                <w:bCs w:val="false"/>
                <w:sz w:val="19"/>
                <w:szCs w:val="19"/>
              </w:rPr>
              <w:t xml:space="preserve">Supports external-party participation in establishing or confirming their own person context, and reviewer discussion during duplicate review.</w:t>
            </w:r>
          </w:p>
        </w:tc>
      </w:tr>
      <w:tr>
        <w:tc>
          <w:tcPr>
            <w:tcW w:type="pct" w:w="24%"/>
            <w:tcMar>
              <w:top w:type="dxa" w:w="60"/>
              <w:left w:type="dxa" w:w="100"/>
              <w:bottom w:type="dxa" w:w="60"/>
              <w:right w:type="dxa" w:w="100"/>
            </w:tcMar>
          </w:tcPr>
          <w:p>
            <w:r>
              <w:rPr>
                <w:b w:val="false"/>
                <w:bCs w:val="false"/>
                <w:sz w:val="19"/>
                <w:szCs w:val="19"/>
              </w:rPr>
              <w:t xml:space="preserve">Intelligence</w:t>
            </w:r>
          </w:p>
        </w:tc>
        <w:tc>
          <w:tcPr>
            <w:tcW w:type="pct" w:w="76%"/>
            <w:tcMar>
              <w:top w:type="dxa" w:w="60"/>
              <w:left w:type="dxa" w:w="100"/>
              <w:bottom w:type="dxa" w:w="60"/>
              <w:right w:type="dxa" w:w="100"/>
            </w:tcMar>
          </w:tcPr>
          <w:p>
            <w:r>
              <w:rPr>
                <w:b w:val="false"/>
                <w:bCs w:val="false"/>
                <w:sz w:val="19"/>
                <w:szCs w:val="19"/>
              </w:rPr>
              <w:t xml:space="preserve">May surface potential-duplicate or discovery observations that initiate C-006 experiences.</w:t>
            </w:r>
          </w:p>
        </w:tc>
      </w:tr>
      <w:tr>
        <w:tc>
          <w:tcPr>
            <w:tcW w:type="pct" w:w="24%"/>
            <w:tcMar>
              <w:top w:type="dxa" w:w="60"/>
              <w:left w:type="dxa" w:w="100"/>
              <w:bottom w:type="dxa" w:w="60"/>
              <w:right w:type="dxa" w:w="100"/>
            </w:tcMar>
          </w:tcPr>
          <w:p>
            <w:r>
              <w:rPr>
                <w:b w:val="false"/>
                <w:bCs w:val="false"/>
                <w:sz w:val="19"/>
                <w:szCs w:val="19"/>
              </w:rPr>
              <w:t xml:space="preserve">Platform</w:t>
            </w:r>
          </w:p>
        </w:tc>
        <w:tc>
          <w:tcPr>
            <w:tcW w:type="pct" w:w="76%"/>
            <w:tcMar>
              <w:top w:type="dxa" w:w="60"/>
              <w:left w:type="dxa" w:w="100"/>
              <w:bottom w:type="dxa" w:w="60"/>
              <w:right w:type="dxa" w:w="100"/>
            </w:tcMar>
          </w:tcPr>
          <w:p>
            <w:r>
              <w:rPr>
                <w:b w:val="false"/>
                <w:bCs w:val="false"/>
                <w:sz w:val="19"/>
                <w:szCs w:val="19"/>
              </w:rPr>
              <w:t xml:space="preserve">Participates only for justified platform-level oversight, such as cross-tenant visibility governance.</w:t>
            </w:r>
          </w:p>
        </w:tc>
      </w:tr>
    </w:tbl>
    <w:p>
      <w:pPr>
        <w:pStyle w:val="Heading2"/>
        <w:spacing w:after="120" w:before="200"/>
      </w:pPr>
      <w:r>
        <w:t xml:space="preserve">1.13 Enterprise Journey Integration</w:t>
      </w:r>
    </w:p>
    <w:p>
      <w:pPr>
        <w:spacing w:after="120"/>
      </w:pPr>
      <w:r>
        <w:t xml:space="preserve">C-006 is a journey participant rather than a universal journey owner. It is entered whenever a larger enterprise objective requires a Person to be established, recognized, distinguished, understood, corrected, enriched, preserved or handed off. Journey entry SHALL identify the enterprise objective requiring person context. Journey exit SHALL identify whether C-006 produced no resolution, a recognized or newly established Person, a resolved ambiguity, a duplicate-review decision, a correction, an enrichment, or a completed hand-off.</w:t>
      </w:r>
    </w:p>
    <w:p>
      <w:pPr>
        <w:pStyle w:val="Heading2"/>
        <w:spacing w:after="120" w:before="200"/>
      </w:pPr>
      <w:r>
        <w:t xml:space="preserve">1.14 Lifecycle Participation</w:t>
      </w:r>
    </w:p>
    <w:p>
      <w:pPr>
        <w:spacing w:after="120"/>
      </w:pPr>
      <w:r>
        <w:t xml:space="preserve">C-006 participates primarily in the Enterprise Operational Lifecycle — for example, establishing a person before employment begins — and intersects the Enterprise Commercial Lifecycle where an external individual is first established as a commercial contact. It may intersect other lifecycle domains defined by ADR-PE-001-011. It SHALL NOT redefine the canonical lifecycle hierarchy.</w:t>
      </w:r>
    </w:p>
    <w:p>
      <w:pPr>
        <w:spacing w:after="120"/>
      </w:pPr>
      <w:r>
        <w:t xml:space="preserve">C-006's observable experience progression is independently derived from its own architecture: Recognize → Establish or Distinguish → Understand → Correct / Enrich / Review Duplicate as needed → Preserve → Hand Off or Exit. These are experience stages, not implementation states, and not every Enterprise Experience visits every stage — a Person already recognized and continuing into a further journey visits only Recognize → Preserve.</w:t>
      </w:r>
    </w:p>
    <w:p>
      <w:pPr>
        <w:pStyle w:val="Heading2"/>
        <w:spacing w:after="120" w:before="200"/>
      </w:pPr>
      <w:r>
        <w:t xml:space="preserve">1.15 Business Activity References</w:t>
      </w:r>
    </w:p>
    <w:p>
      <w:pPr>
        <w:spacing w:after="120"/>
      </w:pPr>
      <w:r>
        <w:t xml:space="preserve">Every ERB and EX SHALL bind applicable Business Activities from the canonical EAC/IMP-001 authority. Semantic activity labels used in this specification identify the kind of activity required; they are not locally minted EAC identifiers. Where no canonical identifier is yet available in the repository, the reference is marked Pending Canonical Binding and SHALL NOT be fabricated.</w:t>
      </w:r>
    </w:p>
    <w:p>
      <w:pPr>
        <w:pStyle w:val="Heading2"/>
        <w:spacing w:after="120" w:before="200"/>
      </w:pPr>
      <w:r>
        <w:t xml:space="preserve">1.16 C-006 Context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F3864" w:val="clear"/>
            <w:tcMar>
              <w:top w:type="dxa" w:w="60"/>
              <w:left w:type="dxa" w:w="100"/>
              <w:bottom w:type="dxa" w:w="60"/>
              <w:right w:type="dxa" w:w="100"/>
            </w:tcMar>
          </w:tcPr>
          <w:p>
            <w:r>
              <w:rPr>
                <w:b/>
                <w:bCs/>
                <w:color w:val="FFFFFF"/>
                <w:sz w:val="19"/>
                <w:szCs w:val="19"/>
              </w:rPr>
              <w:t xml:space="preserve">Context</w:t>
            </w:r>
          </w:p>
        </w:tc>
        <w:tc>
          <w:tcPr>
            <w:tcW w:type="pct" w:w="46%"/>
            <w:shd w:fill="1F3864" w:val="clear"/>
            <w:tcMar>
              <w:top w:type="dxa" w:w="60"/>
              <w:left w:type="dxa" w:w="100"/>
              <w:bottom w:type="dxa" w:w="60"/>
              <w:right w:type="dxa" w:w="100"/>
            </w:tcMar>
          </w:tcPr>
          <w:p>
            <w:r>
              <w:rPr>
                <w:b/>
                <w:bCs/>
                <w:color w:val="FFFFFF"/>
                <w:sz w:val="19"/>
                <w:szCs w:val="19"/>
              </w:rPr>
              <w:t xml:space="preserve">Meaning</w:t>
            </w:r>
          </w:p>
        </w:tc>
        <w:tc>
          <w:tcPr>
            <w:tcW w:type="pct" w:w="32%"/>
            <w:shd w:fill="1F3864" w:val="clear"/>
            <w:tcMar>
              <w:top w:type="dxa" w:w="60"/>
              <w:left w:type="dxa" w:w="100"/>
              <w:bottom w:type="dxa" w:w="60"/>
              <w:right w:type="dxa" w:w="100"/>
            </w:tcMar>
          </w:tcPr>
          <w:p>
            <w:r>
              <w:rPr>
                <w:b/>
                <w:bCs/>
                <w:color w:val="FFFFFF"/>
                <w:sz w:val="19"/>
                <w:szCs w:val="19"/>
              </w:rPr>
              <w:t xml:space="preserve">Rule</w:t>
            </w:r>
          </w:p>
        </w:tc>
      </w:tr>
      <w:tr>
        <w:tc>
          <w:tcPr>
            <w:tcW w:type="pct" w:w="22%"/>
            <w:tcMar>
              <w:top w:type="dxa" w:w="60"/>
              <w:left w:type="dxa" w:w="100"/>
              <w:bottom w:type="dxa" w:w="60"/>
              <w:right w:type="dxa" w:w="100"/>
            </w:tcMar>
          </w:tcPr>
          <w:p>
            <w:r>
              <w:rPr>
                <w:b w:val="false"/>
                <w:bCs w:val="false"/>
                <w:sz w:val="19"/>
                <w:szCs w:val="19"/>
              </w:rPr>
              <w:t xml:space="preserve">Enterprise Context</w:t>
            </w:r>
          </w:p>
        </w:tc>
        <w:tc>
          <w:tcPr>
            <w:tcW w:type="pct" w:w="46%"/>
            <w:tcMar>
              <w:top w:type="dxa" w:w="60"/>
              <w:left w:type="dxa" w:w="100"/>
              <w:bottom w:type="dxa" w:w="60"/>
              <w:right w:type="dxa" w:w="100"/>
            </w:tcMar>
          </w:tcPr>
          <w:p>
            <w:r>
              <w:rPr>
                <w:b w:val="false"/>
                <w:bCs w:val="false"/>
                <w:sz w:val="19"/>
                <w:szCs w:val="19"/>
              </w:rPr>
              <w:t xml:space="preserve">Enterprise within which person context is established, understood or changed.</w:t>
            </w:r>
          </w:p>
        </w:tc>
        <w:tc>
          <w:tcPr>
            <w:tcW w:type="pct" w:w="32%"/>
            <w:tcMar>
              <w:top w:type="dxa" w:w="60"/>
              <w:left w:type="dxa" w:w="100"/>
              <w:bottom w:type="dxa" w:w="60"/>
              <w:right w:type="dxa" w:w="100"/>
            </w:tcMar>
          </w:tcPr>
          <w:p>
            <w:r>
              <w:rPr>
                <w:b w:val="false"/>
                <w:bCs w:val="false"/>
                <w:sz w:val="19"/>
                <w:szCs w:val="19"/>
              </w:rPr>
              <w:t xml:space="preserve">Mandatory throughout.</w:t>
            </w:r>
          </w:p>
        </w:tc>
      </w:tr>
      <w:tr>
        <w:tc>
          <w:tcPr>
            <w:tcW w:type="pct" w:w="22%"/>
            <w:tcMar>
              <w:top w:type="dxa" w:w="60"/>
              <w:left w:type="dxa" w:w="100"/>
              <w:bottom w:type="dxa" w:w="60"/>
              <w:right w:type="dxa" w:w="100"/>
            </w:tcMar>
          </w:tcPr>
          <w:p>
            <w:r>
              <w:rPr>
                <w:b w:val="false"/>
                <w:bCs w:val="false"/>
                <w:sz w:val="19"/>
                <w:szCs w:val="19"/>
              </w:rPr>
              <w:t xml:space="preserve">Incoming Person Reference Context</w:t>
            </w:r>
          </w:p>
        </w:tc>
        <w:tc>
          <w:tcPr>
            <w:tcW w:type="pct" w:w="46%"/>
            <w:tcMar>
              <w:top w:type="dxa" w:w="60"/>
              <w:left w:type="dxa" w:w="100"/>
              <w:bottom w:type="dxa" w:w="60"/>
              <w:right w:type="dxa" w:w="100"/>
            </w:tcMar>
          </w:tcPr>
          <w:p>
            <w:r>
              <w:rPr>
                <w:b w:val="false"/>
                <w:bCs w:val="false"/>
                <w:sz w:val="19"/>
                <w:szCs w:val="19"/>
              </w:rPr>
              <w:t xml:space="preserve">Raw, unresolved information about a person arriving from a requesting journey — a name, an email, an external identifier, an SSO claim, a prior interaction.</w:t>
            </w:r>
          </w:p>
        </w:tc>
        <w:tc>
          <w:tcPr>
            <w:tcW w:type="pct" w:w="32%"/>
            <w:tcMar>
              <w:top w:type="dxa" w:w="60"/>
              <w:left w:type="dxa" w:w="100"/>
              <w:bottom w:type="dxa" w:w="60"/>
              <w:right w:type="dxa" w:w="100"/>
            </w:tcMar>
          </w:tcPr>
          <w:p>
            <w:r>
              <w:rPr>
                <w:b w:val="false"/>
                <w:bCs w:val="false"/>
                <w:sz w:val="19"/>
                <w:szCs w:val="19"/>
              </w:rPr>
              <w:t xml:space="preserve">Never treated as authoritative until recognized against, or established as, an Authoritative Person Context.</w:t>
            </w:r>
          </w:p>
        </w:tc>
      </w:tr>
      <w:tr>
        <w:tc>
          <w:tcPr>
            <w:tcW w:type="pct" w:w="22%"/>
            <w:tcMar>
              <w:top w:type="dxa" w:w="60"/>
              <w:left w:type="dxa" w:w="100"/>
              <w:bottom w:type="dxa" w:w="60"/>
              <w:right w:type="dxa" w:w="100"/>
            </w:tcMar>
          </w:tcPr>
          <w:p>
            <w:r>
              <w:rPr>
                <w:b w:val="false"/>
                <w:bCs w:val="false"/>
                <w:sz w:val="19"/>
                <w:szCs w:val="19"/>
              </w:rPr>
              <w:t xml:space="preserve">Candidate Person Context</w:t>
            </w:r>
          </w:p>
        </w:tc>
        <w:tc>
          <w:tcPr>
            <w:tcW w:type="pct" w:w="46%"/>
            <w:tcMar>
              <w:top w:type="dxa" w:w="60"/>
              <w:left w:type="dxa" w:w="100"/>
              <w:bottom w:type="dxa" w:w="60"/>
              <w:right w:type="dxa" w:w="100"/>
            </w:tcMar>
          </w:tcPr>
          <w:p>
            <w:r>
              <w:rPr>
                <w:b w:val="false"/>
                <w:bCs w:val="false"/>
                <w:sz w:val="19"/>
                <w:szCs w:val="19"/>
              </w:rPr>
              <w:t xml:space="preserve">One or more possibly-matching Person records produced by probabilistic recognition (similarity, heuristic, or AI-assisted matching), per the Recognition Authority Rule (1.7).</w:t>
            </w:r>
          </w:p>
        </w:tc>
        <w:tc>
          <w:tcPr>
            <w:tcW w:type="pct" w:w="32%"/>
            <w:tcMar>
              <w:top w:type="dxa" w:w="60"/>
              <w:left w:type="dxa" w:w="100"/>
              <w:bottom w:type="dxa" w:w="60"/>
              <w:right w:type="dxa" w:w="100"/>
            </w:tcMar>
          </w:tcPr>
          <w:p>
            <w:r>
              <w:rPr>
                <w:b w:val="false"/>
                <w:bCs w:val="false"/>
                <w:sz w:val="19"/>
                <w:szCs w:val="19"/>
              </w:rPr>
              <w:t xml:space="preserve">Never presented or consumed as authoritative, regardless of candidate count or confidence.</w:t>
            </w:r>
          </w:p>
        </w:tc>
      </w:tr>
      <w:tr>
        <w:tc>
          <w:tcPr>
            <w:tcW w:type="pct" w:w="22%"/>
            <w:tcMar>
              <w:top w:type="dxa" w:w="60"/>
              <w:left w:type="dxa" w:w="100"/>
              <w:bottom w:type="dxa" w:w="60"/>
              <w:right w:type="dxa" w:w="100"/>
            </w:tcMar>
          </w:tcPr>
          <w:p>
            <w:r>
              <w:rPr>
                <w:b w:val="false"/>
                <w:bCs w:val="false"/>
                <w:sz w:val="19"/>
                <w:szCs w:val="19"/>
              </w:rPr>
              <w:t xml:space="preserve">Authoritative Person Context</w:t>
            </w:r>
          </w:p>
        </w:tc>
        <w:tc>
          <w:tcPr>
            <w:tcW w:type="pct" w:w="46%"/>
            <w:tcMar>
              <w:top w:type="dxa" w:w="60"/>
              <w:left w:type="dxa" w:w="100"/>
              <w:bottom w:type="dxa" w:w="60"/>
              <w:right w:type="dxa" w:w="100"/>
            </w:tcMar>
          </w:tcPr>
          <w:p>
            <w:r>
              <w:rPr>
                <w:b w:val="false"/>
                <w:bCs w:val="false"/>
                <w:sz w:val="19"/>
                <w:szCs w:val="19"/>
              </w:rPr>
              <w:t xml:space="preserve">The single, governed, recognized Person record treated as ground truth for a physical human being. Reached either by deterministic recognition of an already-governed reference, or by explicit human confirmation of a Candidate Person Context.</w:t>
            </w:r>
          </w:p>
        </w:tc>
        <w:tc>
          <w:tcPr>
            <w:tcW w:type="pct" w:w="32%"/>
            <w:tcMar>
              <w:top w:type="dxa" w:w="60"/>
              <w:left w:type="dxa" w:w="100"/>
              <w:bottom w:type="dxa" w:w="60"/>
              <w:right w:type="dxa" w:w="100"/>
            </w:tcMar>
          </w:tcPr>
          <w:p>
            <w:r>
              <w:rPr>
                <w:b w:val="false"/>
                <w:bCs w:val="false"/>
                <w:sz w:val="19"/>
                <w:szCs w:val="19"/>
              </w:rPr>
              <w:t xml:space="preserve">Exists independently of Identity or Membership (URA-001-15).</w:t>
            </w:r>
          </w:p>
        </w:tc>
      </w:tr>
      <w:tr>
        <w:tc>
          <w:tcPr>
            <w:tcW w:type="pct" w:w="22%"/>
            <w:tcMar>
              <w:top w:type="dxa" w:w="60"/>
              <w:left w:type="dxa" w:w="100"/>
              <w:bottom w:type="dxa" w:w="60"/>
              <w:right w:type="dxa" w:w="100"/>
            </w:tcMar>
          </w:tcPr>
          <w:p>
            <w:r>
              <w:rPr>
                <w:b w:val="false"/>
                <w:bCs w:val="false"/>
                <w:sz w:val="19"/>
                <w:szCs w:val="19"/>
              </w:rPr>
              <w:t xml:space="preserve">Ambiguity Context</w:t>
            </w:r>
          </w:p>
        </w:tc>
        <w:tc>
          <w:tcPr>
            <w:tcW w:type="pct" w:w="46%"/>
            <w:tcMar>
              <w:top w:type="dxa" w:w="60"/>
              <w:left w:type="dxa" w:w="100"/>
              <w:bottom w:type="dxa" w:w="60"/>
              <w:right w:type="dxa" w:w="100"/>
            </w:tcMar>
          </w:tcPr>
          <w:p>
            <w:r>
              <w:rPr>
                <w:b w:val="false"/>
                <w:bCs w:val="false"/>
                <w:sz w:val="19"/>
                <w:szCs w:val="19"/>
              </w:rPr>
              <w:t xml:space="preserve">The state of not-yet-resolved candidate matches, together with confidence signals and resolution rationale.</w:t>
            </w:r>
          </w:p>
        </w:tc>
        <w:tc>
          <w:tcPr>
            <w:tcW w:type="pct" w:w="32%"/>
            <w:tcMar>
              <w:top w:type="dxa" w:w="60"/>
              <w:left w:type="dxa" w:w="100"/>
              <w:bottom w:type="dxa" w:w="60"/>
              <w:right w:type="dxa" w:w="100"/>
            </w:tcMar>
          </w:tcPr>
          <w:p>
            <w:r>
              <w:rPr>
                <w:b w:val="false"/>
                <w:bCs w:val="false"/>
                <w:sz w:val="19"/>
                <w:szCs w:val="19"/>
              </w:rPr>
              <w:t xml:space="preserve">Resolved only by explicit human decision.</w:t>
            </w:r>
          </w:p>
        </w:tc>
      </w:tr>
      <w:tr>
        <w:tc>
          <w:tcPr>
            <w:tcW w:type="pct" w:w="22%"/>
            <w:tcMar>
              <w:top w:type="dxa" w:w="60"/>
              <w:left w:type="dxa" w:w="100"/>
              <w:bottom w:type="dxa" w:w="60"/>
              <w:right w:type="dxa" w:w="100"/>
            </w:tcMar>
          </w:tcPr>
          <w:p>
            <w:r>
              <w:rPr>
                <w:b w:val="false"/>
                <w:bCs w:val="false"/>
                <w:sz w:val="19"/>
                <w:szCs w:val="19"/>
              </w:rPr>
              <w:t xml:space="preserve">Potential Duplicate Context</w:t>
            </w:r>
          </w:p>
        </w:tc>
        <w:tc>
          <w:tcPr>
            <w:tcW w:type="pct" w:w="46%"/>
            <w:tcMar>
              <w:top w:type="dxa" w:w="60"/>
              <w:left w:type="dxa" w:w="100"/>
              <w:bottom w:type="dxa" w:w="60"/>
              <w:right w:type="dxa" w:w="100"/>
            </w:tcMar>
          </w:tcPr>
          <w:p>
            <w:r>
              <w:rPr>
                <w:b w:val="false"/>
                <w:bCs w:val="false"/>
                <w:sz w:val="19"/>
                <w:szCs w:val="19"/>
              </w:rPr>
              <w:t xml:space="preserve">A flagged suspicion, AI-surfaced or process-surfaced, that two or more Authoritative Person Contexts represent the same human.</w:t>
            </w:r>
          </w:p>
        </w:tc>
        <w:tc>
          <w:tcPr>
            <w:tcW w:type="pct" w:w="32%"/>
            <w:tcMar>
              <w:top w:type="dxa" w:w="60"/>
              <w:left w:type="dxa" w:w="100"/>
              <w:bottom w:type="dxa" w:w="60"/>
              <w:right w:type="dxa" w:w="100"/>
            </w:tcMar>
          </w:tcPr>
          <w:p>
            <w:r>
              <w:rPr>
                <w:b w:val="false"/>
                <w:bCs w:val="false"/>
                <w:sz w:val="19"/>
                <w:szCs w:val="19"/>
              </w:rPr>
              <w:t xml:space="preserve">Routed to governed review; never silently reconciled.</w:t>
            </w:r>
          </w:p>
        </w:tc>
      </w:tr>
      <w:tr>
        <w:tc>
          <w:tcPr>
            <w:tcW w:type="pct" w:w="22%"/>
            <w:tcMar>
              <w:top w:type="dxa" w:w="60"/>
              <w:left w:type="dxa" w:w="100"/>
              <w:bottom w:type="dxa" w:w="60"/>
              <w:right w:type="dxa" w:w="100"/>
            </w:tcMar>
          </w:tcPr>
          <w:p>
            <w:r>
              <w:rPr>
                <w:b w:val="false"/>
                <w:bCs w:val="false"/>
                <w:sz w:val="19"/>
                <w:szCs w:val="19"/>
              </w:rPr>
              <w:t xml:space="preserve">Correction Context</w:t>
            </w:r>
          </w:p>
        </w:tc>
        <w:tc>
          <w:tcPr>
            <w:tcW w:type="pct" w:w="46%"/>
            <w:tcMar>
              <w:top w:type="dxa" w:w="60"/>
              <w:left w:type="dxa" w:w="100"/>
              <w:bottom w:type="dxa" w:w="60"/>
              <w:right w:type="dxa" w:w="100"/>
            </w:tcMar>
          </w:tcPr>
          <w:p>
            <w:r>
              <w:rPr>
                <w:b w:val="false"/>
                <w:bCs w:val="false"/>
                <w:sz w:val="19"/>
                <w:szCs w:val="19"/>
              </w:rPr>
              <w:t xml:space="preserve">A change to an authoritative fact previously believed true, carrying prior value, corrected value, reason and approval where required.</w:t>
            </w:r>
          </w:p>
        </w:tc>
        <w:tc>
          <w:tcPr>
            <w:tcW w:type="pct" w:w="32%"/>
            <w:tcMar>
              <w:top w:type="dxa" w:w="60"/>
              <w:left w:type="dxa" w:w="100"/>
              <w:bottom w:type="dxa" w:w="60"/>
              <w:right w:type="dxa" w:w="100"/>
            </w:tcMar>
          </w:tcPr>
          <w:p>
            <w:r>
              <w:rPr>
                <w:b w:val="false"/>
                <w:bCs w:val="false"/>
                <w:sz w:val="19"/>
                <w:szCs w:val="19"/>
              </w:rPr>
              <w:t xml:space="preserve">Prior value permanently preserved in traceability.</w:t>
            </w:r>
          </w:p>
        </w:tc>
      </w:tr>
      <w:tr>
        <w:tc>
          <w:tcPr>
            <w:tcW w:type="pct" w:w="22%"/>
            <w:tcMar>
              <w:top w:type="dxa" w:w="60"/>
              <w:left w:type="dxa" w:w="100"/>
              <w:bottom w:type="dxa" w:w="60"/>
              <w:right w:type="dxa" w:w="100"/>
            </w:tcMar>
          </w:tcPr>
          <w:p>
            <w:r>
              <w:rPr>
                <w:b w:val="false"/>
                <w:bCs w:val="false"/>
                <w:sz w:val="19"/>
                <w:szCs w:val="19"/>
              </w:rPr>
              <w:t xml:space="preserve">Enrichment Context</w:t>
            </w:r>
          </w:p>
        </w:tc>
        <w:tc>
          <w:tcPr>
            <w:tcW w:type="pct" w:w="46%"/>
            <w:tcMar>
              <w:top w:type="dxa" w:w="60"/>
              <w:left w:type="dxa" w:w="100"/>
              <w:bottom w:type="dxa" w:w="60"/>
              <w:right w:type="dxa" w:w="100"/>
            </w:tcMar>
          </w:tcPr>
          <w:p>
            <w:r>
              <w:rPr>
                <w:b w:val="false"/>
                <w:bCs w:val="false"/>
                <w:sz w:val="19"/>
                <w:szCs w:val="19"/>
              </w:rPr>
              <w:t xml:space="preserve">New supplementary detail added to a Person's authoritative context, carrying source, provenance and sensitivity classification.</w:t>
            </w:r>
          </w:p>
        </w:tc>
        <w:tc>
          <w:tcPr>
            <w:tcW w:type="pct" w:w="32%"/>
            <w:tcMar>
              <w:top w:type="dxa" w:w="60"/>
              <w:left w:type="dxa" w:w="100"/>
              <w:bottom w:type="dxa" w:w="60"/>
              <w:right w:type="dxa" w:w="100"/>
            </w:tcMar>
          </w:tcPr>
          <w:p>
            <w:r>
              <w:rPr>
                <w:b w:val="false"/>
                <w:bCs w:val="false"/>
                <w:sz w:val="19"/>
                <w:szCs w:val="19"/>
              </w:rPr>
              <w:t xml:space="preserve">Additive only; never substitutes for or overrides an existing authoritative fact.</w:t>
            </w:r>
          </w:p>
        </w:tc>
      </w:tr>
      <w:tr>
        <w:tc>
          <w:tcPr>
            <w:tcW w:type="pct" w:w="22%"/>
            <w:tcMar>
              <w:top w:type="dxa" w:w="60"/>
              <w:left w:type="dxa" w:w="100"/>
              <w:bottom w:type="dxa" w:w="60"/>
              <w:right w:type="dxa" w:w="100"/>
            </w:tcMar>
          </w:tcPr>
          <w:p>
            <w:r>
              <w:rPr>
                <w:b w:val="false"/>
                <w:bCs w:val="false"/>
                <w:sz w:val="19"/>
                <w:szCs w:val="19"/>
              </w:rPr>
              <w:t xml:space="preserve">Person Journey Continuity Context</w:t>
            </w:r>
          </w:p>
        </w:tc>
        <w:tc>
          <w:tcPr>
            <w:tcW w:type="pct" w:w="46%"/>
            <w:tcMar>
              <w:top w:type="dxa" w:w="60"/>
              <w:left w:type="dxa" w:w="100"/>
              <w:bottom w:type="dxa" w:w="60"/>
              <w:right w:type="dxa" w:w="100"/>
            </w:tcMar>
          </w:tcPr>
          <w:p>
            <w:r>
              <w:rPr>
                <w:b w:val="false"/>
                <w:bCs w:val="false"/>
                <w:sz w:val="19"/>
                <w:szCs w:val="19"/>
              </w:rPr>
              <w:t xml:space="preserve">The preserved reference to Authoritative Person Context carried across Enterprise Experiences and workspaces.</w:t>
            </w:r>
          </w:p>
        </w:tc>
        <w:tc>
          <w:tcPr>
            <w:tcW w:type="pct" w:w="32%"/>
            <w:tcMar>
              <w:top w:type="dxa" w:w="60"/>
              <w:left w:type="dxa" w:w="100"/>
              <w:bottom w:type="dxa" w:w="60"/>
              <w:right w:type="dxa" w:w="100"/>
            </w:tcMar>
          </w:tcPr>
          <w:p>
            <w:r>
              <w:rPr>
                <w:b w:val="false"/>
                <w:bCs w:val="false"/>
                <w:sz w:val="19"/>
                <w:szCs w:val="19"/>
              </w:rPr>
              <w:t xml:space="preserve">Persists until explicitly changed; subject to Cross-Tenant Visibility Context.</w:t>
            </w:r>
          </w:p>
        </w:tc>
      </w:tr>
      <w:tr>
        <w:tc>
          <w:tcPr>
            <w:tcW w:type="pct" w:w="22%"/>
            <w:tcMar>
              <w:top w:type="dxa" w:w="60"/>
              <w:left w:type="dxa" w:w="100"/>
              <w:bottom w:type="dxa" w:w="60"/>
              <w:right w:type="dxa" w:w="100"/>
            </w:tcMar>
          </w:tcPr>
          <w:p>
            <w:r>
              <w:rPr>
                <w:b w:val="false"/>
                <w:bCs w:val="false"/>
                <w:sz w:val="19"/>
                <w:szCs w:val="19"/>
              </w:rPr>
              <w:t xml:space="preserve">Cross-Tenant Visibility Context</w:t>
            </w:r>
          </w:p>
        </w:tc>
        <w:tc>
          <w:tcPr>
            <w:tcW w:type="pct" w:w="46%"/>
            <w:tcMar>
              <w:top w:type="dxa" w:w="60"/>
              <w:left w:type="dxa" w:w="100"/>
              <w:bottom w:type="dxa" w:w="60"/>
              <w:right w:type="dxa" w:w="100"/>
            </w:tcMar>
          </w:tcPr>
          <w:p>
            <w:r>
              <w:rPr>
                <w:b w:val="false"/>
                <w:bCs w:val="false"/>
                <w:sz w:val="19"/>
                <w:szCs w:val="19"/>
              </w:rPr>
              <w:t xml:space="preserve">The enforced boundary, governed exclusively by URA-001-17a, controlling what part of a Person's context is visible to a given organization.</w:t>
            </w:r>
          </w:p>
        </w:tc>
        <w:tc>
          <w:tcPr>
            <w:tcW w:type="pct" w:w="32%"/>
            <w:tcMar>
              <w:top w:type="dxa" w:w="60"/>
              <w:left w:type="dxa" w:w="100"/>
              <w:bottom w:type="dxa" w:w="60"/>
              <w:right w:type="dxa" w:w="100"/>
            </w:tcMar>
          </w:tcPr>
          <w:p>
            <w:r>
              <w:rPr>
                <w:b w:val="false"/>
                <w:bCs w:val="false"/>
                <w:sz w:val="19"/>
                <w:szCs w:val="19"/>
              </w:rPr>
              <w:t xml:space="preserve">C-006 SHALL NOT introduce an alternate visibility rule.</w:t>
            </w:r>
          </w:p>
        </w:tc>
      </w:tr>
      <w:tr>
        <w:tc>
          <w:tcPr>
            <w:tcW w:type="pct" w:w="22%"/>
            <w:tcMar>
              <w:top w:type="dxa" w:w="60"/>
              <w:left w:type="dxa" w:w="100"/>
              <w:bottom w:type="dxa" w:w="60"/>
              <w:right w:type="dxa" w:w="100"/>
            </w:tcMar>
          </w:tcPr>
          <w:p>
            <w:r>
              <w:rPr>
                <w:b w:val="false"/>
                <w:bCs w:val="false"/>
                <w:sz w:val="19"/>
                <w:szCs w:val="19"/>
              </w:rPr>
              <w:t xml:space="preserve">Hand-off Context</w:t>
            </w:r>
          </w:p>
        </w:tc>
        <w:tc>
          <w:tcPr>
            <w:tcW w:type="pct" w:w="46%"/>
            <w:tcMar>
              <w:top w:type="dxa" w:w="60"/>
              <w:left w:type="dxa" w:w="100"/>
              <w:bottom w:type="dxa" w:w="60"/>
              <w:right w:type="dxa" w:w="100"/>
            </w:tcMar>
          </w:tcPr>
          <w:p>
            <w:r>
              <w:rPr>
                <w:b w:val="false"/>
                <w:bCs w:val="false"/>
                <w:sz w:val="19"/>
                <w:szCs w:val="19"/>
              </w:rPr>
              <w:t xml:space="preserve">The specific subset of Authoritative Person Context transferred to a dependent capability at the C-006 ownership boundary, plus the outcome of that transfer.</w:t>
            </w:r>
          </w:p>
        </w:tc>
        <w:tc>
          <w:tcPr>
            <w:tcW w:type="pct" w:w="32%"/>
            <w:tcMar>
              <w:top w:type="dxa" w:w="60"/>
              <w:left w:type="dxa" w:w="100"/>
              <w:bottom w:type="dxa" w:w="60"/>
              <w:right w:type="dxa" w:w="100"/>
            </w:tcMar>
          </w:tcPr>
          <w:p>
            <w:r>
              <w:rPr>
                <w:b w:val="false"/>
                <w:bCs w:val="false"/>
                <w:sz w:val="19"/>
                <w:szCs w:val="19"/>
              </w:rPr>
              <w:t xml:space="preserve">Rejection SHALL NOT invalidate the underlying Authoritative Person Context.</w:t>
            </w:r>
          </w:p>
        </w:tc>
      </w:tr>
    </w:tbl>
    <w:p>
      <w:pPr>
        <w:pStyle w:val="Heading2"/>
        <w:spacing w:after="120" w:before="200"/>
      </w:pPr>
      <w:r>
        <w:t xml:space="preserve">1.17 Context Preservation</w:t>
      </w:r>
    </w:p>
    <w:p>
      <w:pPr>
        <w:spacing w:after="120"/>
      </w:pPr>
      <w:r>
        <w:t xml:space="preserve">Authoritative Person Context, once established or recognized, is a first-class part of C-006 Experience Context. Moving from recognition to understanding, understanding to distinction, distinction to correction or enrichment, or any stage to hand-off SHALL NOT silently reset the active Person. A context change that materially alters which physical human is under discussion SHALL require explicit recontextualization, never a silent substitution.</w:t>
      </w:r>
    </w:p>
    <w:p>
      <w:pPr>
        <w:pStyle w:val="Heading2"/>
        <w:spacing w:after="120" w:before="200"/>
      </w:pPr>
      <w:r>
        <w:t xml:space="preserve">1.18 Context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3864" w:val="clear"/>
            <w:tcMar>
              <w:top w:type="dxa" w:w="60"/>
              <w:left w:type="dxa" w:w="100"/>
              <w:bottom w:type="dxa" w:w="60"/>
              <w:right w:type="dxa" w:w="100"/>
            </w:tcMar>
          </w:tcPr>
          <w:p>
            <w:r>
              <w:rPr>
                <w:b/>
                <w:bCs/>
                <w:color w:val="FFFFFF"/>
                <w:sz w:val="19"/>
                <w:szCs w:val="19"/>
              </w:rPr>
              <w:t xml:space="preserve">Transition</w:t>
            </w:r>
          </w:p>
        </w:tc>
        <w:tc>
          <w:tcPr>
            <w:tcW w:type="pct" w:w="70%"/>
            <w:shd w:fill="1F3864" w:val="clear"/>
            <w:tcMar>
              <w:top w:type="dxa" w:w="60"/>
              <w:left w:type="dxa" w:w="100"/>
              <w:bottom w:type="dxa" w:w="60"/>
              <w:right w:type="dxa" w:w="100"/>
            </w:tcMar>
          </w:tcPr>
          <w:p>
            <w:r>
              <w:rPr>
                <w:b/>
                <w:bCs/>
                <w:color w:val="FFFFFF"/>
                <w:sz w:val="19"/>
                <w:szCs w:val="19"/>
              </w:rPr>
              <w:t xml:space="preserve">Context Effect</w:t>
            </w:r>
          </w:p>
        </w:tc>
      </w:tr>
      <w:tr>
        <w:tc>
          <w:tcPr>
            <w:tcW w:type="pct" w:w="30%"/>
            <w:tcMar>
              <w:top w:type="dxa" w:w="60"/>
              <w:left w:type="dxa" w:w="100"/>
              <w:bottom w:type="dxa" w:w="60"/>
              <w:right w:type="dxa" w:w="100"/>
            </w:tcMar>
          </w:tcPr>
          <w:p>
            <w:r>
              <w:rPr>
                <w:b w:val="false"/>
                <w:bCs w:val="false"/>
                <w:sz w:val="19"/>
                <w:szCs w:val="19"/>
              </w:rPr>
              <w:t xml:space="preserve">Incoming reference → deterministic recognition</w:t>
            </w:r>
          </w:p>
        </w:tc>
        <w:tc>
          <w:tcPr>
            <w:tcW w:type="pct" w:w="70%"/>
            <w:tcMar>
              <w:top w:type="dxa" w:w="60"/>
              <w:left w:type="dxa" w:w="100"/>
              <w:bottom w:type="dxa" w:w="60"/>
              <w:right w:type="dxa" w:w="100"/>
            </w:tcMar>
          </w:tcPr>
          <w:p>
            <w:r>
              <w:rPr>
                <w:b w:val="false"/>
                <w:bCs w:val="false"/>
                <w:sz w:val="19"/>
                <w:szCs w:val="19"/>
              </w:rPr>
              <w:t xml:space="preserve">Directly confirms an existing Authoritative Person Context via an already-governed reference; produces no new Candidate Person Context; consumes Incoming Person Reference Context.</w:t>
            </w:r>
          </w:p>
        </w:tc>
      </w:tr>
      <w:tr>
        <w:tc>
          <w:tcPr>
            <w:tcW w:type="pct" w:w="30%"/>
            <w:tcMar>
              <w:top w:type="dxa" w:w="60"/>
              <w:left w:type="dxa" w:w="100"/>
              <w:bottom w:type="dxa" w:w="60"/>
              <w:right w:type="dxa" w:w="100"/>
            </w:tcMar>
          </w:tcPr>
          <w:p>
            <w:r>
              <w:rPr>
                <w:b w:val="false"/>
                <w:bCs w:val="false"/>
                <w:sz w:val="19"/>
                <w:szCs w:val="19"/>
              </w:rPr>
              <w:t xml:space="preserve">Incoming reference → probabilistic recognition</w:t>
            </w:r>
          </w:p>
        </w:tc>
        <w:tc>
          <w:tcPr>
            <w:tcW w:type="pct" w:w="70%"/>
            <w:tcMar>
              <w:top w:type="dxa" w:w="60"/>
              <w:left w:type="dxa" w:w="100"/>
              <w:bottom w:type="dxa" w:w="60"/>
              <w:right w:type="dxa" w:w="100"/>
            </w:tcMar>
          </w:tcPr>
          <w:p>
            <w:r>
              <w:rPr>
                <w:b w:val="false"/>
                <w:bCs w:val="false"/>
                <w:sz w:val="19"/>
                <w:szCs w:val="19"/>
              </w:rPr>
              <w:t xml:space="preserve">Creates Candidate Person Context, whether one candidate or several; never directly produces Authoritative Person Context; consumes Incoming Person Reference Context.</w:t>
            </w:r>
          </w:p>
        </w:tc>
      </w:tr>
      <w:tr>
        <w:tc>
          <w:tcPr>
            <w:tcW w:type="pct" w:w="30%"/>
            <w:tcMar>
              <w:top w:type="dxa" w:w="60"/>
              <w:left w:type="dxa" w:w="100"/>
              <w:bottom w:type="dxa" w:w="60"/>
              <w:right w:type="dxa" w:w="100"/>
            </w:tcMar>
          </w:tcPr>
          <w:p>
            <w:r>
              <w:rPr>
                <w:b w:val="false"/>
                <w:bCs w:val="false"/>
                <w:sz w:val="19"/>
                <w:szCs w:val="19"/>
              </w:rPr>
              <w:t xml:space="preserve">No recognition → establishment</w:t>
            </w:r>
          </w:p>
        </w:tc>
        <w:tc>
          <w:tcPr>
            <w:tcW w:type="pct" w:w="70%"/>
            <w:tcMar>
              <w:top w:type="dxa" w:w="60"/>
              <w:left w:type="dxa" w:w="100"/>
              <w:bottom w:type="dxa" w:w="60"/>
              <w:right w:type="dxa" w:w="100"/>
            </w:tcMar>
          </w:tcPr>
          <w:p>
            <w:r>
              <w:rPr>
                <w:b w:val="false"/>
                <w:bCs w:val="false"/>
                <w:sz w:val="19"/>
                <w:szCs w:val="19"/>
              </w:rPr>
              <w:t xml:space="preserve">Creates a new Authoritative Person Context; preserves Incoming Person Reference Context as its founding basis.</w:t>
            </w:r>
          </w:p>
        </w:tc>
      </w:tr>
      <w:tr>
        <w:tc>
          <w:tcPr>
            <w:tcW w:type="pct" w:w="30%"/>
            <w:tcMar>
              <w:top w:type="dxa" w:w="60"/>
              <w:left w:type="dxa" w:w="100"/>
              <w:bottom w:type="dxa" w:w="60"/>
              <w:right w:type="dxa" w:w="100"/>
            </w:tcMar>
          </w:tcPr>
          <w:p>
            <w:r>
              <w:rPr>
                <w:b w:val="false"/>
                <w:bCs w:val="false"/>
                <w:sz w:val="19"/>
                <w:szCs w:val="19"/>
              </w:rPr>
              <w:t xml:space="preserve">Recognition → understanding</w:t>
            </w:r>
          </w:p>
        </w:tc>
        <w:tc>
          <w:tcPr>
            <w:tcW w:type="pct" w:w="70%"/>
            <w:tcMar>
              <w:top w:type="dxa" w:w="60"/>
              <w:left w:type="dxa" w:w="100"/>
              <w:bottom w:type="dxa" w:w="60"/>
              <w:right w:type="dxa" w:w="100"/>
            </w:tcMar>
          </w:tcPr>
          <w:p>
            <w:r>
              <w:rPr>
                <w:b w:val="false"/>
                <w:bCs w:val="false"/>
                <w:sz w:val="19"/>
                <w:szCs w:val="19"/>
              </w:rPr>
              <w:t xml:space="preserve">Creates Person Understanding Context; consumes Authoritative or Candidate Person Context.</w:t>
            </w:r>
          </w:p>
        </w:tc>
      </w:tr>
      <w:tr>
        <w:tc>
          <w:tcPr>
            <w:tcW w:type="pct" w:w="30%"/>
            <w:tcMar>
              <w:top w:type="dxa" w:w="60"/>
              <w:left w:type="dxa" w:w="100"/>
              <w:bottom w:type="dxa" w:w="60"/>
              <w:right w:type="dxa" w:w="100"/>
            </w:tcMar>
          </w:tcPr>
          <w:p>
            <w:r>
              <w:rPr>
                <w:b w:val="false"/>
                <w:bCs w:val="false"/>
                <w:sz w:val="19"/>
                <w:szCs w:val="19"/>
              </w:rPr>
              <w:t xml:space="preserve">Candidate Person Context → distinction</w:t>
            </w:r>
          </w:p>
        </w:tc>
        <w:tc>
          <w:tcPr>
            <w:tcW w:type="pct" w:w="70%"/>
            <w:tcMar>
              <w:top w:type="dxa" w:w="60"/>
              <w:left w:type="dxa" w:w="100"/>
              <w:bottom w:type="dxa" w:w="60"/>
              <w:right w:type="dxa" w:w="100"/>
            </w:tcMar>
          </w:tcPr>
          <w:p>
            <w:r>
              <w:rPr>
                <w:b w:val="false"/>
                <w:bCs w:val="false"/>
                <w:sz w:val="19"/>
                <w:szCs w:val="19"/>
              </w:rPr>
              <w:t xml:space="preserve">Creates Ambiguity Context; consumes Candidate Person Context, regardless of candidate count.</w:t>
            </w:r>
          </w:p>
        </w:tc>
      </w:tr>
      <w:tr>
        <w:tc>
          <w:tcPr>
            <w:tcW w:type="pct" w:w="30%"/>
            <w:tcMar>
              <w:top w:type="dxa" w:w="60"/>
              <w:left w:type="dxa" w:w="100"/>
              <w:bottom w:type="dxa" w:w="60"/>
              <w:right w:type="dxa" w:w="100"/>
            </w:tcMar>
          </w:tcPr>
          <w:p>
            <w:r>
              <w:rPr>
                <w:b w:val="false"/>
                <w:bCs w:val="false"/>
                <w:sz w:val="19"/>
                <w:szCs w:val="19"/>
              </w:rPr>
              <w:t xml:space="preserve">Distinction → resolution</w:t>
            </w:r>
          </w:p>
        </w:tc>
        <w:tc>
          <w:tcPr>
            <w:tcW w:type="pct" w:w="70%"/>
            <w:tcMar>
              <w:top w:type="dxa" w:w="60"/>
              <w:left w:type="dxa" w:w="100"/>
              <w:bottom w:type="dxa" w:w="60"/>
              <w:right w:type="dxa" w:w="100"/>
            </w:tcMar>
          </w:tcPr>
          <w:p>
            <w:r>
              <w:rPr>
                <w:b w:val="false"/>
                <w:bCs w:val="false"/>
                <w:sz w:val="19"/>
                <w:szCs w:val="19"/>
              </w:rPr>
              <w:t xml:space="preserve">Produces a single Authoritative Person Context or an explicit new-Person decision; closes Ambiguity Context without erasing rejected candidates from traceability.</w:t>
            </w:r>
          </w:p>
        </w:tc>
      </w:tr>
      <w:tr>
        <w:tc>
          <w:tcPr>
            <w:tcW w:type="pct" w:w="30%"/>
            <w:tcMar>
              <w:top w:type="dxa" w:w="60"/>
              <w:left w:type="dxa" w:w="100"/>
              <w:bottom w:type="dxa" w:w="60"/>
              <w:right w:type="dxa" w:w="100"/>
            </w:tcMar>
          </w:tcPr>
          <w:p>
            <w:r>
              <w:rPr>
                <w:b w:val="false"/>
                <w:bCs w:val="false"/>
                <w:sz w:val="19"/>
                <w:szCs w:val="19"/>
              </w:rPr>
              <w:t xml:space="preserve">Authoritative context → potential duplicate indication</w:t>
            </w:r>
          </w:p>
        </w:tc>
        <w:tc>
          <w:tcPr>
            <w:tcW w:type="pct" w:w="70%"/>
            <w:tcMar>
              <w:top w:type="dxa" w:w="60"/>
              <w:left w:type="dxa" w:w="100"/>
              <w:bottom w:type="dxa" w:w="60"/>
              <w:right w:type="dxa" w:w="100"/>
            </w:tcMar>
          </w:tcPr>
          <w:p>
            <w:r>
              <w:rPr>
                <w:b w:val="false"/>
                <w:bCs w:val="false"/>
                <w:sz w:val="19"/>
                <w:szCs w:val="19"/>
              </w:rPr>
              <w:t xml:space="preserve">Creates Potential Duplicate Context; preserves both suspected Authoritative Person Contexts unchanged pending review.</w:t>
            </w:r>
          </w:p>
        </w:tc>
      </w:tr>
      <w:tr>
        <w:tc>
          <w:tcPr>
            <w:tcW w:type="pct" w:w="30%"/>
            <w:tcMar>
              <w:top w:type="dxa" w:w="60"/>
              <w:left w:type="dxa" w:w="100"/>
              <w:bottom w:type="dxa" w:w="60"/>
              <w:right w:type="dxa" w:w="100"/>
            </w:tcMar>
          </w:tcPr>
          <w:p>
            <w:r>
              <w:rPr>
                <w:b w:val="false"/>
                <w:bCs w:val="false"/>
                <w:sz w:val="19"/>
                <w:szCs w:val="19"/>
              </w:rPr>
              <w:t xml:space="preserve">Potential duplicate → reconciliation</w:t>
            </w:r>
          </w:p>
        </w:tc>
        <w:tc>
          <w:tcPr>
            <w:tcW w:type="pct" w:w="70%"/>
            <w:tcMar>
              <w:top w:type="dxa" w:w="60"/>
              <w:left w:type="dxa" w:w="100"/>
              <w:bottom w:type="dxa" w:w="60"/>
              <w:right w:type="dxa" w:w="100"/>
            </w:tcMar>
          </w:tcPr>
          <w:p>
            <w:r>
              <w:rPr>
                <w:b w:val="false"/>
                <w:bCs w:val="false"/>
                <w:sz w:val="19"/>
                <w:szCs w:val="19"/>
              </w:rPr>
              <w:t xml:space="preserve">Produces a Reconciliation Decision; closes Potential Duplicate Context as reviewed.</w:t>
            </w:r>
          </w:p>
        </w:tc>
      </w:tr>
      <w:tr>
        <w:tc>
          <w:tcPr>
            <w:tcW w:type="pct" w:w="30%"/>
            <w:tcMar>
              <w:top w:type="dxa" w:w="60"/>
              <w:left w:type="dxa" w:w="100"/>
              <w:bottom w:type="dxa" w:w="60"/>
              <w:right w:type="dxa" w:w="100"/>
            </w:tcMar>
          </w:tcPr>
          <w:p>
            <w:r>
              <w:rPr>
                <w:b w:val="false"/>
                <w:bCs w:val="false"/>
                <w:sz w:val="19"/>
                <w:szCs w:val="19"/>
              </w:rPr>
              <w:t xml:space="preserve">Authoritative fact → correction</w:t>
            </w:r>
          </w:p>
        </w:tc>
        <w:tc>
          <w:tcPr>
            <w:tcW w:type="pct" w:w="70%"/>
            <w:tcMar>
              <w:top w:type="dxa" w:w="60"/>
              <w:left w:type="dxa" w:w="100"/>
              <w:bottom w:type="dxa" w:w="60"/>
              <w:right w:type="dxa" w:w="100"/>
            </w:tcMar>
          </w:tcPr>
          <w:p>
            <w:r>
              <w:rPr>
                <w:b w:val="false"/>
                <w:bCs w:val="false"/>
                <w:sz w:val="19"/>
                <w:szCs w:val="19"/>
              </w:rPr>
              <w:t xml:space="preserve">Creates Correction Context; produces an updated Authoritative Person Context while preserving the pre-correction value.</w:t>
            </w:r>
          </w:p>
        </w:tc>
      </w:tr>
      <w:tr>
        <w:tc>
          <w:tcPr>
            <w:tcW w:type="pct" w:w="30%"/>
            <w:tcMar>
              <w:top w:type="dxa" w:w="60"/>
              <w:left w:type="dxa" w:w="100"/>
              <w:bottom w:type="dxa" w:w="60"/>
              <w:right w:type="dxa" w:w="100"/>
            </w:tcMar>
          </w:tcPr>
          <w:p>
            <w:r>
              <w:rPr>
                <w:b w:val="false"/>
                <w:bCs w:val="false"/>
                <w:sz w:val="19"/>
                <w:szCs w:val="19"/>
              </w:rPr>
              <w:t xml:space="preserve">Authoritative context → enrichment</w:t>
            </w:r>
          </w:p>
        </w:tc>
        <w:tc>
          <w:tcPr>
            <w:tcW w:type="pct" w:w="70%"/>
            <w:tcMar>
              <w:top w:type="dxa" w:w="60"/>
              <w:left w:type="dxa" w:w="100"/>
              <w:bottom w:type="dxa" w:w="60"/>
              <w:right w:type="dxa" w:w="100"/>
            </w:tcMar>
          </w:tcPr>
          <w:p>
            <w:r>
              <w:rPr>
                <w:b w:val="false"/>
                <w:bCs w:val="false"/>
                <w:sz w:val="19"/>
                <w:szCs w:val="19"/>
              </w:rPr>
              <w:t xml:space="preserve">Creates Enrichment Context; produces an expanded Authoritative Person Context without altering existing facts.</w:t>
            </w:r>
          </w:p>
        </w:tc>
      </w:tr>
      <w:tr>
        <w:tc>
          <w:tcPr>
            <w:tcW w:type="pct" w:w="30%"/>
            <w:tcMar>
              <w:top w:type="dxa" w:w="60"/>
              <w:left w:type="dxa" w:w="100"/>
              <w:bottom w:type="dxa" w:w="60"/>
              <w:right w:type="dxa" w:w="100"/>
            </w:tcMar>
          </w:tcPr>
          <w:p>
            <w:r>
              <w:rPr>
                <w:b w:val="false"/>
                <w:bCs w:val="false"/>
                <w:sz w:val="19"/>
                <w:szCs w:val="19"/>
              </w:rPr>
              <w:t xml:space="preserve">Resolved person → continuity or hand-off</w:t>
            </w:r>
          </w:p>
        </w:tc>
        <w:tc>
          <w:tcPr>
            <w:tcW w:type="pct" w:w="70%"/>
            <w:tcMar>
              <w:top w:type="dxa" w:w="60"/>
              <w:left w:type="dxa" w:w="100"/>
              <w:bottom w:type="dxa" w:w="60"/>
              <w:right w:type="dxa" w:w="100"/>
            </w:tcMar>
          </w:tcPr>
          <w:p>
            <w:r>
              <w:rPr>
                <w:b w:val="false"/>
                <w:bCs w:val="false"/>
                <w:sz w:val="19"/>
                <w:szCs w:val="19"/>
              </w:rPr>
              <w:t xml:space="preserve">Produces Person Journey Continuity Context or Hand-off Context; preserves Authoritative Person Context regardless of downstream acceptance or rejection.</w:t>
            </w:r>
          </w:p>
        </w:tc>
      </w:tr>
    </w:tbl>
    <w:p>
      <w:pPr>
        <w:pStyle w:val="Heading2"/>
        <w:spacing w:after="120" w:before="200"/>
      </w:pPr>
      <w:r>
        <w:t xml:space="preserve">1.19 Experience Quality Attributes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shd w:fill="1F3864" w:val="clear"/>
            <w:tcMar>
              <w:top w:type="dxa" w:w="60"/>
              <w:left w:type="dxa" w:w="100"/>
              <w:bottom w:type="dxa" w:w="60"/>
              <w:right w:type="dxa" w:w="100"/>
            </w:tcMar>
          </w:tcPr>
          <w:p>
            <w:r>
              <w:rPr>
                <w:b/>
                <w:bCs/>
                <w:color w:val="FFFFFF"/>
                <w:sz w:val="19"/>
                <w:szCs w:val="19"/>
              </w:rPr>
              <w:t xml:space="preserve">Attribute</w:t>
            </w:r>
          </w:p>
        </w:tc>
        <w:tc>
          <w:tcPr>
            <w:tcW w:type="pct" w:w="78%"/>
            <w:shd w:fill="1F3864" w:val="clear"/>
            <w:tcMar>
              <w:top w:type="dxa" w:w="60"/>
              <w:left w:type="dxa" w:w="100"/>
              <w:bottom w:type="dxa" w:w="60"/>
              <w:right w:type="dxa" w:w="100"/>
            </w:tcMar>
          </w:tcPr>
          <w:p>
            <w:r>
              <w:rPr>
                <w:b/>
                <w:bCs/>
                <w:color w:val="FFFFFF"/>
                <w:sz w:val="19"/>
                <w:szCs w:val="19"/>
              </w:rPr>
              <w:t xml:space="preserve">C-006 Expectation</w:t>
            </w:r>
          </w:p>
        </w:tc>
      </w:tr>
      <w:tr>
        <w:tc>
          <w:tcPr>
            <w:tcW w:type="pct" w:w="22%"/>
            <w:tcMar>
              <w:top w:type="dxa" w:w="60"/>
              <w:left w:type="dxa" w:w="100"/>
              <w:bottom w:type="dxa" w:w="60"/>
              <w:right w:type="dxa" w:w="100"/>
            </w:tcMar>
          </w:tcPr>
          <w:p>
            <w:r>
              <w:rPr>
                <w:b w:val="false"/>
                <w:bCs w:val="false"/>
                <w:sz w:val="19"/>
                <w:szCs w:val="19"/>
              </w:rPr>
              <w:t xml:space="preserve">Discoverability</w:t>
            </w:r>
          </w:p>
        </w:tc>
        <w:tc>
          <w:tcPr>
            <w:tcW w:type="pct" w:w="78%"/>
            <w:tcMar>
              <w:top w:type="dxa" w:w="60"/>
              <w:left w:type="dxa" w:w="100"/>
              <w:bottom w:type="dxa" w:w="60"/>
              <w:right w:type="dxa" w:w="100"/>
            </w:tcMar>
          </w:tcPr>
          <w:p>
            <w:r>
              <w:rPr>
                <w:b w:val="false"/>
                <w:bCs w:val="false"/>
                <w:sz w:val="19"/>
                <w:szCs w:val="19"/>
              </w:rPr>
              <w:t xml:space="preserve">Enter from an Enterprise Journey's need for a person, not only a capability menu.</w:t>
            </w:r>
          </w:p>
        </w:tc>
      </w:tr>
      <w:tr>
        <w:tc>
          <w:tcPr>
            <w:tcW w:type="pct" w:w="22%"/>
            <w:tcMar>
              <w:top w:type="dxa" w:w="60"/>
              <w:left w:type="dxa" w:w="100"/>
              <w:bottom w:type="dxa" w:w="60"/>
              <w:right w:type="dxa" w:w="100"/>
            </w:tcMar>
          </w:tcPr>
          <w:p>
            <w:r>
              <w:rPr>
                <w:b w:val="false"/>
                <w:bCs w:val="false"/>
                <w:sz w:val="19"/>
                <w:szCs w:val="19"/>
              </w:rPr>
              <w:t xml:space="preserve">Learnability</w:t>
            </w:r>
          </w:p>
        </w:tc>
        <w:tc>
          <w:tcPr>
            <w:tcW w:type="pct" w:w="78%"/>
            <w:tcMar>
              <w:top w:type="dxa" w:w="60"/>
              <w:left w:type="dxa" w:w="100"/>
              <w:bottom w:type="dxa" w:w="60"/>
              <w:right w:type="dxa" w:w="100"/>
            </w:tcMar>
          </w:tcPr>
          <w:p>
            <w:r>
              <w:rPr>
                <w:b w:val="false"/>
                <w:bCs w:val="false"/>
                <w:sz w:val="19"/>
                <w:szCs w:val="19"/>
              </w:rPr>
              <w:t xml:space="preserve">Use consistent recognition, distinction, understanding, correction, enrichment and hand-off concepts across every entry point.</w:t>
            </w:r>
          </w:p>
        </w:tc>
      </w:tr>
      <w:tr>
        <w:tc>
          <w:tcPr>
            <w:tcW w:type="pct" w:w="22%"/>
            <w:tcMar>
              <w:top w:type="dxa" w:w="60"/>
              <w:left w:type="dxa" w:w="100"/>
              <w:bottom w:type="dxa" w:w="60"/>
              <w:right w:type="dxa" w:w="100"/>
            </w:tcMar>
          </w:tcPr>
          <w:p>
            <w:r>
              <w:rPr>
                <w:b w:val="false"/>
                <w:bCs w:val="false"/>
                <w:sz w:val="19"/>
                <w:szCs w:val="19"/>
              </w:rPr>
              <w:t xml:space="preserve">Cognitive simplicity</w:t>
            </w:r>
          </w:p>
        </w:tc>
        <w:tc>
          <w:tcPr>
            <w:tcW w:type="pct" w:w="78%"/>
            <w:tcMar>
              <w:top w:type="dxa" w:w="60"/>
              <w:left w:type="dxa" w:w="100"/>
              <w:bottom w:type="dxa" w:w="60"/>
              <w:right w:type="dxa" w:w="100"/>
            </w:tcMar>
          </w:tcPr>
          <w:p>
            <w:r>
              <w:rPr>
                <w:b w:val="false"/>
                <w:bCs w:val="false"/>
                <w:sz w:val="19"/>
                <w:szCs w:val="19"/>
              </w:rPr>
              <w:t xml:space="preserve">Reveal only the candidate breadth and fact detail needed for the current decision, not an exhaustive person record by default.</w:t>
            </w:r>
          </w:p>
        </w:tc>
      </w:tr>
      <w:tr>
        <w:tc>
          <w:tcPr>
            <w:tcW w:type="pct" w:w="22%"/>
            <w:tcMar>
              <w:top w:type="dxa" w:w="60"/>
              <w:left w:type="dxa" w:w="100"/>
              <w:bottom w:type="dxa" w:w="60"/>
              <w:right w:type="dxa" w:w="100"/>
            </w:tcMar>
          </w:tcPr>
          <w:p>
            <w:r>
              <w:rPr>
                <w:b w:val="false"/>
                <w:bCs w:val="false"/>
                <w:sz w:val="19"/>
                <w:szCs w:val="19"/>
              </w:rPr>
              <w:t xml:space="preserve">Continuity</w:t>
            </w:r>
          </w:p>
        </w:tc>
        <w:tc>
          <w:tcPr>
            <w:tcW w:type="pct" w:w="78%"/>
            <w:tcMar>
              <w:top w:type="dxa" w:w="60"/>
              <w:left w:type="dxa" w:w="100"/>
              <w:bottom w:type="dxa" w:w="60"/>
              <w:right w:type="dxa" w:w="100"/>
            </w:tcMar>
          </w:tcPr>
          <w:p>
            <w:r>
              <w:rPr>
                <w:b w:val="false"/>
                <w:bCs w:val="false"/>
                <w:sz w:val="19"/>
                <w:szCs w:val="19"/>
              </w:rPr>
              <w:t xml:space="preserve">Keep the active Authoritative Person Context connected across the requesting journey without forced re-establishment.</w:t>
            </w:r>
          </w:p>
        </w:tc>
      </w:tr>
      <w:tr>
        <w:tc>
          <w:tcPr>
            <w:tcW w:type="pct" w:w="22%"/>
            <w:tcMar>
              <w:top w:type="dxa" w:w="60"/>
              <w:left w:type="dxa" w:w="100"/>
              <w:bottom w:type="dxa" w:w="60"/>
              <w:right w:type="dxa" w:w="100"/>
            </w:tcMar>
          </w:tcPr>
          <w:p>
            <w:r>
              <w:rPr>
                <w:b w:val="false"/>
                <w:bCs w:val="false"/>
                <w:sz w:val="19"/>
                <w:szCs w:val="19"/>
              </w:rPr>
              <w:t xml:space="preserve">Predictability</w:t>
            </w:r>
          </w:p>
        </w:tc>
        <w:tc>
          <w:tcPr>
            <w:tcW w:type="pct" w:w="78%"/>
            <w:tcMar>
              <w:top w:type="dxa" w:w="60"/>
              <w:left w:type="dxa" w:w="100"/>
              <w:bottom w:type="dxa" w:w="60"/>
              <w:right w:type="dxa" w:w="100"/>
            </w:tcMar>
          </w:tcPr>
          <w:p>
            <w:r>
              <w:rPr>
                <w:b w:val="false"/>
                <w:bCs w:val="false"/>
                <w:sz w:val="19"/>
                <w:szCs w:val="19"/>
              </w:rPr>
              <w:t xml:space="preserve">Equivalent recognition, ambiguity, correction and enrichment situations use equivalent experience semantics.</w:t>
            </w:r>
          </w:p>
        </w:tc>
      </w:tr>
      <w:tr>
        <w:tc>
          <w:tcPr>
            <w:tcW w:type="pct" w:w="22%"/>
            <w:tcMar>
              <w:top w:type="dxa" w:w="60"/>
              <w:left w:type="dxa" w:w="100"/>
              <w:bottom w:type="dxa" w:w="60"/>
              <w:right w:type="dxa" w:w="100"/>
            </w:tcMar>
          </w:tcPr>
          <w:p>
            <w:r>
              <w:rPr>
                <w:b w:val="false"/>
                <w:bCs w:val="false"/>
                <w:sz w:val="19"/>
                <w:szCs w:val="19"/>
              </w:rPr>
              <w:t xml:space="preserve">Recoverability</w:t>
            </w:r>
          </w:p>
        </w:tc>
        <w:tc>
          <w:tcPr>
            <w:tcW w:type="pct" w:w="78%"/>
            <w:tcMar>
              <w:top w:type="dxa" w:w="60"/>
              <w:left w:type="dxa" w:w="100"/>
              <w:bottom w:type="dxa" w:w="60"/>
              <w:right w:type="dxa" w:w="100"/>
            </w:tcMar>
          </w:tcPr>
          <w:p>
            <w:r>
              <w:rPr>
                <w:b w:val="false"/>
                <w:bCs w:val="false"/>
                <w:sz w:val="19"/>
                <w:szCs w:val="19"/>
              </w:rPr>
              <w:t xml:space="preserve">Resume from the last valid Authoritative or Candidate Person Context, or explicitly recontextualize.</w:t>
            </w:r>
          </w:p>
        </w:tc>
      </w:tr>
      <w:tr>
        <w:tc>
          <w:tcPr>
            <w:tcW w:type="pct" w:w="22%"/>
            <w:tcMar>
              <w:top w:type="dxa" w:w="60"/>
              <w:left w:type="dxa" w:w="100"/>
              <w:bottom w:type="dxa" w:w="60"/>
              <w:right w:type="dxa" w:w="100"/>
            </w:tcMar>
          </w:tcPr>
          <w:p>
            <w:r>
              <w:rPr>
                <w:b w:val="false"/>
                <w:bCs w:val="false"/>
                <w:sz w:val="19"/>
                <w:szCs w:val="19"/>
              </w:rPr>
              <w:t xml:space="preserve">Explainability</w:t>
            </w:r>
          </w:p>
        </w:tc>
        <w:tc>
          <w:tcPr>
            <w:tcW w:type="pct" w:w="78%"/>
            <w:tcMar>
              <w:top w:type="dxa" w:w="60"/>
              <w:left w:type="dxa" w:w="100"/>
              <w:bottom w:type="dxa" w:w="60"/>
              <w:right w:type="dxa" w:w="100"/>
            </w:tcMar>
          </w:tcPr>
          <w:p>
            <w:r>
              <w:rPr>
                <w:b w:val="false"/>
                <w:bCs w:val="false"/>
                <w:sz w:val="19"/>
                <w:szCs w:val="19"/>
              </w:rPr>
              <w:t xml:space="preserve">Expose the basis and uncertainty of recognition, distinction, duplicate and AI-assisted observations.</w:t>
            </w:r>
          </w:p>
        </w:tc>
      </w:tr>
      <w:tr>
        <w:tc>
          <w:tcPr>
            <w:tcW w:type="pct" w:w="22%"/>
            <w:tcMar>
              <w:top w:type="dxa" w:w="60"/>
              <w:left w:type="dxa" w:w="100"/>
              <w:bottom w:type="dxa" w:w="60"/>
              <w:right w:type="dxa" w:w="100"/>
            </w:tcMar>
          </w:tcPr>
          <w:p>
            <w:r>
              <w:rPr>
                <w:b w:val="false"/>
                <w:bCs w:val="false"/>
                <w:sz w:val="19"/>
                <w:szCs w:val="19"/>
              </w:rPr>
              <w:t xml:space="preserve">Trust</w:t>
            </w:r>
          </w:p>
        </w:tc>
        <w:tc>
          <w:tcPr>
            <w:tcW w:type="pct" w:w="78%"/>
            <w:tcMar>
              <w:top w:type="dxa" w:w="60"/>
              <w:left w:type="dxa" w:w="100"/>
              <w:bottom w:type="dxa" w:w="60"/>
              <w:right w:type="dxa" w:w="100"/>
            </w:tcMar>
          </w:tcPr>
          <w:p>
            <w:r>
              <w:rPr>
                <w:b w:val="false"/>
                <w:bCs w:val="false"/>
                <w:sz w:val="19"/>
                <w:szCs w:val="19"/>
              </w:rPr>
              <w:t xml:space="preserve">Distinguish Authoritative Person Context, Candidate Person Context and advisory AI observations at every point.</w:t>
            </w:r>
          </w:p>
        </w:tc>
      </w:tr>
      <w:tr>
        <w:tc>
          <w:tcPr>
            <w:tcW w:type="pct" w:w="22%"/>
            <w:tcMar>
              <w:top w:type="dxa" w:w="60"/>
              <w:left w:type="dxa" w:w="100"/>
              <w:bottom w:type="dxa" w:w="60"/>
              <w:right w:type="dxa" w:w="100"/>
            </w:tcMar>
          </w:tcPr>
          <w:p>
            <w:r>
              <w:rPr>
                <w:b w:val="false"/>
                <w:bCs w:val="false"/>
                <w:sz w:val="19"/>
                <w:szCs w:val="19"/>
              </w:rPr>
              <w:t xml:space="preserve">Transparency</w:t>
            </w:r>
          </w:p>
        </w:tc>
        <w:tc>
          <w:tcPr>
            <w:tcW w:type="pct" w:w="78%"/>
            <w:tcMar>
              <w:top w:type="dxa" w:w="60"/>
              <w:left w:type="dxa" w:w="100"/>
              <w:bottom w:type="dxa" w:w="60"/>
              <w:right w:type="dxa" w:w="100"/>
            </w:tcMar>
          </w:tcPr>
          <w:p>
            <w:r>
              <w:rPr>
                <w:b w:val="false"/>
                <w:bCs w:val="false"/>
                <w:sz w:val="19"/>
                <w:szCs w:val="19"/>
              </w:rPr>
              <w:t xml:space="preserve">Make the provenance of a correction or enrichment, and the meaning of a hand-off outcome, understandable.</w:t>
            </w:r>
          </w:p>
        </w:tc>
      </w:tr>
      <w:tr>
        <w:tc>
          <w:tcPr>
            <w:tcW w:type="pct" w:w="22%"/>
            <w:tcMar>
              <w:top w:type="dxa" w:w="60"/>
              <w:left w:type="dxa" w:w="100"/>
              <w:bottom w:type="dxa" w:w="60"/>
              <w:right w:type="dxa" w:w="100"/>
            </w:tcMar>
          </w:tcPr>
          <w:p>
            <w:r>
              <w:rPr>
                <w:b w:val="false"/>
                <w:bCs w:val="false"/>
                <w:sz w:val="19"/>
                <w:szCs w:val="19"/>
              </w:rPr>
              <w:t xml:space="preserve">Privacy sensitivity</w:t>
            </w:r>
          </w:p>
        </w:tc>
        <w:tc>
          <w:tcPr>
            <w:tcW w:type="pct" w:w="78%"/>
            <w:tcMar>
              <w:top w:type="dxa" w:w="60"/>
              <w:left w:type="dxa" w:w="100"/>
              <w:bottom w:type="dxa" w:w="60"/>
              <w:right w:type="dxa" w:w="100"/>
            </w:tcMar>
          </w:tcPr>
          <w:p>
            <w:r>
              <w:rPr>
                <w:b w:val="false"/>
                <w:bCs w:val="false"/>
                <w:sz w:val="19"/>
                <w:szCs w:val="19"/>
              </w:rPr>
              <w:t xml:space="preserve">Respect cross-tenant visibility (URA-001-17a) and sensitive-attribute constraints as a first-class quality attribute, not an afterthought, given that the subject of every C-006 experience is a human being.</w:t>
            </w:r>
          </w:p>
        </w:tc>
      </w:tr>
    </w:tbl>
    <w:p>
      <w:pPr>
        <w:pStyle w:val="Heading1"/>
        <w:pageBreakBefore/>
        <w:spacing w:after="160" w:before="240"/>
      </w:pPr>
      <w:r>
        <w:t xml:space="preserve">Chapter 2 — Capability Experience Blueprint (CRB-C006)</w:t>
      </w:r>
    </w:p>
    <w:p>
      <w:pPr>
        <w:pStyle w:val="Heading2"/>
        <w:spacing w:after="120" w:before="200"/>
      </w:pPr>
      <w:r>
        <w:t xml:space="preserve">2.1 CRB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3864" w:val="clear"/>
            <w:tcMar>
              <w:top w:type="dxa" w:w="60"/>
              <w:left w:type="dxa" w:w="100"/>
              <w:bottom w:type="dxa" w:w="60"/>
              <w:right w:type="dxa" w:w="100"/>
            </w:tcMar>
          </w:tcPr>
          <w:p>
            <w:r>
              <w:rPr>
                <w:b/>
                <w:bCs/>
                <w:color w:val="FFFFFF"/>
                <w:sz w:val="19"/>
                <w:szCs w:val="19"/>
              </w:rPr>
              <w:t xml:space="preserve">Field</w:t>
            </w:r>
          </w:p>
        </w:tc>
        <w:tc>
          <w:tcPr>
            <w:tcW w:type="pct" w:w="72%"/>
            <w:shd w:fill="1F3864" w:val="clear"/>
            <w:tcMar>
              <w:top w:type="dxa" w:w="60"/>
              <w:left w:type="dxa" w:w="100"/>
              <w:bottom w:type="dxa" w:w="60"/>
              <w:right w:type="dxa" w:w="100"/>
            </w:tcMar>
          </w:tcPr>
          <w:p>
            <w:r>
              <w:rPr>
                <w:b/>
                <w:bCs/>
                <w:color w:val="FFFFFF"/>
                <w:sz w:val="19"/>
                <w:szCs w:val="19"/>
              </w:rPr>
              <w:t xml:space="preserve">Value</w:t>
            </w:r>
          </w:p>
        </w:tc>
      </w:tr>
      <w:tr>
        <w:tc>
          <w:tcPr>
            <w:tcW w:type="pct" w:w="28%"/>
            <w:tcMar>
              <w:top w:type="dxa" w:w="60"/>
              <w:left w:type="dxa" w:w="100"/>
              <w:bottom w:type="dxa" w:w="60"/>
              <w:right w:type="dxa" w:w="100"/>
            </w:tcMar>
          </w:tcPr>
          <w:p>
            <w:r>
              <w:rPr>
                <w:b w:val="false"/>
                <w:bCs w:val="false"/>
                <w:sz w:val="19"/>
                <w:szCs w:val="19"/>
              </w:rPr>
              <w:t xml:space="preserve">CRB</w:t>
            </w:r>
          </w:p>
        </w:tc>
        <w:tc>
          <w:tcPr>
            <w:tcW w:type="pct" w:w="72%"/>
            <w:tcMar>
              <w:top w:type="dxa" w:w="60"/>
              <w:left w:type="dxa" w:w="100"/>
              <w:bottom w:type="dxa" w:w="60"/>
              <w:right w:type="dxa" w:w="100"/>
            </w:tcMar>
          </w:tcPr>
          <w:p>
            <w:r>
              <w:rPr>
                <w:b w:val="false"/>
                <w:bCs w:val="false"/>
                <w:sz w:val="19"/>
                <w:szCs w:val="19"/>
              </w:rPr>
              <w:t xml:space="preserve">CRB-C006</w:t>
            </w:r>
          </w:p>
        </w:tc>
      </w:tr>
      <w:tr>
        <w:tc>
          <w:tcPr>
            <w:tcW w:type="pct" w:w="28%"/>
            <w:tcMar>
              <w:top w:type="dxa" w:w="60"/>
              <w:left w:type="dxa" w:w="100"/>
              <w:bottom w:type="dxa" w:w="60"/>
              <w:right w:type="dxa" w:w="100"/>
            </w:tcMar>
          </w:tcPr>
          <w:p>
            <w:r>
              <w:rPr>
                <w:b w:val="false"/>
                <w:bCs w:val="false"/>
                <w:sz w:val="19"/>
                <w:szCs w:val="19"/>
              </w:rPr>
              <w:t xml:space="preserve">Capability</w:t>
            </w:r>
          </w:p>
        </w:tc>
        <w:tc>
          <w:tcPr>
            <w:tcW w:type="pct" w:w="72%"/>
            <w:tcMar>
              <w:top w:type="dxa" w:w="60"/>
              <w:left w:type="dxa" w:w="100"/>
              <w:bottom w:type="dxa" w:w="60"/>
              <w:right w:type="dxa" w:w="100"/>
            </w:tcMar>
          </w:tcPr>
          <w:p>
            <w:r>
              <w:rPr>
                <w:b w:val="false"/>
                <w:bCs w:val="false"/>
                <w:sz w:val="19"/>
                <w:szCs w:val="19"/>
              </w:rPr>
              <w:t xml:space="preserve">C-006 — Person Management</w:t>
            </w:r>
          </w:p>
        </w:tc>
      </w:tr>
      <w:tr>
        <w:tc>
          <w:tcPr>
            <w:tcW w:type="pct" w:w="28%"/>
            <w:tcMar>
              <w:top w:type="dxa" w:w="60"/>
              <w:left w:type="dxa" w:w="100"/>
              <w:bottom w:type="dxa" w:w="60"/>
              <w:right w:type="dxa" w:w="100"/>
            </w:tcMar>
          </w:tcPr>
          <w:p>
            <w:r>
              <w:rPr>
                <w:b w:val="false"/>
                <w:bCs w:val="false"/>
                <w:sz w:val="19"/>
                <w:szCs w:val="19"/>
              </w:rPr>
              <w:t xml:space="preserve">Business Intent</w:t>
            </w:r>
          </w:p>
        </w:tc>
        <w:tc>
          <w:tcPr>
            <w:tcW w:type="pct" w:w="72%"/>
            <w:tcMar>
              <w:top w:type="dxa" w:w="60"/>
              <w:left w:type="dxa" w:w="100"/>
              <w:bottom w:type="dxa" w:w="60"/>
              <w:right w:type="dxa" w:w="100"/>
            </w:tcMar>
          </w:tcPr>
          <w:p>
            <w:r>
              <w:rPr>
                <w:b w:val="false"/>
                <w:bCs w:val="false"/>
                <w:sz w:val="19"/>
                <w:szCs w:val="19"/>
              </w:rPr>
              <w:t xml:space="preserve">Manage enterprise persons (CAP-001).</w:t>
            </w:r>
          </w:p>
        </w:tc>
      </w:tr>
      <w:tr>
        <w:tc>
          <w:tcPr>
            <w:tcW w:type="pct" w:w="28%"/>
            <w:tcMar>
              <w:top w:type="dxa" w:w="60"/>
              <w:left w:type="dxa" w:w="100"/>
              <w:bottom w:type="dxa" w:w="60"/>
              <w:right w:type="dxa" w:w="100"/>
            </w:tcMar>
          </w:tcPr>
          <w:p>
            <w:r>
              <w:rPr>
                <w:b w:val="false"/>
                <w:bCs w:val="false"/>
                <w:sz w:val="19"/>
                <w:szCs w:val="19"/>
              </w:rPr>
              <w:t xml:space="preserve">Experience Boundary</w:t>
            </w:r>
          </w:p>
        </w:tc>
        <w:tc>
          <w:tcPr>
            <w:tcW w:type="pct" w:w="72%"/>
            <w:tcMar>
              <w:top w:type="dxa" w:w="60"/>
              <w:left w:type="dxa" w:w="100"/>
              <w:bottom w:type="dxa" w:w="60"/>
              <w:right w:type="dxa" w:w="100"/>
            </w:tcMar>
          </w:tcPr>
          <w:p>
            <w:r>
              <w:rPr>
                <w:b w:val="false"/>
                <w:bCs w:val="false"/>
                <w:sz w:val="19"/>
                <w:szCs w:val="19"/>
              </w:rPr>
              <w:t xml:space="preserve">Person-context establishment, recognition, understanding, distinction, ambiguity resolution, duplicate review, correction, enrichment, preservation and cross-capability hand-off.</w:t>
            </w:r>
          </w:p>
        </w:tc>
      </w:tr>
      <w:tr>
        <w:tc>
          <w:tcPr>
            <w:tcW w:type="pct" w:w="28%"/>
            <w:tcMar>
              <w:top w:type="dxa" w:w="60"/>
              <w:left w:type="dxa" w:w="100"/>
              <w:bottom w:type="dxa" w:w="60"/>
              <w:right w:type="dxa" w:w="100"/>
            </w:tcMar>
          </w:tcPr>
          <w:p>
            <w:r>
              <w:rPr>
                <w:b w:val="false"/>
                <w:bCs w:val="false"/>
                <w:sz w:val="19"/>
                <w:szCs w:val="19"/>
              </w:rPr>
              <w:t xml:space="preserve">Primary Workspace</w:t>
            </w:r>
          </w:p>
        </w:tc>
        <w:tc>
          <w:tcPr>
            <w:tcW w:type="pct" w:w="72%"/>
            <w:tcMar>
              <w:top w:type="dxa" w:w="60"/>
              <w:left w:type="dxa" w:w="100"/>
              <w:bottom w:type="dxa" w:w="60"/>
              <w:right w:type="dxa" w:w="100"/>
            </w:tcMar>
          </w:tcPr>
          <w:p>
            <w:r>
              <w:rPr>
                <w:b w:val="false"/>
                <w:bCs w:val="false"/>
                <w:sz w:val="19"/>
                <w:szCs w:val="19"/>
              </w:rPr>
              <w:t xml:space="preserve">Enterprise Administration</w:t>
            </w:r>
          </w:p>
        </w:tc>
      </w:tr>
      <w:tr>
        <w:tc>
          <w:tcPr>
            <w:tcW w:type="pct" w:w="28%"/>
            <w:tcMar>
              <w:top w:type="dxa" w:w="60"/>
              <w:left w:type="dxa" w:w="100"/>
              <w:bottom w:type="dxa" w:w="60"/>
              <w:right w:type="dxa" w:w="100"/>
            </w:tcMar>
          </w:tcPr>
          <w:p>
            <w:r>
              <w:rPr>
                <w:b w:val="false"/>
                <w:bCs w:val="false"/>
                <w:sz w:val="19"/>
                <w:szCs w:val="19"/>
              </w:rPr>
              <w:t xml:space="preserve">Supporting Workspaces</w:t>
            </w:r>
          </w:p>
        </w:tc>
        <w:tc>
          <w:tcPr>
            <w:tcW w:type="pct" w:w="72%"/>
            <w:tcMar>
              <w:top w:type="dxa" w:w="60"/>
              <w:left w:type="dxa" w:w="100"/>
              <w:bottom w:type="dxa" w:w="60"/>
              <w:right w:type="dxa" w:w="100"/>
            </w:tcMar>
          </w:tcPr>
          <w:p>
            <w:r>
              <w:rPr>
                <w:b w:val="false"/>
                <w:bCs w:val="false"/>
                <w:sz w:val="19"/>
                <w:szCs w:val="19"/>
              </w:rPr>
              <w:t xml:space="preserve">Operational, Executive, Collaboration, Intelligence; Platform only where justified.</w:t>
            </w:r>
          </w:p>
        </w:tc>
      </w:tr>
      <w:tr>
        <w:tc>
          <w:tcPr>
            <w:tcW w:type="pct" w:w="28%"/>
            <w:tcMar>
              <w:top w:type="dxa" w:w="60"/>
              <w:left w:type="dxa" w:w="100"/>
              <w:bottom w:type="dxa" w:w="60"/>
              <w:right w:type="dxa" w:w="100"/>
            </w:tcMar>
          </w:tcPr>
          <w:p>
            <w:r>
              <w:rPr>
                <w:b w:val="false"/>
                <w:bCs w:val="false"/>
                <w:sz w:val="19"/>
                <w:szCs w:val="19"/>
              </w:rPr>
              <w:t xml:space="preserve">Person / Identity / Membership Authority</w:t>
            </w:r>
          </w:p>
        </w:tc>
        <w:tc>
          <w:tcPr>
            <w:tcW w:type="pct" w:w="72%"/>
            <w:tcMar>
              <w:top w:type="dxa" w:w="60"/>
              <w:left w:type="dxa" w:w="100"/>
              <w:bottom w:type="dxa" w:w="60"/>
              <w:right w:type="dxa" w:w="100"/>
            </w:tcMar>
          </w:tcPr>
          <w:p>
            <w:r>
              <w:rPr>
                <w:b w:val="false"/>
                <w:bCs w:val="false"/>
                <w:sz w:val="19"/>
                <w:szCs w:val="19"/>
              </w:rPr>
              <w:t xml:space="preserve">URA-001</w:t>
            </w:r>
          </w:p>
        </w:tc>
      </w:tr>
      <w:tr>
        <w:tc>
          <w:tcPr>
            <w:tcW w:type="pct" w:w="28%"/>
            <w:tcMar>
              <w:top w:type="dxa" w:w="60"/>
              <w:left w:type="dxa" w:w="100"/>
              <w:bottom w:type="dxa" w:w="60"/>
              <w:right w:type="dxa" w:w="100"/>
            </w:tcMar>
          </w:tcPr>
          <w:p>
            <w:r>
              <w:rPr>
                <w:b w:val="false"/>
                <w:bCs w:val="false"/>
                <w:sz w:val="19"/>
                <w:szCs w:val="19"/>
              </w:rPr>
              <w:t xml:space="preserve">Structural Dependency</w:t>
            </w:r>
          </w:p>
        </w:tc>
        <w:tc>
          <w:tcPr>
            <w:tcW w:type="pct" w:w="72%"/>
            <w:tcMar>
              <w:top w:type="dxa" w:w="60"/>
              <w:left w:type="dxa" w:w="100"/>
              <w:bottom w:type="dxa" w:w="60"/>
              <w:right w:type="dxa" w:w="100"/>
            </w:tcMar>
          </w:tcPr>
          <w:p>
            <w:r>
              <w:rPr>
                <w:b w:val="false"/>
                <w:bCs w:val="false"/>
                <w:sz w:val="19"/>
                <w:szCs w:val="19"/>
              </w:rPr>
              <w:t xml:space="preserve">ERG-001 — Membership home-node context only (URA-001-17b / ERG-001-03).</w:t>
            </w:r>
          </w:p>
        </w:tc>
      </w:tr>
      <w:tr>
        <w:tc>
          <w:tcPr>
            <w:tcW w:type="pct" w:w="28%"/>
            <w:tcMar>
              <w:top w:type="dxa" w:w="60"/>
              <w:left w:type="dxa" w:w="100"/>
              <w:bottom w:type="dxa" w:w="60"/>
              <w:right w:type="dxa" w:w="100"/>
            </w:tcMar>
          </w:tcPr>
          <w:p>
            <w:r>
              <w:rPr>
                <w:b w:val="false"/>
                <w:bCs w:val="false"/>
                <w:sz w:val="19"/>
                <w:szCs w:val="19"/>
              </w:rPr>
              <w:t xml:space="preserve">Business Activity Authority</w:t>
            </w:r>
          </w:p>
        </w:tc>
        <w:tc>
          <w:tcPr>
            <w:tcW w:type="pct" w:w="72%"/>
            <w:tcMar>
              <w:top w:type="dxa" w:w="60"/>
              <w:left w:type="dxa" w:w="100"/>
              <w:bottom w:type="dxa" w:w="60"/>
              <w:right w:type="dxa" w:w="100"/>
            </w:tcMar>
          </w:tcPr>
          <w:p>
            <w:r>
              <w:rPr>
                <w:b w:val="false"/>
                <w:bCs w:val="false"/>
                <w:sz w:val="19"/>
                <w:szCs w:val="19"/>
              </w:rPr>
              <w:t xml:space="preserve">IMP-001 / canonical EAC</w:t>
            </w:r>
          </w:p>
        </w:tc>
      </w:tr>
      <w:tr>
        <w:tc>
          <w:tcPr>
            <w:tcW w:type="pct" w:w="28%"/>
            <w:tcMar>
              <w:top w:type="dxa" w:w="60"/>
              <w:left w:type="dxa" w:w="100"/>
              <w:bottom w:type="dxa" w:w="60"/>
              <w:right w:type="dxa" w:w="100"/>
            </w:tcMar>
          </w:tcPr>
          <w:p>
            <w:r>
              <w:rPr>
                <w:b w:val="false"/>
                <w:bCs w:val="false"/>
                <w:sz w:val="19"/>
                <w:szCs w:val="19"/>
              </w:rPr>
              <w:t xml:space="preserve">Authorization Authority</w:t>
            </w:r>
          </w:p>
        </w:tc>
        <w:tc>
          <w:tcPr>
            <w:tcW w:type="pct" w:w="72%"/>
            <w:tcMar>
              <w:top w:type="dxa" w:w="60"/>
              <w:left w:type="dxa" w:w="100"/>
              <w:bottom w:type="dxa" w:w="60"/>
              <w:right w:type="dxa" w:w="100"/>
            </w:tcMar>
          </w:tcPr>
          <w:p>
            <w:r>
              <w:rPr>
                <w:b w:val="false"/>
                <w:bCs w:val="false"/>
                <w:sz w:val="19"/>
                <w:szCs w:val="19"/>
              </w:rPr>
              <w:t xml:space="preserve">URA-001</w:t>
            </w:r>
          </w:p>
        </w:tc>
      </w:tr>
    </w:tbl>
    <w:p>
      <w:pPr>
        <w:pStyle w:val="Heading2"/>
        <w:spacing w:after="120" w:before="200"/>
      </w:pPr>
      <w:r>
        <w:t xml:space="preserve">2.2 Purpose</w:t>
      </w:r>
    </w:p>
    <w:p>
      <w:pPr>
        <w:spacing w:after="120"/>
      </w:pPr>
      <w:r>
        <w:t xml:space="preserve">CRB-C006 defines the complete capability-level experience contract for managing enterprise persons. Person work is experienced as a recurring enterprise judgment: recognize or establish who this human being is, understand their authoritative context, distinguish them from anyone else who might be confused with them, keep what is known about them accurate and appropriately complete, carry that knowledge with them across the enterprise, and hand it off cleanly to whichever capability next needs it — without ever treating a Person as the same thing as their Identity, their Membership, their Role, their Permission, their place in the enterprise structure, or their access.</w:t>
      </w:r>
    </w:p>
    <w:p>
      <w:pPr>
        <w:pStyle w:val="Heading2"/>
        <w:spacing w:after="120" w:before="200"/>
      </w:pPr>
      <w:r>
        <w:t xml:space="preserve">2.3 Experience Goals</w:t>
      </w:r>
    </w:p>
    <w:p>
      <w:pPr>
        <w:pStyle w:val="ListParagraph"/>
        <w:numPr>
          <w:ilvl w:val="0"/>
          <w:numId w:val="1"/>
        </w:numPr>
        <w:spacing w:after="60"/>
      </w:pPr>
      <w:r>
        <w:t xml:space="preserve">Attempt recognition of an already-known Person before any new Person is established, applying the Recognition Authority Rule (1.7): deterministic where a governed reference already exists, otherwise probabilistic and never self-confirming.</w:t>
      </w:r>
    </w:p>
    <w:p>
      <w:pPr>
        <w:pStyle w:val="ListParagraph"/>
        <w:numPr>
          <w:ilvl w:val="0"/>
          <w:numId w:val="1"/>
        </w:numPr>
        <w:spacing w:after="60"/>
      </w:pPr>
      <w:r>
        <w:t xml:space="preserve">Make the distinction between an Authoritative Person Context and a merely Candidate Person Context unmistakable at every point of use, regardless of candidate count or confidence.</w:t>
      </w:r>
    </w:p>
    <w:p>
      <w:pPr>
        <w:pStyle w:val="ListParagraph"/>
        <w:numPr>
          <w:ilvl w:val="0"/>
          <w:numId w:val="1"/>
        </w:numPr>
        <w:spacing w:after="60"/>
      </w:pPr>
      <w:r>
        <w:t xml:space="preserve">Ensure ambiguity between candidate persons is always resolved by an explicit, traceable human decision.</w:t>
      </w:r>
    </w:p>
    <w:p>
      <w:pPr>
        <w:pStyle w:val="ListParagraph"/>
        <w:numPr>
          <w:ilvl w:val="0"/>
          <w:numId w:val="1"/>
        </w:numPr>
        <w:spacing w:after="60"/>
      </w:pPr>
      <w:r>
        <w:t xml:space="preserve">Ensure a suspected duplicate Person is always governed by a deliberate review, never silently reconciled.</w:t>
      </w:r>
    </w:p>
    <w:p>
      <w:pPr>
        <w:pStyle w:val="ListParagraph"/>
        <w:numPr>
          <w:ilvl w:val="0"/>
          <w:numId w:val="1"/>
        </w:numPr>
        <w:spacing w:after="60"/>
      </w:pPr>
      <w:r>
        <w:t xml:space="preserve">Correct authoritative facts without erasing what was previously believed true.</w:t>
      </w:r>
    </w:p>
    <w:p>
      <w:pPr>
        <w:pStyle w:val="ListParagraph"/>
        <w:numPr>
          <w:ilvl w:val="0"/>
          <w:numId w:val="1"/>
        </w:numPr>
        <w:spacing w:after="60"/>
      </w:pPr>
      <w:r>
        <w:t xml:space="preserve">Enrich authoritative context only additively, only with attributable provenance, and only under explicit acceptance.</w:t>
      </w:r>
    </w:p>
    <w:p>
      <w:pPr>
        <w:pStyle w:val="ListParagraph"/>
        <w:numPr>
          <w:ilvl w:val="0"/>
          <w:numId w:val="1"/>
        </w:numPr>
        <w:spacing w:after="60"/>
      </w:pPr>
      <w:r>
        <w:t xml:space="preserve">Preserve a recognized Person's context across Enterprise Journeys and workspaces without forced re-establishment, respecting cross-tenant visibility.</w:t>
      </w:r>
    </w:p>
    <w:p>
      <w:pPr>
        <w:pStyle w:val="ListParagraph"/>
        <w:numPr>
          <w:ilvl w:val="0"/>
          <w:numId w:val="1"/>
        </w:numPr>
        <w:spacing w:after="60"/>
      </w:pPr>
      <w:r>
        <w:t xml:space="preserve">Hand off Person context to Identity, Membership and other dependent capabilities explicitly, with a bounded payload and an explicit accepted-or-returned outcome.</w:t>
      </w:r>
    </w:p>
    <w:p>
      <w:pPr>
        <w:pStyle w:val="ListParagraph"/>
        <w:numPr>
          <w:ilvl w:val="0"/>
          <w:numId w:val="1"/>
        </w:numPr>
        <w:spacing w:after="60"/>
      </w:pPr>
      <w:r>
        <w:t xml:space="preserve">Keep AI assistance advisory, explainable and subordinate to enterprise decision authority at every stage.</w:t>
      </w:r>
    </w:p>
    <w:p>
      <w:pPr>
        <w:pStyle w:val="Heading2"/>
        <w:spacing w:after="120" w:before="200"/>
      </w:pPr>
      <w:r>
        <w:t xml:space="preserve">2.4 Entry Context</w:t>
      </w:r>
    </w:p>
    <w:p>
      <w:pPr>
        <w:spacing w:after="120"/>
      </w:pPr>
      <w:r>
        <w:t xml:space="preserve">CRB-C006 MAY be entered with an Incoming Person Reference Context supplied by another Enterprise Experience (onboarding, external-collaboration invitation, Membership establishment need, workspace assignment), or with an already-established Authoritative Person Context requiring understanding, correction or enrichment. At minimum, enterprise, persona responsibility, participating workspace, lifecycle domain and Journey Intent SHALL be established before a governed person-context decision is initiated.</w:t>
      </w:r>
    </w:p>
    <w:p>
      <w:pPr>
        <w:pStyle w:val="Heading2"/>
        <w:spacing w:after="120" w:before="200"/>
      </w:pPr>
      <w:r>
        <w:t xml:space="preserve">2.5 Exit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Exit Type</w:t>
            </w:r>
          </w:p>
        </w:tc>
        <w:tc>
          <w:tcPr>
            <w:tcW w:type="pct" w:w="74%"/>
            <w:shd w:fill="1F3864" w:val="clear"/>
            <w:tcMar>
              <w:top w:type="dxa" w:w="60"/>
              <w:left w:type="dxa" w:w="100"/>
              <w:bottom w:type="dxa" w:w="60"/>
              <w:right w:type="dxa" w:w="100"/>
            </w:tcMar>
          </w:tcPr>
          <w:p>
            <w:r>
              <w:rPr>
                <w:b/>
                <w:bCs/>
                <w:color w:val="FFFFFF"/>
                <w:sz w:val="19"/>
                <w:szCs w:val="19"/>
              </w:rPr>
              <w:t xml:space="preserve">Produced Context</w:t>
            </w:r>
          </w:p>
        </w:tc>
      </w:tr>
      <w:tr>
        <w:tc>
          <w:tcPr>
            <w:tcW w:type="pct" w:w="26%"/>
            <w:tcMar>
              <w:top w:type="dxa" w:w="60"/>
              <w:left w:type="dxa" w:w="100"/>
              <w:bottom w:type="dxa" w:w="60"/>
              <w:right w:type="dxa" w:w="100"/>
            </w:tcMar>
          </w:tcPr>
          <w:p>
            <w:r>
              <w:rPr>
                <w:b w:val="false"/>
                <w:bCs w:val="false"/>
                <w:sz w:val="19"/>
                <w:szCs w:val="19"/>
              </w:rPr>
              <w:t xml:space="preserve">No-resolution exit</w:t>
            </w:r>
          </w:p>
        </w:tc>
        <w:tc>
          <w:tcPr>
            <w:tcW w:type="pct" w:w="74%"/>
            <w:tcMar>
              <w:top w:type="dxa" w:w="60"/>
              <w:left w:type="dxa" w:w="100"/>
              <w:bottom w:type="dxa" w:w="60"/>
              <w:right w:type="dxa" w:w="100"/>
            </w:tcMar>
          </w:tcPr>
          <w:p>
            <w:r>
              <w:rPr>
                <w:b w:val="false"/>
                <w:bCs w:val="false"/>
                <w:sz w:val="19"/>
                <w:szCs w:val="19"/>
              </w:rPr>
              <w:t xml:space="preserve">Preserved incoming context; no Authoritative Person Context is represented as established.</w:t>
            </w:r>
          </w:p>
        </w:tc>
      </w:tr>
      <w:tr>
        <w:tc>
          <w:tcPr>
            <w:tcW w:type="pct" w:w="26%"/>
            <w:tcMar>
              <w:top w:type="dxa" w:w="60"/>
              <w:left w:type="dxa" w:w="100"/>
              <w:bottom w:type="dxa" w:w="60"/>
              <w:right w:type="dxa" w:w="100"/>
            </w:tcMar>
          </w:tcPr>
          <w:p>
            <w:r>
              <w:rPr>
                <w:b w:val="false"/>
                <w:bCs w:val="false"/>
                <w:sz w:val="19"/>
                <w:szCs w:val="19"/>
              </w:rPr>
              <w:t xml:space="preserve">Recognized-person exit</w:t>
            </w:r>
          </w:p>
        </w:tc>
        <w:tc>
          <w:tcPr>
            <w:tcW w:type="pct" w:w="74%"/>
            <w:tcMar>
              <w:top w:type="dxa" w:w="60"/>
              <w:left w:type="dxa" w:w="100"/>
              <w:bottom w:type="dxa" w:w="60"/>
              <w:right w:type="dxa" w:w="100"/>
            </w:tcMar>
          </w:tcPr>
          <w:p>
            <w:r>
              <w:rPr>
                <w:b w:val="false"/>
                <w:bCs w:val="false"/>
                <w:sz w:val="19"/>
                <w:szCs w:val="19"/>
              </w:rPr>
              <w:t xml:space="preserve">Authoritative Person Context (existing) confirmed — deterministically, or by governed human confirmation of a Candidate Person Context — and made available to the requesting journey.</w:t>
            </w:r>
          </w:p>
        </w:tc>
      </w:tr>
      <w:tr>
        <w:tc>
          <w:tcPr>
            <w:tcW w:type="pct" w:w="26%"/>
            <w:tcMar>
              <w:top w:type="dxa" w:w="60"/>
              <w:left w:type="dxa" w:w="100"/>
              <w:bottom w:type="dxa" w:w="60"/>
              <w:right w:type="dxa" w:w="100"/>
            </w:tcMar>
          </w:tcPr>
          <w:p>
            <w:r>
              <w:rPr>
                <w:b w:val="false"/>
                <w:bCs w:val="false"/>
                <w:sz w:val="19"/>
                <w:szCs w:val="19"/>
              </w:rPr>
              <w:t xml:space="preserve">Established-new-person exit</w:t>
            </w:r>
          </w:p>
        </w:tc>
        <w:tc>
          <w:tcPr>
            <w:tcW w:type="pct" w:w="74%"/>
            <w:tcMar>
              <w:top w:type="dxa" w:w="60"/>
              <w:left w:type="dxa" w:w="100"/>
              <w:bottom w:type="dxa" w:w="60"/>
              <w:right w:type="dxa" w:w="100"/>
            </w:tcMar>
          </w:tcPr>
          <w:p>
            <w:r>
              <w:rPr>
                <w:b w:val="false"/>
                <w:bCs w:val="false"/>
                <w:sz w:val="19"/>
                <w:szCs w:val="19"/>
              </w:rPr>
              <w:t xml:space="preserve">Authoritative Person Context (new) established, founded on the Incoming Person Reference Context.</w:t>
            </w:r>
          </w:p>
        </w:tc>
      </w:tr>
      <w:tr>
        <w:tc>
          <w:tcPr>
            <w:tcW w:type="pct" w:w="26%"/>
            <w:tcMar>
              <w:top w:type="dxa" w:w="60"/>
              <w:left w:type="dxa" w:w="100"/>
              <w:bottom w:type="dxa" w:w="60"/>
              <w:right w:type="dxa" w:w="100"/>
            </w:tcMar>
          </w:tcPr>
          <w:p>
            <w:r>
              <w:rPr>
                <w:b w:val="false"/>
                <w:bCs w:val="false"/>
                <w:sz w:val="19"/>
                <w:szCs w:val="19"/>
              </w:rPr>
              <w:t xml:space="preserve">Distinguished exit</w:t>
            </w:r>
          </w:p>
        </w:tc>
        <w:tc>
          <w:tcPr>
            <w:tcW w:type="pct" w:w="74%"/>
            <w:tcMar>
              <w:top w:type="dxa" w:w="60"/>
              <w:left w:type="dxa" w:w="100"/>
              <w:bottom w:type="dxa" w:w="60"/>
              <w:right w:type="dxa" w:w="100"/>
            </w:tcMar>
          </w:tcPr>
          <w:p>
            <w:r>
              <w:rPr>
                <w:b w:val="false"/>
                <w:bCs w:val="false"/>
                <w:sz w:val="19"/>
                <w:szCs w:val="19"/>
              </w:rPr>
              <w:t xml:space="preserve">Exactly one Authoritative Person Context confirmed, or an explicit new-Person decision, with rejected candidates preserved in traceability.</w:t>
            </w:r>
          </w:p>
        </w:tc>
      </w:tr>
      <w:tr>
        <w:tc>
          <w:tcPr>
            <w:tcW w:type="pct" w:w="26%"/>
            <w:tcMar>
              <w:top w:type="dxa" w:w="60"/>
              <w:left w:type="dxa" w:w="100"/>
              <w:bottom w:type="dxa" w:w="60"/>
              <w:right w:type="dxa" w:w="100"/>
            </w:tcMar>
          </w:tcPr>
          <w:p>
            <w:r>
              <w:rPr>
                <w:b w:val="false"/>
                <w:bCs w:val="false"/>
                <w:sz w:val="19"/>
                <w:szCs w:val="19"/>
              </w:rPr>
              <w:t xml:space="preserve">Duplicate-review exit</w:t>
            </w:r>
          </w:p>
        </w:tc>
        <w:tc>
          <w:tcPr>
            <w:tcW w:type="pct" w:w="74%"/>
            <w:tcMar>
              <w:top w:type="dxa" w:w="60"/>
              <w:left w:type="dxa" w:w="100"/>
              <w:bottom w:type="dxa" w:w="60"/>
              <w:right w:type="dxa" w:w="100"/>
            </w:tcMar>
          </w:tcPr>
          <w:p>
            <w:r>
              <w:rPr>
                <w:b w:val="false"/>
                <w:bCs w:val="false"/>
                <w:sz w:val="19"/>
                <w:szCs w:val="19"/>
              </w:rPr>
              <w:t xml:space="preserve">A recorded Reconciliation Decision — confirmed duplicate, confirmed distinct, or escalated — never a silent merge.</w:t>
            </w:r>
          </w:p>
        </w:tc>
      </w:tr>
      <w:tr>
        <w:tc>
          <w:tcPr>
            <w:tcW w:type="pct" w:w="26%"/>
            <w:tcMar>
              <w:top w:type="dxa" w:w="60"/>
              <w:left w:type="dxa" w:w="100"/>
              <w:bottom w:type="dxa" w:w="60"/>
              <w:right w:type="dxa" w:w="100"/>
            </w:tcMar>
          </w:tcPr>
          <w:p>
            <w:r>
              <w:rPr>
                <w:b w:val="false"/>
                <w:bCs w:val="false"/>
                <w:sz w:val="19"/>
                <w:szCs w:val="19"/>
              </w:rPr>
              <w:t xml:space="preserve">Corrected-context exit</w:t>
            </w:r>
          </w:p>
        </w:tc>
        <w:tc>
          <w:tcPr>
            <w:tcW w:type="pct" w:w="74%"/>
            <w:tcMar>
              <w:top w:type="dxa" w:w="60"/>
              <w:left w:type="dxa" w:w="100"/>
              <w:bottom w:type="dxa" w:w="60"/>
              <w:right w:type="dxa" w:w="100"/>
            </w:tcMar>
          </w:tcPr>
          <w:p>
            <w:r>
              <w:rPr>
                <w:b w:val="false"/>
                <w:bCs w:val="false"/>
                <w:sz w:val="19"/>
                <w:szCs w:val="19"/>
              </w:rPr>
              <w:t xml:space="preserve">Updated Authoritative Person Context, with the pre-correction value preserved.</w:t>
            </w:r>
          </w:p>
        </w:tc>
      </w:tr>
      <w:tr>
        <w:tc>
          <w:tcPr>
            <w:tcW w:type="pct" w:w="26%"/>
            <w:tcMar>
              <w:top w:type="dxa" w:w="60"/>
              <w:left w:type="dxa" w:w="100"/>
              <w:bottom w:type="dxa" w:w="60"/>
              <w:right w:type="dxa" w:w="100"/>
            </w:tcMar>
          </w:tcPr>
          <w:p>
            <w:r>
              <w:rPr>
                <w:b w:val="false"/>
                <w:bCs w:val="false"/>
                <w:sz w:val="19"/>
                <w:szCs w:val="19"/>
              </w:rPr>
              <w:t xml:space="preserve">Enriched-context exit</w:t>
            </w:r>
          </w:p>
        </w:tc>
        <w:tc>
          <w:tcPr>
            <w:tcW w:type="pct" w:w="74%"/>
            <w:tcMar>
              <w:top w:type="dxa" w:w="60"/>
              <w:left w:type="dxa" w:w="100"/>
              <w:bottom w:type="dxa" w:w="60"/>
              <w:right w:type="dxa" w:w="100"/>
            </w:tcMar>
          </w:tcPr>
          <w:p>
            <w:r>
              <w:rPr>
                <w:b w:val="false"/>
                <w:bCs w:val="false"/>
                <w:sz w:val="19"/>
                <w:szCs w:val="19"/>
              </w:rPr>
              <w:t xml:space="preserve">Expanded Authoritative Person Context, with source and sensitivity classification attached.</w:t>
            </w:r>
          </w:p>
        </w:tc>
      </w:tr>
      <w:tr>
        <w:tc>
          <w:tcPr>
            <w:tcW w:type="pct" w:w="26%"/>
            <w:tcMar>
              <w:top w:type="dxa" w:w="60"/>
              <w:left w:type="dxa" w:w="100"/>
              <w:bottom w:type="dxa" w:w="60"/>
              <w:right w:type="dxa" w:w="100"/>
            </w:tcMar>
          </w:tcPr>
          <w:p>
            <w:r>
              <w:rPr>
                <w:b w:val="false"/>
                <w:bCs w:val="false"/>
                <w:sz w:val="19"/>
                <w:szCs w:val="19"/>
              </w:rPr>
              <w:t xml:space="preserve">Hand-off-accepted exit</w:t>
            </w:r>
          </w:p>
        </w:tc>
        <w:tc>
          <w:tcPr>
            <w:tcW w:type="pct" w:w="74%"/>
            <w:tcMar>
              <w:top w:type="dxa" w:w="60"/>
              <w:left w:type="dxa" w:w="100"/>
              <w:bottom w:type="dxa" w:w="60"/>
              <w:right w:type="dxa" w:w="100"/>
            </w:tcMar>
          </w:tcPr>
          <w:p>
            <w:r>
              <w:rPr>
                <w:b w:val="false"/>
                <w:bCs w:val="false"/>
                <w:sz w:val="19"/>
                <w:szCs w:val="19"/>
              </w:rPr>
              <w:t xml:space="preserve">Hand-off Context confirmed accepted by the dependent capability; Authoritative Person Context unchanged.</w:t>
            </w:r>
          </w:p>
        </w:tc>
      </w:tr>
      <w:tr>
        <w:tc>
          <w:tcPr>
            <w:tcW w:type="pct" w:w="26%"/>
            <w:tcMar>
              <w:top w:type="dxa" w:w="60"/>
              <w:left w:type="dxa" w:w="100"/>
              <w:bottom w:type="dxa" w:w="60"/>
              <w:right w:type="dxa" w:w="100"/>
            </w:tcMar>
          </w:tcPr>
          <w:p>
            <w:r>
              <w:rPr>
                <w:b w:val="false"/>
                <w:bCs w:val="false"/>
                <w:sz w:val="19"/>
                <w:szCs w:val="19"/>
              </w:rPr>
              <w:t xml:space="preserve">Hand-off-returned exit</w:t>
            </w:r>
          </w:p>
        </w:tc>
        <w:tc>
          <w:tcPr>
            <w:tcW w:type="pct" w:w="74%"/>
            <w:tcMar>
              <w:top w:type="dxa" w:w="60"/>
              <w:left w:type="dxa" w:w="100"/>
              <w:bottom w:type="dxa" w:w="60"/>
              <w:right w:type="dxa" w:w="100"/>
            </w:tcMar>
          </w:tcPr>
          <w:p>
            <w:r>
              <w:rPr>
                <w:b w:val="false"/>
                <w:bCs w:val="false"/>
                <w:sz w:val="19"/>
                <w:szCs w:val="19"/>
              </w:rPr>
              <w:t xml:space="preserve">Hand-off Context returned with a stated reason; Authoritative Person Context preserved unchanged.</w:t>
            </w:r>
          </w:p>
        </w:tc>
      </w:tr>
    </w:tbl>
    <w:p>
      <w:pPr>
        <w:pStyle w:val="Heading2"/>
        <w:spacing w:after="120" w:before="200"/>
      </w:pPr>
      <w:r>
        <w:t xml:space="preserve">2.6 Experience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shd w:fill="1F3864" w:val="clear"/>
            <w:tcMar>
              <w:top w:type="dxa" w:w="60"/>
              <w:left w:type="dxa" w:w="100"/>
              <w:bottom w:type="dxa" w:w="60"/>
              <w:right w:type="dxa" w:w="100"/>
            </w:tcMar>
          </w:tcPr>
          <w:p>
            <w:r>
              <w:rPr>
                <w:b/>
                <w:bCs/>
                <w:color w:val="FFFFFF"/>
                <w:sz w:val="19"/>
                <w:szCs w:val="19"/>
              </w:rPr>
              <w:t xml:space="preserve">Stage</w:t>
            </w:r>
          </w:p>
        </w:tc>
        <w:tc>
          <w:tcPr>
            <w:tcW w:type="pct" w:w="42%"/>
            <w:shd w:fill="1F3864" w:val="clear"/>
            <w:tcMar>
              <w:top w:type="dxa" w:w="60"/>
              <w:left w:type="dxa" w:w="100"/>
              <w:bottom w:type="dxa" w:w="60"/>
              <w:right w:type="dxa" w:w="100"/>
            </w:tcMar>
          </w:tcPr>
          <w:p>
            <w:r>
              <w:rPr>
                <w:b/>
                <w:bCs/>
                <w:color w:val="FFFFFF"/>
                <w:sz w:val="19"/>
                <w:szCs w:val="19"/>
              </w:rPr>
              <w:t xml:space="preserve">Enterprise Question</w:t>
            </w:r>
          </w:p>
        </w:tc>
        <w:tc>
          <w:tcPr>
            <w:tcW w:type="pct" w:w="42%"/>
            <w:shd w:fill="1F3864" w:val="clear"/>
            <w:tcMar>
              <w:top w:type="dxa" w:w="60"/>
              <w:left w:type="dxa" w:w="100"/>
              <w:bottom w:type="dxa" w:w="60"/>
              <w:right w:type="dxa" w:w="100"/>
            </w:tcMar>
          </w:tcPr>
          <w:p>
            <w:r>
              <w:rPr>
                <w:b/>
                <w:bCs/>
                <w:color w:val="FFFFFF"/>
                <w:sz w:val="19"/>
                <w:szCs w:val="19"/>
              </w:rPr>
              <w:t xml:space="preserve">Outcome</w:t>
            </w:r>
          </w:p>
        </w:tc>
      </w:tr>
      <w:tr>
        <w:tc>
          <w:tcPr>
            <w:tcW w:type="pct" w:w="16%"/>
            <w:tcMar>
              <w:top w:type="dxa" w:w="60"/>
              <w:left w:type="dxa" w:w="100"/>
              <w:bottom w:type="dxa" w:w="60"/>
              <w:right w:type="dxa" w:w="100"/>
            </w:tcMar>
          </w:tcPr>
          <w:p>
            <w:r>
              <w:rPr>
                <w:b w:val="false"/>
                <w:bCs w:val="false"/>
                <w:sz w:val="19"/>
                <w:szCs w:val="19"/>
              </w:rPr>
              <w:t xml:space="preserve">Establish</w:t>
            </w:r>
          </w:p>
        </w:tc>
        <w:tc>
          <w:tcPr>
            <w:tcW w:type="pct" w:w="42%"/>
            <w:tcMar>
              <w:top w:type="dxa" w:w="60"/>
              <w:left w:type="dxa" w:w="100"/>
              <w:bottom w:type="dxa" w:w="60"/>
              <w:right w:type="dxa" w:w="100"/>
            </w:tcMar>
          </w:tcPr>
          <w:p>
            <w:r>
              <w:rPr>
                <w:b w:val="false"/>
                <w:bCs w:val="false"/>
                <w:sz w:val="19"/>
                <w:szCs w:val="19"/>
              </w:rPr>
              <w:t xml:space="preserve">Is this person already known to us, and if not, who are they?</w:t>
            </w:r>
          </w:p>
        </w:tc>
        <w:tc>
          <w:tcPr>
            <w:tcW w:type="pct" w:w="42%"/>
            <w:tcMar>
              <w:top w:type="dxa" w:w="60"/>
              <w:left w:type="dxa" w:w="100"/>
              <w:bottom w:type="dxa" w:w="60"/>
              <w:right w:type="dxa" w:w="100"/>
            </w:tcMar>
          </w:tcPr>
          <w:p>
            <w:r>
              <w:rPr>
                <w:b w:val="false"/>
                <w:bCs w:val="false"/>
                <w:sz w:val="19"/>
                <w:szCs w:val="19"/>
              </w:rPr>
              <w:t xml:space="preserve">An Authoritative Person Context exists, recognized or newly established.</w:t>
            </w:r>
          </w:p>
        </w:tc>
      </w:tr>
      <w:tr>
        <w:tc>
          <w:tcPr>
            <w:tcW w:type="pct" w:w="16%"/>
            <w:tcMar>
              <w:top w:type="dxa" w:w="60"/>
              <w:left w:type="dxa" w:w="100"/>
              <w:bottom w:type="dxa" w:w="60"/>
              <w:right w:type="dxa" w:w="100"/>
            </w:tcMar>
          </w:tcPr>
          <w:p>
            <w:r>
              <w:rPr>
                <w:b w:val="false"/>
                <w:bCs w:val="false"/>
                <w:sz w:val="19"/>
                <w:szCs w:val="19"/>
              </w:rPr>
              <w:t xml:space="preserve">Understand</w:t>
            </w:r>
          </w:p>
        </w:tc>
        <w:tc>
          <w:tcPr>
            <w:tcW w:type="pct" w:w="42%"/>
            <w:tcMar>
              <w:top w:type="dxa" w:w="60"/>
              <w:left w:type="dxa" w:w="100"/>
              <w:bottom w:type="dxa" w:w="60"/>
              <w:right w:type="dxa" w:w="100"/>
            </w:tcMar>
          </w:tcPr>
          <w:p>
            <w:r>
              <w:rPr>
                <w:b w:val="false"/>
                <w:bCs w:val="false"/>
                <w:sz w:val="19"/>
                <w:szCs w:val="19"/>
              </w:rPr>
              <w:t xml:space="preserve">What do we authoritatively know about this person, and why does it matter here?</w:t>
            </w:r>
          </w:p>
        </w:tc>
        <w:tc>
          <w:tcPr>
            <w:tcW w:type="pct" w:w="42%"/>
            <w:tcMar>
              <w:top w:type="dxa" w:w="60"/>
              <w:left w:type="dxa" w:w="100"/>
              <w:bottom w:type="dxa" w:w="60"/>
              <w:right w:type="dxa" w:w="100"/>
            </w:tcMar>
          </w:tcPr>
          <w:p>
            <w:r>
              <w:rPr>
                <w:b w:val="false"/>
                <w:bCs w:val="false"/>
                <w:sz w:val="19"/>
                <w:szCs w:val="19"/>
              </w:rPr>
              <w:t xml:space="preserve">A privacy-respecting, provenance-aware understanding of the person is available.</w:t>
            </w:r>
          </w:p>
        </w:tc>
      </w:tr>
      <w:tr>
        <w:tc>
          <w:tcPr>
            <w:tcW w:type="pct" w:w="16%"/>
            <w:tcMar>
              <w:top w:type="dxa" w:w="60"/>
              <w:left w:type="dxa" w:w="100"/>
              <w:bottom w:type="dxa" w:w="60"/>
              <w:right w:type="dxa" w:w="100"/>
            </w:tcMar>
          </w:tcPr>
          <w:p>
            <w:r>
              <w:rPr>
                <w:b w:val="false"/>
                <w:bCs w:val="false"/>
                <w:sz w:val="19"/>
                <w:szCs w:val="19"/>
              </w:rPr>
              <w:t xml:space="preserve">Distinguish</w:t>
            </w:r>
          </w:p>
        </w:tc>
        <w:tc>
          <w:tcPr>
            <w:tcW w:type="pct" w:w="42%"/>
            <w:tcMar>
              <w:top w:type="dxa" w:w="60"/>
              <w:left w:type="dxa" w:w="100"/>
              <w:bottom w:type="dxa" w:w="60"/>
              <w:right w:type="dxa" w:w="100"/>
            </w:tcMar>
          </w:tcPr>
          <w:p>
            <w:r>
              <w:rPr>
                <w:b w:val="false"/>
                <w:bCs w:val="false"/>
                <w:sz w:val="19"/>
                <w:szCs w:val="19"/>
              </w:rPr>
              <w:t xml:space="preserve">Could this reference mean more than one person, or does it conflict with who we thought we knew?</w:t>
            </w:r>
          </w:p>
        </w:tc>
        <w:tc>
          <w:tcPr>
            <w:tcW w:type="pct" w:w="42%"/>
            <w:tcMar>
              <w:top w:type="dxa" w:w="60"/>
              <w:left w:type="dxa" w:w="100"/>
              <w:bottom w:type="dxa" w:w="60"/>
              <w:right w:type="dxa" w:w="100"/>
            </w:tcMar>
          </w:tcPr>
          <w:p>
            <w:r>
              <w:rPr>
                <w:b w:val="false"/>
                <w:bCs w:val="false"/>
                <w:sz w:val="19"/>
                <w:szCs w:val="19"/>
              </w:rPr>
              <w:t xml:space="preserve">Exactly one Authoritative Person Context, or an explicit new-Person decision.</w:t>
            </w:r>
          </w:p>
        </w:tc>
      </w:tr>
      <w:tr>
        <w:tc>
          <w:tcPr>
            <w:tcW w:type="pct" w:w="16%"/>
            <w:tcMar>
              <w:top w:type="dxa" w:w="60"/>
              <w:left w:type="dxa" w:w="100"/>
              <w:bottom w:type="dxa" w:w="60"/>
              <w:right w:type="dxa" w:w="100"/>
            </w:tcMar>
          </w:tcPr>
          <w:p>
            <w:r>
              <w:rPr>
                <w:b w:val="false"/>
                <w:bCs w:val="false"/>
                <w:sz w:val="19"/>
                <w:szCs w:val="19"/>
              </w:rPr>
              <w:t xml:space="preserve">Review Duplicate</w:t>
            </w:r>
          </w:p>
        </w:tc>
        <w:tc>
          <w:tcPr>
            <w:tcW w:type="pct" w:w="42%"/>
            <w:tcMar>
              <w:top w:type="dxa" w:w="60"/>
              <w:left w:type="dxa" w:w="100"/>
              <w:bottom w:type="dxa" w:w="60"/>
              <w:right w:type="dxa" w:w="100"/>
            </w:tcMar>
          </w:tcPr>
          <w:p>
            <w:r>
              <w:rPr>
                <w:b w:val="false"/>
                <w:bCs w:val="false"/>
                <w:sz w:val="19"/>
                <w:szCs w:val="19"/>
              </w:rPr>
              <w:t xml:space="preserve">Do two records we already treat as authoritative actually represent the same human being?</w:t>
            </w:r>
          </w:p>
        </w:tc>
        <w:tc>
          <w:tcPr>
            <w:tcW w:type="pct" w:w="42%"/>
            <w:tcMar>
              <w:top w:type="dxa" w:w="60"/>
              <w:left w:type="dxa" w:w="100"/>
              <w:bottom w:type="dxa" w:w="60"/>
              <w:right w:type="dxa" w:w="100"/>
            </w:tcMar>
          </w:tcPr>
          <w:p>
            <w:r>
              <w:rPr>
                <w:b w:val="false"/>
                <w:bCs w:val="false"/>
                <w:sz w:val="19"/>
                <w:szCs w:val="19"/>
              </w:rPr>
              <w:t xml:space="preserve">A recorded, governed Reconciliation Decision.</w:t>
            </w:r>
          </w:p>
        </w:tc>
      </w:tr>
      <w:tr>
        <w:tc>
          <w:tcPr>
            <w:tcW w:type="pct" w:w="16%"/>
            <w:tcMar>
              <w:top w:type="dxa" w:w="60"/>
              <w:left w:type="dxa" w:w="100"/>
              <w:bottom w:type="dxa" w:w="60"/>
              <w:right w:type="dxa" w:w="100"/>
            </w:tcMar>
          </w:tcPr>
          <w:p>
            <w:r>
              <w:rPr>
                <w:b w:val="false"/>
                <w:bCs w:val="false"/>
                <w:sz w:val="19"/>
                <w:szCs w:val="19"/>
              </w:rPr>
              <w:t xml:space="preserve">Correct</w:t>
            </w:r>
          </w:p>
        </w:tc>
        <w:tc>
          <w:tcPr>
            <w:tcW w:type="pct" w:w="42%"/>
            <w:tcMar>
              <w:top w:type="dxa" w:w="60"/>
              <w:left w:type="dxa" w:w="100"/>
              <w:bottom w:type="dxa" w:w="60"/>
              <w:right w:type="dxa" w:w="100"/>
            </w:tcMar>
          </w:tcPr>
          <w:p>
            <w:r>
              <w:rPr>
                <w:b w:val="false"/>
                <w:bCs w:val="false"/>
                <w:sz w:val="19"/>
                <w:szCs w:val="19"/>
              </w:rPr>
              <w:t xml:space="preserve">Is something we hold as authoritative actually wrong?</w:t>
            </w:r>
          </w:p>
        </w:tc>
        <w:tc>
          <w:tcPr>
            <w:tcW w:type="pct" w:w="42%"/>
            <w:tcMar>
              <w:top w:type="dxa" w:w="60"/>
              <w:left w:type="dxa" w:w="100"/>
              <w:bottom w:type="dxa" w:w="60"/>
              <w:right w:type="dxa" w:w="100"/>
            </w:tcMar>
          </w:tcPr>
          <w:p>
            <w:r>
              <w:rPr>
                <w:b w:val="false"/>
                <w:bCs w:val="false"/>
                <w:sz w:val="19"/>
                <w:szCs w:val="19"/>
              </w:rPr>
              <w:t xml:space="preserve">A corrected authoritative fact, with the prior value preserved.</w:t>
            </w:r>
          </w:p>
        </w:tc>
      </w:tr>
      <w:tr>
        <w:tc>
          <w:tcPr>
            <w:tcW w:type="pct" w:w="16%"/>
            <w:tcMar>
              <w:top w:type="dxa" w:w="60"/>
              <w:left w:type="dxa" w:w="100"/>
              <w:bottom w:type="dxa" w:w="60"/>
              <w:right w:type="dxa" w:w="100"/>
            </w:tcMar>
          </w:tcPr>
          <w:p>
            <w:r>
              <w:rPr>
                <w:b w:val="false"/>
                <w:bCs w:val="false"/>
                <w:sz w:val="19"/>
                <w:szCs w:val="19"/>
              </w:rPr>
              <w:t xml:space="preserve">Enrich</w:t>
            </w:r>
          </w:p>
        </w:tc>
        <w:tc>
          <w:tcPr>
            <w:tcW w:type="pct" w:w="42%"/>
            <w:tcMar>
              <w:top w:type="dxa" w:w="60"/>
              <w:left w:type="dxa" w:w="100"/>
              <w:bottom w:type="dxa" w:w="60"/>
              <w:right w:type="dxa" w:w="100"/>
            </w:tcMar>
          </w:tcPr>
          <w:p>
            <w:r>
              <w:rPr>
                <w:b w:val="false"/>
                <w:bCs w:val="false"/>
                <w:sz w:val="19"/>
                <w:szCs w:val="19"/>
              </w:rPr>
              <w:t xml:space="preserve">Is there legitimate new information we should responsibly add?</w:t>
            </w:r>
          </w:p>
        </w:tc>
        <w:tc>
          <w:tcPr>
            <w:tcW w:type="pct" w:w="42%"/>
            <w:tcMar>
              <w:top w:type="dxa" w:w="60"/>
              <w:left w:type="dxa" w:w="100"/>
              <w:bottom w:type="dxa" w:w="60"/>
              <w:right w:type="dxa" w:w="100"/>
            </w:tcMar>
          </w:tcPr>
          <w:p>
            <w:r>
              <w:rPr>
                <w:b w:val="false"/>
                <w:bCs w:val="false"/>
                <w:sz w:val="19"/>
                <w:szCs w:val="19"/>
              </w:rPr>
              <w:t xml:space="preserve">An enriched authoritative context, sourced and accepted.</w:t>
            </w:r>
          </w:p>
        </w:tc>
      </w:tr>
      <w:tr>
        <w:tc>
          <w:tcPr>
            <w:tcW w:type="pct" w:w="16%"/>
            <w:tcMar>
              <w:top w:type="dxa" w:w="60"/>
              <w:left w:type="dxa" w:w="100"/>
              <w:bottom w:type="dxa" w:w="60"/>
              <w:right w:type="dxa" w:w="100"/>
            </w:tcMar>
          </w:tcPr>
          <w:p>
            <w:r>
              <w:rPr>
                <w:b w:val="false"/>
                <w:bCs w:val="false"/>
                <w:sz w:val="19"/>
                <w:szCs w:val="19"/>
              </w:rPr>
              <w:t xml:space="preserve">Preserve</w:t>
            </w:r>
          </w:p>
        </w:tc>
        <w:tc>
          <w:tcPr>
            <w:tcW w:type="pct" w:w="42%"/>
            <w:tcMar>
              <w:top w:type="dxa" w:w="60"/>
              <w:left w:type="dxa" w:w="100"/>
              <w:bottom w:type="dxa" w:w="60"/>
              <w:right w:type="dxa" w:w="100"/>
            </w:tcMar>
          </w:tcPr>
          <w:p>
            <w:r>
              <w:rPr>
                <w:b w:val="false"/>
                <w:bCs w:val="false"/>
                <w:sz w:val="19"/>
                <w:szCs w:val="19"/>
              </w:rPr>
              <w:t xml:space="preserve">Does this person's context still apply as they move into a new journey or workspace?</w:t>
            </w:r>
          </w:p>
        </w:tc>
        <w:tc>
          <w:tcPr>
            <w:tcW w:type="pct" w:w="42%"/>
            <w:tcMar>
              <w:top w:type="dxa" w:w="60"/>
              <w:left w:type="dxa" w:w="100"/>
              <w:bottom w:type="dxa" w:w="60"/>
              <w:right w:type="dxa" w:w="100"/>
            </w:tcMar>
          </w:tcPr>
          <w:p>
            <w:r>
              <w:rPr>
                <w:b w:val="false"/>
                <w:bCs w:val="false"/>
                <w:sz w:val="19"/>
                <w:szCs w:val="19"/>
              </w:rPr>
              <w:t xml:space="preserve">Person Journey Continuity Context carried forward, respecting cross-tenant visibility.</w:t>
            </w:r>
          </w:p>
        </w:tc>
      </w:tr>
      <w:tr>
        <w:tc>
          <w:tcPr>
            <w:tcW w:type="pct" w:w="16%"/>
            <w:tcMar>
              <w:top w:type="dxa" w:w="60"/>
              <w:left w:type="dxa" w:w="100"/>
              <w:bottom w:type="dxa" w:w="60"/>
              <w:right w:type="dxa" w:w="100"/>
            </w:tcMar>
          </w:tcPr>
          <w:p>
            <w:r>
              <w:rPr>
                <w:b w:val="false"/>
                <w:bCs w:val="false"/>
                <w:sz w:val="19"/>
                <w:szCs w:val="19"/>
              </w:rPr>
              <w:t xml:space="preserve">Hand Off</w:t>
            </w:r>
          </w:p>
        </w:tc>
        <w:tc>
          <w:tcPr>
            <w:tcW w:type="pct" w:w="42%"/>
            <w:tcMar>
              <w:top w:type="dxa" w:w="60"/>
              <w:left w:type="dxa" w:w="100"/>
              <w:bottom w:type="dxa" w:w="60"/>
              <w:right w:type="dxa" w:w="100"/>
            </w:tcMar>
          </w:tcPr>
          <w:p>
            <w:r>
              <w:rPr>
                <w:b w:val="false"/>
                <w:bCs w:val="false"/>
                <w:sz w:val="19"/>
                <w:szCs w:val="19"/>
              </w:rPr>
              <w:t xml:space="preserve">Does this person's resolved context now create a need owned by another capability?</w:t>
            </w:r>
          </w:p>
        </w:tc>
        <w:tc>
          <w:tcPr>
            <w:tcW w:type="pct" w:w="42%"/>
            <w:tcMar>
              <w:top w:type="dxa" w:w="60"/>
              <w:left w:type="dxa" w:w="100"/>
              <w:bottom w:type="dxa" w:w="60"/>
              <w:right w:type="dxa" w:w="100"/>
            </w:tcMar>
          </w:tcPr>
          <w:p>
            <w:r>
              <w:rPr>
                <w:b w:val="false"/>
                <w:bCs w:val="false"/>
                <w:sz w:val="19"/>
                <w:szCs w:val="19"/>
              </w:rPr>
              <w:t xml:space="preserve">An explicit, bounded hand-off, accepted or returned.</w:t>
            </w:r>
          </w:p>
        </w:tc>
      </w:tr>
    </w:tbl>
    <w:p>
      <w:pPr>
        <w:pStyle w:val="Heading2"/>
        <w:spacing w:after="120" w:before="200"/>
      </w:pPr>
      <w:r>
        <w:t xml:space="preserve">2.7 Capability Responsibilities</w:t>
      </w:r>
    </w:p>
    <w:p>
      <w:pPr>
        <w:pStyle w:val="ListParagraph"/>
        <w:numPr>
          <w:ilvl w:val="0"/>
          <w:numId w:val="1"/>
        </w:numPr>
        <w:spacing w:after="60"/>
      </w:pPr>
      <w:r>
        <w:t xml:space="preserve">Establish and preserve C-006 Experience Context for the duration of the requesting journey's need for a person.</w:t>
      </w:r>
    </w:p>
    <w:p>
      <w:pPr>
        <w:pStyle w:val="ListParagraph"/>
        <w:numPr>
          <w:ilvl w:val="0"/>
          <w:numId w:val="1"/>
        </w:numPr>
        <w:spacing w:after="60"/>
      </w:pPr>
      <w:r>
        <w:t xml:space="preserve">Attempt recognition against existing Authoritative Person Context before creating a new one.</w:t>
      </w:r>
    </w:p>
    <w:p>
      <w:pPr>
        <w:pStyle w:val="ListParagraph"/>
        <w:numPr>
          <w:ilvl w:val="0"/>
          <w:numId w:val="1"/>
        </w:numPr>
        <w:spacing w:after="60"/>
      </w:pPr>
      <w:r>
        <w:t xml:space="preserve">Maintain an unambiguous distinction between Authoritative Person Context and Candidate Person Context at all times.</w:t>
      </w:r>
    </w:p>
    <w:p>
      <w:pPr>
        <w:pStyle w:val="ListParagraph"/>
        <w:numPr>
          <w:ilvl w:val="0"/>
          <w:numId w:val="1"/>
        </w:numPr>
        <w:spacing w:after="60"/>
      </w:pPr>
      <w:r>
        <w:t xml:space="preserve">Route every ambiguity and every suspected duplicate to an explicit, traceable human decision.</w:t>
      </w:r>
    </w:p>
    <w:p>
      <w:pPr>
        <w:pStyle w:val="ListParagraph"/>
        <w:numPr>
          <w:ilvl w:val="0"/>
          <w:numId w:val="1"/>
        </w:numPr>
        <w:spacing w:after="60"/>
      </w:pPr>
      <w:r>
        <w:t xml:space="preserve">Preserve the pre-correction value of any authoritative fact that is corrected.</w:t>
      </w:r>
    </w:p>
    <w:p>
      <w:pPr>
        <w:pStyle w:val="ListParagraph"/>
        <w:numPr>
          <w:ilvl w:val="0"/>
          <w:numId w:val="1"/>
        </w:numPr>
        <w:spacing w:after="60"/>
      </w:pPr>
      <w:r>
        <w:t xml:space="preserve">Attach source, provenance and sensitivity classification to every enrichment.</w:t>
      </w:r>
    </w:p>
    <w:p>
      <w:pPr>
        <w:pStyle w:val="ListParagraph"/>
        <w:numPr>
          <w:ilvl w:val="0"/>
          <w:numId w:val="1"/>
        </w:numPr>
        <w:spacing w:after="60"/>
      </w:pPr>
      <w:r>
        <w:t xml:space="preserve">Compose the capability experience from Business Activities by reference to IMP-001/EAC.</w:t>
      </w:r>
    </w:p>
    <w:p>
      <w:pPr>
        <w:pStyle w:val="ListParagraph"/>
        <w:numPr>
          <w:ilvl w:val="0"/>
          <w:numId w:val="1"/>
        </w:numPr>
        <w:spacing w:after="60"/>
      </w:pPr>
      <w:r>
        <w:t xml:space="preserve">Carry Authoritative Person Context across related Enterprise Experiences without forced re-establishment, subject to cross-tenant visibility.</w:t>
      </w:r>
    </w:p>
    <w:p>
      <w:pPr>
        <w:pStyle w:val="ListParagraph"/>
        <w:numPr>
          <w:ilvl w:val="0"/>
          <w:numId w:val="1"/>
        </w:numPr>
        <w:spacing w:after="60"/>
      </w:pPr>
      <w:r>
        <w:t xml:space="preserve">Engineer explicit, bounded hand-offs to dependent capabilities and record their outcome.</w:t>
      </w:r>
    </w:p>
    <w:p>
      <w:pPr>
        <w:pStyle w:val="ListParagraph"/>
        <w:numPr>
          <w:ilvl w:val="0"/>
          <w:numId w:val="1"/>
        </w:numPr>
        <w:spacing w:after="60"/>
      </w:pPr>
      <w:r>
        <w:t xml:space="preserve">Prevent an Enterprise Experience from representing a Candidate, ambiguous, or unreviewed-duplicate Person context as authoritative.</w:t>
      </w:r>
    </w:p>
    <w:p>
      <w:pPr>
        <w:pStyle w:val="ListParagraph"/>
        <w:numPr>
          <w:ilvl w:val="0"/>
          <w:numId w:val="1"/>
        </w:numPr>
        <w:spacing w:after="60"/>
      </w:pPr>
      <w:r>
        <w:t xml:space="preserve">Transfer context to adjacent capabilities without taking ownership of their outcomes.</w:t>
      </w:r>
    </w:p>
    <w:p>
      <w:pPr>
        <w:pStyle w:val="Heading2"/>
        <w:spacing w:after="120" w:before="200"/>
      </w:pPr>
      <w:r>
        <w:t xml:space="preserve">2.8 Experience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4%"/>
            <w:shd w:fill="1F3864" w:val="clear"/>
            <w:tcMar>
              <w:top w:type="dxa" w:w="60"/>
              <w:left w:type="dxa" w:w="100"/>
              <w:bottom w:type="dxa" w:w="60"/>
              <w:right w:type="dxa" w:w="100"/>
            </w:tcMar>
          </w:tcPr>
          <w:p>
            <w:r>
              <w:rPr>
                <w:b/>
                <w:bCs/>
                <w:color w:val="FFFFFF"/>
                <w:sz w:val="19"/>
                <w:szCs w:val="19"/>
              </w:rPr>
              <w:t xml:space="preserve">ID</w:t>
            </w:r>
          </w:p>
        </w:tc>
        <w:tc>
          <w:tcPr>
            <w:tcW w:type="pct" w:w="86%"/>
            <w:shd w:fill="1F3864" w:val="clear"/>
            <w:tcMar>
              <w:top w:type="dxa" w:w="60"/>
              <w:left w:type="dxa" w:w="100"/>
              <w:bottom w:type="dxa" w:w="60"/>
              <w:right w:type="dxa" w:w="100"/>
            </w:tcMar>
          </w:tcPr>
          <w:p>
            <w:r>
              <w:rPr>
                <w:b/>
                <w:bCs/>
                <w:color w:val="FFFFFF"/>
                <w:sz w:val="19"/>
                <w:szCs w:val="19"/>
              </w:rPr>
              <w:t xml:space="preserve">Outcome</w:t>
            </w:r>
          </w:p>
        </w:tc>
      </w:tr>
      <w:tr>
        <w:tc>
          <w:tcPr>
            <w:tcW w:type="pct" w:w="14%"/>
            <w:tcMar>
              <w:top w:type="dxa" w:w="60"/>
              <w:left w:type="dxa" w:w="100"/>
              <w:bottom w:type="dxa" w:w="60"/>
              <w:right w:type="dxa" w:w="100"/>
            </w:tcMar>
          </w:tcPr>
          <w:p>
            <w:r>
              <w:rPr>
                <w:b w:val="false"/>
                <w:bCs w:val="false"/>
                <w:sz w:val="19"/>
                <w:szCs w:val="19"/>
              </w:rPr>
              <w:t xml:space="preserve">C006-O01</w:t>
            </w:r>
          </w:p>
        </w:tc>
        <w:tc>
          <w:tcPr>
            <w:tcW w:type="pct" w:w="86%"/>
            <w:tcMar>
              <w:top w:type="dxa" w:w="60"/>
              <w:left w:type="dxa" w:w="100"/>
              <w:bottom w:type="dxa" w:w="60"/>
              <w:right w:type="dxa" w:w="100"/>
            </w:tcMar>
          </w:tcPr>
          <w:p>
            <w:r>
              <w:rPr>
                <w:b w:val="false"/>
                <w:bCs w:val="false"/>
                <w:sz w:val="19"/>
                <w:szCs w:val="19"/>
              </w:rPr>
              <w:t xml:space="preserve">An Enterprise Journey's need for a person is met by recognition of an already-known Person or by establishment of a new one.</w:t>
            </w:r>
          </w:p>
        </w:tc>
      </w:tr>
      <w:tr>
        <w:tc>
          <w:tcPr>
            <w:tcW w:type="pct" w:w="14%"/>
            <w:tcMar>
              <w:top w:type="dxa" w:w="60"/>
              <w:left w:type="dxa" w:w="100"/>
              <w:bottom w:type="dxa" w:w="60"/>
              <w:right w:type="dxa" w:w="100"/>
            </w:tcMar>
          </w:tcPr>
          <w:p>
            <w:r>
              <w:rPr>
                <w:b w:val="false"/>
                <w:bCs w:val="false"/>
                <w:sz w:val="19"/>
                <w:szCs w:val="19"/>
              </w:rPr>
              <w:t xml:space="preserve">C006-O02</w:t>
            </w:r>
          </w:p>
        </w:tc>
        <w:tc>
          <w:tcPr>
            <w:tcW w:type="pct" w:w="86%"/>
            <w:tcMar>
              <w:top w:type="dxa" w:w="60"/>
              <w:left w:type="dxa" w:w="100"/>
              <w:bottom w:type="dxa" w:w="60"/>
              <w:right w:type="dxa" w:w="100"/>
            </w:tcMar>
          </w:tcPr>
          <w:p>
            <w:r>
              <w:rPr>
                <w:b w:val="false"/>
                <w:bCs w:val="false"/>
                <w:sz w:val="19"/>
                <w:szCs w:val="19"/>
              </w:rPr>
              <w:t xml:space="preserve">A persona can understand a Person's authoritative context sufficiently to make a decision, without separately querying Identity or Membership.</w:t>
            </w:r>
          </w:p>
        </w:tc>
      </w:tr>
      <w:tr>
        <w:tc>
          <w:tcPr>
            <w:tcW w:type="pct" w:w="14%"/>
            <w:tcMar>
              <w:top w:type="dxa" w:w="60"/>
              <w:left w:type="dxa" w:w="100"/>
              <w:bottom w:type="dxa" w:w="60"/>
              <w:right w:type="dxa" w:w="100"/>
            </w:tcMar>
          </w:tcPr>
          <w:p>
            <w:r>
              <w:rPr>
                <w:b w:val="false"/>
                <w:bCs w:val="false"/>
                <w:sz w:val="19"/>
                <w:szCs w:val="19"/>
              </w:rPr>
              <w:t xml:space="preserve">C006-O03</w:t>
            </w:r>
          </w:p>
        </w:tc>
        <w:tc>
          <w:tcPr>
            <w:tcW w:type="pct" w:w="86%"/>
            <w:tcMar>
              <w:top w:type="dxa" w:w="60"/>
              <w:left w:type="dxa" w:w="100"/>
              <w:bottom w:type="dxa" w:w="60"/>
              <w:right w:type="dxa" w:w="100"/>
            </w:tcMar>
          </w:tcPr>
          <w:p>
            <w:r>
              <w:rPr>
                <w:b w:val="false"/>
                <w:bCs w:val="false"/>
                <w:sz w:val="19"/>
                <w:szCs w:val="19"/>
              </w:rPr>
              <w:t xml:space="preserve">Ambiguity among candidate persons is resolved to exactly one Authoritative Person Context or an explicit new-Person decision.</w:t>
            </w:r>
          </w:p>
        </w:tc>
      </w:tr>
      <w:tr>
        <w:tc>
          <w:tcPr>
            <w:tcW w:type="pct" w:w="14%"/>
            <w:tcMar>
              <w:top w:type="dxa" w:w="60"/>
              <w:left w:type="dxa" w:w="100"/>
              <w:bottom w:type="dxa" w:w="60"/>
              <w:right w:type="dxa" w:w="100"/>
            </w:tcMar>
          </w:tcPr>
          <w:p>
            <w:r>
              <w:rPr>
                <w:b w:val="false"/>
                <w:bCs w:val="false"/>
                <w:sz w:val="19"/>
                <w:szCs w:val="19"/>
              </w:rPr>
              <w:t xml:space="preserve">C006-O04</w:t>
            </w:r>
          </w:p>
        </w:tc>
        <w:tc>
          <w:tcPr>
            <w:tcW w:type="pct" w:w="86%"/>
            <w:tcMar>
              <w:top w:type="dxa" w:w="60"/>
              <w:left w:type="dxa" w:w="100"/>
              <w:bottom w:type="dxa" w:w="60"/>
              <w:right w:type="dxa" w:w="100"/>
            </w:tcMar>
          </w:tcPr>
          <w:p>
            <w:r>
              <w:rPr>
                <w:b w:val="false"/>
                <w:bCs w:val="false"/>
                <w:sz w:val="19"/>
                <w:szCs w:val="19"/>
              </w:rPr>
              <w:t xml:space="preserve">A suspected duplicate Person is reviewed and decided, never silently reconciled.</w:t>
            </w:r>
          </w:p>
        </w:tc>
      </w:tr>
      <w:tr>
        <w:tc>
          <w:tcPr>
            <w:tcW w:type="pct" w:w="14%"/>
            <w:tcMar>
              <w:top w:type="dxa" w:w="60"/>
              <w:left w:type="dxa" w:w="100"/>
              <w:bottom w:type="dxa" w:w="60"/>
              <w:right w:type="dxa" w:w="100"/>
            </w:tcMar>
          </w:tcPr>
          <w:p>
            <w:r>
              <w:rPr>
                <w:b w:val="false"/>
                <w:bCs w:val="false"/>
                <w:sz w:val="19"/>
                <w:szCs w:val="19"/>
              </w:rPr>
              <w:t xml:space="preserve">C006-O05</w:t>
            </w:r>
          </w:p>
        </w:tc>
        <w:tc>
          <w:tcPr>
            <w:tcW w:type="pct" w:w="86%"/>
            <w:tcMar>
              <w:top w:type="dxa" w:w="60"/>
              <w:left w:type="dxa" w:w="100"/>
              <w:bottom w:type="dxa" w:w="60"/>
              <w:right w:type="dxa" w:w="100"/>
            </w:tcMar>
          </w:tcPr>
          <w:p>
            <w:r>
              <w:rPr>
                <w:b w:val="false"/>
                <w:bCs w:val="false"/>
                <w:sz w:val="19"/>
                <w:szCs w:val="19"/>
              </w:rPr>
              <w:t xml:space="preserve">An inaccurate authoritative fact is corrected without erasing what was previously believed true.</w:t>
            </w:r>
          </w:p>
        </w:tc>
      </w:tr>
      <w:tr>
        <w:tc>
          <w:tcPr>
            <w:tcW w:type="pct" w:w="14%"/>
            <w:tcMar>
              <w:top w:type="dxa" w:w="60"/>
              <w:left w:type="dxa" w:w="100"/>
              <w:bottom w:type="dxa" w:w="60"/>
              <w:right w:type="dxa" w:w="100"/>
            </w:tcMar>
          </w:tcPr>
          <w:p>
            <w:r>
              <w:rPr>
                <w:b w:val="false"/>
                <w:bCs w:val="false"/>
                <w:sz w:val="19"/>
                <w:szCs w:val="19"/>
              </w:rPr>
              <w:t xml:space="preserve">C006-O06</w:t>
            </w:r>
          </w:p>
        </w:tc>
        <w:tc>
          <w:tcPr>
            <w:tcW w:type="pct" w:w="86%"/>
            <w:tcMar>
              <w:top w:type="dxa" w:w="60"/>
              <w:left w:type="dxa" w:w="100"/>
              <w:bottom w:type="dxa" w:w="60"/>
              <w:right w:type="dxa" w:w="100"/>
            </w:tcMar>
          </w:tcPr>
          <w:p>
            <w:r>
              <w:rPr>
                <w:b w:val="false"/>
                <w:bCs w:val="false"/>
                <w:sz w:val="19"/>
                <w:szCs w:val="19"/>
              </w:rPr>
              <w:t xml:space="preserve">Legitimate new information is added to a Person's authoritative context under explicit, sourced acceptance.</w:t>
            </w:r>
          </w:p>
        </w:tc>
      </w:tr>
      <w:tr>
        <w:tc>
          <w:tcPr>
            <w:tcW w:type="pct" w:w="14%"/>
            <w:tcMar>
              <w:top w:type="dxa" w:w="60"/>
              <w:left w:type="dxa" w:w="100"/>
              <w:bottom w:type="dxa" w:w="60"/>
              <w:right w:type="dxa" w:w="100"/>
            </w:tcMar>
          </w:tcPr>
          <w:p>
            <w:r>
              <w:rPr>
                <w:b w:val="false"/>
                <w:bCs w:val="false"/>
                <w:sz w:val="19"/>
                <w:szCs w:val="19"/>
              </w:rPr>
              <w:t xml:space="preserve">C006-O07</w:t>
            </w:r>
          </w:p>
        </w:tc>
        <w:tc>
          <w:tcPr>
            <w:tcW w:type="pct" w:w="86%"/>
            <w:tcMar>
              <w:top w:type="dxa" w:w="60"/>
              <w:left w:type="dxa" w:w="100"/>
              <w:bottom w:type="dxa" w:w="60"/>
              <w:right w:type="dxa" w:w="100"/>
            </w:tcMar>
          </w:tcPr>
          <w:p>
            <w:r>
              <w:rPr>
                <w:b w:val="false"/>
                <w:bCs w:val="false"/>
                <w:sz w:val="19"/>
                <w:szCs w:val="19"/>
              </w:rPr>
              <w:t xml:space="preserve">A recognized Person's context is available to the next Enterprise Experience without re-establishment.</w:t>
            </w:r>
          </w:p>
        </w:tc>
      </w:tr>
      <w:tr>
        <w:tc>
          <w:tcPr>
            <w:tcW w:type="pct" w:w="14%"/>
            <w:tcMar>
              <w:top w:type="dxa" w:w="60"/>
              <w:left w:type="dxa" w:w="100"/>
              <w:bottom w:type="dxa" w:w="60"/>
              <w:right w:type="dxa" w:w="100"/>
            </w:tcMar>
          </w:tcPr>
          <w:p>
            <w:r>
              <w:rPr>
                <w:b w:val="false"/>
                <w:bCs w:val="false"/>
                <w:sz w:val="19"/>
                <w:szCs w:val="19"/>
              </w:rPr>
              <w:t xml:space="preserve">C006-O08</w:t>
            </w:r>
          </w:p>
        </w:tc>
        <w:tc>
          <w:tcPr>
            <w:tcW w:type="pct" w:w="86%"/>
            <w:tcMar>
              <w:top w:type="dxa" w:w="60"/>
              <w:left w:type="dxa" w:w="100"/>
              <w:bottom w:type="dxa" w:w="60"/>
              <w:right w:type="dxa" w:w="100"/>
            </w:tcMar>
          </w:tcPr>
          <w:p>
            <w:r>
              <w:rPr>
                <w:b w:val="false"/>
                <w:bCs w:val="false"/>
                <w:sz w:val="19"/>
                <w:szCs w:val="19"/>
              </w:rPr>
              <w:t xml:space="preserve">A dependent capability's need for a resolved Person is met by an explicit, bounded, traceable hand-off.</w:t>
            </w:r>
          </w:p>
        </w:tc>
      </w:tr>
    </w:tbl>
    <w:p>
      <w:pPr>
        <w:pStyle w:val="Heading2"/>
        <w:spacing w:after="120" w:before="200"/>
      </w:pPr>
      <w:r>
        <w:t xml:space="preserve">2.9 Capability Collaboration</w:t>
      </w:r>
    </w:p>
    <w:p>
      <w:pPr>
        <w:spacing w:after="120"/>
      </w:pPr>
      <w:r>
        <w:t xml:space="preserve">C-006 collaborates with Identity Management (C-001) where a resolved Person needs authentication established; with Membership Management (C-007) where a resolved Person needs organizational authority established; with Organization Management (C-004) where the requesting journey concerns organization-level context; with Enterprise Structure Management (C-005) only insofar as a Person's eventual Membership carries a home-node placement (never structural semantics themselves); and with Workspace Management (C-008) where person recognition changes workspace relevance. Role &amp; Permission Management (C-003) and Access Management (C-002) consume a resolved Person only downstream of Membership; C-006 never interacts with them directly. These are context-preserving hand-offs, not ownership transfers into C-006.</w:t>
      </w:r>
    </w:p>
    <w:p>
      <w:pPr>
        <w:spacing w:after="120"/>
      </w:pPr>
      <w:r>
        <w:t xml:space="preserve">C-006 may consume Enterprise Discovery or Intelligence observations, including AI-surfaced similarity signals. Such observations may initiate recognition, distinction or duplicate-review experiences, but SHALL NOT become authoritative person decisions merely because they were machine-generated.</w:t>
      </w:r>
    </w:p>
    <w:p>
      <w:pPr>
        <w:pStyle w:val="Heading2"/>
        <w:spacing w:after="120" w:before="200"/>
      </w:pPr>
      <w:r>
        <w:t xml:space="preserve">2.10 Dependencies</w:t>
      </w:r>
    </w:p>
    <w:p>
      <w:pPr>
        <w:spacing w:after="120"/>
      </w:pPr>
      <w:r>
        <w:t xml:space="preserve">The CRB is conformant only when capability identity is bound to CAP-001, Person/Identity/Membership semantics to URA-001, structural dependency to ERG-001 solely for Membership home-node context, Business Activities to the canonical EAC/IMP-001 authority, and EIO references to the canonical EIO catalog. Where an identifier is not available in the supplied canonical source, the reference remains a required binding marked Pending Canonical Binding and SHALL NOT be fabricated locally.</w:t>
      </w:r>
    </w:p>
    <w:p>
      <w:pPr>
        <w:pStyle w:val="Heading2"/>
        <w:spacing w:after="120" w:before="200"/>
      </w:pPr>
      <w:r>
        <w:t xml:space="preserve">2.11 CRB Traceability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shd w:fill="1F3864" w:val="clear"/>
            <w:tcMar>
              <w:top w:type="dxa" w:w="60"/>
              <w:left w:type="dxa" w:w="100"/>
              <w:bottom w:type="dxa" w:w="60"/>
              <w:right w:type="dxa" w:w="100"/>
            </w:tcMar>
          </w:tcPr>
          <w:p>
            <w:r>
              <w:rPr>
                <w:b/>
                <w:bCs/>
                <w:color w:val="FFFFFF"/>
                <w:sz w:val="19"/>
                <w:szCs w:val="19"/>
              </w:rPr>
              <w:t xml:space="preserve">Dimension</w:t>
            </w:r>
          </w:p>
        </w:tc>
        <w:tc>
          <w:tcPr>
            <w:tcW w:type="pct" w:w="76%"/>
            <w:shd w:fill="1F3864" w:val="clear"/>
            <w:tcMar>
              <w:top w:type="dxa" w:w="60"/>
              <w:left w:type="dxa" w:w="100"/>
              <w:bottom w:type="dxa" w:w="60"/>
              <w:right w:type="dxa" w:w="100"/>
            </w:tcMar>
          </w:tcPr>
          <w:p>
            <w:r>
              <w:rPr>
                <w:b/>
                <w:bCs/>
                <w:color w:val="FFFFFF"/>
                <w:sz w:val="19"/>
                <w:szCs w:val="19"/>
              </w:rPr>
              <w:t xml:space="preserve">Binding</w:t>
            </w:r>
          </w:p>
        </w:tc>
      </w:tr>
      <w:tr>
        <w:tc>
          <w:tcPr>
            <w:tcW w:type="pct" w:w="24%"/>
            <w:tcMar>
              <w:top w:type="dxa" w:w="60"/>
              <w:left w:type="dxa" w:w="100"/>
              <w:bottom w:type="dxa" w:w="60"/>
              <w:right w:type="dxa" w:w="100"/>
            </w:tcMar>
          </w:tcPr>
          <w:p>
            <w:r>
              <w:rPr>
                <w:b w:val="false"/>
                <w:bCs w:val="false"/>
                <w:sz w:val="19"/>
                <w:szCs w:val="19"/>
              </w:rPr>
              <w:t xml:space="preserve">Capability</w:t>
            </w:r>
          </w:p>
        </w:tc>
        <w:tc>
          <w:tcPr>
            <w:tcW w:type="pct" w:w="76%"/>
            <w:tcMar>
              <w:top w:type="dxa" w:w="60"/>
              <w:left w:type="dxa" w:w="100"/>
              <w:bottom w:type="dxa" w:w="60"/>
              <w:right w:type="dxa" w:w="100"/>
            </w:tcMar>
          </w:tcPr>
          <w:p>
            <w:r>
              <w:rPr>
                <w:b w:val="false"/>
                <w:bCs w:val="false"/>
                <w:sz w:val="19"/>
                <w:szCs w:val="19"/>
              </w:rPr>
              <w:t xml:space="preserve">C-006</w:t>
            </w:r>
          </w:p>
        </w:tc>
      </w:tr>
      <w:tr>
        <w:tc>
          <w:tcPr>
            <w:tcW w:type="pct" w:w="24%"/>
            <w:tcMar>
              <w:top w:type="dxa" w:w="60"/>
              <w:left w:type="dxa" w:w="100"/>
              <w:bottom w:type="dxa" w:w="60"/>
              <w:right w:type="dxa" w:w="100"/>
            </w:tcMar>
          </w:tcPr>
          <w:p>
            <w:r>
              <w:rPr>
                <w:b w:val="false"/>
                <w:bCs w:val="false"/>
                <w:sz w:val="19"/>
                <w:szCs w:val="19"/>
              </w:rPr>
              <w:t xml:space="preserve">Business Intent</w:t>
            </w:r>
          </w:p>
        </w:tc>
        <w:tc>
          <w:tcPr>
            <w:tcW w:type="pct" w:w="76%"/>
            <w:tcMar>
              <w:top w:type="dxa" w:w="60"/>
              <w:left w:type="dxa" w:w="100"/>
              <w:bottom w:type="dxa" w:w="60"/>
              <w:right w:type="dxa" w:w="100"/>
            </w:tcMar>
          </w:tcPr>
          <w:p>
            <w:r>
              <w:rPr>
                <w:b w:val="false"/>
                <w:bCs w:val="false"/>
                <w:sz w:val="19"/>
                <w:szCs w:val="19"/>
              </w:rPr>
              <w:t xml:space="preserve">CAP-001: Manage enterprise persons.</w:t>
            </w:r>
          </w:p>
        </w:tc>
      </w:tr>
      <w:tr>
        <w:tc>
          <w:tcPr>
            <w:tcW w:type="pct" w:w="24%"/>
            <w:tcMar>
              <w:top w:type="dxa" w:w="60"/>
              <w:left w:type="dxa" w:w="100"/>
              <w:bottom w:type="dxa" w:w="60"/>
              <w:right w:type="dxa" w:w="100"/>
            </w:tcMar>
          </w:tcPr>
          <w:p>
            <w:r>
              <w:rPr>
                <w:b w:val="false"/>
                <w:bCs w:val="false"/>
                <w:sz w:val="19"/>
                <w:szCs w:val="19"/>
              </w:rPr>
              <w:t xml:space="preserve">ERBs</w:t>
            </w:r>
          </w:p>
        </w:tc>
        <w:tc>
          <w:tcPr>
            <w:tcW w:type="pct" w:w="76%"/>
            <w:tcMar>
              <w:top w:type="dxa" w:w="60"/>
              <w:left w:type="dxa" w:w="100"/>
              <w:bottom w:type="dxa" w:w="60"/>
              <w:right w:type="dxa" w:w="100"/>
            </w:tcMar>
          </w:tcPr>
          <w:p>
            <w:r>
              <w:rPr>
                <w:b w:val="false"/>
                <w:bCs w:val="false"/>
                <w:sz w:val="19"/>
                <w:szCs w:val="19"/>
              </w:rPr>
              <w:t xml:space="preserve">ERB-C006-01 through ERB-C006-07</w:t>
            </w:r>
          </w:p>
        </w:tc>
      </w:tr>
      <w:tr>
        <w:tc>
          <w:tcPr>
            <w:tcW w:type="pct" w:w="24%"/>
            <w:tcMar>
              <w:top w:type="dxa" w:w="60"/>
              <w:left w:type="dxa" w:w="100"/>
              <w:bottom w:type="dxa" w:w="60"/>
              <w:right w:type="dxa" w:w="100"/>
            </w:tcMar>
          </w:tcPr>
          <w:p>
            <w:r>
              <w:rPr>
                <w:b w:val="false"/>
                <w:bCs w:val="false"/>
                <w:sz w:val="19"/>
                <w:szCs w:val="19"/>
              </w:rPr>
              <w:t xml:space="preserve">Enterprise Experiences</w:t>
            </w:r>
          </w:p>
        </w:tc>
        <w:tc>
          <w:tcPr>
            <w:tcW w:type="pct" w:w="76%"/>
            <w:tcMar>
              <w:top w:type="dxa" w:w="60"/>
              <w:left w:type="dxa" w:w="100"/>
              <w:bottom w:type="dxa" w:w="60"/>
              <w:right w:type="dxa" w:w="100"/>
            </w:tcMar>
          </w:tcPr>
          <w:p>
            <w:r>
              <w:rPr>
                <w:b w:val="false"/>
                <w:bCs w:val="false"/>
                <w:sz w:val="19"/>
                <w:szCs w:val="19"/>
              </w:rPr>
              <w:t xml:space="preserve">EX-C006-01 through EX-C006-12</w:t>
            </w:r>
          </w:p>
        </w:tc>
      </w:tr>
      <w:tr>
        <w:tc>
          <w:tcPr>
            <w:tcW w:type="pct" w:w="24%"/>
            <w:tcMar>
              <w:top w:type="dxa" w:w="60"/>
              <w:left w:type="dxa" w:w="100"/>
              <w:bottom w:type="dxa" w:w="60"/>
              <w:right w:type="dxa" w:w="100"/>
            </w:tcMar>
          </w:tcPr>
          <w:p>
            <w:r>
              <w:rPr>
                <w:b w:val="false"/>
                <w:bCs w:val="false"/>
                <w:sz w:val="19"/>
                <w:szCs w:val="19"/>
              </w:rPr>
              <w:t xml:space="preserve">Enterprise Journeys</w:t>
            </w:r>
          </w:p>
        </w:tc>
        <w:tc>
          <w:tcPr>
            <w:tcW w:type="pct" w:w="76%"/>
            <w:tcMar>
              <w:top w:type="dxa" w:w="60"/>
              <w:left w:type="dxa" w:w="100"/>
              <w:bottom w:type="dxa" w:w="60"/>
              <w:right w:type="dxa" w:w="100"/>
            </w:tcMar>
          </w:tcPr>
          <w:p>
            <w:r>
              <w:rPr>
                <w:b w:val="false"/>
                <w:bCs w:val="false"/>
                <w:sz w:val="19"/>
                <w:szCs w:val="19"/>
              </w:rPr>
              <w:t xml:space="preserve">Journeys requiring person establishment, recognition or a person-context outcome; canonical journey IDs to be bound when assigned.</w:t>
            </w:r>
          </w:p>
        </w:tc>
      </w:tr>
      <w:tr>
        <w:tc>
          <w:tcPr>
            <w:tcW w:type="pct" w:w="24%"/>
            <w:tcMar>
              <w:top w:type="dxa" w:w="60"/>
              <w:left w:type="dxa" w:w="100"/>
              <w:bottom w:type="dxa" w:w="60"/>
              <w:right w:type="dxa" w:w="100"/>
            </w:tcMar>
          </w:tcPr>
          <w:p>
            <w:r>
              <w:rPr>
                <w:b w:val="false"/>
                <w:bCs w:val="false"/>
                <w:sz w:val="19"/>
                <w:szCs w:val="19"/>
              </w:rPr>
              <w:t xml:space="preserve">Business Activities</w:t>
            </w:r>
          </w:p>
        </w:tc>
        <w:tc>
          <w:tcPr>
            <w:tcW w:type="pct" w:w="76%"/>
            <w:tcMar>
              <w:top w:type="dxa" w:w="60"/>
              <w:left w:type="dxa" w:w="100"/>
              <w:bottom w:type="dxa" w:w="60"/>
              <w:right w:type="dxa" w:w="100"/>
            </w:tcMar>
          </w:tcPr>
          <w:p>
            <w:r>
              <w:rPr>
                <w:b w:val="false"/>
                <w:bCs w:val="false"/>
                <w:sz w:val="19"/>
                <w:szCs w:val="19"/>
              </w:rPr>
              <w:t xml:space="preserve">Canonical EAC/IMP-001 references required for each EX; Pending Canonical Binding until assigned.</w:t>
            </w:r>
          </w:p>
        </w:tc>
      </w:tr>
      <w:tr>
        <w:tc>
          <w:tcPr>
            <w:tcW w:type="pct" w:w="24%"/>
            <w:tcMar>
              <w:top w:type="dxa" w:w="60"/>
              <w:left w:type="dxa" w:w="100"/>
              <w:bottom w:type="dxa" w:w="60"/>
              <w:right w:type="dxa" w:w="100"/>
            </w:tcMar>
          </w:tcPr>
          <w:p>
            <w:r>
              <w:rPr>
                <w:b w:val="false"/>
                <w:bCs w:val="false"/>
                <w:sz w:val="19"/>
                <w:szCs w:val="19"/>
              </w:rPr>
              <w:t xml:space="preserve">EIOs</w:t>
            </w:r>
          </w:p>
        </w:tc>
        <w:tc>
          <w:tcPr>
            <w:tcW w:type="pct" w:w="76%"/>
            <w:tcMar>
              <w:top w:type="dxa" w:w="60"/>
              <w:left w:type="dxa" w:w="100"/>
              <w:bottom w:type="dxa" w:w="60"/>
              <w:right w:type="dxa" w:w="100"/>
            </w:tcMar>
          </w:tcPr>
          <w:p>
            <w:r>
              <w:rPr>
                <w:b w:val="false"/>
                <w:bCs w:val="false"/>
                <w:sz w:val="19"/>
                <w:szCs w:val="19"/>
              </w:rPr>
              <w:t xml:space="preserve">Canonical person-context EIO references required; no local EIO definitions; Pending Canonical Binding until assigned.</w:t>
            </w:r>
          </w:p>
        </w:tc>
      </w:tr>
      <w:tr>
        <w:tc>
          <w:tcPr>
            <w:tcW w:type="pct" w:w="24%"/>
            <w:tcMar>
              <w:top w:type="dxa" w:w="60"/>
              <w:left w:type="dxa" w:w="100"/>
              <w:bottom w:type="dxa" w:w="60"/>
              <w:right w:type="dxa" w:w="100"/>
            </w:tcMar>
          </w:tcPr>
          <w:p>
            <w:r>
              <w:rPr>
                <w:b w:val="false"/>
                <w:bCs w:val="false"/>
                <w:sz w:val="19"/>
                <w:szCs w:val="19"/>
              </w:rPr>
              <w:t xml:space="preserve">ADRs</w:t>
            </w:r>
          </w:p>
        </w:tc>
        <w:tc>
          <w:tcPr>
            <w:tcW w:type="pct" w:w="76%"/>
            <w:tcMar>
              <w:top w:type="dxa" w:w="60"/>
              <w:left w:type="dxa" w:w="100"/>
              <w:bottom w:type="dxa" w:w="60"/>
              <w:right w:type="dxa" w:w="100"/>
            </w:tcMar>
          </w:tcPr>
          <w:p>
            <w:r>
              <w:rPr>
                <w:b w:val="false"/>
                <w:bCs w:val="false"/>
                <w:sz w:val="19"/>
                <w:szCs w:val="19"/>
              </w:rPr>
              <w:t xml:space="preserve">ADR-PE-001-001, -002, -003, -004, -005, -006, -007, -009, -010, -011, -012, and ADR-001 (Canonical Authority Alignment for C-006).</w:t>
            </w:r>
          </w:p>
        </w:tc>
      </w:tr>
      <w:tr>
        <w:tc>
          <w:tcPr>
            <w:tcW w:type="pct" w:w="24%"/>
            <w:tcMar>
              <w:top w:type="dxa" w:w="60"/>
              <w:left w:type="dxa" w:w="100"/>
              <w:bottom w:type="dxa" w:w="60"/>
              <w:right w:type="dxa" w:w="100"/>
            </w:tcMar>
          </w:tcPr>
          <w:p>
            <w:r>
              <w:rPr>
                <w:b w:val="false"/>
                <w:bCs w:val="false"/>
                <w:sz w:val="19"/>
                <w:szCs w:val="19"/>
              </w:rPr>
              <w:t xml:space="preserve">Cross Specifications</w:t>
            </w:r>
          </w:p>
        </w:tc>
        <w:tc>
          <w:tcPr>
            <w:tcW w:type="pct" w:w="76%"/>
            <w:tcMar>
              <w:top w:type="dxa" w:w="60"/>
              <w:left w:type="dxa" w:w="100"/>
              <w:bottom w:type="dxa" w:w="60"/>
              <w:right w:type="dxa" w:w="100"/>
            </w:tcMar>
          </w:tcPr>
          <w:p>
            <w:r>
              <w:rPr>
                <w:b w:val="false"/>
                <w:bCs w:val="false"/>
                <w:sz w:val="19"/>
                <w:szCs w:val="19"/>
              </w:rPr>
              <w:t xml:space="preserve">CAP-001, PE-001, URA-001, ERG-001, IMP-001.</w:t>
            </w:r>
          </w:p>
        </w:tc>
      </w:tr>
    </w:tbl>
    <w:p>
      <w:pPr>
        <w:pStyle w:val="Heading1"/>
        <w:pageBreakBefore/>
        <w:spacing w:after="160" w:before="240"/>
      </w:pPr>
      <w:r>
        <w:t xml:space="preserve">Chapter 3 — Enterprise Experience Blueprints (ERBs)</w:t>
      </w:r>
    </w:p>
    <w:p>
      <w:pPr>
        <w:pStyle w:val="Heading2"/>
        <w:spacing w:after="120" w:before="200"/>
      </w:pPr>
      <w:r>
        <w:t xml:space="preserve">3.1 ERB Portfolio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3%"/>
            <w:shd w:fill="1F3864" w:val="clear"/>
            <w:tcMar>
              <w:top w:type="dxa" w:w="60"/>
              <w:left w:type="dxa" w:w="100"/>
              <w:bottom w:type="dxa" w:w="60"/>
              <w:right w:type="dxa" w:w="100"/>
            </w:tcMar>
          </w:tcPr>
          <w:p>
            <w:r>
              <w:rPr>
                <w:b/>
                <w:bCs/>
                <w:color w:val="FFFFFF"/>
                <w:sz w:val="19"/>
                <w:szCs w:val="19"/>
              </w:rPr>
              <w:t xml:space="preserve">ERB</w:t>
            </w:r>
          </w:p>
        </w:tc>
        <w:tc>
          <w:tcPr>
            <w:tcW w:type="pct" w:w="22%"/>
            <w:shd w:fill="1F3864" w:val="clear"/>
            <w:tcMar>
              <w:top w:type="dxa" w:w="60"/>
              <w:left w:type="dxa" w:w="100"/>
              <w:bottom w:type="dxa" w:w="60"/>
              <w:right w:type="dxa" w:w="100"/>
            </w:tcMar>
          </w:tcPr>
          <w:p>
            <w:r>
              <w:rPr>
                <w:b/>
                <w:bCs/>
                <w:color w:val="FFFFFF"/>
                <w:sz w:val="19"/>
                <w:szCs w:val="19"/>
              </w:rPr>
              <w:t xml:space="preserve">Name</w:t>
            </w:r>
          </w:p>
        </w:tc>
        <w:tc>
          <w:tcPr>
            <w:tcW w:type="pct" w:w="33%"/>
            <w:shd w:fill="1F3864" w:val="clear"/>
            <w:tcMar>
              <w:top w:type="dxa" w:w="60"/>
              <w:left w:type="dxa" w:w="100"/>
              <w:bottom w:type="dxa" w:w="60"/>
              <w:right w:type="dxa" w:w="100"/>
            </w:tcMar>
          </w:tcPr>
          <w:p>
            <w:r>
              <w:rPr>
                <w:b/>
                <w:bCs/>
                <w:color w:val="FFFFFF"/>
                <w:sz w:val="19"/>
                <w:szCs w:val="19"/>
              </w:rPr>
              <w:t xml:space="preserve">Purpose</w:t>
            </w:r>
          </w:p>
        </w:tc>
        <w:tc>
          <w:tcPr>
            <w:tcW w:type="pct" w:w="12%"/>
            <w:shd w:fill="1F3864" w:val="clear"/>
            <w:tcMar>
              <w:top w:type="dxa" w:w="60"/>
              <w:left w:type="dxa" w:w="100"/>
              <w:bottom w:type="dxa" w:w="60"/>
              <w:right w:type="dxa" w:w="100"/>
            </w:tcMar>
          </w:tcPr>
          <w:p>
            <w:r>
              <w:rPr>
                <w:b/>
                <w:bCs/>
                <w:color w:val="FFFFFF"/>
                <w:sz w:val="19"/>
                <w:szCs w:val="19"/>
              </w:rPr>
              <w:t xml:space="preserve">Stage</w:t>
            </w:r>
          </w:p>
        </w:tc>
        <w:tc>
          <w:tcPr>
            <w:tcW w:type="pct" w:w="20%"/>
            <w:shd w:fill="1F3864" w:val="clear"/>
            <w:tcMar>
              <w:top w:type="dxa" w:w="60"/>
              <w:left w:type="dxa" w:w="100"/>
              <w:bottom w:type="dxa" w:w="60"/>
              <w:right w:type="dxa" w:w="100"/>
            </w:tcMar>
          </w:tcPr>
          <w:p>
            <w:r>
              <w:rPr>
                <w:b/>
                <w:bCs/>
                <w:color w:val="FFFFFF"/>
                <w:sz w:val="19"/>
                <w:szCs w:val="19"/>
              </w:rPr>
              <w:t xml:space="preserve">Realizing EX</w:t>
            </w:r>
          </w:p>
        </w:tc>
      </w:tr>
      <w:tr>
        <w:tc>
          <w:tcPr>
            <w:tcW w:type="pct" w:w="13%"/>
            <w:tcMar>
              <w:top w:type="dxa" w:w="60"/>
              <w:left w:type="dxa" w:w="100"/>
              <w:bottom w:type="dxa" w:w="60"/>
              <w:right w:type="dxa" w:w="100"/>
            </w:tcMar>
          </w:tcPr>
          <w:p>
            <w:r>
              <w:rPr>
                <w:b w:val="false"/>
                <w:bCs w:val="false"/>
                <w:sz w:val="19"/>
                <w:szCs w:val="19"/>
              </w:rPr>
              <w:t xml:space="preserve">ERB-C006-01</w:t>
            </w:r>
          </w:p>
        </w:tc>
        <w:tc>
          <w:tcPr>
            <w:tcW w:type="pct" w:w="22%"/>
            <w:tcMar>
              <w:top w:type="dxa" w:w="60"/>
              <w:left w:type="dxa" w:w="100"/>
              <w:bottom w:type="dxa" w:w="60"/>
              <w:right w:type="dxa" w:w="100"/>
            </w:tcMar>
          </w:tcPr>
          <w:p>
            <w:r>
              <w:rPr>
                <w:b w:val="false"/>
                <w:bCs w:val="false"/>
                <w:sz w:val="19"/>
                <w:szCs w:val="19"/>
              </w:rPr>
              <w:t xml:space="preserve">Establish Person Context</w:t>
            </w:r>
          </w:p>
        </w:tc>
        <w:tc>
          <w:tcPr>
            <w:tcW w:type="pct" w:w="33%"/>
            <w:tcMar>
              <w:top w:type="dxa" w:w="60"/>
              <w:left w:type="dxa" w:w="100"/>
              <w:bottom w:type="dxa" w:w="60"/>
              <w:right w:type="dxa" w:w="100"/>
            </w:tcMar>
          </w:tcPr>
          <w:p>
            <w:r>
              <w:rPr>
                <w:b w:val="false"/>
                <w:bCs w:val="false"/>
                <w:sz w:val="19"/>
                <w:szCs w:val="19"/>
              </w:rPr>
              <w:t xml:space="preserve">Recognize an already-known person, deterministically or through governed confirmation of a probabilistic candidate, or establish a new authoritative Person context.</w:t>
            </w:r>
          </w:p>
        </w:tc>
        <w:tc>
          <w:tcPr>
            <w:tcW w:type="pct" w:w="12%"/>
            <w:tcMar>
              <w:top w:type="dxa" w:w="60"/>
              <w:left w:type="dxa" w:w="100"/>
              <w:bottom w:type="dxa" w:w="60"/>
              <w:right w:type="dxa" w:w="100"/>
            </w:tcMar>
          </w:tcPr>
          <w:p>
            <w:r>
              <w:rPr>
                <w:b w:val="false"/>
                <w:bCs w:val="false"/>
                <w:sz w:val="19"/>
                <w:szCs w:val="19"/>
              </w:rPr>
              <w:t xml:space="preserve">Establish</w:t>
            </w:r>
          </w:p>
        </w:tc>
        <w:tc>
          <w:tcPr>
            <w:tcW w:type="pct" w:w="20%"/>
            <w:tcMar>
              <w:top w:type="dxa" w:w="60"/>
              <w:left w:type="dxa" w:w="100"/>
              <w:bottom w:type="dxa" w:w="60"/>
              <w:right w:type="dxa" w:w="100"/>
            </w:tcMar>
          </w:tcPr>
          <w:p>
            <w:r>
              <w:rPr>
                <w:b w:val="false"/>
                <w:bCs w:val="false"/>
                <w:sz w:val="19"/>
                <w:szCs w:val="19"/>
              </w:rPr>
              <w:t xml:space="preserve">EX-C006-01, EX-C006-02</w:t>
            </w:r>
          </w:p>
        </w:tc>
      </w:tr>
      <w:tr>
        <w:tc>
          <w:tcPr>
            <w:tcW w:type="pct" w:w="13%"/>
            <w:tcMar>
              <w:top w:type="dxa" w:w="60"/>
              <w:left w:type="dxa" w:w="100"/>
              <w:bottom w:type="dxa" w:w="60"/>
              <w:right w:type="dxa" w:w="100"/>
            </w:tcMar>
          </w:tcPr>
          <w:p>
            <w:r>
              <w:rPr>
                <w:b w:val="false"/>
                <w:bCs w:val="false"/>
                <w:sz w:val="19"/>
                <w:szCs w:val="19"/>
              </w:rPr>
              <w:t xml:space="preserve">ERB-C006-02</w:t>
            </w:r>
          </w:p>
        </w:tc>
        <w:tc>
          <w:tcPr>
            <w:tcW w:type="pct" w:w="22%"/>
            <w:tcMar>
              <w:top w:type="dxa" w:w="60"/>
              <w:left w:type="dxa" w:w="100"/>
              <w:bottom w:type="dxa" w:w="60"/>
              <w:right w:type="dxa" w:w="100"/>
            </w:tcMar>
          </w:tcPr>
          <w:p>
            <w:r>
              <w:rPr>
                <w:b w:val="false"/>
                <w:bCs w:val="false"/>
                <w:sz w:val="19"/>
                <w:szCs w:val="19"/>
              </w:rPr>
              <w:t xml:space="preserve">Understand Authoritative Person Context</w:t>
            </w:r>
          </w:p>
        </w:tc>
        <w:tc>
          <w:tcPr>
            <w:tcW w:type="pct" w:w="33%"/>
            <w:tcMar>
              <w:top w:type="dxa" w:w="60"/>
              <w:left w:type="dxa" w:w="100"/>
              <w:bottom w:type="dxa" w:w="60"/>
              <w:right w:type="dxa" w:w="100"/>
            </w:tcMar>
          </w:tcPr>
          <w:p>
            <w:r>
              <w:rPr>
                <w:b w:val="false"/>
                <w:bCs w:val="false"/>
                <w:sz w:val="19"/>
                <w:szCs w:val="19"/>
              </w:rPr>
              <w:t xml:space="preserve">Present a Person's authoritative context, provenance and cross-capability existence for a business decision.</w:t>
            </w:r>
          </w:p>
        </w:tc>
        <w:tc>
          <w:tcPr>
            <w:tcW w:type="pct" w:w="12%"/>
            <w:tcMar>
              <w:top w:type="dxa" w:w="60"/>
              <w:left w:type="dxa" w:w="100"/>
              <w:bottom w:type="dxa" w:w="60"/>
              <w:right w:type="dxa" w:w="100"/>
            </w:tcMar>
          </w:tcPr>
          <w:p>
            <w:r>
              <w:rPr>
                <w:b w:val="false"/>
                <w:bCs w:val="false"/>
                <w:sz w:val="19"/>
                <w:szCs w:val="19"/>
              </w:rPr>
              <w:t xml:space="preserve">Understand</w:t>
            </w:r>
          </w:p>
        </w:tc>
        <w:tc>
          <w:tcPr>
            <w:tcW w:type="pct" w:w="20%"/>
            <w:tcMar>
              <w:top w:type="dxa" w:w="60"/>
              <w:left w:type="dxa" w:w="100"/>
              <w:bottom w:type="dxa" w:w="60"/>
              <w:right w:type="dxa" w:w="100"/>
            </w:tcMar>
          </w:tcPr>
          <w:p>
            <w:r>
              <w:rPr>
                <w:b w:val="false"/>
                <w:bCs w:val="false"/>
                <w:sz w:val="19"/>
                <w:szCs w:val="19"/>
              </w:rPr>
              <w:t xml:space="preserve">EX-C006-03</w:t>
            </w:r>
          </w:p>
        </w:tc>
      </w:tr>
      <w:tr>
        <w:tc>
          <w:tcPr>
            <w:tcW w:type="pct" w:w="13%"/>
            <w:tcMar>
              <w:top w:type="dxa" w:w="60"/>
              <w:left w:type="dxa" w:w="100"/>
              <w:bottom w:type="dxa" w:w="60"/>
              <w:right w:type="dxa" w:w="100"/>
            </w:tcMar>
          </w:tcPr>
          <w:p>
            <w:r>
              <w:rPr>
                <w:b w:val="false"/>
                <w:bCs w:val="false"/>
                <w:sz w:val="19"/>
                <w:szCs w:val="19"/>
              </w:rPr>
              <w:t xml:space="preserve">ERB-C006-03</w:t>
            </w:r>
          </w:p>
        </w:tc>
        <w:tc>
          <w:tcPr>
            <w:tcW w:type="pct" w:w="22%"/>
            <w:tcMar>
              <w:top w:type="dxa" w:w="60"/>
              <w:left w:type="dxa" w:w="100"/>
              <w:bottom w:type="dxa" w:w="60"/>
              <w:right w:type="dxa" w:w="100"/>
            </w:tcMar>
          </w:tcPr>
          <w:p>
            <w:r>
              <w:rPr>
                <w:b w:val="false"/>
                <w:bCs w:val="false"/>
                <w:sz w:val="19"/>
                <w:szCs w:val="19"/>
              </w:rPr>
              <w:t xml:space="preserve">Distinguish and Resolve Person Ambiguity</w:t>
            </w:r>
          </w:p>
        </w:tc>
        <w:tc>
          <w:tcPr>
            <w:tcW w:type="pct" w:w="33%"/>
            <w:tcMar>
              <w:top w:type="dxa" w:w="60"/>
              <w:left w:type="dxa" w:w="100"/>
              <w:bottom w:type="dxa" w:w="60"/>
              <w:right w:type="dxa" w:w="100"/>
            </w:tcMar>
          </w:tcPr>
          <w:p>
            <w:r>
              <w:rPr>
                <w:b w:val="false"/>
                <w:bCs w:val="false"/>
                <w:sz w:val="19"/>
                <w:szCs w:val="19"/>
              </w:rPr>
              <w:t xml:space="preserve">Resolve every Candidate Person Context — whether one candidate or several — to exactly one Authoritative Person or an explicit new-Person decision, by governed human confirmation.</w:t>
            </w:r>
          </w:p>
        </w:tc>
        <w:tc>
          <w:tcPr>
            <w:tcW w:type="pct" w:w="12%"/>
            <w:tcMar>
              <w:top w:type="dxa" w:w="60"/>
              <w:left w:type="dxa" w:w="100"/>
              <w:bottom w:type="dxa" w:w="60"/>
              <w:right w:type="dxa" w:w="100"/>
            </w:tcMar>
          </w:tcPr>
          <w:p>
            <w:r>
              <w:rPr>
                <w:b w:val="false"/>
                <w:bCs w:val="false"/>
                <w:sz w:val="19"/>
                <w:szCs w:val="19"/>
              </w:rPr>
              <w:t xml:space="preserve">Distinguish</w:t>
            </w:r>
          </w:p>
        </w:tc>
        <w:tc>
          <w:tcPr>
            <w:tcW w:type="pct" w:w="20%"/>
            <w:tcMar>
              <w:top w:type="dxa" w:w="60"/>
              <w:left w:type="dxa" w:w="100"/>
              <w:bottom w:type="dxa" w:w="60"/>
              <w:right w:type="dxa" w:w="100"/>
            </w:tcMar>
          </w:tcPr>
          <w:p>
            <w:r>
              <w:rPr>
                <w:b w:val="false"/>
                <w:bCs w:val="false"/>
                <w:sz w:val="19"/>
                <w:szCs w:val="19"/>
              </w:rPr>
              <w:t xml:space="preserve">EX-C006-04, EX-C006-05</w:t>
            </w:r>
          </w:p>
        </w:tc>
      </w:tr>
      <w:tr>
        <w:tc>
          <w:tcPr>
            <w:tcW w:type="pct" w:w="13%"/>
            <w:tcMar>
              <w:top w:type="dxa" w:w="60"/>
              <w:left w:type="dxa" w:w="100"/>
              <w:bottom w:type="dxa" w:w="60"/>
              <w:right w:type="dxa" w:w="100"/>
            </w:tcMar>
          </w:tcPr>
          <w:p>
            <w:r>
              <w:rPr>
                <w:b w:val="false"/>
                <w:bCs w:val="false"/>
                <w:sz w:val="19"/>
                <w:szCs w:val="19"/>
              </w:rPr>
              <w:t xml:space="preserve">ERB-C006-04</w:t>
            </w:r>
          </w:p>
        </w:tc>
        <w:tc>
          <w:tcPr>
            <w:tcW w:type="pct" w:w="22%"/>
            <w:tcMar>
              <w:top w:type="dxa" w:w="60"/>
              <w:left w:type="dxa" w:w="100"/>
              <w:bottom w:type="dxa" w:w="60"/>
              <w:right w:type="dxa" w:w="100"/>
            </w:tcMar>
          </w:tcPr>
          <w:p>
            <w:r>
              <w:rPr>
                <w:b w:val="false"/>
                <w:bCs w:val="false"/>
                <w:sz w:val="19"/>
                <w:szCs w:val="19"/>
              </w:rPr>
              <w:t xml:space="preserve">Review Potential Duplicate Person Context</w:t>
            </w:r>
          </w:p>
        </w:tc>
        <w:tc>
          <w:tcPr>
            <w:tcW w:type="pct" w:w="33%"/>
            <w:tcMar>
              <w:top w:type="dxa" w:w="60"/>
              <w:left w:type="dxa" w:w="100"/>
              <w:bottom w:type="dxa" w:w="60"/>
              <w:right w:type="dxa" w:w="100"/>
            </w:tcMar>
          </w:tcPr>
          <w:p>
            <w:r>
              <w:rPr>
                <w:b w:val="false"/>
                <w:bCs w:val="false"/>
                <w:sz w:val="19"/>
                <w:szCs w:val="19"/>
              </w:rPr>
              <w:t xml:space="preserve">Govern retrospective review of person contexts suspected of representing the same human.</w:t>
            </w:r>
          </w:p>
        </w:tc>
        <w:tc>
          <w:tcPr>
            <w:tcW w:type="pct" w:w="12%"/>
            <w:tcMar>
              <w:top w:type="dxa" w:w="60"/>
              <w:left w:type="dxa" w:w="100"/>
              <w:bottom w:type="dxa" w:w="60"/>
              <w:right w:type="dxa" w:w="100"/>
            </w:tcMar>
          </w:tcPr>
          <w:p>
            <w:r>
              <w:rPr>
                <w:b w:val="false"/>
                <w:bCs w:val="false"/>
                <w:sz w:val="19"/>
                <w:szCs w:val="19"/>
              </w:rPr>
              <w:t xml:space="preserve">Review Duplicate</w:t>
            </w:r>
          </w:p>
        </w:tc>
        <w:tc>
          <w:tcPr>
            <w:tcW w:type="pct" w:w="20%"/>
            <w:tcMar>
              <w:top w:type="dxa" w:w="60"/>
              <w:left w:type="dxa" w:w="100"/>
              <w:bottom w:type="dxa" w:w="60"/>
              <w:right w:type="dxa" w:w="100"/>
            </w:tcMar>
          </w:tcPr>
          <w:p>
            <w:r>
              <w:rPr>
                <w:b w:val="false"/>
                <w:bCs w:val="false"/>
                <w:sz w:val="19"/>
                <w:szCs w:val="19"/>
              </w:rPr>
              <w:t xml:space="preserve">EX-C006-06</w:t>
            </w:r>
          </w:p>
        </w:tc>
      </w:tr>
      <w:tr>
        <w:tc>
          <w:tcPr>
            <w:tcW w:type="pct" w:w="13%"/>
            <w:tcMar>
              <w:top w:type="dxa" w:w="60"/>
              <w:left w:type="dxa" w:w="100"/>
              <w:bottom w:type="dxa" w:w="60"/>
              <w:right w:type="dxa" w:w="100"/>
            </w:tcMar>
          </w:tcPr>
          <w:p>
            <w:r>
              <w:rPr>
                <w:b w:val="false"/>
                <w:bCs w:val="false"/>
                <w:sz w:val="19"/>
                <w:szCs w:val="19"/>
              </w:rPr>
              <w:t xml:space="preserve">ERB-C006-05</w:t>
            </w:r>
          </w:p>
        </w:tc>
        <w:tc>
          <w:tcPr>
            <w:tcW w:type="pct" w:w="22%"/>
            <w:tcMar>
              <w:top w:type="dxa" w:w="60"/>
              <w:left w:type="dxa" w:w="100"/>
              <w:bottom w:type="dxa" w:w="60"/>
              <w:right w:type="dxa" w:w="100"/>
            </w:tcMar>
          </w:tcPr>
          <w:p>
            <w:r>
              <w:rPr>
                <w:b w:val="false"/>
                <w:bCs w:val="false"/>
                <w:sz w:val="19"/>
                <w:szCs w:val="19"/>
              </w:rPr>
              <w:t xml:space="preserve">Correct Person Context</w:t>
            </w:r>
          </w:p>
        </w:tc>
        <w:tc>
          <w:tcPr>
            <w:tcW w:type="pct" w:w="33%"/>
            <w:tcMar>
              <w:top w:type="dxa" w:w="60"/>
              <w:left w:type="dxa" w:w="100"/>
              <w:bottom w:type="dxa" w:w="60"/>
              <w:right w:type="dxa" w:w="100"/>
            </w:tcMar>
          </w:tcPr>
          <w:p>
            <w:r>
              <w:rPr>
                <w:b w:val="false"/>
                <w:bCs w:val="false"/>
                <w:sz w:val="19"/>
                <w:szCs w:val="19"/>
              </w:rPr>
              <w:t xml:space="preserve">Correct an inaccurate authoritative fact while preserving what was previously believed true.</w:t>
            </w:r>
          </w:p>
        </w:tc>
        <w:tc>
          <w:tcPr>
            <w:tcW w:type="pct" w:w="12%"/>
            <w:tcMar>
              <w:top w:type="dxa" w:w="60"/>
              <w:left w:type="dxa" w:w="100"/>
              <w:bottom w:type="dxa" w:w="60"/>
              <w:right w:type="dxa" w:w="100"/>
            </w:tcMar>
          </w:tcPr>
          <w:p>
            <w:r>
              <w:rPr>
                <w:b w:val="false"/>
                <w:bCs w:val="false"/>
                <w:sz w:val="19"/>
                <w:szCs w:val="19"/>
              </w:rPr>
              <w:t xml:space="preserve">Correct</w:t>
            </w:r>
          </w:p>
        </w:tc>
        <w:tc>
          <w:tcPr>
            <w:tcW w:type="pct" w:w="20%"/>
            <w:tcMar>
              <w:top w:type="dxa" w:w="60"/>
              <w:left w:type="dxa" w:w="100"/>
              <w:bottom w:type="dxa" w:w="60"/>
              <w:right w:type="dxa" w:w="100"/>
            </w:tcMar>
          </w:tcPr>
          <w:p>
            <w:r>
              <w:rPr>
                <w:b w:val="false"/>
                <w:bCs w:val="false"/>
                <w:sz w:val="19"/>
                <w:szCs w:val="19"/>
              </w:rPr>
              <w:t xml:space="preserve">EX-C006-07</w:t>
            </w:r>
          </w:p>
        </w:tc>
      </w:tr>
      <w:tr>
        <w:tc>
          <w:tcPr>
            <w:tcW w:type="pct" w:w="13%"/>
            <w:tcMar>
              <w:top w:type="dxa" w:w="60"/>
              <w:left w:type="dxa" w:w="100"/>
              <w:bottom w:type="dxa" w:w="60"/>
              <w:right w:type="dxa" w:w="100"/>
            </w:tcMar>
          </w:tcPr>
          <w:p>
            <w:r>
              <w:rPr>
                <w:b w:val="false"/>
                <w:bCs w:val="false"/>
                <w:sz w:val="19"/>
                <w:szCs w:val="19"/>
              </w:rPr>
              <w:t xml:space="preserve">ERB-C006-06</w:t>
            </w:r>
          </w:p>
        </w:tc>
        <w:tc>
          <w:tcPr>
            <w:tcW w:type="pct" w:w="22%"/>
            <w:tcMar>
              <w:top w:type="dxa" w:w="60"/>
              <w:left w:type="dxa" w:w="100"/>
              <w:bottom w:type="dxa" w:w="60"/>
              <w:right w:type="dxa" w:w="100"/>
            </w:tcMar>
          </w:tcPr>
          <w:p>
            <w:r>
              <w:rPr>
                <w:b w:val="false"/>
                <w:bCs w:val="false"/>
                <w:sz w:val="19"/>
                <w:szCs w:val="19"/>
              </w:rPr>
              <w:t xml:space="preserve">Enrich Person Context</w:t>
            </w:r>
          </w:p>
        </w:tc>
        <w:tc>
          <w:tcPr>
            <w:tcW w:type="pct" w:w="33%"/>
            <w:tcMar>
              <w:top w:type="dxa" w:w="60"/>
              <w:left w:type="dxa" w:w="100"/>
              <w:bottom w:type="dxa" w:w="60"/>
              <w:right w:type="dxa" w:w="100"/>
            </w:tcMar>
          </w:tcPr>
          <w:p>
            <w:r>
              <w:rPr>
                <w:b w:val="false"/>
                <w:bCs w:val="false"/>
                <w:sz w:val="19"/>
                <w:szCs w:val="19"/>
              </w:rPr>
              <w:t xml:space="preserve">Add legitimate new detail to a Person's authoritative context under sourced, governed acceptance.</w:t>
            </w:r>
          </w:p>
        </w:tc>
        <w:tc>
          <w:tcPr>
            <w:tcW w:type="pct" w:w="12%"/>
            <w:tcMar>
              <w:top w:type="dxa" w:w="60"/>
              <w:left w:type="dxa" w:w="100"/>
              <w:bottom w:type="dxa" w:w="60"/>
              <w:right w:type="dxa" w:w="100"/>
            </w:tcMar>
          </w:tcPr>
          <w:p>
            <w:r>
              <w:rPr>
                <w:b w:val="false"/>
                <w:bCs w:val="false"/>
                <w:sz w:val="19"/>
                <w:szCs w:val="19"/>
              </w:rPr>
              <w:t xml:space="preserve">Enrich</w:t>
            </w:r>
          </w:p>
        </w:tc>
        <w:tc>
          <w:tcPr>
            <w:tcW w:type="pct" w:w="20%"/>
            <w:tcMar>
              <w:top w:type="dxa" w:w="60"/>
              <w:left w:type="dxa" w:w="100"/>
              <w:bottom w:type="dxa" w:w="60"/>
              <w:right w:type="dxa" w:w="100"/>
            </w:tcMar>
          </w:tcPr>
          <w:p>
            <w:r>
              <w:rPr>
                <w:b w:val="false"/>
                <w:bCs w:val="false"/>
                <w:sz w:val="19"/>
                <w:szCs w:val="19"/>
              </w:rPr>
              <w:t xml:space="preserve">EX-C006-08</w:t>
            </w:r>
          </w:p>
        </w:tc>
      </w:tr>
      <w:tr>
        <w:tc>
          <w:tcPr>
            <w:tcW w:type="pct" w:w="13%"/>
            <w:tcMar>
              <w:top w:type="dxa" w:w="60"/>
              <w:left w:type="dxa" w:w="100"/>
              <w:bottom w:type="dxa" w:w="60"/>
              <w:right w:type="dxa" w:w="100"/>
            </w:tcMar>
          </w:tcPr>
          <w:p>
            <w:r>
              <w:rPr>
                <w:b w:val="false"/>
                <w:bCs w:val="false"/>
                <w:sz w:val="19"/>
                <w:szCs w:val="19"/>
              </w:rPr>
              <w:t xml:space="preserve">ERB-C006-07</w:t>
            </w:r>
          </w:p>
        </w:tc>
        <w:tc>
          <w:tcPr>
            <w:tcW w:type="pct" w:w="22%"/>
            <w:tcMar>
              <w:top w:type="dxa" w:w="60"/>
              <w:left w:type="dxa" w:w="100"/>
              <w:bottom w:type="dxa" w:w="60"/>
              <w:right w:type="dxa" w:w="100"/>
            </w:tcMar>
          </w:tcPr>
          <w:p>
            <w:r>
              <w:rPr>
                <w:b w:val="false"/>
                <w:bCs w:val="false"/>
                <w:sz w:val="19"/>
                <w:szCs w:val="19"/>
              </w:rPr>
              <w:t xml:space="preserve">Preserve Person Context Across Enterprise Journeys and Hand Off to Dependent Capabilities</w:t>
            </w:r>
          </w:p>
        </w:tc>
        <w:tc>
          <w:tcPr>
            <w:tcW w:type="pct" w:w="33%"/>
            <w:tcMar>
              <w:top w:type="dxa" w:w="60"/>
              <w:left w:type="dxa" w:w="100"/>
              <w:bottom w:type="dxa" w:w="60"/>
              <w:right w:type="dxa" w:w="100"/>
            </w:tcMar>
          </w:tcPr>
          <w:p>
            <w:r>
              <w:rPr>
                <w:b w:val="false"/>
                <w:bCs w:val="false"/>
                <w:sz w:val="19"/>
                <w:szCs w:val="19"/>
              </w:rPr>
              <w:t xml:space="preserve">Carry resolved person context forward without re-establishment, and hand it off explicitly at the ownership boundary.</w:t>
            </w:r>
          </w:p>
        </w:tc>
        <w:tc>
          <w:tcPr>
            <w:tcW w:type="pct" w:w="12%"/>
            <w:tcMar>
              <w:top w:type="dxa" w:w="60"/>
              <w:left w:type="dxa" w:w="100"/>
              <w:bottom w:type="dxa" w:w="60"/>
              <w:right w:type="dxa" w:w="100"/>
            </w:tcMar>
          </w:tcPr>
          <w:p>
            <w:r>
              <w:rPr>
                <w:b w:val="false"/>
                <w:bCs w:val="false"/>
                <w:sz w:val="19"/>
                <w:szCs w:val="19"/>
              </w:rPr>
              <w:t xml:space="preserve">Preserve / Hand Off</w:t>
            </w:r>
          </w:p>
        </w:tc>
        <w:tc>
          <w:tcPr>
            <w:tcW w:type="pct" w:w="20%"/>
            <w:tcMar>
              <w:top w:type="dxa" w:w="60"/>
              <w:left w:type="dxa" w:w="100"/>
              <w:bottom w:type="dxa" w:w="60"/>
              <w:right w:type="dxa" w:w="100"/>
            </w:tcMar>
          </w:tcPr>
          <w:p>
            <w:r>
              <w:rPr>
                <w:b w:val="false"/>
                <w:bCs w:val="false"/>
                <w:sz w:val="19"/>
                <w:szCs w:val="19"/>
              </w:rPr>
              <w:t xml:space="preserve">EX-C006-09, EX-C006-10, EX-C006-11, EX-C006-12</w:t>
            </w:r>
          </w:p>
        </w:tc>
      </w:tr>
    </w:tbl>
    <w:p>
      <w:pPr>
        <w:spacing w:after="120"/>
      </w:pPr>
      <w:r>
        <w:t xml:space="preserve">Every ERB below explicitly engineers all seven context dimensions required by this specification's engineering methodology: Required, Created, Consumed, Preserved, Produced, Superseded and Invalidated. Created denotes a wholly new context construct coming into existence; Produced denotes the experience's designed deliverable for downstream consumption, which may be a pre-existing context newly confirmed rather than newly created. Superseded denotes a prior value that legitimately remains true-as-of-its-time and is retained in traceability while no longer current; Invalidated denotes context, often downstream and derived, whose basis is now unsafe to rely on and which must be redone or reconfirmed. Where a dimension does not apply at the ERB's grain, that is stated explicitly rather than left blank.</w:t>
      </w:r>
    </w:p>
    <w:p>
      <w:pPr>
        <w:pStyle w:val="Heading2"/>
        <w:spacing w:after="120" w:before="200"/>
      </w:pPr>
      <w:r>
        <w:t xml:space="preserve">3.2 ERB-C006-01 — Establish Person Context</w:t>
      </w:r>
    </w:p>
    <w:p>
      <w:pPr>
        <w:spacing w:after="40" w:before="140"/>
      </w:pPr>
      <w:r>
        <w:rPr>
          <w:b/>
          <w:bCs/>
          <w:i/>
          <w:iCs/>
          <w:sz w:val="21"/>
          <w:szCs w:val="21"/>
        </w:rPr>
        <w:t xml:space="preserve">Purpose and Business Intent</w:t>
      </w:r>
    </w:p>
    <w:p>
      <w:pPr>
        <w:spacing w:after="120"/>
      </w:pPr>
      <w:r>
        <w:t xml:space="preserve">Enable an Enterprise Journey that needs a Person to either recognize an already-known authoritative Person — deterministically, or through governed human confirmation of a probabilistic candidate — or establish a new one, without requiring an Identity or Membership to exist first (URA-001-15). This ERB governs recognition attempts; it does not itself resolve ambiguity among multiple or uncertain candidates, which ERB-C006-03 owns per the Recognition Authority Rule (1.7).</w:t>
      </w:r>
    </w:p>
    <w:p>
      <w:pPr>
        <w:spacing w:after="40" w:before="140"/>
      </w:pPr>
      <w:r>
        <w:rPr>
          <w:b/>
          <w:bCs/>
          <w:i/>
          <w:iCs/>
          <w:sz w:val="21"/>
          <w:szCs w:val="21"/>
        </w:rPr>
        <w:t xml:space="preserve">Participating Personas</w:t>
      </w:r>
    </w:p>
    <w:p>
      <w:pPr>
        <w:spacing w:after="120"/>
      </w:pPr>
      <w:r>
        <w:t xml:space="preserve">Person Context Requester; Person Steward; External Collaboration Persona establishing their own context; AI Assistant advisory.</w:t>
      </w:r>
    </w:p>
    <w:p>
      <w:pPr>
        <w:spacing w:after="40" w:before="140"/>
      </w:pPr>
      <w:r>
        <w:rPr>
          <w:b/>
          <w:bCs/>
          <w:i/>
          <w:iCs/>
          <w:sz w:val="21"/>
          <w:szCs w:val="21"/>
        </w:rPr>
        <w:t xml:space="preserve">Participating Workspaces</w:t>
      </w:r>
    </w:p>
    <w:p>
      <w:pPr>
        <w:spacing w:after="120"/>
      </w:pPr>
      <w:r>
        <w:t xml:space="preserve">Enterprise Administration; Operational or Collaboration as originating context.</w:t>
      </w:r>
    </w:p>
    <w:p>
      <w:pPr>
        <w:spacing w:after="40" w:before="140"/>
      </w:pPr>
      <w:r>
        <w:rPr>
          <w:b/>
          <w:bCs/>
          <w:i/>
          <w:iCs/>
          <w:sz w:val="21"/>
          <w:szCs w:val="21"/>
        </w:rPr>
        <w:t xml:space="preserve">Entry Context</w:t>
      </w:r>
    </w:p>
    <w:p>
      <w:pPr>
        <w:spacing w:after="120"/>
      </w:pPr>
      <w:r>
        <w:t xml:space="preserve">Incoming Person Reference Context supplied by a requesting Enterprise Journey.</w:t>
      </w:r>
    </w:p>
    <w:p>
      <w:pPr>
        <w:spacing w:after="40" w:before="140"/>
      </w:pPr>
      <w:r>
        <w:rPr>
          <w:b/>
          <w:bCs/>
          <w:i/>
          <w:iCs/>
          <w:sz w:val="21"/>
          <w:szCs w:val="21"/>
        </w:rPr>
        <w:t xml:space="preserve">Exit Context</w:t>
      </w:r>
    </w:p>
    <w:p>
      <w:pPr>
        <w:spacing w:after="120"/>
      </w:pPr>
      <w:r>
        <w:t xml:space="preserve">Authoritative Person Context reached deterministically or newly established; or a Candidate Person Context handed to ERB-C006-03 for governed confirmation.</w:t>
      </w:r>
    </w:p>
    <w:p>
      <w:pPr>
        <w:spacing w:after="40" w:before="140"/>
      </w:pPr>
      <w:r>
        <w:rPr>
          <w:b/>
          <w:bCs/>
          <w:i/>
          <w:iCs/>
          <w:sz w:val="21"/>
          <w:szCs w:val="21"/>
        </w:rPr>
        <w:t xml:space="preserve">Experience Flow</w:t>
      </w:r>
    </w:p>
    <w:p>
      <w:pPr>
        <w:spacing w:after="120"/>
      </w:pPr>
      <w:r>
        <w:t xml:space="preserve">Receive the incoming reference → attempt deterministic recognition against an already-governed Person pointer → where deterministic recognition succeeds, confirm and reuse the existing Authoritative Person Context → where it does not, attempt probabilistic matching, which always yields a Candidate Person Context (one or more) routed to ERB-C006-03 → where no candidate exists at all, capture the minimal legitimate authoritative facts required to establish a new Person.</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Incoming Person Reference Context.</w:t>
      </w:r>
    </w:p>
    <w:p>
      <w:pPr>
        <w:spacing w:after="40" w:before="140"/>
      </w:pPr>
      <w:r>
        <w:rPr>
          <w:b/>
          <w:bCs/>
          <w:i/>
          <w:iCs/>
          <w:sz w:val="21"/>
          <w:szCs w:val="21"/>
        </w:rPr>
        <w:t xml:space="preserve">Context Created</w:t>
      </w:r>
    </w:p>
    <w:p>
      <w:pPr>
        <w:spacing w:after="120"/>
      </w:pPr>
      <w:r>
        <w:t xml:space="preserve">A new Authoritative Person Context, only in the no-candidate establishment path; a Candidate Person Context, only in the probabilistic-match path. Deterministic recognition creates no new context — it confirms an existing one.</w:t>
      </w:r>
    </w:p>
    <w:p>
      <w:pPr>
        <w:spacing w:after="40" w:before="140"/>
      </w:pPr>
      <w:r>
        <w:rPr>
          <w:b/>
          <w:bCs/>
          <w:i/>
          <w:iCs/>
          <w:sz w:val="21"/>
          <w:szCs w:val="21"/>
        </w:rPr>
        <w:t xml:space="preserve">Context Consumed</w:t>
      </w:r>
    </w:p>
    <w:p>
      <w:pPr>
        <w:spacing w:after="120"/>
      </w:pPr>
      <w:r>
        <w:t xml:space="preserve">Incoming Person Reference Context, in every path.</w:t>
      </w:r>
    </w:p>
    <w:p>
      <w:pPr>
        <w:spacing w:after="40" w:before="140"/>
      </w:pPr>
      <w:r>
        <w:rPr>
          <w:b/>
          <w:bCs/>
          <w:i/>
          <w:iCs/>
          <w:sz w:val="21"/>
          <w:szCs w:val="21"/>
        </w:rPr>
        <w:t xml:space="preserve">Context Preserved</w:t>
      </w:r>
    </w:p>
    <w:p>
      <w:pPr>
        <w:spacing w:after="120"/>
      </w:pPr>
      <w:r>
        <w:t xml:space="preserve">The originating Journey Intent, persona and workspace, across every path; the existing Authoritative Person Context, unchanged, in the deterministic path.</w:t>
      </w:r>
    </w:p>
    <w:p>
      <w:pPr>
        <w:spacing w:after="40" w:before="140"/>
      </w:pPr>
      <w:r>
        <w:rPr>
          <w:b/>
          <w:bCs/>
          <w:i/>
          <w:iCs/>
          <w:sz w:val="21"/>
          <w:szCs w:val="21"/>
        </w:rPr>
        <w:t xml:space="preserve">Context Produced</w:t>
      </w:r>
    </w:p>
    <w:p>
      <w:pPr>
        <w:spacing w:after="120"/>
      </w:pPr>
      <w:r>
        <w:t xml:space="preserve">The recognition or establishment outcome made available to the requesting journey: a confirmed Authoritative Person Context (deterministic path), a Candidate Person Context handed to ERB-C006-03 (probabilistic path), or a new Authoritative Person Context (establishment path). Produced is distinct from Created here: the deterministic path produces an outcome without creating any new context construct.</w:t>
      </w:r>
    </w:p>
    <w:p>
      <w:pPr>
        <w:spacing w:after="40" w:before="140"/>
      </w:pPr>
      <w:r>
        <w:rPr>
          <w:b/>
          <w:bCs/>
          <w:i/>
          <w:iCs/>
          <w:sz w:val="21"/>
          <w:szCs w:val="21"/>
        </w:rPr>
        <w:t xml:space="preserve">Context Superseded</w:t>
      </w:r>
    </w:p>
    <w:p>
      <w:pPr>
        <w:spacing w:after="120"/>
      </w:pPr>
      <w:r>
        <w:t xml:space="preserve">Not applicable. Establishment does not replace or supersede any existing authoritative fact; where a Person is later found to duplicate another, that is governed by ERB-C006-04, not by this ERB.</w:t>
      </w:r>
    </w:p>
    <w:p>
      <w:pPr>
        <w:spacing w:after="40" w:before="140"/>
      </w:pPr>
      <w:r>
        <w:rPr>
          <w:b/>
          <w:bCs/>
          <w:i/>
          <w:iCs/>
          <w:sz w:val="21"/>
          <w:szCs w:val="21"/>
        </w:rPr>
        <w:t xml:space="preserve">Context Invalidated</w:t>
      </w:r>
    </w:p>
    <w:p>
      <w:pPr>
        <w:spacing w:after="120"/>
      </w:pPr>
      <w:r>
        <w:t xml:space="preserve">An abandoned establishment or recognition attempt is invalidated if the requester withdraws before confirmation; no prior Authoritative Person Context is invalidated by this ERB.</w:t>
      </w:r>
    </w:p>
    <w:p>
      <w:pPr>
        <w:spacing w:after="40" w:before="140"/>
      </w:pPr>
      <w:r>
        <w:rPr>
          <w:b/>
          <w:bCs/>
          <w:i/>
          <w:iCs/>
          <w:sz w:val="21"/>
          <w:szCs w:val="21"/>
        </w:rPr>
        <w:t xml:space="preserve">Business Activity References</w:t>
      </w:r>
    </w:p>
    <w:p>
      <w:pPr>
        <w:spacing w:after="120"/>
      </w:pPr>
      <w:r>
        <w:t xml:space="preserve">Recognizing an incoming person reference; establishing new person context. Pending Canonical Binding.</w:t>
      </w:r>
    </w:p>
    <w:p>
      <w:pPr>
        <w:spacing w:after="40" w:before="140"/>
      </w:pPr>
      <w:r>
        <w:rPr>
          <w:b/>
          <w:bCs/>
          <w:i/>
          <w:iCs/>
          <w:sz w:val="21"/>
          <w:szCs w:val="21"/>
        </w:rPr>
        <w:t xml:space="preserve">Experience Outcome</w:t>
      </w:r>
    </w:p>
    <w:p>
      <w:pPr>
        <w:spacing w:after="120"/>
      </w:pPr>
      <w:r>
        <w:t xml:space="preserve">The requesting journey receives exactly one Authoritative Person Context, distinguishable as deterministically recognized, newly established, or pending confirmation via ERB-C006-03.</w:t>
      </w:r>
    </w:p>
    <w:p>
      <w:pPr>
        <w:spacing w:after="40" w:before="140"/>
      </w:pPr>
      <w:r>
        <w:rPr>
          <w:b/>
          <w:bCs/>
          <w:i/>
          <w:iCs/>
          <w:sz w:val="21"/>
          <w:szCs w:val="21"/>
        </w:rPr>
        <w:t xml:space="preserve">Quality Expectations</w:t>
      </w:r>
    </w:p>
    <w:p>
      <w:pPr>
        <w:spacing w:after="120"/>
      </w:pPr>
      <w:r>
        <w:t xml:space="preserve">Fast deterministic recognition where available, minimal redundant data entry, clear distinction between deterministic, probabilistic and newly-established outcomes.</w:t>
      </w:r>
    </w:p>
    <w:p>
      <w:pPr>
        <w:spacing w:after="40" w:before="140"/>
      </w:pPr>
      <w:r>
        <w:rPr>
          <w:b/>
          <w:bCs/>
          <w:i/>
          <w:iCs/>
          <w:sz w:val="21"/>
          <w:szCs w:val="21"/>
        </w:rPr>
        <w:t xml:space="preserve">Dependencies</w:t>
      </w:r>
    </w:p>
    <w:p>
      <w:pPr>
        <w:spacing w:after="120"/>
      </w:pPr>
      <w:r>
        <w:t xml:space="preserve">URA-001 (Person semantics, URA-001-15/17); PE-001 Context Preservation Model.</w:t>
      </w:r>
    </w:p>
    <w:p>
      <w:pPr>
        <w:spacing w:after="40" w:before="140"/>
      </w:pPr>
      <w:r>
        <w:rPr>
          <w:b/>
          <w:bCs/>
          <w:i/>
          <w:iCs/>
          <w:sz w:val="21"/>
          <w:szCs w:val="21"/>
        </w:rPr>
        <w:t xml:space="preserve">Lifecycle Mapping</w:t>
      </w:r>
    </w:p>
    <w:p>
      <w:pPr>
        <w:spacing w:after="120"/>
      </w:pPr>
      <w:r>
        <w:t xml:space="preserve">Primary C-006 experience stage: Establish. Canonical lifecycle-domain binding remains governed by ADR-PE-001-011.</w:t>
      </w:r>
    </w:p>
    <w:p>
      <w:pPr>
        <w:spacing w:after="40" w:before="140"/>
      </w:pPr>
      <w:r>
        <w:rPr>
          <w:b/>
          <w:bCs/>
          <w:i/>
          <w:iCs/>
          <w:sz w:val="21"/>
          <w:szCs w:val="21"/>
        </w:rPr>
        <w:t xml:space="preserve">Traceability</w:t>
      </w:r>
    </w:p>
    <w:p>
      <w:pPr>
        <w:spacing w:after="120"/>
      </w:pPr>
      <w:r>
        <w:t xml:space="preserve">C-006 → CRB-C006 → ERB-C006-01 → realizing EX → participating Enterprise Journey → canonical BA/EAC bindings → canonical EIO bindings → applicable Enterprise Transition → PE-001 ADRs.</w:t>
      </w:r>
    </w:p>
    <w:p>
      <w:pPr>
        <w:pStyle w:val="Heading2"/>
        <w:spacing w:after="120" w:before="200"/>
      </w:pPr>
      <w:r>
        <w:t xml:space="preserve">3.3 ERB-C006-02 — Understand Authoritative Person Context</w:t>
      </w:r>
    </w:p>
    <w:p>
      <w:pPr>
        <w:spacing w:after="40" w:before="140"/>
      </w:pPr>
      <w:r>
        <w:rPr>
          <w:b/>
          <w:bCs/>
          <w:i/>
          <w:iCs/>
          <w:sz w:val="21"/>
          <w:szCs w:val="21"/>
        </w:rPr>
        <w:t xml:space="preserve">Purpose and Business Intent</w:t>
      </w:r>
    </w:p>
    <w:p>
      <w:pPr>
        <w:spacing w:after="120"/>
      </w:pPr>
      <w:r>
        <w:t xml:space="preserve">Let a persona comprehend a Person's authoritative context — facts, provenance and the existence of related Identity or Membership records — to support a business decision, without exposing or redefining Identity's or Membership's own data.</w:t>
      </w:r>
    </w:p>
    <w:p>
      <w:pPr>
        <w:spacing w:after="40" w:before="140"/>
      </w:pPr>
      <w:r>
        <w:rPr>
          <w:b/>
          <w:bCs/>
          <w:i/>
          <w:iCs/>
          <w:sz w:val="21"/>
          <w:szCs w:val="21"/>
        </w:rPr>
        <w:t xml:space="preserve">Participating Personas</w:t>
      </w:r>
    </w:p>
    <w:p>
      <w:pPr>
        <w:spacing w:after="120"/>
      </w:pPr>
      <w:r>
        <w:t xml:space="preserve">Person Context Requester; Person Steward; Duplicate Review Participant; Executive Persona.</w:t>
      </w:r>
    </w:p>
    <w:p>
      <w:pPr>
        <w:spacing w:after="40" w:before="140"/>
      </w:pPr>
      <w:r>
        <w:rPr>
          <w:b/>
          <w:bCs/>
          <w:i/>
          <w:iCs/>
          <w:sz w:val="21"/>
          <w:szCs w:val="21"/>
        </w:rPr>
        <w:t xml:space="preserve">Participating Workspaces</w:t>
      </w:r>
    </w:p>
    <w:p>
      <w:pPr>
        <w:spacing w:after="120"/>
      </w:pPr>
      <w:r>
        <w:t xml:space="preserve">Enterprise Administration, Executive, Operational; Collaboration for contextual discussion.</w:t>
      </w:r>
    </w:p>
    <w:p>
      <w:pPr>
        <w:spacing w:after="40" w:before="140"/>
      </w:pPr>
      <w:r>
        <w:rPr>
          <w:b/>
          <w:bCs/>
          <w:i/>
          <w:iCs/>
          <w:sz w:val="21"/>
          <w:szCs w:val="21"/>
        </w:rPr>
        <w:t xml:space="preserve">Entry Context</w:t>
      </w:r>
    </w:p>
    <w:p>
      <w:pPr>
        <w:spacing w:after="120"/>
      </w:pPr>
      <w:r>
        <w:t xml:space="preserve">An identified Authoritative Person Context or Candidate Person Context.</w:t>
      </w:r>
    </w:p>
    <w:p>
      <w:pPr>
        <w:spacing w:after="40" w:before="140"/>
      </w:pPr>
      <w:r>
        <w:rPr>
          <w:b/>
          <w:bCs/>
          <w:i/>
          <w:iCs/>
          <w:sz w:val="21"/>
          <w:szCs w:val="21"/>
        </w:rPr>
        <w:t xml:space="preserve">Exit Context</w:t>
      </w:r>
    </w:p>
    <w:p>
      <w:pPr>
        <w:spacing w:after="120"/>
      </w:pPr>
      <w:r>
        <w:t xml:space="preserve">Person Understanding Context — a comprehension state, not a data change.</w:t>
      </w:r>
    </w:p>
    <w:p>
      <w:pPr>
        <w:spacing w:after="40" w:before="140"/>
      </w:pPr>
      <w:r>
        <w:rPr>
          <w:b/>
          <w:bCs/>
          <w:i/>
          <w:iCs/>
          <w:sz w:val="21"/>
          <w:szCs w:val="21"/>
        </w:rPr>
        <w:t xml:space="preserve">Experience Flow</w:t>
      </w:r>
    </w:p>
    <w:p>
      <w:pPr>
        <w:spacing w:after="120"/>
      </w:pPr>
      <w:r>
        <w:t xml:space="preserve">Anchor on the Person → present authoritative facts with provenance → surface cross-capability existence signals, such as an active Identity or an active Membership, only where the Cross-Tenant Visibility Context permits → confirm understanding.</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Authoritative Person Context or Candidate Person Context.</w:t>
      </w:r>
    </w:p>
    <w:p>
      <w:pPr>
        <w:spacing w:after="40" w:before="140"/>
      </w:pPr>
      <w:r>
        <w:rPr>
          <w:b/>
          <w:bCs/>
          <w:i/>
          <w:iCs/>
          <w:sz w:val="21"/>
          <w:szCs w:val="21"/>
        </w:rPr>
        <w:t xml:space="preserve">Context Created</w:t>
      </w:r>
    </w:p>
    <w:p>
      <w:pPr>
        <w:spacing w:after="120"/>
      </w:pPr>
      <w:r>
        <w:t xml:space="preserve">Person Understanding Context — a newly assembled comprehension artifact that did not exist before this experience.</w:t>
      </w:r>
    </w:p>
    <w:p>
      <w:pPr>
        <w:spacing w:after="40" w:before="140"/>
      </w:pPr>
      <w:r>
        <w:rPr>
          <w:b/>
          <w:bCs/>
          <w:i/>
          <w:iCs/>
          <w:sz w:val="21"/>
          <w:szCs w:val="21"/>
        </w:rPr>
        <w:t xml:space="preserve">Context Consumed</w:t>
      </w:r>
    </w:p>
    <w:p>
      <w:pPr>
        <w:spacing w:after="120"/>
      </w:pPr>
      <w:r>
        <w:t xml:space="preserve">Authoritative or Candidate Person Context; cross-capability existence signals, by reference only.</w:t>
      </w:r>
    </w:p>
    <w:p>
      <w:pPr>
        <w:spacing w:after="40" w:before="140"/>
      </w:pPr>
      <w:r>
        <w:rPr>
          <w:b/>
          <w:bCs/>
          <w:i/>
          <w:iCs/>
          <w:sz w:val="21"/>
          <w:szCs w:val="21"/>
        </w:rPr>
        <w:t xml:space="preserve">Context Preserved</w:t>
      </w:r>
    </w:p>
    <w:p>
      <w:pPr>
        <w:spacing w:after="120"/>
      </w:pPr>
      <w:r>
        <w:t xml:space="preserve">Journey Intent; the active Person context, entirely unchanged — this ERB never mutates authoritative facts.</w:t>
      </w:r>
    </w:p>
    <w:p>
      <w:pPr>
        <w:spacing w:after="40" w:before="140"/>
      </w:pPr>
      <w:r>
        <w:rPr>
          <w:b/>
          <w:bCs/>
          <w:i/>
          <w:iCs/>
          <w:sz w:val="21"/>
          <w:szCs w:val="21"/>
        </w:rPr>
        <w:t xml:space="preserve">Context Produced</w:t>
      </w:r>
    </w:p>
    <w:p>
      <w:pPr>
        <w:spacing w:after="120"/>
      </w:pPr>
      <w:r>
        <w:t xml:space="preserve">The rendered understanding delivered to the persona. For this ERB, Produced and Created coincide, since Person Understanding Context has no other prior existence to be merely confirmed.</w:t>
      </w:r>
    </w:p>
    <w:p>
      <w:pPr>
        <w:spacing w:after="40" w:before="140"/>
      </w:pPr>
      <w:r>
        <w:rPr>
          <w:b/>
          <w:bCs/>
          <w:i/>
          <w:iCs/>
          <w:sz w:val="21"/>
          <w:szCs w:val="21"/>
        </w:rPr>
        <w:t xml:space="preserve">Context Superseded</w:t>
      </w:r>
    </w:p>
    <w:p>
      <w:pPr>
        <w:spacing w:after="120"/>
      </w:pPr>
      <w:r>
        <w:t xml:space="preserve">Not applicable. Understanding never replaces a prior value; it only reads the current one.</w:t>
      </w:r>
    </w:p>
    <w:p>
      <w:pPr>
        <w:spacing w:after="40" w:before="140"/>
      </w:pPr>
      <w:r>
        <w:rPr>
          <w:b/>
          <w:bCs/>
          <w:i/>
          <w:iCs/>
          <w:sz w:val="21"/>
          <w:szCs w:val="21"/>
        </w:rPr>
        <w:t xml:space="preserve">Context Invalidated</w:t>
      </w:r>
    </w:p>
    <w:p>
      <w:pPr>
        <w:spacing w:after="120"/>
      </w:pPr>
      <w:r>
        <w:t xml:space="preserve">A previously rendered Person Understanding Context is invalidated once the underlying Authoritative Person Context changes through correction, enrichment or reconciliation, and must be re-rendered rather than reused.</w:t>
      </w:r>
    </w:p>
    <w:p>
      <w:pPr>
        <w:spacing w:after="40" w:before="140"/>
      </w:pPr>
      <w:r>
        <w:rPr>
          <w:b/>
          <w:bCs/>
          <w:i/>
          <w:iCs/>
          <w:sz w:val="21"/>
          <w:szCs w:val="21"/>
        </w:rPr>
        <w:t xml:space="preserve">Business Activity References</w:t>
      </w:r>
    </w:p>
    <w:p>
      <w:pPr>
        <w:spacing w:after="120"/>
      </w:pPr>
      <w:r>
        <w:t xml:space="preserve">Examining authoritative person context. Pending Canonical Binding.</w:t>
      </w:r>
    </w:p>
    <w:p>
      <w:pPr>
        <w:spacing w:after="40" w:before="140"/>
      </w:pPr>
      <w:r>
        <w:rPr>
          <w:b/>
          <w:bCs/>
          <w:i/>
          <w:iCs/>
          <w:sz w:val="21"/>
          <w:szCs w:val="21"/>
        </w:rPr>
        <w:t xml:space="preserve">Experience Outcome</w:t>
      </w:r>
    </w:p>
    <w:p>
      <w:pPr>
        <w:spacing w:after="120"/>
      </w:pPr>
      <w:r>
        <w:t xml:space="preserve">The persona can explain who this Person is and why they matter to the current objective without separately reconstructing Identity or Membership state.</w:t>
      </w:r>
    </w:p>
    <w:p>
      <w:pPr>
        <w:spacing w:after="40" w:before="140"/>
      </w:pPr>
      <w:r>
        <w:rPr>
          <w:b/>
          <w:bCs/>
          <w:i/>
          <w:iCs/>
          <w:sz w:val="21"/>
          <w:szCs w:val="21"/>
        </w:rPr>
        <w:t xml:space="preserve">Quality Expectations</w:t>
      </w:r>
    </w:p>
    <w:p>
      <w:pPr>
        <w:spacing w:after="120"/>
      </w:pPr>
      <w:r>
        <w:t xml:space="preserve">Progressive disclosure, privacy-respecting summarization, clear authoritative-versus-inferred labeling.</w:t>
      </w:r>
    </w:p>
    <w:p>
      <w:pPr>
        <w:spacing w:after="40" w:before="140"/>
      </w:pPr>
      <w:r>
        <w:rPr>
          <w:b/>
          <w:bCs/>
          <w:i/>
          <w:iCs/>
          <w:sz w:val="21"/>
          <w:szCs w:val="21"/>
        </w:rPr>
        <w:t xml:space="preserve">Dependencies</w:t>
      </w:r>
    </w:p>
    <w:p>
      <w:pPr>
        <w:spacing w:after="120"/>
      </w:pPr>
      <w:r>
        <w:t xml:space="preserve">URA-001 (cross-tenant visibility, URA-001-17a); PE-001 Navigation Philosophy.</w:t>
      </w:r>
    </w:p>
    <w:p>
      <w:pPr>
        <w:spacing w:after="40" w:before="140"/>
      </w:pPr>
      <w:r>
        <w:rPr>
          <w:b/>
          <w:bCs/>
          <w:i/>
          <w:iCs/>
          <w:sz w:val="21"/>
          <w:szCs w:val="21"/>
        </w:rPr>
        <w:t xml:space="preserve">Lifecycle Mapping</w:t>
      </w:r>
    </w:p>
    <w:p>
      <w:pPr>
        <w:spacing w:after="120"/>
      </w:pPr>
      <w:r>
        <w:t xml:space="preserve">Primary C-006 experience stage: Understand. Canonical lifecycle-domain binding remains governed by ADR-PE-001-011.</w:t>
      </w:r>
    </w:p>
    <w:p>
      <w:pPr>
        <w:spacing w:after="40" w:before="140"/>
      </w:pPr>
      <w:r>
        <w:rPr>
          <w:b/>
          <w:bCs/>
          <w:i/>
          <w:iCs/>
          <w:sz w:val="21"/>
          <w:szCs w:val="21"/>
        </w:rPr>
        <w:t xml:space="preserve">Traceability</w:t>
      </w:r>
    </w:p>
    <w:p>
      <w:pPr>
        <w:spacing w:after="120"/>
      </w:pPr>
      <w:r>
        <w:t xml:space="preserve">C-006 → CRB-C006 → ERB-C006-02 → realizing EX → participating Enterprise Journey → canonical BA/EAC bindings → canonical EIO bindings → applicable Enterprise Transition → PE-001 ADRs.</w:t>
      </w:r>
    </w:p>
    <w:p>
      <w:pPr>
        <w:pStyle w:val="Heading2"/>
        <w:spacing w:after="120" w:before="200"/>
      </w:pPr>
      <w:r>
        <w:t xml:space="preserve">3.4 ERB-C006-03 — Distinguish and Resolve Person Ambiguity</w:t>
      </w:r>
    </w:p>
    <w:p>
      <w:pPr>
        <w:spacing w:after="40" w:before="140"/>
      </w:pPr>
      <w:r>
        <w:rPr>
          <w:b/>
          <w:bCs/>
          <w:i/>
          <w:iCs/>
          <w:sz w:val="21"/>
          <w:szCs w:val="21"/>
        </w:rPr>
        <w:t xml:space="preserve">Purpose and Business Intent</w:t>
      </w:r>
    </w:p>
    <w:p>
      <w:pPr>
        <w:spacing w:after="120"/>
      </w:pPr>
      <w:r>
        <w:t xml:space="preserve">Resolve every Candidate Person Context produced by ERB-C006-01's probabilistic path — whether it contains one candidate or several — to exactly one Authoritative Person, or an explicit new-Person decision, always through governed human confirmation per the Recognition Authority Rule (1.7). This ERB also governs conflicting incoming information against an already-identified Person, once EX-C006-05 has classified the conflict as an ambiguity rather than a correction need.</w:t>
      </w:r>
    </w:p>
    <w:p>
      <w:pPr>
        <w:spacing w:after="40" w:before="140"/>
      </w:pPr>
      <w:r>
        <w:rPr>
          <w:b/>
          <w:bCs/>
          <w:i/>
          <w:iCs/>
          <w:sz w:val="21"/>
          <w:szCs w:val="21"/>
        </w:rPr>
        <w:t xml:space="preserve">Participating Personas</w:t>
      </w:r>
    </w:p>
    <w:p>
      <w:pPr>
        <w:spacing w:after="120"/>
      </w:pPr>
      <w:r>
        <w:t xml:space="preserve">Person Steward; Person Context Requester; AI Assistant advisory.</w:t>
      </w:r>
    </w:p>
    <w:p>
      <w:pPr>
        <w:spacing w:after="40" w:before="140"/>
      </w:pPr>
      <w:r>
        <w:rPr>
          <w:b/>
          <w:bCs/>
          <w:i/>
          <w:iCs/>
          <w:sz w:val="21"/>
          <w:szCs w:val="21"/>
        </w:rPr>
        <w:t xml:space="preserve">Participating Workspaces</w:t>
      </w:r>
    </w:p>
    <w:p>
      <w:pPr>
        <w:spacing w:after="120"/>
      </w:pPr>
      <w:r>
        <w:t xml:space="preserve">Enterprise Administration.</w:t>
      </w:r>
    </w:p>
    <w:p>
      <w:pPr>
        <w:spacing w:after="40" w:before="140"/>
      </w:pPr>
      <w:r>
        <w:rPr>
          <w:b/>
          <w:bCs/>
          <w:i/>
          <w:iCs/>
          <w:sz w:val="21"/>
          <w:szCs w:val="21"/>
        </w:rPr>
        <w:t xml:space="preserve">Entry Context</w:t>
      </w:r>
    </w:p>
    <w:p>
      <w:pPr>
        <w:spacing w:after="120"/>
      </w:pPr>
      <w:r>
        <w:t xml:space="preserve">Candidate Person Context, of any size, from ERB-C006-01; or a conflict classified as an ambiguity by EX-C006-05.</w:t>
      </w:r>
    </w:p>
    <w:p>
      <w:pPr>
        <w:spacing w:after="40" w:before="140"/>
      </w:pPr>
      <w:r>
        <w:rPr>
          <w:b/>
          <w:bCs/>
          <w:i/>
          <w:iCs/>
          <w:sz w:val="21"/>
          <w:szCs w:val="21"/>
        </w:rPr>
        <w:t xml:space="preserve">Exit Context</w:t>
      </w:r>
    </w:p>
    <w:p>
      <w:pPr>
        <w:spacing w:after="120"/>
      </w:pPr>
      <w:r>
        <w:t xml:space="preserve">Exactly one Authoritative Person Context confirmed, an explicit new-Person decision, or an explicit unresolved-escalation state.</w:t>
      </w:r>
    </w:p>
    <w:p>
      <w:pPr>
        <w:spacing w:after="40" w:before="140"/>
      </w:pPr>
      <w:r>
        <w:rPr>
          <w:b/>
          <w:bCs/>
          <w:i/>
          <w:iCs/>
          <w:sz w:val="21"/>
          <w:szCs w:val="21"/>
        </w:rPr>
        <w:t xml:space="preserve">Experience Flow</w:t>
      </w:r>
    </w:p>
    <w:p>
      <w:pPr>
        <w:spacing w:after="120"/>
      </w:pPr>
      <w:r>
        <w:t xml:space="preserve">Present distinguishing facts for each candidate, even where only one exists → surface AI-suggested basis and confidence where available, without ever treating confidence as sufficient on its own → require explicit human selection or an explicit none-of-these decision → record the rationale.</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Candidate Person Context, of any size.</w:t>
      </w:r>
    </w:p>
    <w:p>
      <w:pPr>
        <w:spacing w:after="40" w:before="140"/>
      </w:pPr>
      <w:r>
        <w:rPr>
          <w:b/>
          <w:bCs/>
          <w:i/>
          <w:iCs/>
          <w:sz w:val="21"/>
          <w:szCs w:val="21"/>
        </w:rPr>
        <w:t xml:space="preserve">Context Created</w:t>
      </w:r>
    </w:p>
    <w:p>
      <w:pPr>
        <w:spacing w:after="120"/>
      </w:pPr>
      <w:r>
        <w:t xml:space="preserve">Ambiguity Context — the working record of candidates under active consideration, their basis, and the resolution rationale being assembled.</w:t>
      </w:r>
    </w:p>
    <w:p>
      <w:pPr>
        <w:spacing w:after="40" w:before="140"/>
      </w:pPr>
      <w:r>
        <w:rPr>
          <w:b/>
          <w:bCs/>
          <w:i/>
          <w:iCs/>
          <w:sz w:val="21"/>
          <w:szCs w:val="21"/>
        </w:rPr>
        <w:t xml:space="preserve">Context Consumed</w:t>
      </w:r>
    </w:p>
    <w:p>
      <w:pPr>
        <w:spacing w:after="120"/>
      </w:pPr>
      <w:r>
        <w:t xml:space="preserve">Candidate Person Context; the originating Journey Intent.</w:t>
      </w:r>
    </w:p>
    <w:p>
      <w:pPr>
        <w:spacing w:after="40" w:before="140"/>
      </w:pPr>
      <w:r>
        <w:rPr>
          <w:b/>
          <w:bCs/>
          <w:i/>
          <w:iCs/>
          <w:sz w:val="21"/>
          <w:szCs w:val="21"/>
        </w:rPr>
        <w:t xml:space="preserve">Context Preserved</w:t>
      </w:r>
    </w:p>
    <w:p>
      <w:pPr>
        <w:spacing w:after="120"/>
      </w:pPr>
      <w:r>
        <w:t xml:space="preserve">The originating Journey Intent throughout resolution; each candidate's own history, whether selected or rejected.</w:t>
      </w:r>
    </w:p>
    <w:p>
      <w:pPr>
        <w:spacing w:after="40" w:before="140"/>
      </w:pPr>
      <w:r>
        <w:rPr>
          <w:b/>
          <w:bCs/>
          <w:i/>
          <w:iCs/>
          <w:sz w:val="21"/>
          <w:szCs w:val="21"/>
        </w:rPr>
        <w:t xml:space="preserve">Context Produced</w:t>
      </w:r>
    </w:p>
    <w:p>
      <w:pPr>
        <w:spacing w:after="120"/>
      </w:pPr>
      <w:r>
        <w:t xml:space="preserve">A resolved Authoritative Person Context, or an explicit new-Person decision. This is distinct from Created: the Ambiguity Context is created as working material, while the resolved Authoritative Person Context (in the case of an existing candidate) already existed and is merely confirmed, not newly created, at the moment of production.</w:t>
      </w:r>
    </w:p>
    <w:p>
      <w:pPr>
        <w:spacing w:after="40" w:before="140"/>
      </w:pPr>
      <w:r>
        <w:rPr>
          <w:b/>
          <w:bCs/>
          <w:i/>
          <w:iCs/>
          <w:sz w:val="21"/>
          <w:szCs w:val="21"/>
        </w:rPr>
        <w:t xml:space="preserve">Context Superseded</w:t>
      </w:r>
    </w:p>
    <w:p>
      <w:pPr>
        <w:spacing w:after="120"/>
      </w:pPr>
      <w:r>
        <w:t xml:space="preserve">Not applicable at the level of the Authoritative Person Context itself — distinguishing never replaces one authoritative fact with another. What is superseded is the candidate set's open, undecided status, which is superseded by the recorded decision.</w:t>
      </w:r>
    </w:p>
    <w:p>
      <w:pPr>
        <w:spacing w:after="40" w:before="140"/>
      </w:pPr>
      <w:r>
        <w:rPr>
          <w:b/>
          <w:bCs/>
          <w:i/>
          <w:iCs/>
          <w:sz w:val="21"/>
          <w:szCs w:val="21"/>
        </w:rPr>
        <w:t xml:space="preserve">Context Invalidated</w:t>
      </w:r>
    </w:p>
    <w:p>
      <w:pPr>
        <w:spacing w:after="120"/>
      </w:pPr>
      <w:r>
        <w:t xml:space="preserve">Rejected candidates are invalidated as active candidates for this decision — they no longer function as open possibilities — while remaining permanently preserved in traceability, never deleted, consistent with URA-001-13/28 applied to person-context decisions. Invalidation of a candidate is therefore compatible with, and distinct from, its continued preservation as a historical record.</w:t>
      </w:r>
    </w:p>
    <w:p>
      <w:pPr>
        <w:spacing w:after="40" w:before="140"/>
      </w:pPr>
      <w:r>
        <w:rPr>
          <w:b/>
          <w:bCs/>
          <w:i/>
          <w:iCs/>
          <w:sz w:val="21"/>
          <w:szCs w:val="21"/>
        </w:rPr>
        <w:t xml:space="preserve">Business Activity References</w:t>
      </w:r>
    </w:p>
    <w:p>
      <w:pPr>
        <w:spacing w:after="120"/>
      </w:pPr>
      <w:r>
        <w:t xml:space="preserve">Distinguishing candidate person matches; resolving person-context ambiguity. Pending Canonical Binding.</w:t>
      </w:r>
    </w:p>
    <w:p>
      <w:pPr>
        <w:spacing w:after="40" w:before="140"/>
      </w:pPr>
      <w:r>
        <w:rPr>
          <w:b/>
          <w:bCs/>
          <w:i/>
          <w:iCs/>
          <w:sz w:val="21"/>
          <w:szCs w:val="21"/>
        </w:rPr>
        <w:t xml:space="preserve">Experience Outcome</w:t>
      </w:r>
    </w:p>
    <w:p>
      <w:pPr>
        <w:spacing w:after="120"/>
      </w:pPr>
      <w:r>
        <w:t xml:space="preserve">No governed C-006 experience proceeds on an unresolved or merely probable Person; every Candidate Person Context is eventually confirmed or explicitly declined by a human.</w:t>
      </w:r>
    </w:p>
    <w:p>
      <w:pPr>
        <w:spacing w:after="40" w:before="140"/>
      </w:pPr>
      <w:r>
        <w:rPr>
          <w:b/>
          <w:bCs/>
          <w:i/>
          <w:iCs/>
          <w:sz w:val="21"/>
          <w:szCs w:val="21"/>
        </w:rPr>
        <w:t xml:space="preserve">Quality Expectations</w:t>
      </w:r>
    </w:p>
    <w:p>
      <w:pPr>
        <w:spacing w:after="120"/>
      </w:pPr>
      <w:r>
        <w:t xml:space="preserve">Deterministic resolution semantics, visible AI confidence, no silent auto-selection regardless of candidate count.</w:t>
      </w:r>
    </w:p>
    <w:p>
      <w:pPr>
        <w:spacing w:after="40" w:before="140"/>
      </w:pPr>
      <w:r>
        <w:rPr>
          <w:b/>
          <w:bCs/>
          <w:i/>
          <w:iCs/>
          <w:sz w:val="21"/>
          <w:szCs w:val="21"/>
        </w:rPr>
        <w:t xml:space="preserve">Dependencies</w:t>
      </w:r>
    </w:p>
    <w:p>
      <w:pPr>
        <w:spacing w:after="120"/>
      </w:pPr>
      <w:r>
        <w:t xml:space="preserve">URA-001; PE-001 Experience Validation &amp; Quality Framework.</w:t>
      </w:r>
    </w:p>
    <w:p>
      <w:pPr>
        <w:spacing w:after="40" w:before="140"/>
      </w:pPr>
      <w:r>
        <w:rPr>
          <w:b/>
          <w:bCs/>
          <w:i/>
          <w:iCs/>
          <w:sz w:val="21"/>
          <w:szCs w:val="21"/>
        </w:rPr>
        <w:t xml:space="preserve">Lifecycle Mapping</w:t>
      </w:r>
    </w:p>
    <w:p>
      <w:pPr>
        <w:spacing w:after="120"/>
      </w:pPr>
      <w:r>
        <w:t xml:space="preserve">Primary C-006 experience stage: Distinguish. Canonical lifecycle-domain binding remains governed by ADR-PE-001-011.</w:t>
      </w:r>
    </w:p>
    <w:p>
      <w:pPr>
        <w:spacing w:after="40" w:before="140"/>
      </w:pPr>
      <w:r>
        <w:rPr>
          <w:b/>
          <w:bCs/>
          <w:i/>
          <w:iCs/>
          <w:sz w:val="21"/>
          <w:szCs w:val="21"/>
        </w:rPr>
        <w:t xml:space="preserve">Traceability</w:t>
      </w:r>
    </w:p>
    <w:p>
      <w:pPr>
        <w:spacing w:after="120"/>
      </w:pPr>
      <w:r>
        <w:t xml:space="preserve">C-006 → CRB-C006 → ERB-C006-03 → realizing EX → participating Enterprise Journey → canonical BA/EAC bindings → canonical EIO bindings → applicable Enterprise Transition → PE-001 ADRs.</w:t>
      </w:r>
    </w:p>
    <w:p>
      <w:pPr>
        <w:pStyle w:val="Heading2"/>
        <w:spacing w:after="120" w:before="200"/>
      </w:pPr>
      <w:r>
        <w:t xml:space="preserve">3.5 ERB-C006-04 — Review Potential Duplicate Person Context</w:t>
      </w:r>
    </w:p>
    <w:p>
      <w:pPr>
        <w:spacing w:after="40" w:before="140"/>
      </w:pPr>
      <w:r>
        <w:rPr>
          <w:b/>
          <w:bCs/>
          <w:i/>
          <w:iCs/>
          <w:sz w:val="21"/>
          <w:szCs w:val="21"/>
        </w:rPr>
        <w:t xml:space="preserve">Purpose and Business Intent</w:t>
      </w:r>
    </w:p>
    <w:p>
      <w:pPr>
        <w:spacing w:after="120"/>
      </w:pPr>
      <w:r>
        <w:t xml:space="preserve">Provide a governed, typically retrospective review experience for Person contexts suspected — by AI similarity indication, process signal, or manual observation — of representing the same physical human recorded more than once, distinct from ERB-C006-03's point-of-need ambiguity resolution.</w:t>
      </w:r>
    </w:p>
    <w:p>
      <w:pPr>
        <w:spacing w:after="40" w:before="140"/>
      </w:pPr>
      <w:r>
        <w:rPr>
          <w:b/>
          <w:bCs/>
          <w:i/>
          <w:iCs/>
          <w:sz w:val="21"/>
          <w:szCs w:val="21"/>
        </w:rPr>
        <w:t xml:space="preserve">Participating Personas</w:t>
      </w:r>
    </w:p>
    <w:p>
      <w:pPr>
        <w:spacing w:after="120"/>
      </w:pPr>
      <w:r>
        <w:t xml:space="preserve">Duplicate Review Participant; Person Steward; AI Assistant advisory.</w:t>
      </w:r>
    </w:p>
    <w:p>
      <w:pPr>
        <w:spacing w:after="40" w:before="140"/>
      </w:pPr>
      <w:r>
        <w:rPr>
          <w:b/>
          <w:bCs/>
          <w:i/>
          <w:iCs/>
          <w:sz w:val="21"/>
          <w:szCs w:val="21"/>
        </w:rPr>
        <w:t xml:space="preserve">Participating Workspaces</w:t>
      </w:r>
    </w:p>
    <w:p>
      <w:pPr>
        <w:spacing w:after="120"/>
      </w:pPr>
      <w:r>
        <w:t xml:space="preserve">Enterprise Administration; Intelligence surfaces the initiating signal.</w:t>
      </w:r>
    </w:p>
    <w:p>
      <w:pPr>
        <w:spacing w:after="40" w:before="140"/>
      </w:pPr>
      <w:r>
        <w:rPr>
          <w:b/>
          <w:bCs/>
          <w:i/>
          <w:iCs/>
          <w:sz w:val="21"/>
          <w:szCs w:val="21"/>
        </w:rPr>
        <w:t xml:space="preserve">Entry Context</w:t>
      </w:r>
    </w:p>
    <w:p>
      <w:pPr>
        <w:spacing w:after="120"/>
      </w:pPr>
      <w:r>
        <w:t xml:space="preserve">Potential Duplicate Context, AI-surfaced or manually raised.</w:t>
      </w:r>
    </w:p>
    <w:p>
      <w:pPr>
        <w:spacing w:after="40" w:before="140"/>
      </w:pPr>
      <w:r>
        <w:rPr>
          <w:b/>
          <w:bCs/>
          <w:i/>
          <w:iCs/>
          <w:sz w:val="21"/>
          <w:szCs w:val="21"/>
        </w:rPr>
        <w:t xml:space="preserve">Exit Context</w:t>
      </w:r>
    </w:p>
    <w:p>
      <w:pPr>
        <w:spacing w:after="120"/>
      </w:pPr>
      <w:r>
        <w:t xml:space="preserve">A Reconciliation Decision — confirmed duplicate, confirmed distinct, or escalated for further evidence.</w:t>
      </w:r>
    </w:p>
    <w:p>
      <w:pPr>
        <w:spacing w:after="40" w:before="140"/>
      </w:pPr>
      <w:r>
        <w:rPr>
          <w:b/>
          <w:bCs/>
          <w:i/>
          <w:iCs/>
          <w:sz w:val="21"/>
          <w:szCs w:val="21"/>
        </w:rPr>
        <w:t xml:space="preserve">Experience Flow</w:t>
      </w:r>
    </w:p>
    <w:p>
      <w:pPr>
        <w:spacing w:after="120"/>
      </w:pPr>
      <w:r>
        <w:t xml:space="preserve">Present the suspected Person contexts side by side with basis and confidence → the reviewer examines distinguishing and corroborating facts → the reviewer decides confirmed-duplicate, confirmed-distinct, or escalate → the decision is recorded with rationale.</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Potential Duplicate Context and the relevant Authoritative Person Contexts.</w:t>
      </w:r>
    </w:p>
    <w:p>
      <w:pPr>
        <w:spacing w:after="40" w:before="140"/>
      </w:pPr>
      <w:r>
        <w:rPr>
          <w:b/>
          <w:bCs/>
          <w:i/>
          <w:iCs/>
          <w:sz w:val="21"/>
          <w:szCs w:val="21"/>
        </w:rPr>
        <w:t xml:space="preserve">Context Created</w:t>
      </w:r>
    </w:p>
    <w:p>
      <w:pPr>
        <w:spacing w:after="120"/>
      </w:pPr>
      <w:r>
        <w:t xml:space="preserve">The Reconciliation Decision record itself — a new artifact capturing reviewer, rationale and outcome.</w:t>
      </w:r>
    </w:p>
    <w:p>
      <w:pPr>
        <w:spacing w:after="40" w:before="140"/>
      </w:pPr>
      <w:r>
        <w:rPr>
          <w:b/>
          <w:bCs/>
          <w:i/>
          <w:iCs/>
          <w:sz w:val="21"/>
          <w:szCs w:val="21"/>
        </w:rPr>
        <w:t xml:space="preserve">Context Consumed</w:t>
      </w:r>
    </w:p>
    <w:p>
      <w:pPr>
        <w:spacing w:after="120"/>
      </w:pPr>
      <w:r>
        <w:t xml:space="preserve">Potential Duplicate Context; the relevant Authoritative Person Contexts, by reference.</w:t>
      </w:r>
    </w:p>
    <w:p>
      <w:pPr>
        <w:spacing w:after="40" w:before="140"/>
      </w:pPr>
      <w:r>
        <w:rPr>
          <w:b/>
          <w:bCs/>
          <w:i/>
          <w:iCs/>
          <w:sz w:val="21"/>
          <w:szCs w:val="21"/>
        </w:rPr>
        <w:t xml:space="preserve">Context Preserved</w:t>
      </w:r>
    </w:p>
    <w:p>
      <w:pPr>
        <w:spacing w:after="120"/>
      </w:pPr>
      <w:r>
        <w:t xml:space="preserve">Both suspected Authoritative Person Contexts' full history, regardless of the decision reached — this ERB never deletes or alters either record.</w:t>
      </w:r>
    </w:p>
    <w:p>
      <w:pPr>
        <w:spacing w:after="40" w:before="140"/>
      </w:pPr>
      <w:r>
        <w:rPr>
          <w:b/>
          <w:bCs/>
          <w:i/>
          <w:iCs/>
          <w:sz w:val="21"/>
          <w:szCs w:val="21"/>
        </w:rPr>
        <w:t xml:space="preserve">Context Produced</w:t>
      </w:r>
    </w:p>
    <w:p>
      <w:pPr>
        <w:spacing w:after="120"/>
      </w:pPr>
      <w:r>
        <w:t xml:space="preserve">The recorded Reconciliation Decision, made available to governance and to any downstream data-governance process. Produced coincides with Created here, since the decision record has no prior existence.</w:t>
      </w:r>
    </w:p>
    <w:p>
      <w:pPr>
        <w:spacing w:after="40" w:before="140"/>
      </w:pPr>
      <w:r>
        <w:rPr>
          <w:b/>
          <w:bCs/>
          <w:i/>
          <w:iCs/>
          <w:sz w:val="21"/>
          <w:szCs w:val="21"/>
        </w:rPr>
        <w:t xml:space="preserve">Context Superseded</w:t>
      </w:r>
    </w:p>
    <w:p>
      <w:pPr>
        <w:spacing w:after="120"/>
      </w:pPr>
      <w:r>
        <w:t xml:space="preserve">The unreviewed, both-treated-as-independently-authoritative status of the two Person contexts is superseded by the reviewed status once a decision is recorded, regardless of which decision. Neither Authoritative Person Context itself is superseded by the other at the Enterprise Experience level; any technical consolidation following a confirmed-duplicate decision is a downstream data-governance action outside this ERB's scope.</w:t>
      </w:r>
    </w:p>
    <w:p>
      <w:pPr>
        <w:spacing w:after="40" w:before="140"/>
      </w:pPr>
      <w:r>
        <w:rPr>
          <w:b/>
          <w:bCs/>
          <w:i/>
          <w:iCs/>
          <w:sz w:val="21"/>
          <w:szCs w:val="21"/>
        </w:rPr>
        <w:t xml:space="preserve">Context Invalidated</w:t>
      </w:r>
    </w:p>
    <w:p>
      <w:pPr>
        <w:spacing w:after="120"/>
      </w:pPr>
      <w:r>
        <w:t xml:space="preserve">The unreviewed flag on the potential-duplicate signal is invalidated once reviewed; a confirmed-distinct decision invalidates the signal itself so it is not repeatedly re-surfaced without new evidence, without invalidating either Person record.</w:t>
      </w:r>
    </w:p>
    <w:p>
      <w:pPr>
        <w:spacing w:after="40" w:before="140"/>
      </w:pPr>
      <w:r>
        <w:rPr>
          <w:b/>
          <w:bCs/>
          <w:i/>
          <w:iCs/>
          <w:sz w:val="21"/>
          <w:szCs w:val="21"/>
        </w:rPr>
        <w:t xml:space="preserve">Business Activity References</w:t>
      </w:r>
    </w:p>
    <w:p>
      <w:pPr>
        <w:spacing w:after="120"/>
      </w:pPr>
      <w:r>
        <w:t xml:space="preserve">Reviewing potential duplicate person indication. Pending Canonical Binding.</w:t>
      </w:r>
    </w:p>
    <w:p>
      <w:pPr>
        <w:spacing w:after="40" w:before="140"/>
      </w:pPr>
      <w:r>
        <w:rPr>
          <w:b/>
          <w:bCs/>
          <w:i/>
          <w:iCs/>
          <w:sz w:val="21"/>
          <w:szCs w:val="21"/>
        </w:rPr>
        <w:t xml:space="preserve">Experience Outcome</w:t>
      </w:r>
    </w:p>
    <w:p>
      <w:pPr>
        <w:spacing w:after="120"/>
      </w:pPr>
      <w:r>
        <w:t xml:space="preserve">No potential-duplicate signal remains permanently unreviewed; no duplicate is silently merged.</w:t>
      </w:r>
    </w:p>
    <w:p>
      <w:pPr>
        <w:spacing w:after="40" w:before="140"/>
      </w:pPr>
      <w:r>
        <w:rPr>
          <w:b/>
          <w:bCs/>
          <w:i/>
          <w:iCs/>
          <w:sz w:val="21"/>
          <w:szCs w:val="21"/>
        </w:rPr>
        <w:t xml:space="preserve">Quality Expectations</w:t>
      </w:r>
    </w:p>
    <w:p>
      <w:pPr>
        <w:spacing w:after="120"/>
      </w:pPr>
      <w:r>
        <w:t xml:space="preserve">Explainability of AI basis, deliberate pacing rather than a forced blocking action, auditable decision.</w:t>
      </w:r>
    </w:p>
    <w:p>
      <w:pPr>
        <w:spacing w:after="40" w:before="140"/>
      </w:pPr>
      <w:r>
        <w:rPr>
          <w:b/>
          <w:bCs/>
          <w:i/>
          <w:iCs/>
          <w:sz w:val="21"/>
          <w:szCs w:val="21"/>
        </w:rPr>
        <w:t xml:space="preserve">Dependencies</w:t>
      </w:r>
    </w:p>
    <w:p>
      <w:pPr>
        <w:spacing w:after="120"/>
      </w:pPr>
      <w:r>
        <w:t xml:space="preserve">URA-001, by analogy to the governed-decision discipline URA-001-124 establishes for AI similarity detection — applied independently to persons, not the same workflow, and not CIL governance.</w:t>
      </w:r>
    </w:p>
    <w:p>
      <w:pPr>
        <w:spacing w:after="40" w:before="140"/>
      </w:pPr>
      <w:r>
        <w:rPr>
          <w:b/>
          <w:bCs/>
          <w:i/>
          <w:iCs/>
          <w:sz w:val="21"/>
          <w:szCs w:val="21"/>
        </w:rPr>
        <w:t xml:space="preserve">Lifecycle Mapping</w:t>
      </w:r>
    </w:p>
    <w:p>
      <w:pPr>
        <w:spacing w:after="120"/>
      </w:pPr>
      <w:r>
        <w:t xml:space="preserve">Primary C-006 experience stage: Review Duplicate. Canonical lifecycle-domain binding remains governed by ADR-PE-001-011.</w:t>
      </w:r>
    </w:p>
    <w:p>
      <w:pPr>
        <w:spacing w:after="40" w:before="140"/>
      </w:pPr>
      <w:r>
        <w:rPr>
          <w:b/>
          <w:bCs/>
          <w:i/>
          <w:iCs/>
          <w:sz w:val="21"/>
          <w:szCs w:val="21"/>
        </w:rPr>
        <w:t xml:space="preserve">Traceability</w:t>
      </w:r>
    </w:p>
    <w:p>
      <w:pPr>
        <w:spacing w:after="120"/>
      </w:pPr>
      <w:r>
        <w:t xml:space="preserve">C-006 → CRB-C006 → ERB-C006-04 → realizing EX → participating Enterprise Journey → canonical BA/EAC bindings → canonical EIO bindings → applicable Enterprise Transition → PE-001 ADRs.</w:t>
      </w:r>
    </w:p>
    <w:p>
      <w:pPr>
        <w:pStyle w:val="Heading2"/>
        <w:spacing w:after="120" w:before="200"/>
      </w:pPr>
      <w:r>
        <w:t xml:space="preserve">3.6 ERB-C006-05 — Correct Person Context</w:t>
      </w:r>
    </w:p>
    <w:p>
      <w:pPr>
        <w:spacing w:after="40" w:before="140"/>
      </w:pPr>
      <w:r>
        <w:rPr>
          <w:b/>
          <w:bCs/>
          <w:i/>
          <w:iCs/>
          <w:sz w:val="21"/>
          <w:szCs w:val="21"/>
        </w:rPr>
        <w:t xml:space="preserve">Purpose and Business Intent</w:t>
      </w:r>
    </w:p>
    <w:p>
      <w:pPr>
        <w:spacing w:after="120"/>
      </w:pPr>
      <w:r>
        <w:t xml:space="preserve">Govern correction of an authoritative Person fact previously believed true but discovered to be inaccurate, preserving what was previously authoritative.</w:t>
      </w:r>
    </w:p>
    <w:p>
      <w:pPr>
        <w:spacing w:after="40" w:before="140"/>
      </w:pPr>
      <w:r>
        <w:rPr>
          <w:b/>
          <w:bCs/>
          <w:i/>
          <w:iCs/>
          <w:sz w:val="21"/>
          <w:szCs w:val="21"/>
        </w:rPr>
        <w:t xml:space="preserve">Participating Personas</w:t>
      </w:r>
    </w:p>
    <w:p>
      <w:pPr>
        <w:spacing w:after="120"/>
      </w:pPr>
      <w:r>
        <w:t xml:space="preserve">Person Steward; Person Context Subject self-correcting where the journey grants that responsibility.</w:t>
      </w:r>
    </w:p>
    <w:p>
      <w:pPr>
        <w:spacing w:after="40" w:before="140"/>
      </w:pPr>
      <w:r>
        <w:rPr>
          <w:b/>
          <w:bCs/>
          <w:i/>
          <w:iCs/>
          <w:sz w:val="21"/>
          <w:szCs w:val="21"/>
        </w:rPr>
        <w:t xml:space="preserve">Participating Workspaces</w:t>
      </w:r>
    </w:p>
    <w:p>
      <w:pPr>
        <w:spacing w:after="120"/>
      </w:pPr>
      <w:r>
        <w:t xml:space="preserve">Enterprise Administration; Collaboration where the subject self-corrects.</w:t>
      </w:r>
    </w:p>
    <w:p>
      <w:pPr>
        <w:spacing w:after="40" w:before="140"/>
      </w:pPr>
      <w:r>
        <w:rPr>
          <w:b/>
          <w:bCs/>
          <w:i/>
          <w:iCs/>
          <w:sz w:val="21"/>
          <w:szCs w:val="21"/>
        </w:rPr>
        <w:t xml:space="preserve">Entry Context</w:t>
      </w:r>
    </w:p>
    <w:p>
      <w:pPr>
        <w:spacing w:after="120"/>
      </w:pPr>
      <w:r>
        <w:t xml:space="preserve">An identified inaccurate authoritative fact, reported by the Person Context Subject, observed by a Person Steward, or indicated by a conflicting-context signal classified as a correction need by EX-C006-05.</w:t>
      </w:r>
    </w:p>
    <w:p>
      <w:pPr>
        <w:spacing w:after="40" w:before="140"/>
      </w:pPr>
      <w:r>
        <w:rPr>
          <w:b/>
          <w:bCs/>
          <w:i/>
          <w:iCs/>
          <w:sz w:val="21"/>
          <w:szCs w:val="21"/>
        </w:rPr>
        <w:t xml:space="preserve">Exit Context</w:t>
      </w:r>
    </w:p>
    <w:p>
      <w:pPr>
        <w:spacing w:after="120"/>
      </w:pPr>
      <w:r>
        <w:t xml:space="preserve">A corrected Authoritative Person Context, with the prior value retained in traceability.</w:t>
      </w:r>
    </w:p>
    <w:p>
      <w:pPr>
        <w:spacing w:after="40" w:before="140"/>
      </w:pPr>
      <w:r>
        <w:rPr>
          <w:b/>
          <w:bCs/>
          <w:i/>
          <w:iCs/>
          <w:sz w:val="21"/>
          <w:szCs w:val="21"/>
        </w:rPr>
        <w:t xml:space="preserve">Experience Flow</w:t>
      </w:r>
    </w:p>
    <w:p>
      <w:pPr>
        <w:spacing w:after="120"/>
      </w:pPr>
      <w:r>
        <w:t xml:space="preserve">Identify the fact and its current authoritative value → capture the corrected value and reason → apply required governance approval → establish the corrected value as authoritative while preserving the prior value's traceability.</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The current authoritative value, the identified inaccuracy, and, where required, approval authority.</w:t>
      </w:r>
    </w:p>
    <w:p>
      <w:pPr>
        <w:spacing w:after="40" w:before="140"/>
      </w:pPr>
      <w:r>
        <w:rPr>
          <w:b/>
          <w:bCs/>
          <w:i/>
          <w:iCs/>
          <w:sz w:val="21"/>
          <w:szCs w:val="21"/>
        </w:rPr>
        <w:t xml:space="preserve">Context Created</w:t>
      </w:r>
    </w:p>
    <w:p>
      <w:pPr>
        <w:spacing w:after="120"/>
      </w:pPr>
      <w:r>
        <w:t xml:space="preserve">Correction Context — the record of prior value, corrected value, reason and approval, which did not exist before this ERB acted.</w:t>
      </w:r>
    </w:p>
    <w:p>
      <w:pPr>
        <w:spacing w:after="40" w:before="140"/>
      </w:pPr>
      <w:r>
        <w:rPr>
          <w:b/>
          <w:bCs/>
          <w:i/>
          <w:iCs/>
          <w:sz w:val="21"/>
          <w:szCs w:val="21"/>
        </w:rPr>
        <w:t xml:space="preserve">Context Consumed</w:t>
      </w:r>
    </w:p>
    <w:p>
      <w:pPr>
        <w:spacing w:after="120"/>
      </w:pPr>
      <w:r>
        <w:t xml:space="preserve">The disputed fact and its supporting evidence.</w:t>
      </w:r>
    </w:p>
    <w:p>
      <w:pPr>
        <w:spacing w:after="40" w:before="140"/>
      </w:pPr>
      <w:r>
        <w:rPr>
          <w:b/>
          <w:bCs/>
          <w:i/>
          <w:iCs/>
          <w:sz w:val="21"/>
          <w:szCs w:val="21"/>
        </w:rPr>
        <w:t xml:space="preserve">Context Preserved</w:t>
      </w:r>
    </w:p>
    <w:p>
      <w:pPr>
        <w:spacing w:after="120"/>
      </w:pPr>
      <w:r>
        <w:t xml:space="preserve">The pre-correction value, permanently, in traceability — preserved even as it is superseded (see below), since preservation and supersession are not mutually exclusive.</w:t>
      </w:r>
    </w:p>
    <w:p>
      <w:pPr>
        <w:spacing w:after="40" w:before="140"/>
      </w:pPr>
      <w:r>
        <w:rPr>
          <w:b/>
          <w:bCs/>
          <w:i/>
          <w:iCs/>
          <w:sz w:val="21"/>
          <w:szCs w:val="21"/>
        </w:rPr>
        <w:t xml:space="preserve">Context Produced</w:t>
      </w:r>
    </w:p>
    <w:p>
      <w:pPr>
        <w:spacing w:after="120"/>
      </w:pPr>
      <w:r>
        <w:t xml:space="preserve">An updated Authoritative Person Context carrying the corrected fact. Produced is distinct from Created here: Correction Context is created as the event record, while the Authoritative Person Context itself is not newly created — it is modified and reproduced with one fact changed.</w:t>
      </w:r>
    </w:p>
    <w:p>
      <w:pPr>
        <w:spacing w:after="40" w:before="140"/>
      </w:pPr>
      <w:r>
        <w:rPr>
          <w:b/>
          <w:bCs/>
          <w:i/>
          <w:iCs/>
          <w:sz w:val="21"/>
          <w:szCs w:val="21"/>
        </w:rPr>
        <w:t xml:space="preserve">Context Superseded</w:t>
      </w:r>
    </w:p>
    <w:p>
      <w:pPr>
        <w:spacing w:after="120"/>
      </w:pPr>
      <w:r>
        <w:t xml:space="preserve">The pre-correction value is superseded by the corrected value for the same fact — a direct, one-for-one succession of what is current — while remaining permanently preserved as a historical record.</w:t>
      </w:r>
    </w:p>
    <w:p>
      <w:pPr>
        <w:spacing w:after="40" w:before="140"/>
      </w:pPr>
      <w:r>
        <w:rPr>
          <w:b/>
          <w:bCs/>
          <w:i/>
          <w:iCs/>
          <w:sz w:val="21"/>
          <w:szCs w:val="21"/>
        </w:rPr>
        <w:t xml:space="preserve">Context Invalidated</w:t>
      </w:r>
    </w:p>
    <w:p>
      <w:pPr>
        <w:spacing w:after="120"/>
      </w:pPr>
      <w:r>
        <w:t xml:space="preserve">Any downstream Person Understanding Context or Hand-off Context that depended on the incorrect value is invalidated and must be re-derived; this is a knock-on consequence distinct from the direct supersession of the fact itself.</w:t>
      </w:r>
    </w:p>
    <w:p>
      <w:pPr>
        <w:spacing w:after="40" w:before="140"/>
      </w:pPr>
      <w:r>
        <w:rPr>
          <w:b/>
          <w:bCs/>
          <w:i/>
          <w:iCs/>
          <w:sz w:val="21"/>
          <w:szCs w:val="21"/>
        </w:rPr>
        <w:t xml:space="preserve">Business Activity References</w:t>
      </w:r>
    </w:p>
    <w:p>
      <w:pPr>
        <w:spacing w:after="120"/>
      </w:pPr>
      <w:r>
        <w:t xml:space="preserve">Correcting authoritative person context. Pending Canonical Binding.</w:t>
      </w:r>
    </w:p>
    <w:p>
      <w:pPr>
        <w:spacing w:after="40" w:before="140"/>
      </w:pPr>
      <w:r>
        <w:rPr>
          <w:b/>
          <w:bCs/>
          <w:i/>
          <w:iCs/>
          <w:sz w:val="21"/>
          <w:szCs w:val="21"/>
        </w:rPr>
        <w:t xml:space="preserve">Experience Outcome</w:t>
      </w:r>
    </w:p>
    <w:p>
      <w:pPr>
        <w:spacing w:after="120"/>
      </w:pPr>
      <w:r>
        <w:t xml:space="preserve">Authoritative Person context reflects what is true, without erasing what was previously believed true.</w:t>
      </w:r>
    </w:p>
    <w:p>
      <w:pPr>
        <w:spacing w:after="40" w:before="140"/>
      </w:pPr>
      <w:r>
        <w:rPr>
          <w:b/>
          <w:bCs/>
          <w:i/>
          <w:iCs/>
          <w:sz w:val="21"/>
          <w:szCs w:val="21"/>
        </w:rPr>
        <w:t xml:space="preserve">Quality Expectations</w:t>
      </w:r>
    </w:p>
    <w:p>
      <w:pPr>
        <w:spacing w:after="120"/>
      </w:pPr>
      <w:r>
        <w:t xml:space="preserve">Auditability, non-destructive correction, clear before-and-after visibility.</w:t>
      </w:r>
    </w:p>
    <w:p>
      <w:pPr>
        <w:spacing w:after="40" w:before="140"/>
      </w:pPr>
      <w:r>
        <w:rPr>
          <w:b/>
          <w:bCs/>
          <w:i/>
          <w:iCs/>
          <w:sz w:val="21"/>
          <w:szCs w:val="21"/>
        </w:rPr>
        <w:t xml:space="preserve">Dependencies</w:t>
      </w:r>
    </w:p>
    <w:p>
      <w:pPr>
        <w:spacing w:after="120"/>
      </w:pPr>
      <w:r>
        <w:t xml:space="preserve">URA-001; conceptually analogous to, but independently derived from, ERG-001-09's prospective-versus-retroactive change distinction, applied here to Person facts rather than to structural or ownership data.</w:t>
      </w:r>
    </w:p>
    <w:p>
      <w:pPr>
        <w:spacing w:after="40" w:before="140"/>
      </w:pPr>
      <w:r>
        <w:rPr>
          <w:b/>
          <w:bCs/>
          <w:i/>
          <w:iCs/>
          <w:sz w:val="21"/>
          <w:szCs w:val="21"/>
        </w:rPr>
        <w:t xml:space="preserve">Lifecycle Mapping</w:t>
      </w:r>
    </w:p>
    <w:p>
      <w:pPr>
        <w:spacing w:after="120"/>
      </w:pPr>
      <w:r>
        <w:t xml:space="preserve">Primary C-006 experience stage: Correct. Canonical lifecycle-domain binding remains governed by ADR-PE-001-011.</w:t>
      </w:r>
    </w:p>
    <w:p>
      <w:pPr>
        <w:spacing w:after="40" w:before="140"/>
      </w:pPr>
      <w:r>
        <w:rPr>
          <w:b/>
          <w:bCs/>
          <w:i/>
          <w:iCs/>
          <w:sz w:val="21"/>
          <w:szCs w:val="21"/>
        </w:rPr>
        <w:t xml:space="preserve">Traceability</w:t>
      </w:r>
    </w:p>
    <w:p>
      <w:pPr>
        <w:spacing w:after="120"/>
      </w:pPr>
      <w:r>
        <w:t xml:space="preserve">C-006 → CRB-C006 → ERB-C006-05 → realizing EX → participating Enterprise Journey → canonical BA/EAC bindings → canonical EIO bindings → applicable Enterprise Transition → PE-001 ADRs.</w:t>
      </w:r>
    </w:p>
    <w:p>
      <w:pPr>
        <w:pStyle w:val="Heading2"/>
        <w:spacing w:after="120" w:before="200"/>
      </w:pPr>
      <w:r>
        <w:t xml:space="preserve">3.7 ERB-C006-06 — Enrich Person Context</w:t>
      </w:r>
    </w:p>
    <w:p>
      <w:pPr>
        <w:spacing w:after="40" w:before="140"/>
      </w:pPr>
      <w:r>
        <w:rPr>
          <w:b/>
          <w:bCs/>
          <w:i/>
          <w:iCs/>
          <w:sz w:val="21"/>
          <w:szCs w:val="21"/>
        </w:rPr>
        <w:t xml:space="preserve">Purpose and Business Intent</w:t>
      </w:r>
    </w:p>
    <w:p>
      <w:pPr>
        <w:spacing w:after="120"/>
      </w:pPr>
      <w:r>
        <w:t xml:space="preserve">Add legitimate supplementary detail to a Person's authoritative context over time, distinct from correcting a fact already known to be wrong.</w:t>
      </w:r>
    </w:p>
    <w:p>
      <w:pPr>
        <w:spacing w:after="40" w:before="140"/>
      </w:pPr>
      <w:r>
        <w:rPr>
          <w:b/>
          <w:bCs/>
          <w:i/>
          <w:iCs/>
          <w:sz w:val="21"/>
          <w:szCs w:val="21"/>
        </w:rPr>
        <w:t xml:space="preserve">Participating Personas</w:t>
      </w:r>
    </w:p>
    <w:p>
      <w:pPr>
        <w:spacing w:after="120"/>
      </w:pPr>
      <w:r>
        <w:t xml:space="preserve">Person Steward; Person Context Subject; AI Assistant advisory for discovery only.</w:t>
      </w:r>
    </w:p>
    <w:p>
      <w:pPr>
        <w:spacing w:after="40" w:before="140"/>
      </w:pPr>
      <w:r>
        <w:rPr>
          <w:b/>
          <w:bCs/>
          <w:i/>
          <w:iCs/>
          <w:sz w:val="21"/>
          <w:szCs w:val="21"/>
        </w:rPr>
        <w:t xml:space="preserve">Participating Workspaces</w:t>
      </w:r>
    </w:p>
    <w:p>
      <w:pPr>
        <w:spacing w:after="120"/>
      </w:pPr>
      <w:r>
        <w:t xml:space="preserve">Enterprise Administration; Collaboration where the subject self-enriches.</w:t>
      </w:r>
    </w:p>
    <w:p>
      <w:pPr>
        <w:spacing w:after="40" w:before="140"/>
      </w:pPr>
      <w:r>
        <w:rPr>
          <w:b/>
          <w:bCs/>
          <w:i/>
          <w:iCs/>
          <w:sz w:val="21"/>
          <w:szCs w:val="21"/>
        </w:rPr>
        <w:t xml:space="preserve">Entry Context</w:t>
      </w:r>
    </w:p>
    <w:p>
      <w:pPr>
        <w:spacing w:after="120"/>
      </w:pPr>
      <w:r>
        <w:t xml:space="preserve">A legitimate new fact about a Person not previously captured.</w:t>
      </w:r>
    </w:p>
    <w:p>
      <w:pPr>
        <w:spacing w:after="40" w:before="140"/>
      </w:pPr>
      <w:r>
        <w:rPr>
          <w:b/>
          <w:bCs/>
          <w:i/>
          <w:iCs/>
          <w:sz w:val="21"/>
          <w:szCs w:val="21"/>
        </w:rPr>
        <w:t xml:space="preserve">Exit Context</w:t>
      </w:r>
    </w:p>
    <w:p>
      <w:pPr>
        <w:spacing w:after="120"/>
      </w:pPr>
      <w:r>
        <w:t xml:space="preserve">An enriched Authoritative Person Context, with source, provenance and sensitivity classification attached.</w:t>
      </w:r>
    </w:p>
    <w:p>
      <w:pPr>
        <w:spacing w:after="40" w:before="140"/>
      </w:pPr>
      <w:r>
        <w:rPr>
          <w:b/>
          <w:bCs/>
          <w:i/>
          <w:iCs/>
          <w:sz w:val="21"/>
          <w:szCs w:val="21"/>
        </w:rPr>
        <w:t xml:space="preserve">Experience Flow</w:t>
      </w:r>
    </w:p>
    <w:p>
      <w:pPr>
        <w:spacing w:after="120"/>
      </w:pPr>
      <w:r>
        <w:t xml:space="preserve">Identify the candidate enrichment and its source → classify its sensitivity → where AI-suggested, present the basis and confidence → require explicit human acceptance before the enrichment becomes authoritative → attach provenance.</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 candidate enrichment and its source.</w:t>
      </w:r>
    </w:p>
    <w:p>
      <w:pPr>
        <w:spacing w:after="40" w:before="140"/>
      </w:pPr>
      <w:r>
        <w:rPr>
          <w:b/>
          <w:bCs/>
          <w:i/>
          <w:iCs/>
          <w:sz w:val="21"/>
          <w:szCs w:val="21"/>
        </w:rPr>
        <w:t xml:space="preserve">Context Created</w:t>
      </w:r>
    </w:p>
    <w:p>
      <w:pPr>
        <w:spacing w:after="120"/>
      </w:pPr>
      <w:r>
        <w:t xml:space="preserve">Enrichment Context — the new record of the added detail, its source and its sensitivity classification.</w:t>
      </w:r>
    </w:p>
    <w:p>
      <w:pPr>
        <w:spacing w:after="40" w:before="140"/>
      </w:pPr>
      <w:r>
        <w:rPr>
          <w:b/>
          <w:bCs/>
          <w:i/>
          <w:iCs/>
          <w:sz w:val="21"/>
          <w:szCs w:val="21"/>
        </w:rPr>
        <w:t xml:space="preserve">Context Consumed</w:t>
      </w:r>
    </w:p>
    <w:p>
      <w:pPr>
        <w:spacing w:after="120"/>
      </w:pPr>
      <w:r>
        <w:t xml:space="preserve">The candidate enrichment and its source.</w:t>
      </w:r>
    </w:p>
    <w:p>
      <w:pPr>
        <w:spacing w:after="40" w:before="140"/>
      </w:pPr>
      <w:r>
        <w:rPr>
          <w:b/>
          <w:bCs/>
          <w:i/>
          <w:iCs/>
          <w:sz w:val="21"/>
          <w:szCs w:val="21"/>
        </w:rPr>
        <w:t xml:space="preserve">Context Preserved</w:t>
      </w:r>
    </w:p>
    <w:p>
      <w:pPr>
        <w:spacing w:after="120"/>
      </w:pPr>
      <w:r>
        <w:t xml:space="preserve">The prior authoritative context, entirely unchanged — enrichment never alters an existing fact.</w:t>
      </w:r>
    </w:p>
    <w:p>
      <w:pPr>
        <w:spacing w:after="40" w:before="140"/>
      </w:pPr>
      <w:r>
        <w:rPr>
          <w:b/>
          <w:bCs/>
          <w:i/>
          <w:iCs/>
          <w:sz w:val="21"/>
          <w:szCs w:val="21"/>
        </w:rPr>
        <w:t xml:space="preserve">Context Produced</w:t>
      </w:r>
    </w:p>
    <w:p>
      <w:pPr>
        <w:spacing w:after="120"/>
      </w:pPr>
      <w:r>
        <w:t xml:space="preserve">An expanded Authoritative Person Context. Produced and Created are closely aligned here because enrichment, unlike correction, adds a wholly new fact rather than modifying an existing one; the expanded context is both newly created content and the delivered outcome.</w:t>
      </w:r>
    </w:p>
    <w:p>
      <w:pPr>
        <w:spacing w:after="40" w:before="140"/>
      </w:pPr>
      <w:r>
        <w:rPr>
          <w:b/>
          <w:bCs/>
          <w:i/>
          <w:iCs/>
          <w:sz w:val="21"/>
          <w:szCs w:val="21"/>
        </w:rPr>
        <w:t xml:space="preserve">Context Superseded</w:t>
      </w:r>
    </w:p>
    <w:p>
      <w:pPr>
        <w:spacing w:after="120"/>
      </w:pPr>
      <w:r>
        <w:t xml:space="preserve">Not applicable. Enrichment is additive by definition (1.7, 9.4 invariant) and never supersedes an existing authoritative fact. Where a candidate enrichment appears to contradict an existing fact, it is redirected to EX-C006-05 for conflict classification and, where warranted, to ERB-C006-05 for correction — it is never treated as enrichment.</w:t>
      </w:r>
    </w:p>
    <w:p>
      <w:pPr>
        <w:spacing w:after="40" w:before="140"/>
      </w:pPr>
      <w:r>
        <w:rPr>
          <w:b/>
          <w:bCs/>
          <w:i/>
          <w:iCs/>
          <w:sz w:val="21"/>
          <w:szCs w:val="21"/>
        </w:rPr>
        <w:t xml:space="preserve">Context Invalidated</w:t>
      </w:r>
    </w:p>
    <w:p>
      <w:pPr>
        <w:spacing w:after="120"/>
      </w:pPr>
      <w:r>
        <w:t xml:space="preserve">Enrichment candidates the human reviewer rejects are invalidated as candidates; they do not become part of the Authoritative Person Context and are not retried automatically.</w:t>
      </w:r>
    </w:p>
    <w:p>
      <w:pPr>
        <w:spacing w:after="40" w:before="140"/>
      </w:pPr>
      <w:r>
        <w:rPr>
          <w:b/>
          <w:bCs/>
          <w:i/>
          <w:iCs/>
          <w:sz w:val="21"/>
          <w:szCs w:val="21"/>
        </w:rPr>
        <w:t xml:space="preserve">Business Activity References</w:t>
      </w:r>
    </w:p>
    <w:p>
      <w:pPr>
        <w:spacing w:after="120"/>
      </w:pPr>
      <w:r>
        <w:t xml:space="preserve">Enriching authoritative person context. Pending Canonical Binding.</w:t>
      </w:r>
    </w:p>
    <w:p>
      <w:pPr>
        <w:spacing w:after="40" w:before="140"/>
      </w:pPr>
      <w:r>
        <w:rPr>
          <w:b/>
          <w:bCs/>
          <w:i/>
          <w:iCs/>
          <w:sz w:val="21"/>
          <w:szCs w:val="21"/>
        </w:rPr>
        <w:t xml:space="preserve">Experience Outcome</w:t>
      </w:r>
    </w:p>
    <w:p>
      <w:pPr>
        <w:spacing w:after="120"/>
      </w:pPr>
      <w:r>
        <w:t xml:space="preserve">The Person's authoritative context grows more complete without ever exceeding its evidentiary basis.</w:t>
      </w:r>
    </w:p>
    <w:p>
      <w:pPr>
        <w:spacing w:after="40" w:before="140"/>
      </w:pPr>
      <w:r>
        <w:rPr>
          <w:b/>
          <w:bCs/>
          <w:i/>
          <w:iCs/>
          <w:sz w:val="21"/>
          <w:szCs w:val="21"/>
        </w:rPr>
        <w:t xml:space="preserve">Quality Expectations</w:t>
      </w:r>
    </w:p>
    <w:p>
      <w:pPr>
        <w:spacing w:after="120"/>
      </w:pPr>
      <w:r>
        <w:t xml:space="preserve">Provenance visibility, sensitivity-aware handling, explicit acceptance, never silent.</w:t>
      </w:r>
    </w:p>
    <w:p>
      <w:pPr>
        <w:spacing w:after="40" w:before="140"/>
      </w:pPr>
      <w:r>
        <w:rPr>
          <w:b/>
          <w:bCs/>
          <w:i/>
          <w:iCs/>
          <w:sz w:val="21"/>
          <w:szCs w:val="21"/>
        </w:rPr>
        <w:t xml:space="preserve">Dependencies</w:t>
      </w:r>
    </w:p>
    <w:p>
      <w:pPr>
        <w:spacing w:after="120"/>
      </w:pPr>
      <w:r>
        <w:t xml:space="preserve">URA-001. AI SHALL NOT infer a sensitive personal attribute not explicitly supplied or confirmed by an authoritative source — an explicit constraint carried into the C-006 AI Assistance Contract (Chapter 5.7).</w:t>
      </w:r>
    </w:p>
    <w:p>
      <w:pPr>
        <w:spacing w:after="40" w:before="140"/>
      </w:pPr>
      <w:r>
        <w:rPr>
          <w:b/>
          <w:bCs/>
          <w:i/>
          <w:iCs/>
          <w:sz w:val="21"/>
          <w:szCs w:val="21"/>
        </w:rPr>
        <w:t xml:space="preserve">Lifecycle Mapping</w:t>
      </w:r>
    </w:p>
    <w:p>
      <w:pPr>
        <w:spacing w:after="120"/>
      </w:pPr>
      <w:r>
        <w:t xml:space="preserve">Primary C-006 experience stage: Enrich. Canonical lifecycle-domain binding remains governed by ADR-PE-001-011.</w:t>
      </w:r>
    </w:p>
    <w:p>
      <w:pPr>
        <w:spacing w:after="40" w:before="140"/>
      </w:pPr>
      <w:r>
        <w:rPr>
          <w:b/>
          <w:bCs/>
          <w:i/>
          <w:iCs/>
          <w:sz w:val="21"/>
          <w:szCs w:val="21"/>
        </w:rPr>
        <w:t xml:space="preserve">Traceability</w:t>
      </w:r>
    </w:p>
    <w:p>
      <w:pPr>
        <w:spacing w:after="120"/>
      </w:pPr>
      <w:r>
        <w:t xml:space="preserve">C-006 → CRB-C006 → ERB-C006-06 → realizing EX → participating Enterprise Journey → canonical BA/EAC bindings → canonical EIO bindings → applicable Enterprise Transition → PE-001 ADRs.</w:t>
      </w:r>
    </w:p>
    <w:p>
      <w:pPr>
        <w:pStyle w:val="Heading2"/>
        <w:spacing w:after="120" w:before="200"/>
      </w:pPr>
      <w:r>
        <w:t xml:space="preserve">3.8 ERB-C006-07 — Preserve Person Context Across Enterprise Journeys and Hand Off to Dependent Capabilities</w:t>
      </w:r>
    </w:p>
    <w:p>
      <w:pPr>
        <w:spacing w:after="40" w:before="140"/>
      </w:pPr>
      <w:r>
        <w:rPr>
          <w:b/>
          <w:bCs/>
          <w:i/>
          <w:iCs/>
          <w:sz w:val="21"/>
          <w:szCs w:val="21"/>
        </w:rPr>
        <w:t xml:space="preserve">Purpose and Business Intent</w:t>
      </w:r>
    </w:p>
    <w:p>
      <w:pPr>
        <w:spacing w:after="120"/>
      </w:pPr>
      <w:r>
        <w:t xml:space="preserve">Ensure a resolved Person's authoritative context continues without re-establishment as the person participates in further Enterprise Journeys and workspaces, and engineer the explicit, bounded hand-off of that context to Identity Management, Membership Management, or any other capability whose need the Person context creates.</w:t>
      </w:r>
    </w:p>
    <w:p>
      <w:pPr>
        <w:spacing w:after="40" w:before="140"/>
      </w:pPr>
      <w:r>
        <w:rPr>
          <w:b/>
          <w:bCs/>
          <w:i/>
          <w:iCs/>
          <w:sz w:val="21"/>
          <w:szCs w:val="21"/>
        </w:rPr>
        <w:t xml:space="preserve">Participating Personas</w:t>
      </w:r>
    </w:p>
    <w:p>
      <w:pPr>
        <w:spacing w:after="120"/>
      </w:pPr>
      <w:r>
        <w:t xml:space="preserve">Person Steward; Person Context Requester; Enterprise Explorer as downstream consumer.</w:t>
      </w:r>
    </w:p>
    <w:p>
      <w:pPr>
        <w:spacing w:after="40" w:before="140"/>
      </w:pPr>
      <w:r>
        <w:rPr>
          <w:b/>
          <w:bCs/>
          <w:i/>
          <w:iCs/>
          <w:sz w:val="21"/>
          <w:szCs w:val="21"/>
        </w:rPr>
        <w:t xml:space="preserve">Participating Workspaces</w:t>
      </w:r>
    </w:p>
    <w:p>
      <w:pPr>
        <w:spacing w:after="120"/>
      </w:pPr>
      <w:r>
        <w:t xml:space="preserve">Enterprise Administration; continues into Operational, Executive or another workspace; Platform where cross-tenant visibility governance applies.</w:t>
      </w:r>
    </w:p>
    <w:p>
      <w:pPr>
        <w:spacing w:after="40" w:before="140"/>
      </w:pPr>
      <w:r>
        <w:rPr>
          <w:b/>
          <w:bCs/>
          <w:i/>
          <w:iCs/>
          <w:sz w:val="21"/>
          <w:szCs w:val="21"/>
        </w:rPr>
        <w:t xml:space="preserve">Entry Context</w:t>
      </w:r>
    </w:p>
    <w:p>
      <w:pPr>
        <w:spacing w:after="120"/>
      </w:pPr>
      <w:r>
        <w:t xml:space="preserve">A resolved Authoritative Person Context together with a downstream need — continuation into a further experience, or a dependent-capability need.</w:t>
      </w:r>
    </w:p>
    <w:p>
      <w:pPr>
        <w:spacing w:after="40" w:before="140"/>
      </w:pPr>
      <w:r>
        <w:rPr>
          <w:b/>
          <w:bCs/>
          <w:i/>
          <w:iCs/>
          <w:sz w:val="21"/>
          <w:szCs w:val="21"/>
        </w:rPr>
        <w:t xml:space="preserve">Exit Context</w:t>
      </w:r>
    </w:p>
    <w:p>
      <w:pPr>
        <w:spacing w:after="120"/>
      </w:pPr>
      <w:r>
        <w:t xml:space="preserve">Person Journey Continuity Context for the continuation case, or a Hand-off Outcome Context — accepted or explicitly returned — for the dependent-capability case.</w:t>
      </w:r>
    </w:p>
    <w:p>
      <w:pPr>
        <w:spacing w:after="40" w:before="140"/>
      </w:pPr>
      <w:r>
        <w:rPr>
          <w:b/>
          <w:bCs/>
          <w:i/>
          <w:iCs/>
          <w:sz w:val="21"/>
          <w:szCs w:val="21"/>
        </w:rPr>
        <w:t xml:space="preserve">Experience Flow</w:t>
      </w:r>
    </w:p>
    <w:p>
      <w:pPr>
        <w:spacing w:after="120"/>
      </w:pPr>
      <w:r>
        <w:t xml:space="preserve">Identify the downstream need → where the need is continuation, carry the Authoritative Person Context forward, respecting the Cross-Tenant Visibility Context → where the need belongs to a dependent capability, identify that capability specifically, transfer only the required Person context, and await acceptance or rejection → on rejection, return with the stated reason and preserve the underlying Person context unchanged.</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 resolved Authoritative Person Context.</w:t>
      </w:r>
    </w:p>
    <w:p>
      <w:pPr>
        <w:spacing w:after="40" w:before="140"/>
      </w:pPr>
      <w:r>
        <w:rPr>
          <w:b/>
          <w:bCs/>
          <w:i/>
          <w:iCs/>
          <w:sz w:val="21"/>
          <w:szCs w:val="21"/>
        </w:rPr>
        <w:t xml:space="preserve">Context Created</w:t>
      </w:r>
    </w:p>
    <w:p>
      <w:pPr>
        <w:spacing w:after="120"/>
      </w:pPr>
      <w:r>
        <w:t xml:space="preserve">Person Journey Continuity Context, for continuation; Hand-off Context, for a dependent-capability need — both newly assembled for this specific downstream need.</w:t>
      </w:r>
    </w:p>
    <w:p>
      <w:pPr>
        <w:spacing w:after="40" w:before="140"/>
      </w:pPr>
      <w:r>
        <w:rPr>
          <w:b/>
          <w:bCs/>
          <w:i/>
          <w:iCs/>
          <w:sz w:val="21"/>
          <w:szCs w:val="21"/>
        </w:rPr>
        <w:t xml:space="preserve">Context Consumed</w:t>
      </w:r>
    </w:p>
    <w:p>
      <w:pPr>
        <w:spacing w:after="120"/>
      </w:pPr>
      <w:r>
        <w:t xml:space="preserve">Authoritative Person Context, by reference.</w:t>
      </w:r>
    </w:p>
    <w:p>
      <w:pPr>
        <w:spacing w:after="40" w:before="140"/>
      </w:pPr>
      <w:r>
        <w:rPr>
          <w:b/>
          <w:bCs/>
          <w:i/>
          <w:iCs/>
          <w:sz w:val="21"/>
          <w:szCs w:val="21"/>
        </w:rPr>
        <w:t xml:space="preserve">Context Preserved</w:t>
      </w:r>
    </w:p>
    <w:p>
      <w:pPr>
        <w:spacing w:after="120"/>
      </w:pPr>
      <w:r>
        <w:t xml:space="preserve">The Authoritative Person Context itself, unconditionally, across every path and regardless of a hand-off's eventual acceptance or rejection.</w:t>
      </w:r>
    </w:p>
    <w:p>
      <w:pPr>
        <w:spacing w:after="40" w:before="140"/>
      </w:pPr>
      <w:r>
        <w:rPr>
          <w:b/>
          <w:bCs/>
          <w:i/>
          <w:iCs/>
          <w:sz w:val="21"/>
          <w:szCs w:val="21"/>
        </w:rPr>
        <w:t xml:space="preserve">Context Produced</w:t>
      </w:r>
    </w:p>
    <w:p>
      <w:pPr>
        <w:spacing w:after="120"/>
      </w:pPr>
      <w:r>
        <w:t xml:space="preserve">Person Journey Continuity Context or a Hand-off Outcome Context (accepted or returned), delivered to the next experience or to the dependent capability. Produced coincides with Created for these two constructs, since neither existed before this ERB assembled them for the specific downstream need at hand.</w:t>
      </w:r>
    </w:p>
    <w:p>
      <w:pPr>
        <w:spacing w:after="40" w:before="140"/>
      </w:pPr>
      <w:r>
        <w:rPr>
          <w:b/>
          <w:bCs/>
          <w:i/>
          <w:iCs/>
          <w:sz w:val="21"/>
          <w:szCs w:val="21"/>
        </w:rPr>
        <w:t xml:space="preserve">Context Superseded</w:t>
      </w:r>
    </w:p>
    <w:p>
      <w:pPr>
        <w:spacing w:after="120"/>
      </w:pPr>
      <w:r>
        <w:t xml:space="preserve">A prior Hand-off Context is superseded if the underlying Authoritative Person Context changes materially before the earlier hand-off attempt is accepted, requiring a fresh hand-off; the superseded attempt remains traceable.</w:t>
      </w:r>
    </w:p>
    <w:p>
      <w:pPr>
        <w:spacing w:after="40" w:before="140"/>
      </w:pPr>
      <w:r>
        <w:rPr>
          <w:b/>
          <w:bCs/>
          <w:i/>
          <w:iCs/>
          <w:sz w:val="21"/>
          <w:szCs w:val="21"/>
        </w:rPr>
        <w:t xml:space="preserve">Context Invalidated</w:t>
      </w:r>
    </w:p>
    <w:p>
      <w:pPr>
        <w:spacing w:after="120"/>
      </w:pPr>
      <w:r>
        <w:t xml:space="preserve">Carried Person Journey Continuity Context that predates the record's last correction or enrichment is not invalidated outright but is flagged for re-confirmation before critical downstream use, per the stale-context rule (Context Preservation Contract, 5.4); a rejected hand-off's specific Hand-off Context is invalidated as a live request once returned, while the underlying Person remains valid and unaffected.</w:t>
      </w:r>
    </w:p>
    <w:p>
      <w:pPr>
        <w:spacing w:after="40" w:before="140"/>
      </w:pPr>
      <w:r>
        <w:rPr>
          <w:b/>
          <w:bCs/>
          <w:i/>
          <w:iCs/>
          <w:sz w:val="21"/>
          <w:szCs w:val="21"/>
        </w:rPr>
        <w:t xml:space="preserve">Business Activity References</w:t>
      </w:r>
    </w:p>
    <w:p>
      <w:pPr>
        <w:spacing w:after="120"/>
      </w:pPr>
      <w:r>
        <w:t xml:space="preserve">Preserving person context continuity; handing off person context to a dependent capability. Pending Canonical Binding.</w:t>
      </w:r>
    </w:p>
    <w:p>
      <w:pPr>
        <w:spacing w:after="40" w:before="140"/>
      </w:pPr>
      <w:r>
        <w:rPr>
          <w:b/>
          <w:bCs/>
          <w:i/>
          <w:iCs/>
          <w:sz w:val="21"/>
          <w:szCs w:val="21"/>
        </w:rPr>
        <w:t xml:space="preserve">Experience Outcome</w:t>
      </w:r>
    </w:p>
    <w:p>
      <w:pPr>
        <w:spacing w:after="120"/>
      </w:pPr>
      <w:r>
        <w:t xml:space="preserve">The enterprise never re-establishes a Person it already knows, and every dependent capability receives an explicit, bounded, traceable Person context or an explicit reason it did not.</w:t>
      </w:r>
    </w:p>
    <w:p>
      <w:pPr>
        <w:spacing w:after="40" w:before="140"/>
      </w:pPr>
      <w:r>
        <w:rPr>
          <w:b/>
          <w:bCs/>
          <w:i/>
          <w:iCs/>
          <w:sz w:val="21"/>
          <w:szCs w:val="21"/>
        </w:rPr>
        <w:t xml:space="preserve">Quality Expectations</w:t>
      </w:r>
    </w:p>
    <w:p>
      <w:pPr>
        <w:spacing w:after="120"/>
      </w:pPr>
      <w:r>
        <w:t xml:space="preserve">Continuity, boundary discipline, predictable rejection handling, cross-tenant privacy discipline.</w:t>
      </w:r>
    </w:p>
    <w:p>
      <w:pPr>
        <w:spacing w:after="40" w:before="140"/>
      </w:pPr>
      <w:r>
        <w:rPr>
          <w:b/>
          <w:bCs/>
          <w:i/>
          <w:iCs/>
          <w:sz w:val="21"/>
          <w:szCs w:val="21"/>
        </w:rPr>
        <w:t xml:space="preserve">Dependencies</w:t>
      </w:r>
    </w:p>
    <w:p>
      <w:pPr>
        <w:spacing w:after="120"/>
      </w:pPr>
      <w:r>
        <w:t xml:space="preserve">URA-001 (URA-001-17a cross-tenant visibility; URA-001-17b home-node anchoring where Membership is the downstream need); ERG-001 (ERG-001-03 home-node lookup, dependency only); Identity Management (C-001) and Membership Management (C-007) as downstream owners.</w:t>
      </w:r>
    </w:p>
    <w:p>
      <w:pPr>
        <w:spacing w:after="40" w:before="140"/>
      </w:pPr>
      <w:r>
        <w:rPr>
          <w:b/>
          <w:bCs/>
          <w:i/>
          <w:iCs/>
          <w:sz w:val="21"/>
          <w:szCs w:val="21"/>
        </w:rPr>
        <w:t xml:space="preserve">Lifecycle Mapping</w:t>
      </w:r>
    </w:p>
    <w:p>
      <w:pPr>
        <w:spacing w:after="120"/>
      </w:pPr>
      <w:r>
        <w:t xml:space="preserve">Primary C-006 experience stage: Preserve / Hand Off. Canonical lifecycle-domain binding remains governed by ADR-PE-001-011.</w:t>
      </w:r>
    </w:p>
    <w:p>
      <w:pPr>
        <w:spacing w:after="40" w:before="140"/>
      </w:pPr>
      <w:r>
        <w:rPr>
          <w:b/>
          <w:bCs/>
          <w:i/>
          <w:iCs/>
          <w:sz w:val="21"/>
          <w:szCs w:val="21"/>
        </w:rPr>
        <w:t xml:space="preserve">Traceability</w:t>
      </w:r>
    </w:p>
    <w:p>
      <w:pPr>
        <w:spacing w:after="120"/>
      </w:pPr>
      <w:r>
        <w:t xml:space="preserve">C-006 → CRB-C006 → ERB-C006-07 → realizing EX → participating Enterprise Journey → canonical BA/EAC bindings → canonical EIO bindings → applicable Enterprise Transition → PE-001 ADRs.</w:t>
      </w:r>
    </w:p>
    <w:p>
      <w:pPr>
        <w:pStyle w:val="Heading1"/>
        <w:pageBreakBefore/>
        <w:spacing w:after="160" w:before="240"/>
      </w:pPr>
      <w:r>
        <w:t xml:space="preserve">Chapter 4 — Enterprise Experiences (EX)</w:t>
      </w:r>
    </w:p>
    <w:p>
      <w:pPr>
        <w:pStyle w:val="Heading2"/>
        <w:spacing w:after="120" w:before="200"/>
      </w:pPr>
      <w:r>
        <w:t xml:space="preserve">4.1 Enterprise Experience Portfolio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1%"/>
            <w:shd w:fill="1F3864" w:val="clear"/>
            <w:tcMar>
              <w:top w:type="dxa" w:w="60"/>
              <w:left w:type="dxa" w:w="100"/>
              <w:bottom w:type="dxa" w:w="60"/>
              <w:right w:type="dxa" w:w="100"/>
            </w:tcMar>
          </w:tcPr>
          <w:p>
            <w:r>
              <w:rPr>
                <w:b/>
                <w:bCs/>
                <w:color w:val="FFFFFF"/>
                <w:sz w:val="19"/>
                <w:szCs w:val="19"/>
              </w:rPr>
              <w:t xml:space="preserve">EX</w:t>
            </w:r>
          </w:p>
        </w:tc>
        <w:tc>
          <w:tcPr>
            <w:tcW w:type="pct" w:w="20%"/>
            <w:shd w:fill="1F3864" w:val="clear"/>
            <w:tcMar>
              <w:top w:type="dxa" w:w="60"/>
              <w:left w:type="dxa" w:w="100"/>
              <w:bottom w:type="dxa" w:w="60"/>
              <w:right w:type="dxa" w:w="100"/>
            </w:tcMar>
          </w:tcPr>
          <w:p>
            <w:r>
              <w:rPr>
                <w:b/>
                <w:bCs/>
                <w:color w:val="FFFFFF"/>
                <w:sz w:val="19"/>
                <w:szCs w:val="19"/>
              </w:rPr>
              <w:t xml:space="preserve">Name</w:t>
            </w:r>
          </w:p>
        </w:tc>
        <w:tc>
          <w:tcPr>
            <w:tcW w:type="pct" w:w="27%"/>
            <w:shd w:fill="1F3864" w:val="clear"/>
            <w:tcMar>
              <w:top w:type="dxa" w:w="60"/>
              <w:left w:type="dxa" w:w="100"/>
              <w:bottom w:type="dxa" w:w="60"/>
              <w:right w:type="dxa" w:w="100"/>
            </w:tcMar>
          </w:tcPr>
          <w:p>
            <w:r>
              <w:rPr>
                <w:b/>
                <w:bCs/>
                <w:color w:val="FFFFFF"/>
                <w:sz w:val="19"/>
                <w:szCs w:val="19"/>
              </w:rPr>
              <w:t xml:space="preserve">Trigger</w:t>
            </w:r>
          </w:p>
        </w:tc>
        <w:tc>
          <w:tcPr>
            <w:tcW w:type="pct" w:w="27%"/>
            <w:shd w:fill="1F3864" w:val="clear"/>
            <w:tcMar>
              <w:top w:type="dxa" w:w="60"/>
              <w:left w:type="dxa" w:w="100"/>
              <w:bottom w:type="dxa" w:w="60"/>
              <w:right w:type="dxa" w:w="100"/>
            </w:tcMar>
          </w:tcPr>
          <w:p>
            <w:r>
              <w:rPr>
                <w:b/>
                <w:bCs/>
                <w:color w:val="FFFFFF"/>
                <w:sz w:val="19"/>
                <w:szCs w:val="19"/>
              </w:rPr>
              <w:t xml:space="preserve">Business Outcome</w:t>
            </w:r>
          </w:p>
        </w:tc>
        <w:tc>
          <w:tcPr>
            <w:tcW w:type="pct" w:w="15%"/>
            <w:shd w:fill="1F3864" w:val="clear"/>
            <w:tcMar>
              <w:top w:type="dxa" w:w="60"/>
              <w:left w:type="dxa" w:w="100"/>
              <w:bottom w:type="dxa" w:w="60"/>
              <w:right w:type="dxa" w:w="100"/>
            </w:tcMar>
          </w:tcPr>
          <w:p>
            <w:r>
              <w:rPr>
                <w:b/>
                <w:bCs/>
                <w:color w:val="FFFFFF"/>
                <w:sz w:val="19"/>
                <w:szCs w:val="19"/>
              </w:rPr>
              <w:t xml:space="preserve">ERB</w:t>
            </w:r>
          </w:p>
        </w:tc>
      </w:tr>
      <w:tr>
        <w:tc>
          <w:tcPr>
            <w:tcW w:type="pct" w:w="11%"/>
            <w:tcMar>
              <w:top w:type="dxa" w:w="60"/>
              <w:left w:type="dxa" w:w="100"/>
              <w:bottom w:type="dxa" w:w="60"/>
              <w:right w:type="dxa" w:w="100"/>
            </w:tcMar>
          </w:tcPr>
          <w:p>
            <w:r>
              <w:rPr>
                <w:b w:val="false"/>
                <w:bCs w:val="false"/>
                <w:sz w:val="19"/>
                <w:szCs w:val="19"/>
              </w:rPr>
              <w:t xml:space="preserve">EX-C006-01</w:t>
            </w:r>
          </w:p>
        </w:tc>
        <w:tc>
          <w:tcPr>
            <w:tcW w:type="pct" w:w="20%"/>
            <w:tcMar>
              <w:top w:type="dxa" w:w="60"/>
              <w:left w:type="dxa" w:w="100"/>
              <w:bottom w:type="dxa" w:w="60"/>
              <w:right w:type="dxa" w:w="100"/>
            </w:tcMar>
          </w:tcPr>
          <w:p>
            <w:r>
              <w:rPr>
                <w:b w:val="false"/>
                <w:bCs w:val="false"/>
                <w:sz w:val="19"/>
                <w:szCs w:val="19"/>
              </w:rPr>
              <w:t xml:space="preserve">Recognize Incoming Person Reference</w:t>
            </w:r>
          </w:p>
        </w:tc>
        <w:tc>
          <w:tcPr>
            <w:tcW w:type="pct" w:w="27%"/>
            <w:tcMar>
              <w:top w:type="dxa" w:w="60"/>
              <w:left w:type="dxa" w:w="100"/>
              <w:bottom w:type="dxa" w:w="60"/>
              <w:right w:type="dxa" w:w="100"/>
            </w:tcMar>
          </w:tcPr>
          <w:p>
            <w:r>
              <w:rPr>
                <w:b w:val="false"/>
                <w:bCs w:val="false"/>
                <w:sz w:val="19"/>
                <w:szCs w:val="19"/>
              </w:rPr>
              <w:t xml:space="preserve">An Enterprise Journey supplies a person reference and needs to know if it is already known.</w:t>
            </w:r>
          </w:p>
        </w:tc>
        <w:tc>
          <w:tcPr>
            <w:tcW w:type="pct" w:w="27%"/>
            <w:tcMar>
              <w:top w:type="dxa" w:w="60"/>
              <w:left w:type="dxa" w:w="100"/>
              <w:bottom w:type="dxa" w:w="60"/>
              <w:right w:type="dxa" w:w="100"/>
            </w:tcMar>
          </w:tcPr>
          <w:p>
            <w:r>
              <w:rPr>
                <w:b w:val="false"/>
                <w:bCs w:val="false"/>
                <w:sz w:val="19"/>
                <w:szCs w:val="19"/>
              </w:rPr>
              <w:t xml:space="preserve">Determine, via deterministic recognition or a routed Candidate Person Context, whether an Authoritative Person already exists for the incoming reference.</w:t>
            </w:r>
          </w:p>
        </w:tc>
        <w:tc>
          <w:tcPr>
            <w:tcW w:type="pct" w:w="15%"/>
            <w:tcMar>
              <w:top w:type="dxa" w:w="60"/>
              <w:left w:type="dxa" w:w="100"/>
              <w:bottom w:type="dxa" w:w="60"/>
              <w:right w:type="dxa" w:w="100"/>
            </w:tcMar>
          </w:tcPr>
          <w:p>
            <w:r>
              <w:rPr>
                <w:b w:val="false"/>
                <w:bCs w:val="false"/>
                <w:sz w:val="19"/>
                <w:szCs w:val="19"/>
              </w:rPr>
              <w:t xml:space="preserve">ERB-C006-01</w:t>
            </w:r>
          </w:p>
        </w:tc>
      </w:tr>
      <w:tr>
        <w:tc>
          <w:tcPr>
            <w:tcW w:type="pct" w:w="11%"/>
            <w:tcMar>
              <w:top w:type="dxa" w:w="60"/>
              <w:left w:type="dxa" w:w="100"/>
              <w:bottom w:type="dxa" w:w="60"/>
              <w:right w:type="dxa" w:w="100"/>
            </w:tcMar>
          </w:tcPr>
          <w:p>
            <w:r>
              <w:rPr>
                <w:b w:val="false"/>
                <w:bCs w:val="false"/>
                <w:sz w:val="19"/>
                <w:szCs w:val="19"/>
              </w:rPr>
              <w:t xml:space="preserve">EX-C006-02</w:t>
            </w:r>
          </w:p>
        </w:tc>
        <w:tc>
          <w:tcPr>
            <w:tcW w:type="pct" w:w="20%"/>
            <w:tcMar>
              <w:top w:type="dxa" w:w="60"/>
              <w:left w:type="dxa" w:w="100"/>
              <w:bottom w:type="dxa" w:w="60"/>
              <w:right w:type="dxa" w:w="100"/>
            </w:tcMar>
          </w:tcPr>
          <w:p>
            <w:r>
              <w:rPr>
                <w:b w:val="false"/>
                <w:bCs w:val="false"/>
                <w:sz w:val="19"/>
                <w:szCs w:val="19"/>
              </w:rPr>
              <w:t xml:space="preserve">Establish New Person Context</w:t>
            </w:r>
          </w:p>
        </w:tc>
        <w:tc>
          <w:tcPr>
            <w:tcW w:type="pct" w:w="27%"/>
            <w:tcMar>
              <w:top w:type="dxa" w:w="60"/>
              <w:left w:type="dxa" w:w="100"/>
              <w:bottom w:type="dxa" w:w="60"/>
              <w:right w:type="dxa" w:w="100"/>
            </w:tcMar>
          </w:tcPr>
          <w:p>
            <w:r>
              <w:rPr>
                <w:b w:val="false"/>
                <w:bCs w:val="false"/>
                <w:sz w:val="19"/>
                <w:szCs w:val="19"/>
              </w:rPr>
              <w:t xml:space="preserve">Recognition (EX-C006-01) confirms no deterministic match and no candidate exists for a legitimate incoming reference.</w:t>
            </w:r>
          </w:p>
        </w:tc>
        <w:tc>
          <w:tcPr>
            <w:tcW w:type="pct" w:w="27%"/>
            <w:tcMar>
              <w:top w:type="dxa" w:w="60"/>
              <w:left w:type="dxa" w:w="100"/>
              <w:bottom w:type="dxa" w:w="60"/>
              <w:right w:type="dxa" w:w="100"/>
            </w:tcMar>
          </w:tcPr>
          <w:p>
            <w:r>
              <w:rPr>
                <w:b w:val="false"/>
                <w:bCs w:val="false"/>
                <w:sz w:val="19"/>
                <w:szCs w:val="19"/>
              </w:rPr>
              <w:t xml:space="preserve">Establish a new Authoritative Person Context.</w:t>
            </w:r>
          </w:p>
        </w:tc>
        <w:tc>
          <w:tcPr>
            <w:tcW w:type="pct" w:w="15%"/>
            <w:tcMar>
              <w:top w:type="dxa" w:w="60"/>
              <w:left w:type="dxa" w:w="100"/>
              <w:bottom w:type="dxa" w:w="60"/>
              <w:right w:type="dxa" w:w="100"/>
            </w:tcMar>
          </w:tcPr>
          <w:p>
            <w:r>
              <w:rPr>
                <w:b w:val="false"/>
                <w:bCs w:val="false"/>
                <w:sz w:val="19"/>
                <w:szCs w:val="19"/>
              </w:rPr>
              <w:t xml:space="preserve">ERB-C006-01</w:t>
            </w:r>
          </w:p>
        </w:tc>
      </w:tr>
      <w:tr>
        <w:tc>
          <w:tcPr>
            <w:tcW w:type="pct" w:w="11%"/>
            <w:tcMar>
              <w:top w:type="dxa" w:w="60"/>
              <w:left w:type="dxa" w:w="100"/>
              <w:bottom w:type="dxa" w:w="60"/>
              <w:right w:type="dxa" w:w="100"/>
            </w:tcMar>
          </w:tcPr>
          <w:p>
            <w:r>
              <w:rPr>
                <w:b w:val="false"/>
                <w:bCs w:val="false"/>
                <w:sz w:val="19"/>
                <w:szCs w:val="19"/>
              </w:rPr>
              <w:t xml:space="preserve">EX-C006-03</w:t>
            </w:r>
          </w:p>
        </w:tc>
        <w:tc>
          <w:tcPr>
            <w:tcW w:type="pct" w:w="20%"/>
            <w:tcMar>
              <w:top w:type="dxa" w:w="60"/>
              <w:left w:type="dxa" w:w="100"/>
              <w:bottom w:type="dxa" w:w="60"/>
              <w:right w:type="dxa" w:w="100"/>
            </w:tcMar>
          </w:tcPr>
          <w:p>
            <w:r>
              <w:rPr>
                <w:b w:val="false"/>
                <w:bCs w:val="false"/>
                <w:sz w:val="19"/>
                <w:szCs w:val="19"/>
              </w:rPr>
              <w:t xml:space="preserve">Understand Authoritative Person Context</w:t>
            </w:r>
          </w:p>
        </w:tc>
        <w:tc>
          <w:tcPr>
            <w:tcW w:type="pct" w:w="27%"/>
            <w:tcMar>
              <w:top w:type="dxa" w:w="60"/>
              <w:left w:type="dxa" w:w="100"/>
              <w:bottom w:type="dxa" w:w="60"/>
              <w:right w:type="dxa" w:w="100"/>
            </w:tcMar>
          </w:tcPr>
          <w:p>
            <w:r>
              <w:rPr>
                <w:b w:val="false"/>
                <w:bCs w:val="false"/>
                <w:sz w:val="19"/>
                <w:szCs w:val="19"/>
              </w:rPr>
              <w:t xml:space="preserve">A persona needs to comprehend a Person's context to proceed with a decision.</w:t>
            </w:r>
          </w:p>
        </w:tc>
        <w:tc>
          <w:tcPr>
            <w:tcW w:type="pct" w:w="27%"/>
            <w:tcMar>
              <w:top w:type="dxa" w:w="60"/>
              <w:left w:type="dxa" w:w="100"/>
              <w:bottom w:type="dxa" w:w="60"/>
              <w:right w:type="dxa" w:w="100"/>
            </w:tcMar>
          </w:tcPr>
          <w:p>
            <w:r>
              <w:rPr>
                <w:b w:val="false"/>
                <w:bCs w:val="false"/>
                <w:sz w:val="19"/>
                <w:szCs w:val="19"/>
              </w:rPr>
              <w:t xml:space="preserve">Produce a privacy-respecting, provenance-aware view of the Person's authoritative context.</w:t>
            </w:r>
          </w:p>
        </w:tc>
        <w:tc>
          <w:tcPr>
            <w:tcW w:type="pct" w:w="15%"/>
            <w:tcMar>
              <w:top w:type="dxa" w:w="60"/>
              <w:left w:type="dxa" w:w="100"/>
              <w:bottom w:type="dxa" w:w="60"/>
              <w:right w:type="dxa" w:w="100"/>
            </w:tcMar>
          </w:tcPr>
          <w:p>
            <w:r>
              <w:rPr>
                <w:b w:val="false"/>
                <w:bCs w:val="false"/>
                <w:sz w:val="19"/>
                <w:szCs w:val="19"/>
              </w:rPr>
              <w:t xml:space="preserve">ERB-C006-02</w:t>
            </w:r>
          </w:p>
        </w:tc>
      </w:tr>
      <w:tr>
        <w:tc>
          <w:tcPr>
            <w:tcW w:type="pct" w:w="11%"/>
            <w:tcMar>
              <w:top w:type="dxa" w:w="60"/>
              <w:left w:type="dxa" w:w="100"/>
              <w:bottom w:type="dxa" w:w="60"/>
              <w:right w:type="dxa" w:w="100"/>
            </w:tcMar>
          </w:tcPr>
          <w:p>
            <w:r>
              <w:rPr>
                <w:b w:val="false"/>
                <w:bCs w:val="false"/>
                <w:sz w:val="19"/>
                <w:szCs w:val="19"/>
              </w:rPr>
              <w:t xml:space="preserve">EX-C006-04</w:t>
            </w:r>
          </w:p>
        </w:tc>
        <w:tc>
          <w:tcPr>
            <w:tcW w:type="pct" w:w="20%"/>
            <w:tcMar>
              <w:top w:type="dxa" w:w="60"/>
              <w:left w:type="dxa" w:w="100"/>
              <w:bottom w:type="dxa" w:w="60"/>
              <w:right w:type="dxa" w:w="100"/>
            </w:tcMar>
          </w:tcPr>
          <w:p>
            <w:r>
              <w:rPr>
                <w:b w:val="false"/>
                <w:bCs w:val="false"/>
                <w:sz w:val="19"/>
                <w:szCs w:val="19"/>
              </w:rPr>
              <w:t xml:space="preserve">Distinguish Candidate Person Matches</w:t>
            </w:r>
          </w:p>
        </w:tc>
        <w:tc>
          <w:tcPr>
            <w:tcW w:type="pct" w:w="27%"/>
            <w:tcMar>
              <w:top w:type="dxa" w:w="60"/>
              <w:left w:type="dxa" w:w="100"/>
              <w:bottom w:type="dxa" w:w="60"/>
              <w:right w:type="dxa" w:w="100"/>
            </w:tcMar>
          </w:tcPr>
          <w:p>
            <w:r>
              <w:rPr>
                <w:b w:val="false"/>
                <w:bCs w:val="false"/>
                <w:sz w:val="19"/>
                <w:szCs w:val="19"/>
              </w:rPr>
              <w:t xml:space="preserve">Recognition (EX-C006-01) yields a Candidate Person Context, whether one candidate or several.</w:t>
            </w:r>
          </w:p>
        </w:tc>
        <w:tc>
          <w:tcPr>
            <w:tcW w:type="pct" w:w="27%"/>
            <w:tcMar>
              <w:top w:type="dxa" w:w="60"/>
              <w:left w:type="dxa" w:w="100"/>
              <w:bottom w:type="dxa" w:w="60"/>
              <w:right w:type="dxa" w:w="100"/>
            </w:tcMar>
          </w:tcPr>
          <w:p>
            <w:r>
              <w:rPr>
                <w:b w:val="false"/>
                <w:bCs w:val="false"/>
                <w:sz w:val="19"/>
                <w:szCs w:val="19"/>
              </w:rPr>
              <w:t xml:space="preserve">Resolve to exactly one Authoritative Person Context or an explicit new-Person decision, by governed human confirmation.</w:t>
            </w:r>
          </w:p>
        </w:tc>
        <w:tc>
          <w:tcPr>
            <w:tcW w:type="pct" w:w="15%"/>
            <w:tcMar>
              <w:top w:type="dxa" w:w="60"/>
              <w:left w:type="dxa" w:w="100"/>
              <w:bottom w:type="dxa" w:w="60"/>
              <w:right w:type="dxa" w:w="100"/>
            </w:tcMar>
          </w:tcPr>
          <w:p>
            <w:r>
              <w:rPr>
                <w:b w:val="false"/>
                <w:bCs w:val="false"/>
                <w:sz w:val="19"/>
                <w:szCs w:val="19"/>
              </w:rPr>
              <w:t xml:space="preserve">ERB-C006-03</w:t>
            </w:r>
          </w:p>
        </w:tc>
      </w:tr>
      <w:tr>
        <w:tc>
          <w:tcPr>
            <w:tcW w:type="pct" w:w="11%"/>
            <w:tcMar>
              <w:top w:type="dxa" w:w="60"/>
              <w:left w:type="dxa" w:w="100"/>
              <w:bottom w:type="dxa" w:w="60"/>
              <w:right w:type="dxa" w:w="100"/>
            </w:tcMar>
          </w:tcPr>
          <w:p>
            <w:r>
              <w:rPr>
                <w:b w:val="false"/>
                <w:bCs w:val="false"/>
                <w:sz w:val="19"/>
                <w:szCs w:val="19"/>
              </w:rPr>
              <w:t xml:space="preserve">EX-C006-05</w:t>
            </w:r>
          </w:p>
        </w:tc>
        <w:tc>
          <w:tcPr>
            <w:tcW w:type="pct" w:w="20%"/>
            <w:tcMar>
              <w:top w:type="dxa" w:w="60"/>
              <w:left w:type="dxa" w:w="100"/>
              <w:bottom w:type="dxa" w:w="60"/>
              <w:right w:type="dxa" w:w="100"/>
            </w:tcMar>
          </w:tcPr>
          <w:p>
            <w:r>
              <w:rPr>
                <w:b w:val="false"/>
                <w:bCs w:val="false"/>
                <w:sz w:val="19"/>
                <w:szCs w:val="19"/>
              </w:rPr>
              <w:t xml:space="preserve">Resolve Conflicting Person Context</w:t>
            </w:r>
          </w:p>
        </w:tc>
        <w:tc>
          <w:tcPr>
            <w:tcW w:type="pct" w:w="27%"/>
            <w:tcMar>
              <w:top w:type="dxa" w:w="60"/>
              <w:left w:type="dxa" w:w="100"/>
              <w:bottom w:type="dxa" w:w="60"/>
              <w:right w:type="dxa" w:w="100"/>
            </w:tcMar>
          </w:tcPr>
          <w:p>
            <w:r>
              <w:rPr>
                <w:b w:val="false"/>
                <w:bCs w:val="false"/>
                <w:sz w:val="19"/>
                <w:szCs w:val="19"/>
              </w:rPr>
              <w:t xml:space="preserve">Incoming information conflicts with an already-identified Authoritative Person.</w:t>
            </w:r>
          </w:p>
        </w:tc>
        <w:tc>
          <w:tcPr>
            <w:tcW w:type="pct" w:w="27%"/>
            <w:tcMar>
              <w:top w:type="dxa" w:w="60"/>
              <w:left w:type="dxa" w:w="100"/>
              <w:bottom w:type="dxa" w:w="60"/>
              <w:right w:type="dxa" w:w="100"/>
            </w:tcMar>
          </w:tcPr>
          <w:p>
            <w:r>
              <w:rPr>
                <w:b w:val="false"/>
                <w:bCs w:val="false"/>
                <w:sz w:val="19"/>
                <w:szCs w:val="19"/>
              </w:rPr>
              <w:t xml:space="preserve">Classify the conflict as an ambiguity (wrong person) or a correction need (right person, wrong fact) and route accordingly.</w:t>
            </w:r>
          </w:p>
        </w:tc>
        <w:tc>
          <w:tcPr>
            <w:tcW w:type="pct" w:w="15%"/>
            <w:tcMar>
              <w:top w:type="dxa" w:w="60"/>
              <w:left w:type="dxa" w:w="100"/>
              <w:bottom w:type="dxa" w:w="60"/>
              <w:right w:type="dxa" w:w="100"/>
            </w:tcMar>
          </w:tcPr>
          <w:p>
            <w:r>
              <w:rPr>
                <w:b w:val="false"/>
                <w:bCs w:val="false"/>
                <w:sz w:val="19"/>
                <w:szCs w:val="19"/>
              </w:rPr>
              <w:t xml:space="preserve">ERB-C006-03</w:t>
            </w:r>
          </w:p>
        </w:tc>
      </w:tr>
      <w:tr>
        <w:tc>
          <w:tcPr>
            <w:tcW w:type="pct" w:w="11%"/>
            <w:tcMar>
              <w:top w:type="dxa" w:w="60"/>
              <w:left w:type="dxa" w:w="100"/>
              <w:bottom w:type="dxa" w:w="60"/>
              <w:right w:type="dxa" w:w="100"/>
            </w:tcMar>
          </w:tcPr>
          <w:p>
            <w:r>
              <w:rPr>
                <w:b w:val="false"/>
                <w:bCs w:val="false"/>
                <w:sz w:val="19"/>
                <w:szCs w:val="19"/>
              </w:rPr>
              <w:t xml:space="preserve">EX-C006-06</w:t>
            </w:r>
          </w:p>
        </w:tc>
        <w:tc>
          <w:tcPr>
            <w:tcW w:type="pct" w:w="20%"/>
            <w:tcMar>
              <w:top w:type="dxa" w:w="60"/>
              <w:left w:type="dxa" w:w="100"/>
              <w:bottom w:type="dxa" w:w="60"/>
              <w:right w:type="dxa" w:w="100"/>
            </w:tcMar>
          </w:tcPr>
          <w:p>
            <w:r>
              <w:rPr>
                <w:b w:val="false"/>
                <w:bCs w:val="false"/>
                <w:sz w:val="19"/>
                <w:szCs w:val="19"/>
              </w:rPr>
              <w:t xml:space="preserve">Review Potential Duplicate Person Indication</w:t>
            </w:r>
          </w:p>
        </w:tc>
        <w:tc>
          <w:tcPr>
            <w:tcW w:type="pct" w:w="27%"/>
            <w:tcMar>
              <w:top w:type="dxa" w:w="60"/>
              <w:left w:type="dxa" w:w="100"/>
              <w:bottom w:type="dxa" w:w="60"/>
              <w:right w:type="dxa" w:w="100"/>
            </w:tcMar>
          </w:tcPr>
          <w:p>
            <w:r>
              <w:rPr>
                <w:b w:val="false"/>
                <w:bCs w:val="false"/>
                <w:sz w:val="19"/>
                <w:szCs w:val="19"/>
              </w:rPr>
              <w:t xml:space="preserve">AI or a governance process surfaces a suspected duplicate Person.</w:t>
            </w:r>
          </w:p>
        </w:tc>
        <w:tc>
          <w:tcPr>
            <w:tcW w:type="pct" w:w="27%"/>
            <w:tcMar>
              <w:top w:type="dxa" w:w="60"/>
              <w:left w:type="dxa" w:w="100"/>
              <w:bottom w:type="dxa" w:w="60"/>
              <w:right w:type="dxa" w:w="100"/>
            </w:tcMar>
          </w:tcPr>
          <w:p>
            <w:r>
              <w:rPr>
                <w:b w:val="false"/>
                <w:bCs w:val="false"/>
                <w:sz w:val="19"/>
                <w:szCs w:val="19"/>
              </w:rPr>
              <w:t xml:space="preserve">Produce a governed Reconciliation Decision.</w:t>
            </w:r>
          </w:p>
        </w:tc>
        <w:tc>
          <w:tcPr>
            <w:tcW w:type="pct" w:w="15%"/>
            <w:tcMar>
              <w:top w:type="dxa" w:w="60"/>
              <w:left w:type="dxa" w:w="100"/>
              <w:bottom w:type="dxa" w:w="60"/>
              <w:right w:type="dxa" w:w="100"/>
            </w:tcMar>
          </w:tcPr>
          <w:p>
            <w:r>
              <w:rPr>
                <w:b w:val="false"/>
                <w:bCs w:val="false"/>
                <w:sz w:val="19"/>
                <w:szCs w:val="19"/>
              </w:rPr>
              <w:t xml:space="preserve">ERB-C006-04</w:t>
            </w:r>
          </w:p>
        </w:tc>
      </w:tr>
      <w:tr>
        <w:tc>
          <w:tcPr>
            <w:tcW w:type="pct" w:w="11%"/>
            <w:tcMar>
              <w:top w:type="dxa" w:w="60"/>
              <w:left w:type="dxa" w:w="100"/>
              <w:bottom w:type="dxa" w:w="60"/>
              <w:right w:type="dxa" w:w="100"/>
            </w:tcMar>
          </w:tcPr>
          <w:p>
            <w:r>
              <w:rPr>
                <w:b w:val="false"/>
                <w:bCs w:val="false"/>
                <w:sz w:val="19"/>
                <w:szCs w:val="19"/>
              </w:rPr>
              <w:t xml:space="preserve">EX-C006-07</w:t>
            </w:r>
          </w:p>
        </w:tc>
        <w:tc>
          <w:tcPr>
            <w:tcW w:type="pct" w:w="20%"/>
            <w:tcMar>
              <w:top w:type="dxa" w:w="60"/>
              <w:left w:type="dxa" w:w="100"/>
              <w:bottom w:type="dxa" w:w="60"/>
              <w:right w:type="dxa" w:w="100"/>
            </w:tcMar>
          </w:tcPr>
          <w:p>
            <w:r>
              <w:rPr>
                <w:b w:val="false"/>
                <w:bCs w:val="false"/>
                <w:sz w:val="19"/>
                <w:szCs w:val="19"/>
              </w:rPr>
              <w:t xml:space="preserve">Correct Person Context</w:t>
            </w:r>
          </w:p>
        </w:tc>
        <w:tc>
          <w:tcPr>
            <w:tcW w:type="pct" w:w="27%"/>
            <w:tcMar>
              <w:top w:type="dxa" w:w="60"/>
              <w:left w:type="dxa" w:w="100"/>
              <w:bottom w:type="dxa" w:w="60"/>
              <w:right w:type="dxa" w:w="100"/>
            </w:tcMar>
          </w:tcPr>
          <w:p>
            <w:r>
              <w:rPr>
                <w:b w:val="false"/>
                <w:bCs w:val="false"/>
                <w:sz w:val="19"/>
                <w:szCs w:val="19"/>
              </w:rPr>
              <w:t xml:space="preserve">An authoritative Person fact is identified as inaccurate.</w:t>
            </w:r>
          </w:p>
        </w:tc>
        <w:tc>
          <w:tcPr>
            <w:tcW w:type="pct" w:w="27%"/>
            <w:tcMar>
              <w:top w:type="dxa" w:w="60"/>
              <w:left w:type="dxa" w:w="100"/>
              <w:bottom w:type="dxa" w:w="60"/>
              <w:right w:type="dxa" w:w="100"/>
            </w:tcMar>
          </w:tcPr>
          <w:p>
            <w:r>
              <w:rPr>
                <w:b w:val="false"/>
                <w:bCs w:val="false"/>
                <w:sz w:val="19"/>
                <w:szCs w:val="19"/>
              </w:rPr>
              <w:t xml:space="preserve">Establish a corrected authoritative fact while preserving the prior value.</w:t>
            </w:r>
          </w:p>
        </w:tc>
        <w:tc>
          <w:tcPr>
            <w:tcW w:type="pct" w:w="15%"/>
            <w:tcMar>
              <w:top w:type="dxa" w:w="60"/>
              <w:left w:type="dxa" w:w="100"/>
              <w:bottom w:type="dxa" w:w="60"/>
              <w:right w:type="dxa" w:w="100"/>
            </w:tcMar>
          </w:tcPr>
          <w:p>
            <w:r>
              <w:rPr>
                <w:b w:val="false"/>
                <w:bCs w:val="false"/>
                <w:sz w:val="19"/>
                <w:szCs w:val="19"/>
              </w:rPr>
              <w:t xml:space="preserve">ERB-C006-05</w:t>
            </w:r>
          </w:p>
        </w:tc>
      </w:tr>
      <w:tr>
        <w:tc>
          <w:tcPr>
            <w:tcW w:type="pct" w:w="11%"/>
            <w:tcMar>
              <w:top w:type="dxa" w:w="60"/>
              <w:left w:type="dxa" w:w="100"/>
              <w:bottom w:type="dxa" w:w="60"/>
              <w:right w:type="dxa" w:w="100"/>
            </w:tcMar>
          </w:tcPr>
          <w:p>
            <w:r>
              <w:rPr>
                <w:b w:val="false"/>
                <w:bCs w:val="false"/>
                <w:sz w:val="19"/>
                <w:szCs w:val="19"/>
              </w:rPr>
              <w:t xml:space="preserve">EX-C006-08</w:t>
            </w:r>
          </w:p>
        </w:tc>
        <w:tc>
          <w:tcPr>
            <w:tcW w:type="pct" w:w="20%"/>
            <w:tcMar>
              <w:top w:type="dxa" w:w="60"/>
              <w:left w:type="dxa" w:w="100"/>
              <w:bottom w:type="dxa" w:w="60"/>
              <w:right w:type="dxa" w:w="100"/>
            </w:tcMar>
          </w:tcPr>
          <w:p>
            <w:r>
              <w:rPr>
                <w:b w:val="false"/>
                <w:bCs w:val="false"/>
                <w:sz w:val="19"/>
                <w:szCs w:val="19"/>
              </w:rPr>
              <w:t xml:space="preserve">Enrich Person Context</w:t>
            </w:r>
          </w:p>
        </w:tc>
        <w:tc>
          <w:tcPr>
            <w:tcW w:type="pct" w:w="27%"/>
            <w:tcMar>
              <w:top w:type="dxa" w:w="60"/>
              <w:left w:type="dxa" w:w="100"/>
              <w:bottom w:type="dxa" w:w="60"/>
              <w:right w:type="dxa" w:w="100"/>
            </w:tcMar>
          </w:tcPr>
          <w:p>
            <w:r>
              <w:rPr>
                <w:b w:val="false"/>
                <w:bCs w:val="false"/>
                <w:sz w:val="19"/>
                <w:szCs w:val="19"/>
              </w:rPr>
              <w:t xml:space="preserve">Legitimate new information about a Person becomes available.</w:t>
            </w:r>
          </w:p>
        </w:tc>
        <w:tc>
          <w:tcPr>
            <w:tcW w:type="pct" w:w="27%"/>
            <w:tcMar>
              <w:top w:type="dxa" w:w="60"/>
              <w:left w:type="dxa" w:w="100"/>
              <w:bottom w:type="dxa" w:w="60"/>
              <w:right w:type="dxa" w:w="100"/>
            </w:tcMar>
          </w:tcPr>
          <w:p>
            <w:r>
              <w:rPr>
                <w:b w:val="false"/>
                <w:bCs w:val="false"/>
                <w:sz w:val="19"/>
                <w:szCs w:val="19"/>
              </w:rPr>
              <w:t xml:space="preserve">Add the information to the Person's authoritative context under governed, sourced acceptance.</w:t>
            </w:r>
          </w:p>
        </w:tc>
        <w:tc>
          <w:tcPr>
            <w:tcW w:type="pct" w:w="15%"/>
            <w:tcMar>
              <w:top w:type="dxa" w:w="60"/>
              <w:left w:type="dxa" w:w="100"/>
              <w:bottom w:type="dxa" w:w="60"/>
              <w:right w:type="dxa" w:w="100"/>
            </w:tcMar>
          </w:tcPr>
          <w:p>
            <w:r>
              <w:rPr>
                <w:b w:val="false"/>
                <w:bCs w:val="false"/>
                <w:sz w:val="19"/>
                <w:szCs w:val="19"/>
              </w:rPr>
              <w:t xml:space="preserve">ERB-C006-06</w:t>
            </w:r>
          </w:p>
        </w:tc>
      </w:tr>
      <w:tr>
        <w:tc>
          <w:tcPr>
            <w:tcW w:type="pct" w:w="11%"/>
            <w:tcMar>
              <w:top w:type="dxa" w:w="60"/>
              <w:left w:type="dxa" w:w="100"/>
              <w:bottom w:type="dxa" w:w="60"/>
              <w:right w:type="dxa" w:w="100"/>
            </w:tcMar>
          </w:tcPr>
          <w:p>
            <w:r>
              <w:rPr>
                <w:b w:val="false"/>
                <w:bCs w:val="false"/>
                <w:sz w:val="19"/>
                <w:szCs w:val="19"/>
              </w:rPr>
              <w:t xml:space="preserve">EX-C006-09</w:t>
            </w:r>
          </w:p>
        </w:tc>
        <w:tc>
          <w:tcPr>
            <w:tcW w:type="pct" w:w="20%"/>
            <w:tcMar>
              <w:top w:type="dxa" w:w="60"/>
              <w:left w:type="dxa" w:w="100"/>
              <w:bottom w:type="dxa" w:w="60"/>
              <w:right w:type="dxa" w:w="100"/>
            </w:tcMar>
          </w:tcPr>
          <w:p>
            <w:r>
              <w:rPr>
                <w:b w:val="false"/>
                <w:bCs w:val="false"/>
                <w:sz w:val="19"/>
                <w:szCs w:val="19"/>
              </w:rPr>
              <w:t xml:space="preserve">Preserve Person Context Across Enterprise Journeys</w:t>
            </w:r>
          </w:p>
        </w:tc>
        <w:tc>
          <w:tcPr>
            <w:tcW w:type="pct" w:w="27%"/>
            <w:tcMar>
              <w:top w:type="dxa" w:w="60"/>
              <w:left w:type="dxa" w:w="100"/>
              <w:bottom w:type="dxa" w:w="60"/>
              <w:right w:type="dxa" w:w="100"/>
            </w:tcMar>
          </w:tcPr>
          <w:p>
            <w:r>
              <w:rPr>
                <w:b w:val="false"/>
                <w:bCs w:val="false"/>
                <w:sz w:val="19"/>
                <w:szCs w:val="19"/>
              </w:rPr>
              <w:t xml:space="preserve">A recognized Person continues into a further Enterprise Journey or workspace.</w:t>
            </w:r>
          </w:p>
        </w:tc>
        <w:tc>
          <w:tcPr>
            <w:tcW w:type="pct" w:w="27%"/>
            <w:tcMar>
              <w:top w:type="dxa" w:w="60"/>
              <w:left w:type="dxa" w:w="100"/>
              <w:bottom w:type="dxa" w:w="60"/>
              <w:right w:type="dxa" w:w="100"/>
            </w:tcMar>
          </w:tcPr>
          <w:p>
            <w:r>
              <w:rPr>
                <w:b w:val="false"/>
                <w:bCs w:val="false"/>
                <w:sz w:val="19"/>
                <w:szCs w:val="19"/>
              </w:rPr>
              <w:t xml:space="preserve">Carry Authoritative Person Context forward without re-establishment.</w:t>
            </w:r>
          </w:p>
        </w:tc>
        <w:tc>
          <w:tcPr>
            <w:tcW w:type="pct" w:w="15%"/>
            <w:tcMar>
              <w:top w:type="dxa" w:w="60"/>
              <w:left w:type="dxa" w:w="100"/>
              <w:bottom w:type="dxa" w:w="60"/>
              <w:right w:type="dxa" w:w="100"/>
            </w:tcMar>
          </w:tcPr>
          <w:p>
            <w:r>
              <w:rPr>
                <w:b w:val="false"/>
                <w:bCs w:val="false"/>
                <w:sz w:val="19"/>
                <w:szCs w:val="19"/>
              </w:rPr>
              <w:t xml:space="preserve">ERB-C006-07</w:t>
            </w:r>
          </w:p>
        </w:tc>
      </w:tr>
      <w:tr>
        <w:tc>
          <w:tcPr>
            <w:tcW w:type="pct" w:w="11%"/>
            <w:tcMar>
              <w:top w:type="dxa" w:w="60"/>
              <w:left w:type="dxa" w:w="100"/>
              <w:bottom w:type="dxa" w:w="60"/>
              <w:right w:type="dxa" w:w="100"/>
            </w:tcMar>
          </w:tcPr>
          <w:p>
            <w:r>
              <w:rPr>
                <w:b w:val="false"/>
                <w:bCs w:val="false"/>
                <w:sz w:val="19"/>
                <w:szCs w:val="19"/>
              </w:rPr>
              <w:t xml:space="preserve">EX-C006-10</w:t>
            </w:r>
          </w:p>
        </w:tc>
        <w:tc>
          <w:tcPr>
            <w:tcW w:type="pct" w:w="20%"/>
            <w:tcMar>
              <w:top w:type="dxa" w:w="60"/>
              <w:left w:type="dxa" w:w="100"/>
              <w:bottom w:type="dxa" w:w="60"/>
              <w:right w:type="dxa" w:w="100"/>
            </w:tcMar>
          </w:tcPr>
          <w:p>
            <w:r>
              <w:rPr>
                <w:b w:val="false"/>
                <w:bCs w:val="false"/>
                <w:sz w:val="19"/>
                <w:szCs w:val="19"/>
              </w:rPr>
              <w:t xml:space="preserve">Hand Off Person Context to Identity Establishment</w:t>
            </w:r>
          </w:p>
        </w:tc>
        <w:tc>
          <w:tcPr>
            <w:tcW w:type="pct" w:w="27%"/>
            <w:tcMar>
              <w:top w:type="dxa" w:w="60"/>
              <w:left w:type="dxa" w:w="100"/>
              <w:bottom w:type="dxa" w:w="60"/>
              <w:right w:type="dxa" w:w="100"/>
            </w:tcMar>
          </w:tcPr>
          <w:p>
            <w:r>
              <w:rPr>
                <w:b w:val="false"/>
                <w:bCs w:val="false"/>
                <w:sz w:val="19"/>
                <w:szCs w:val="19"/>
              </w:rPr>
              <w:t xml:space="preserve">A recognized Person needs authentication established.</w:t>
            </w:r>
          </w:p>
        </w:tc>
        <w:tc>
          <w:tcPr>
            <w:tcW w:type="pct" w:w="27%"/>
            <w:tcMar>
              <w:top w:type="dxa" w:w="60"/>
              <w:left w:type="dxa" w:w="100"/>
              <w:bottom w:type="dxa" w:w="60"/>
              <w:right w:type="dxa" w:w="100"/>
            </w:tcMar>
          </w:tcPr>
          <w:p>
            <w:r>
              <w:rPr>
                <w:b w:val="false"/>
                <w:bCs w:val="false"/>
                <w:sz w:val="19"/>
                <w:szCs w:val="19"/>
              </w:rPr>
              <w:t xml:space="preserve">Transfer bounded Person context to Identity Management and record the outcome.</w:t>
            </w:r>
          </w:p>
        </w:tc>
        <w:tc>
          <w:tcPr>
            <w:tcW w:type="pct" w:w="15%"/>
            <w:tcMar>
              <w:top w:type="dxa" w:w="60"/>
              <w:left w:type="dxa" w:w="100"/>
              <w:bottom w:type="dxa" w:w="60"/>
              <w:right w:type="dxa" w:w="100"/>
            </w:tcMar>
          </w:tcPr>
          <w:p>
            <w:r>
              <w:rPr>
                <w:b w:val="false"/>
                <w:bCs w:val="false"/>
                <w:sz w:val="19"/>
                <w:szCs w:val="19"/>
              </w:rPr>
              <w:t xml:space="preserve">ERB-C006-07</w:t>
            </w:r>
          </w:p>
        </w:tc>
      </w:tr>
      <w:tr>
        <w:tc>
          <w:tcPr>
            <w:tcW w:type="pct" w:w="11%"/>
            <w:tcMar>
              <w:top w:type="dxa" w:w="60"/>
              <w:left w:type="dxa" w:w="100"/>
              <w:bottom w:type="dxa" w:w="60"/>
              <w:right w:type="dxa" w:w="100"/>
            </w:tcMar>
          </w:tcPr>
          <w:p>
            <w:r>
              <w:rPr>
                <w:b w:val="false"/>
                <w:bCs w:val="false"/>
                <w:sz w:val="19"/>
                <w:szCs w:val="19"/>
              </w:rPr>
              <w:t xml:space="preserve">EX-C006-11</w:t>
            </w:r>
          </w:p>
        </w:tc>
        <w:tc>
          <w:tcPr>
            <w:tcW w:type="pct" w:w="20%"/>
            <w:tcMar>
              <w:top w:type="dxa" w:w="60"/>
              <w:left w:type="dxa" w:w="100"/>
              <w:bottom w:type="dxa" w:w="60"/>
              <w:right w:type="dxa" w:w="100"/>
            </w:tcMar>
          </w:tcPr>
          <w:p>
            <w:r>
              <w:rPr>
                <w:b w:val="false"/>
                <w:bCs w:val="false"/>
                <w:sz w:val="19"/>
                <w:szCs w:val="19"/>
              </w:rPr>
              <w:t xml:space="preserve">Hand Off Person Context to Membership Establishment</w:t>
            </w:r>
          </w:p>
        </w:tc>
        <w:tc>
          <w:tcPr>
            <w:tcW w:type="pct" w:w="27%"/>
            <w:tcMar>
              <w:top w:type="dxa" w:w="60"/>
              <w:left w:type="dxa" w:w="100"/>
              <w:bottom w:type="dxa" w:w="60"/>
              <w:right w:type="dxa" w:w="100"/>
            </w:tcMar>
          </w:tcPr>
          <w:p>
            <w:r>
              <w:rPr>
                <w:b w:val="false"/>
                <w:bCs w:val="false"/>
                <w:sz w:val="19"/>
                <w:szCs w:val="19"/>
              </w:rPr>
              <w:t xml:space="preserve">A recognized Person needs organizational authority established.</w:t>
            </w:r>
          </w:p>
        </w:tc>
        <w:tc>
          <w:tcPr>
            <w:tcW w:type="pct" w:w="27%"/>
            <w:tcMar>
              <w:top w:type="dxa" w:w="60"/>
              <w:left w:type="dxa" w:w="100"/>
              <w:bottom w:type="dxa" w:w="60"/>
              <w:right w:type="dxa" w:w="100"/>
            </w:tcMar>
          </w:tcPr>
          <w:p>
            <w:r>
              <w:rPr>
                <w:b w:val="false"/>
                <w:bCs w:val="false"/>
                <w:sz w:val="19"/>
                <w:szCs w:val="19"/>
              </w:rPr>
              <w:t xml:space="preserve">Transfer bounded Person context to Membership Management and record the outcome.</w:t>
            </w:r>
          </w:p>
        </w:tc>
        <w:tc>
          <w:tcPr>
            <w:tcW w:type="pct" w:w="15%"/>
            <w:tcMar>
              <w:top w:type="dxa" w:w="60"/>
              <w:left w:type="dxa" w:w="100"/>
              <w:bottom w:type="dxa" w:w="60"/>
              <w:right w:type="dxa" w:w="100"/>
            </w:tcMar>
          </w:tcPr>
          <w:p>
            <w:r>
              <w:rPr>
                <w:b w:val="false"/>
                <w:bCs w:val="false"/>
                <w:sz w:val="19"/>
                <w:szCs w:val="19"/>
              </w:rPr>
              <w:t xml:space="preserve">ERB-C006-07</w:t>
            </w:r>
          </w:p>
        </w:tc>
      </w:tr>
      <w:tr>
        <w:tc>
          <w:tcPr>
            <w:tcW w:type="pct" w:w="11%"/>
            <w:tcMar>
              <w:top w:type="dxa" w:w="60"/>
              <w:left w:type="dxa" w:w="100"/>
              <w:bottom w:type="dxa" w:w="60"/>
              <w:right w:type="dxa" w:w="100"/>
            </w:tcMar>
          </w:tcPr>
          <w:p>
            <w:r>
              <w:rPr>
                <w:b w:val="false"/>
                <w:bCs w:val="false"/>
                <w:sz w:val="19"/>
                <w:szCs w:val="19"/>
              </w:rPr>
              <w:t xml:space="preserve">EX-C006-12</w:t>
            </w:r>
          </w:p>
        </w:tc>
        <w:tc>
          <w:tcPr>
            <w:tcW w:type="pct" w:w="20%"/>
            <w:tcMar>
              <w:top w:type="dxa" w:w="60"/>
              <w:left w:type="dxa" w:w="100"/>
              <w:bottom w:type="dxa" w:w="60"/>
              <w:right w:type="dxa" w:w="100"/>
            </w:tcMar>
          </w:tcPr>
          <w:p>
            <w:r>
              <w:rPr>
                <w:b w:val="false"/>
                <w:bCs w:val="false"/>
                <w:sz w:val="19"/>
                <w:szCs w:val="19"/>
              </w:rPr>
              <w:t xml:space="preserve">Continue from Person Context Decision</w:t>
            </w:r>
          </w:p>
        </w:tc>
        <w:tc>
          <w:tcPr>
            <w:tcW w:type="pct" w:w="27%"/>
            <w:tcMar>
              <w:top w:type="dxa" w:w="60"/>
              <w:left w:type="dxa" w:w="100"/>
              <w:bottom w:type="dxa" w:w="60"/>
              <w:right w:type="dxa" w:w="100"/>
            </w:tcMar>
          </w:tcPr>
          <w:p>
            <w:r>
              <w:rPr>
                <w:b w:val="false"/>
                <w:bCs w:val="false"/>
                <w:sz w:val="19"/>
                <w:szCs w:val="19"/>
              </w:rPr>
              <w:t xml:space="preserve">A C-006 experience has completed — establishment, distinction, duplicate review, correction, enrichment or hand-off.</w:t>
            </w:r>
          </w:p>
        </w:tc>
        <w:tc>
          <w:tcPr>
            <w:tcW w:type="pct" w:w="27%"/>
            <w:tcMar>
              <w:top w:type="dxa" w:w="60"/>
              <w:left w:type="dxa" w:w="100"/>
              <w:bottom w:type="dxa" w:w="60"/>
              <w:right w:type="dxa" w:w="100"/>
            </w:tcMar>
          </w:tcPr>
          <w:p>
            <w:r>
              <w:rPr>
                <w:b w:val="false"/>
                <w:bCs w:val="false"/>
                <w:sz w:val="19"/>
                <w:szCs w:val="19"/>
              </w:rPr>
              <w:t xml:space="preserve">Transfer the resulting Person context to the next Enterprise Experience or Journey.</w:t>
            </w:r>
          </w:p>
        </w:tc>
        <w:tc>
          <w:tcPr>
            <w:tcW w:type="pct" w:w="15%"/>
            <w:tcMar>
              <w:top w:type="dxa" w:w="60"/>
              <w:left w:type="dxa" w:w="100"/>
              <w:bottom w:type="dxa" w:w="60"/>
              <w:right w:type="dxa" w:w="100"/>
            </w:tcMar>
          </w:tcPr>
          <w:p>
            <w:r>
              <w:rPr>
                <w:b w:val="false"/>
                <w:bCs w:val="false"/>
                <w:sz w:val="19"/>
                <w:szCs w:val="19"/>
              </w:rPr>
              <w:t xml:space="preserve">ERB-C006-07</w:t>
            </w:r>
          </w:p>
        </w:tc>
      </w:tr>
    </w:tbl>
    <w:p>
      <w:pPr>
        <w:spacing w:after="120"/>
      </w:pPr>
      <w:r>
        <w:t xml:space="preserve">Every EX below explicitly engineers all seven context dimensions defined in Chapter 3: Required, Created, Consumed, Preserved, Produced, Superseded and Invalidated, distinguishing creation from production and supersession from invalidation at the instance level. Where a dimension does not apply to a given EX, that is stated explicitly with its reason rather than left blank.</w:t>
      </w:r>
    </w:p>
    <w:p>
      <w:pPr>
        <w:pStyle w:val="Heading2"/>
        <w:spacing w:after="120" w:before="200"/>
      </w:pPr>
      <w:r>
        <w:t xml:space="preserve">4.2 EX-C006-01 — Recognize Incoming Person Reference</w:t>
      </w:r>
    </w:p>
    <w:p>
      <w:pPr>
        <w:spacing w:after="40" w:before="140"/>
      </w:pPr>
      <w:r>
        <w:rPr>
          <w:b/>
          <w:bCs/>
          <w:i/>
          <w:iCs/>
          <w:sz w:val="21"/>
          <w:szCs w:val="21"/>
        </w:rPr>
        <w:t xml:space="preserve">Trigger</w:t>
      </w:r>
    </w:p>
    <w:p>
      <w:pPr>
        <w:spacing w:after="120"/>
      </w:pPr>
      <w:r>
        <w:t xml:space="preserve">An Enterprise Journey supplies a person reference — a name, email, external identifier, SSO claim, or prior interaction — and needs to know whether it is already known.</w:t>
      </w:r>
    </w:p>
    <w:p>
      <w:pPr>
        <w:spacing w:after="40" w:before="140"/>
      </w:pPr>
      <w:r>
        <w:rPr>
          <w:b/>
          <w:bCs/>
          <w:i/>
          <w:iCs/>
          <w:sz w:val="21"/>
          <w:szCs w:val="21"/>
        </w:rPr>
        <w:t xml:space="preserve">Purpose</w:t>
      </w:r>
    </w:p>
    <w:p>
      <w:pPr>
        <w:spacing w:after="120"/>
      </w:pPr>
      <w:r>
        <w:t xml:space="preserve">Determine, via deterministic recognition or a routed Candidate Person Context, whether an Authoritative Person already exists for the incoming reference.</w:t>
      </w:r>
    </w:p>
    <w:p>
      <w:pPr>
        <w:spacing w:after="40" w:before="140"/>
      </w:pPr>
      <w:r>
        <w:rPr>
          <w:b/>
          <w:bCs/>
          <w:i/>
          <w:iCs/>
          <w:sz w:val="21"/>
          <w:szCs w:val="21"/>
        </w:rPr>
        <w:t xml:space="preserve">Business Goal</w:t>
      </w:r>
    </w:p>
    <w:p>
      <w:pPr>
        <w:spacing w:after="120"/>
      </w:pPr>
      <w:r>
        <w:t xml:space="preserve">Determine, via deterministic recognition or a routed Candidate Person Context, whether an Authoritative Person already exists for the incoming reference.</w:t>
      </w:r>
    </w:p>
    <w:p>
      <w:pPr>
        <w:spacing w:after="40" w:before="140"/>
      </w:pPr>
      <w:r>
        <w:rPr>
          <w:b/>
          <w:bCs/>
          <w:i/>
          <w:iCs/>
          <w:sz w:val="21"/>
          <w:szCs w:val="21"/>
        </w:rPr>
        <w:t xml:space="preserve">Business Value</w:t>
      </w:r>
    </w:p>
    <w:p>
      <w:pPr>
        <w:spacing w:after="120"/>
      </w:pPr>
      <w:r>
        <w:t xml:space="preserve">Prevents redundant person establishment and the duplicate records that follow from it, without ever treating a probable match as settled fact.</w:t>
      </w:r>
    </w:p>
    <w:p>
      <w:pPr>
        <w:spacing w:after="40" w:before="140"/>
      </w:pPr>
      <w:r>
        <w:rPr>
          <w:b/>
          <w:bCs/>
          <w:i/>
          <w:iCs/>
          <w:sz w:val="21"/>
          <w:szCs w:val="21"/>
        </w:rPr>
        <w:t xml:space="preserve">Participating Personas</w:t>
      </w:r>
    </w:p>
    <w:p>
      <w:pPr>
        <w:spacing w:after="120"/>
      </w:pPr>
      <w:r>
        <w:t xml:space="preserve">Person Context Requester, Person Steward; AI Assistant advisory.</w:t>
      </w:r>
    </w:p>
    <w:p>
      <w:pPr>
        <w:spacing w:after="40" w:before="140"/>
      </w:pPr>
      <w:r>
        <w:rPr>
          <w:b/>
          <w:bCs/>
          <w:i/>
          <w:iCs/>
          <w:sz w:val="21"/>
          <w:szCs w:val="21"/>
        </w:rPr>
        <w:t xml:space="preserve">Participating Workspaces</w:t>
      </w:r>
    </w:p>
    <w:p>
      <w:pPr>
        <w:spacing w:after="120"/>
      </w:pPr>
      <w:r>
        <w:t xml:space="preserve">Originating workspace or Enterprise Administration; context is preserved into C-006.</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Incoming Person Reference Context.</w:t>
      </w:r>
    </w:p>
    <w:p>
      <w:pPr>
        <w:spacing w:after="40" w:before="140"/>
      </w:pPr>
      <w:r>
        <w:rPr>
          <w:b/>
          <w:bCs/>
          <w:i/>
          <w:iCs/>
          <w:sz w:val="21"/>
          <w:szCs w:val="21"/>
        </w:rPr>
        <w:t xml:space="preserve">Context Created</w:t>
      </w:r>
    </w:p>
    <w:p>
      <w:pPr>
        <w:spacing w:after="120"/>
      </w:pPr>
      <w:r>
        <w:t xml:space="preserve">A Candidate Person Context, only where probabilistic matching is attempted and yields at least one candidate. Deterministic recognition creates no new context, per the Recognition Authority Rule (1.7): it confirms an existing Authoritative Person Context rather than constructing a new one.</w:t>
      </w:r>
    </w:p>
    <w:p>
      <w:pPr>
        <w:spacing w:after="40" w:before="140"/>
      </w:pPr>
      <w:r>
        <w:rPr>
          <w:b/>
          <w:bCs/>
          <w:i/>
          <w:iCs/>
          <w:sz w:val="21"/>
          <w:szCs w:val="21"/>
        </w:rPr>
        <w:t xml:space="preserve">Context Consumed</w:t>
      </w:r>
    </w:p>
    <w:p>
      <w:pPr>
        <w:spacing w:after="120"/>
      </w:pPr>
      <w:r>
        <w:t xml:space="preserve">Incoming Person Reference Context.</w:t>
      </w:r>
    </w:p>
    <w:p>
      <w:pPr>
        <w:spacing w:after="40" w:before="140"/>
      </w:pPr>
      <w:r>
        <w:rPr>
          <w:b/>
          <w:bCs/>
          <w:i/>
          <w:iCs/>
          <w:sz w:val="21"/>
          <w:szCs w:val="21"/>
        </w:rPr>
        <w:t xml:space="preserve">Context Preserved</w:t>
      </w:r>
    </w:p>
    <w:p>
      <w:pPr>
        <w:spacing w:after="120"/>
      </w:pPr>
      <w:r>
        <w:t xml:space="preserve">Originating enterprise, persona, workspace and Journey Intent; the existing Authoritative Person Context, unchanged, where deterministic recognition applies.</w:t>
      </w:r>
    </w:p>
    <w:p>
      <w:pPr>
        <w:spacing w:after="40" w:before="140"/>
      </w:pPr>
      <w:r>
        <w:rPr>
          <w:b/>
          <w:bCs/>
          <w:i/>
          <w:iCs/>
          <w:sz w:val="21"/>
          <w:szCs w:val="21"/>
        </w:rPr>
        <w:t xml:space="preserve">Context Produced</w:t>
      </w:r>
    </w:p>
    <w:p>
      <w:pPr>
        <w:spacing w:after="120"/>
      </w:pPr>
      <w:r>
        <w:t xml:space="preserve">One of three outcomes, each distinct from what was Created: a confirmed Authoritative Person Context (deterministic path — nothing new was created, an existing fact was merely confirmed); a Candidate Person Context routed to EX-C006-04 (probabilistic path — here Produced and Created coincide); or an explicit no-candidate signal routed to EX-C006-02.</w:t>
      </w:r>
    </w:p>
    <w:p>
      <w:pPr>
        <w:spacing w:after="40" w:before="140"/>
      </w:pPr>
      <w:r>
        <w:rPr>
          <w:b/>
          <w:bCs/>
          <w:i/>
          <w:iCs/>
          <w:sz w:val="21"/>
          <w:szCs w:val="21"/>
        </w:rPr>
        <w:t xml:space="preserve">Context Superseded</w:t>
      </w:r>
    </w:p>
    <w:p>
      <w:pPr>
        <w:spacing w:after="120"/>
      </w:pPr>
      <w:r>
        <w:t xml:space="preserve">Not applicable. Recognition never replaces an existing authoritative fact; it only determines whether one already exists.</w:t>
      </w:r>
    </w:p>
    <w:p>
      <w:pPr>
        <w:spacing w:after="40" w:before="140"/>
      </w:pPr>
      <w:r>
        <w:rPr>
          <w:b/>
          <w:bCs/>
          <w:i/>
          <w:iCs/>
          <w:sz w:val="21"/>
          <w:szCs w:val="21"/>
        </w:rPr>
        <w:t xml:space="preserve">Context Invalidated</w:t>
      </w:r>
    </w:p>
    <w:p>
      <w:pPr>
        <w:spacing w:after="120"/>
      </w:pPr>
      <w:r>
        <w:t xml:space="preserve">An abandoned recognition attempt is invalidated if the requester withdraws before a deterministic confirmation, a routed candidate set, or a no-candidate signal is reached. No prior Authoritative Person Context is invalidated by this EX.</w:t>
      </w:r>
    </w:p>
    <w:p>
      <w:pPr>
        <w:spacing w:after="40" w:before="140"/>
      </w:pPr>
      <w:r>
        <w:rPr>
          <w:b/>
          <w:bCs/>
          <w:i/>
          <w:iCs/>
          <w:sz w:val="21"/>
          <w:szCs w:val="21"/>
        </w:rPr>
        <w:t xml:space="preserve">Navigation Expectations</w:t>
      </w:r>
    </w:p>
    <w:p>
      <w:pPr>
        <w:spacing w:after="120"/>
      </w:pPr>
      <w:r>
        <w:t xml:space="preserve">Per the C-006 Navigation Contract (5.5): begins from the requesting journey's need, not from capability decomposition.</w:t>
      </w:r>
    </w:p>
    <w:p>
      <w:pPr>
        <w:spacing w:after="40" w:before="140"/>
      </w:pPr>
      <w:r>
        <w:rPr>
          <w:b/>
          <w:bCs/>
          <w:i/>
          <w:iCs/>
          <w:sz w:val="21"/>
          <w:szCs w:val="21"/>
        </w:rPr>
        <w:t xml:space="preserve">Collaboration Expectations</w:t>
      </w:r>
    </w:p>
    <w:p>
      <w:pPr>
        <w:spacing w:after="120"/>
      </w:pPr>
      <w:r>
        <w:t xml:space="preserve">Not typically required; where clarification is needed, per the C-006 Collaboration Contract (5.6).</w:t>
      </w:r>
    </w:p>
    <w:p>
      <w:pPr>
        <w:spacing w:after="40" w:before="140"/>
      </w:pPr>
      <w:r>
        <w:rPr>
          <w:b/>
          <w:bCs/>
          <w:i/>
          <w:iCs/>
          <w:sz w:val="21"/>
          <w:szCs w:val="21"/>
        </w:rPr>
        <w:t xml:space="preserve">AI Assistance</w:t>
      </w:r>
    </w:p>
    <w:p>
      <w:pPr>
        <w:spacing w:after="120"/>
      </w:pPr>
      <w:r>
        <w:t xml:space="preserve">AI MAY suggest likely matches with basis and confidence, per the C-006 AI Assistance Contract (5.7) and the Recognition Authority Rule (1.7). Any AI-suggested match is, by definition, probabilistic and SHALL be routed as Candidate Person Context to EX-C006-04 for governed confirmation — it SHALL NOT be confirmed automatically regardless of confidence.</w:t>
      </w:r>
    </w:p>
    <w:p>
      <w:pPr>
        <w:spacing w:after="40" w:before="140"/>
      </w:pPr>
      <w:r>
        <w:rPr>
          <w:b/>
          <w:bCs/>
          <w:i/>
          <w:iCs/>
          <w:sz w:val="21"/>
          <w:szCs w:val="21"/>
        </w:rPr>
        <w:t xml:space="preserve">Experience Outcome</w:t>
      </w:r>
    </w:p>
    <w:p>
      <w:pPr>
        <w:spacing w:after="120"/>
      </w:pPr>
      <w:r>
        <w:t xml:space="preserve">Determine, via deterministic recognition or a routed Candidate Person Context, whether an Authoritative Person already exists for the incoming reference.</w:t>
      </w:r>
    </w:p>
    <w:p>
      <w:pPr>
        <w:spacing w:after="40" w:before="140"/>
      </w:pPr>
      <w:r>
        <w:rPr>
          <w:b/>
          <w:bCs/>
          <w:i/>
          <w:iCs/>
          <w:sz w:val="21"/>
          <w:szCs w:val="21"/>
        </w:rPr>
        <w:t xml:space="preserve">Success Criteria</w:t>
      </w:r>
    </w:p>
    <w:p>
      <w:pPr>
        <w:spacing w:after="120"/>
      </w:pPr>
      <w:r>
        <w:t xml:space="preserve">The requesting journey receives a deterministically confirmed Authoritative Person Context, a Candidate Person Context routed for governed confirmation, or an explicit signal to proceed to establishment.</w:t>
      </w:r>
    </w:p>
    <w:p>
      <w:pPr>
        <w:spacing w:after="40" w:before="140"/>
      </w:pPr>
      <w:r>
        <w:rPr>
          <w:b/>
          <w:bCs/>
          <w:i/>
          <w:iCs/>
          <w:sz w:val="21"/>
          <w:szCs w:val="21"/>
        </w:rPr>
        <w:t xml:space="preserve">Experience Completion</w:t>
      </w:r>
    </w:p>
    <w:p>
      <w:pPr>
        <w:spacing w:after="120"/>
      </w:pPr>
      <w:r>
        <w:t xml:space="preserve">EX-C006-01 completes when it reaches one of exactly three outcomes — deterministic confirmation, a routed Candidate Person Context of any size, or a no-candidate signal — never when left ambiguous without a next step, and never by treating a high-confidence probabilistic result as equivalent to deterministic confirmation.</w:t>
      </w:r>
    </w:p>
    <w:p>
      <w:pPr>
        <w:spacing w:after="40" w:before="140"/>
      </w:pPr>
      <w:r>
        <w:rPr>
          <w:b/>
          <w:bCs/>
          <w:i/>
          <w:iCs/>
          <w:sz w:val="21"/>
          <w:szCs w:val="21"/>
        </w:rPr>
        <w:t xml:space="preserve">Lifecycle Participation</w:t>
      </w:r>
    </w:p>
    <w:p>
      <w:pPr>
        <w:spacing w:after="120"/>
      </w:pPr>
      <w:r>
        <w:t xml:space="preserve">Realizes the C-006 experience stage governed by ERB-C006-01.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C-006 → CRB-C006 → ERB-C006-01 → EX-C006-01 → Enterprise Journey → canonical BA/EAC binding → canonical EIO binding → Enterprise Transition → applicable PE-001 ADRs.</w:t>
      </w:r>
    </w:p>
    <w:p>
      <w:pPr>
        <w:pStyle w:val="Heading2"/>
        <w:spacing w:after="120" w:before="200"/>
      </w:pPr>
      <w:r>
        <w:t xml:space="preserve">4.3 EX-C006-02 — Establish New Person Context</w:t>
      </w:r>
    </w:p>
    <w:p>
      <w:pPr>
        <w:spacing w:after="40" w:before="140"/>
      </w:pPr>
      <w:r>
        <w:rPr>
          <w:b/>
          <w:bCs/>
          <w:i/>
          <w:iCs/>
          <w:sz w:val="21"/>
          <w:szCs w:val="21"/>
        </w:rPr>
        <w:t xml:space="preserve">Trigger</w:t>
      </w:r>
    </w:p>
    <w:p>
      <w:pPr>
        <w:spacing w:after="120"/>
      </w:pPr>
      <w:r>
        <w:t xml:space="preserve">Recognition (EX-C006-01) confirms no deterministic match and no candidate exists for a legitimate incoming reference.</w:t>
      </w:r>
    </w:p>
    <w:p>
      <w:pPr>
        <w:spacing w:after="40" w:before="140"/>
      </w:pPr>
      <w:r>
        <w:rPr>
          <w:b/>
          <w:bCs/>
          <w:i/>
          <w:iCs/>
          <w:sz w:val="21"/>
          <w:szCs w:val="21"/>
        </w:rPr>
        <w:t xml:space="preserve">Purpose</w:t>
      </w:r>
    </w:p>
    <w:p>
      <w:pPr>
        <w:spacing w:after="120"/>
      </w:pPr>
      <w:r>
        <w:t xml:space="preserve">Establish a new Authoritative Person Context.</w:t>
      </w:r>
    </w:p>
    <w:p>
      <w:pPr>
        <w:spacing w:after="40" w:before="140"/>
      </w:pPr>
      <w:r>
        <w:rPr>
          <w:b/>
          <w:bCs/>
          <w:i/>
          <w:iCs/>
          <w:sz w:val="21"/>
          <w:szCs w:val="21"/>
        </w:rPr>
        <w:t xml:space="preserve">Business Goal</w:t>
      </w:r>
    </w:p>
    <w:p>
      <w:pPr>
        <w:spacing w:after="120"/>
      </w:pPr>
      <w:r>
        <w:t xml:space="preserve">Establish a new Authoritative Person Context.</w:t>
      </w:r>
    </w:p>
    <w:p>
      <w:pPr>
        <w:spacing w:after="40" w:before="140"/>
      </w:pPr>
      <w:r>
        <w:rPr>
          <w:b/>
          <w:bCs/>
          <w:i/>
          <w:iCs/>
          <w:sz w:val="21"/>
          <w:szCs w:val="21"/>
        </w:rPr>
        <w:t xml:space="preserve">Business Value</w:t>
      </w:r>
    </w:p>
    <w:p>
      <w:pPr>
        <w:spacing w:after="120"/>
      </w:pPr>
      <w:r>
        <w:t xml:space="preserve">Allows the enterprise to responsibly bring a new human being into authoritative context without requiring an Identity or Membership first.</w:t>
      </w:r>
    </w:p>
    <w:p>
      <w:pPr>
        <w:spacing w:after="40" w:before="140"/>
      </w:pPr>
      <w:r>
        <w:rPr>
          <w:b/>
          <w:bCs/>
          <w:i/>
          <w:iCs/>
          <w:sz w:val="21"/>
          <w:szCs w:val="21"/>
        </w:rPr>
        <w:t xml:space="preserve">Participating Personas</w:t>
      </w:r>
    </w:p>
    <w:p>
      <w:pPr>
        <w:spacing w:after="120"/>
      </w:pPr>
      <w:r>
        <w:t xml:space="preserve">Person Steward; Person Context Requester; External Collaboration Persona establishing their own context.</w:t>
      </w:r>
    </w:p>
    <w:p>
      <w:pPr>
        <w:spacing w:after="40" w:before="140"/>
      </w:pPr>
      <w:r>
        <w:rPr>
          <w:b/>
          <w:bCs/>
          <w:i/>
          <w:iCs/>
          <w:sz w:val="21"/>
          <w:szCs w:val="21"/>
        </w:rPr>
        <w:t xml:space="preserve">Participating Workspaces</w:t>
      </w:r>
    </w:p>
    <w:p>
      <w:pPr>
        <w:spacing w:after="120"/>
      </w:pPr>
      <w:r>
        <w:t xml:space="preserve">Enterprise Administration; Collaboration for self-establishment.</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Incoming Person Reference Context and an explicit no-candidate outcome from EX-C006-01.</w:t>
      </w:r>
    </w:p>
    <w:p>
      <w:pPr>
        <w:spacing w:after="40" w:before="140"/>
      </w:pPr>
      <w:r>
        <w:rPr>
          <w:b/>
          <w:bCs/>
          <w:i/>
          <w:iCs/>
          <w:sz w:val="21"/>
          <w:szCs w:val="21"/>
        </w:rPr>
        <w:t xml:space="preserve">Context Created</w:t>
      </w:r>
    </w:p>
    <w:p>
      <w:pPr>
        <w:spacing w:after="120"/>
      </w:pPr>
      <w:r>
        <w:t xml:space="preserve">A new Authoritative Person Context.</w:t>
      </w:r>
    </w:p>
    <w:p>
      <w:pPr>
        <w:spacing w:after="40" w:before="140"/>
      </w:pPr>
      <w:r>
        <w:rPr>
          <w:b/>
          <w:bCs/>
          <w:i/>
          <w:iCs/>
          <w:sz w:val="21"/>
          <w:szCs w:val="21"/>
        </w:rPr>
        <w:t xml:space="preserve">Context Consumed</w:t>
      </w:r>
    </w:p>
    <w:p>
      <w:pPr>
        <w:spacing w:after="120"/>
      </w:pPr>
      <w:r>
        <w:t xml:space="preserve">Incoming Person Reference Context.</w:t>
      </w:r>
    </w:p>
    <w:p>
      <w:pPr>
        <w:spacing w:after="40" w:before="140"/>
      </w:pPr>
      <w:r>
        <w:rPr>
          <w:b/>
          <w:bCs/>
          <w:i/>
          <w:iCs/>
          <w:sz w:val="21"/>
          <w:szCs w:val="21"/>
        </w:rPr>
        <w:t xml:space="preserve">Context Preserved</w:t>
      </w:r>
    </w:p>
    <w:p>
      <w:pPr>
        <w:spacing w:after="120"/>
      </w:pPr>
      <w:r>
        <w:t xml:space="preserve">Originating Journey Intent.</w:t>
      </w:r>
    </w:p>
    <w:p>
      <w:pPr>
        <w:spacing w:after="40" w:before="140"/>
      </w:pPr>
      <w:r>
        <w:rPr>
          <w:b/>
          <w:bCs/>
          <w:i/>
          <w:iCs/>
          <w:sz w:val="21"/>
          <w:szCs w:val="21"/>
        </w:rPr>
        <w:t xml:space="preserve">Context Produced</w:t>
      </w:r>
    </w:p>
    <w:p>
      <w:pPr>
        <w:spacing w:after="120"/>
      </w:pPr>
      <w:r>
        <w:t xml:space="preserve">The new Authoritative Person Context, made available to the requesting journey. Produced and Created coincide here: unlike EX-C006-01's deterministic path, there is no pre-existing context to merely confirm.</w:t>
      </w:r>
    </w:p>
    <w:p>
      <w:pPr>
        <w:spacing w:after="40" w:before="140"/>
      </w:pPr>
      <w:r>
        <w:rPr>
          <w:b/>
          <w:bCs/>
          <w:i/>
          <w:iCs/>
          <w:sz w:val="21"/>
          <w:szCs w:val="21"/>
        </w:rPr>
        <w:t xml:space="preserve">Context Superseded</w:t>
      </w:r>
    </w:p>
    <w:p>
      <w:pPr>
        <w:spacing w:after="120"/>
      </w:pPr>
      <w:r>
        <w:t xml:space="preserve">Not applicable. No prior Authoritative Person Context exists for this reference to supersede; this is the same reason Invalidated does not apply below.</w:t>
      </w:r>
    </w:p>
    <w:p>
      <w:pPr>
        <w:spacing w:after="40" w:before="140"/>
      </w:pPr>
      <w:r>
        <w:rPr>
          <w:b/>
          <w:bCs/>
          <w:i/>
          <w:iCs/>
          <w:sz w:val="21"/>
          <w:szCs w:val="21"/>
        </w:rPr>
        <w:t xml:space="preserve">Context Invalidated</w:t>
      </w:r>
    </w:p>
    <w:p>
      <w:pPr>
        <w:spacing w:after="120"/>
      </w:pPr>
      <w:r>
        <w:t xml:space="preserve">Not applicable — no prior authoritative context exists to invalidate. An abandoned establishment attempt simply closes without ever having produced an authoritative outcome; nothing that was once valid becomes invalid.</w:t>
      </w:r>
    </w:p>
    <w:p>
      <w:pPr>
        <w:spacing w:after="40" w:before="140"/>
      </w:pPr>
      <w:r>
        <w:rPr>
          <w:b/>
          <w:bCs/>
          <w:i/>
          <w:iCs/>
          <w:sz w:val="21"/>
          <w:szCs w:val="21"/>
        </w:rPr>
        <w:t xml:space="preserve">Navigation Expectations</w:t>
      </w:r>
    </w:p>
    <w:p>
      <w:pPr>
        <w:spacing w:after="120"/>
      </w:pPr>
      <w:r>
        <w:t xml:space="preserve">Per the C-006 Navigation Contract (5.5).</w:t>
      </w:r>
    </w:p>
    <w:p>
      <w:pPr>
        <w:spacing w:after="40" w:before="140"/>
      </w:pPr>
      <w:r>
        <w:rPr>
          <w:b/>
          <w:bCs/>
          <w:i/>
          <w:iCs/>
          <w:sz w:val="21"/>
          <w:szCs w:val="21"/>
        </w:rPr>
        <w:t xml:space="preserve">Collaboration Expectations</w:t>
      </w:r>
    </w:p>
    <w:p>
      <w:pPr>
        <w:spacing w:after="120"/>
      </w:pPr>
      <w:r>
        <w:t xml:space="preserve">Per the C-006 Collaboration Contract (5.6) where the subject self-establishes.</w:t>
      </w:r>
    </w:p>
    <w:p>
      <w:pPr>
        <w:spacing w:after="40" w:before="140"/>
      </w:pPr>
      <w:r>
        <w:rPr>
          <w:b/>
          <w:bCs/>
          <w:i/>
          <w:iCs/>
          <w:sz w:val="21"/>
          <w:szCs w:val="21"/>
        </w:rPr>
        <w:t xml:space="preserve">AI Assistance</w:t>
      </w:r>
    </w:p>
    <w:p>
      <w:pPr>
        <w:spacing w:after="120"/>
      </w:pPr>
      <w:r>
        <w:t xml:space="preserve">AI MAY help structure the minimal legitimate facts captured. It SHALL NOT infer sensitive personal attributes and SHALL NOT create the Person context without explicit human confirmation, per the C-006 AI Assistance Contract (5.7).</w:t>
      </w:r>
    </w:p>
    <w:p>
      <w:pPr>
        <w:spacing w:after="40" w:before="140"/>
      </w:pPr>
      <w:r>
        <w:rPr>
          <w:b/>
          <w:bCs/>
          <w:i/>
          <w:iCs/>
          <w:sz w:val="21"/>
          <w:szCs w:val="21"/>
        </w:rPr>
        <w:t xml:space="preserve">Experience Outcome</w:t>
      </w:r>
    </w:p>
    <w:p>
      <w:pPr>
        <w:spacing w:after="120"/>
      </w:pPr>
      <w:r>
        <w:t xml:space="preserve">Establish a new Authoritative Person Context.</w:t>
      </w:r>
    </w:p>
    <w:p>
      <w:pPr>
        <w:spacing w:after="40" w:before="140"/>
      </w:pPr>
      <w:r>
        <w:rPr>
          <w:b/>
          <w:bCs/>
          <w:i/>
          <w:iCs/>
          <w:sz w:val="21"/>
          <w:szCs w:val="21"/>
        </w:rPr>
        <w:t xml:space="preserve">Success Criteria</w:t>
      </w:r>
    </w:p>
    <w:p>
      <w:pPr>
        <w:spacing w:after="120"/>
      </w:pPr>
      <w:r>
        <w:t xml:space="preserve">A new Authoritative Person Context exists, founded on the Incoming Person Reference Context, and is available to the requesting journey.</w:t>
      </w:r>
    </w:p>
    <w:p>
      <w:pPr>
        <w:spacing w:after="40" w:before="140"/>
      </w:pPr>
      <w:r>
        <w:rPr>
          <w:b/>
          <w:bCs/>
          <w:i/>
          <w:iCs/>
          <w:sz w:val="21"/>
          <w:szCs w:val="21"/>
        </w:rPr>
        <w:t xml:space="preserve">Experience Completion</w:t>
      </w:r>
    </w:p>
    <w:p>
      <w:pPr>
        <w:spacing w:after="120"/>
      </w:pPr>
      <w:r>
        <w:t xml:space="preserve">EX-C006-02 completes only when the new Authoritative Person Context is confirmed established; an abandoned attempt closes without representing establishment as complete.</w:t>
      </w:r>
    </w:p>
    <w:p>
      <w:pPr>
        <w:spacing w:after="40" w:before="140"/>
      </w:pPr>
      <w:r>
        <w:rPr>
          <w:b/>
          <w:bCs/>
          <w:i/>
          <w:iCs/>
          <w:sz w:val="21"/>
          <w:szCs w:val="21"/>
        </w:rPr>
        <w:t xml:space="preserve">Lifecycle Participation</w:t>
      </w:r>
    </w:p>
    <w:p>
      <w:pPr>
        <w:spacing w:after="120"/>
      </w:pPr>
      <w:r>
        <w:t xml:space="preserve">Realizes the C-006 experience stage governed by ERB-C006-01.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C-006 → CRB-C006 → ERB-C006-01 → EX-C006-02 → Enterprise Journey → canonical BA/EAC binding → canonical EIO binding → Enterprise Transition → applicable PE-001 ADRs.</w:t>
      </w:r>
    </w:p>
    <w:p>
      <w:pPr>
        <w:pStyle w:val="Heading2"/>
        <w:spacing w:after="120" w:before="200"/>
      </w:pPr>
      <w:r>
        <w:t xml:space="preserve">4.4 EX-C006-03 — Understand Authoritative Person Context</w:t>
      </w:r>
    </w:p>
    <w:p>
      <w:pPr>
        <w:spacing w:after="40" w:before="140"/>
      </w:pPr>
      <w:r>
        <w:rPr>
          <w:b/>
          <w:bCs/>
          <w:i/>
          <w:iCs/>
          <w:sz w:val="21"/>
          <w:szCs w:val="21"/>
        </w:rPr>
        <w:t xml:space="preserve">Trigger</w:t>
      </w:r>
    </w:p>
    <w:p>
      <w:pPr>
        <w:spacing w:after="120"/>
      </w:pPr>
      <w:r>
        <w:t xml:space="preserve">A persona needs to comprehend a Person's context to proceed with a decision.</w:t>
      </w:r>
    </w:p>
    <w:p>
      <w:pPr>
        <w:spacing w:after="40" w:before="140"/>
      </w:pPr>
      <w:r>
        <w:rPr>
          <w:b/>
          <w:bCs/>
          <w:i/>
          <w:iCs/>
          <w:sz w:val="21"/>
          <w:szCs w:val="21"/>
        </w:rPr>
        <w:t xml:space="preserve">Purpose</w:t>
      </w:r>
    </w:p>
    <w:p>
      <w:pPr>
        <w:spacing w:after="120"/>
      </w:pPr>
      <w:r>
        <w:t xml:space="preserve">Produce a privacy-respecting, provenance-aware view of the Person's authoritative context.</w:t>
      </w:r>
    </w:p>
    <w:p>
      <w:pPr>
        <w:spacing w:after="40" w:before="140"/>
      </w:pPr>
      <w:r>
        <w:rPr>
          <w:b/>
          <w:bCs/>
          <w:i/>
          <w:iCs/>
          <w:sz w:val="21"/>
          <w:szCs w:val="21"/>
        </w:rPr>
        <w:t xml:space="preserve">Business Goal</w:t>
      </w:r>
    </w:p>
    <w:p>
      <w:pPr>
        <w:spacing w:after="120"/>
      </w:pPr>
      <w:r>
        <w:t xml:space="preserve">Produce a privacy-respecting, provenance-aware view of the Person's authoritative context.</w:t>
      </w:r>
    </w:p>
    <w:p>
      <w:pPr>
        <w:spacing w:after="40" w:before="140"/>
      </w:pPr>
      <w:r>
        <w:rPr>
          <w:b/>
          <w:bCs/>
          <w:i/>
          <w:iCs/>
          <w:sz w:val="21"/>
          <w:szCs w:val="21"/>
        </w:rPr>
        <w:t xml:space="preserve">Business Value</w:t>
      </w:r>
    </w:p>
    <w:p>
      <w:pPr>
        <w:spacing w:after="120"/>
      </w:pPr>
      <w:r>
        <w:t xml:space="preserve">Allows a business decision to be made about a person without reconstructing their context from Identity or Membership records.</w:t>
      </w:r>
    </w:p>
    <w:p>
      <w:pPr>
        <w:spacing w:after="40" w:before="140"/>
      </w:pPr>
      <w:r>
        <w:rPr>
          <w:b/>
          <w:bCs/>
          <w:i/>
          <w:iCs/>
          <w:sz w:val="21"/>
          <w:szCs w:val="21"/>
        </w:rPr>
        <w:t xml:space="preserve">Participating Personas</w:t>
      </w:r>
    </w:p>
    <w:p>
      <w:pPr>
        <w:spacing w:after="120"/>
      </w:pPr>
      <w:r>
        <w:t xml:space="preserve">Person Context Requester, Person Steward, Duplicate Review Participant, Executive Persona.</w:t>
      </w:r>
    </w:p>
    <w:p>
      <w:pPr>
        <w:spacing w:after="40" w:before="140"/>
      </w:pPr>
      <w:r>
        <w:rPr>
          <w:b/>
          <w:bCs/>
          <w:i/>
          <w:iCs/>
          <w:sz w:val="21"/>
          <w:szCs w:val="21"/>
        </w:rPr>
        <w:t xml:space="preserve">Participating Workspaces</w:t>
      </w:r>
    </w:p>
    <w:p>
      <w:pPr>
        <w:spacing w:after="120"/>
      </w:pPr>
      <w:r>
        <w:t xml:space="preserve">Enterprise Administration, Executive, Operational; Collaboration for contextual discussion.</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Authoritative Person Context or Candidate Person Context.</w:t>
      </w:r>
    </w:p>
    <w:p>
      <w:pPr>
        <w:spacing w:after="40" w:before="140"/>
      </w:pPr>
      <w:r>
        <w:rPr>
          <w:b/>
          <w:bCs/>
          <w:i/>
          <w:iCs/>
          <w:sz w:val="21"/>
          <w:szCs w:val="21"/>
        </w:rPr>
        <w:t xml:space="preserve">Context Created</w:t>
      </w:r>
    </w:p>
    <w:p>
      <w:pPr>
        <w:spacing w:after="120"/>
      </w:pPr>
      <w:r>
        <w:t xml:space="preserve">Person Understanding Context — a newly assembled comprehension artifact.</w:t>
      </w:r>
    </w:p>
    <w:p>
      <w:pPr>
        <w:spacing w:after="40" w:before="140"/>
      </w:pPr>
      <w:r>
        <w:rPr>
          <w:b/>
          <w:bCs/>
          <w:i/>
          <w:iCs/>
          <w:sz w:val="21"/>
          <w:szCs w:val="21"/>
        </w:rPr>
        <w:t xml:space="preserve">Context Consumed</w:t>
      </w:r>
    </w:p>
    <w:p>
      <w:pPr>
        <w:spacing w:after="120"/>
      </w:pPr>
      <w:r>
        <w:t xml:space="preserve">Authoritative or Candidate Person Context; cross-capability existence signals by reference.</w:t>
      </w:r>
    </w:p>
    <w:p>
      <w:pPr>
        <w:spacing w:after="40" w:before="140"/>
      </w:pPr>
      <w:r>
        <w:rPr>
          <w:b/>
          <w:bCs/>
          <w:i/>
          <w:iCs/>
          <w:sz w:val="21"/>
          <w:szCs w:val="21"/>
        </w:rPr>
        <w:t xml:space="preserve">Context Preserved</w:t>
      </w:r>
    </w:p>
    <w:p>
      <w:pPr>
        <w:spacing w:after="120"/>
      </w:pPr>
      <w:r>
        <w:t xml:space="preserve">Journey Intent and the active Person context, entirely unchanged.</w:t>
      </w:r>
    </w:p>
    <w:p>
      <w:pPr>
        <w:spacing w:after="40" w:before="140"/>
      </w:pPr>
      <w:r>
        <w:rPr>
          <w:b/>
          <w:bCs/>
          <w:i/>
          <w:iCs/>
          <w:sz w:val="21"/>
          <w:szCs w:val="21"/>
        </w:rPr>
        <w:t xml:space="preserve">Context Produced</w:t>
      </w:r>
    </w:p>
    <w:p>
      <w:pPr>
        <w:spacing w:after="120"/>
      </w:pPr>
      <w:r>
        <w:t xml:space="preserve">The rendered Person Understanding Context delivered to the persona. Produced and Created coincide here, since this artifact has no prior existence.</w:t>
      </w:r>
    </w:p>
    <w:p>
      <w:pPr>
        <w:spacing w:after="40" w:before="140"/>
      </w:pPr>
      <w:r>
        <w:rPr>
          <w:b/>
          <w:bCs/>
          <w:i/>
          <w:iCs/>
          <w:sz w:val="21"/>
          <w:szCs w:val="21"/>
        </w:rPr>
        <w:t xml:space="preserve">Context Superseded</w:t>
      </w:r>
    </w:p>
    <w:p>
      <w:pPr>
        <w:spacing w:after="120"/>
      </w:pPr>
      <w:r>
        <w:t xml:space="preserve">Not applicable. Understanding never replaces a prior fact; it only reads the current one.</w:t>
      </w:r>
    </w:p>
    <w:p>
      <w:pPr>
        <w:spacing w:after="40" w:before="140"/>
      </w:pPr>
      <w:r>
        <w:rPr>
          <w:b/>
          <w:bCs/>
          <w:i/>
          <w:iCs/>
          <w:sz w:val="21"/>
          <w:szCs w:val="21"/>
        </w:rPr>
        <w:t xml:space="preserve">Context Invalidated</w:t>
      </w:r>
    </w:p>
    <w:p>
      <w:pPr>
        <w:spacing w:after="120"/>
      </w:pPr>
      <w:r>
        <w:t xml:space="preserve">A previously rendered Person Understanding Context is invalidated once the underlying Authoritative Person Context changes through correction, enrichment or reconciliation, and must be re-rendered rather than reused.</w:t>
      </w:r>
    </w:p>
    <w:p>
      <w:pPr>
        <w:spacing w:after="40" w:before="140"/>
      </w:pPr>
      <w:r>
        <w:rPr>
          <w:b/>
          <w:bCs/>
          <w:i/>
          <w:iCs/>
          <w:sz w:val="21"/>
          <w:szCs w:val="21"/>
        </w:rPr>
        <w:t xml:space="preserve">Navigation Expectations</w:t>
      </w:r>
    </w:p>
    <w:p>
      <w:pPr>
        <w:spacing w:after="120"/>
      </w:pPr>
      <w:r>
        <w:t xml:space="preserve">Per the C-006 Navigation Contract (5.5).</w:t>
      </w:r>
    </w:p>
    <w:p>
      <w:pPr>
        <w:spacing w:after="40" w:before="140"/>
      </w:pPr>
      <w:r>
        <w:rPr>
          <w:b/>
          <w:bCs/>
          <w:i/>
          <w:iCs/>
          <w:sz w:val="21"/>
          <w:szCs w:val="21"/>
        </w:rPr>
        <w:t xml:space="preserve">Collaboration Expectations</w:t>
      </w:r>
    </w:p>
    <w:p>
      <w:pPr>
        <w:spacing w:after="120"/>
      </w:pPr>
      <w:r>
        <w:t xml:space="preserve">Per the C-006 Collaboration Contract (5.6) for contextual discussion.</w:t>
      </w:r>
    </w:p>
    <w:p>
      <w:pPr>
        <w:spacing w:after="40" w:before="140"/>
      </w:pPr>
      <w:r>
        <w:rPr>
          <w:b/>
          <w:bCs/>
          <w:i/>
          <w:iCs/>
          <w:sz w:val="21"/>
          <w:szCs w:val="21"/>
        </w:rPr>
        <w:t xml:space="preserve">AI Assistance</w:t>
      </w:r>
    </w:p>
    <w:p>
      <w:pPr>
        <w:spacing w:after="120"/>
      </w:pPr>
      <w:r>
        <w:t xml:space="preserve">AI MAY summarize authoritative context and explain a relationship visible from it, subject to Cross-Tenant Visibility Context, per the C-006 AI Assistance Contract (5.7). It SHALL distinguish fact from inference.</w:t>
      </w:r>
    </w:p>
    <w:p>
      <w:pPr>
        <w:spacing w:after="40" w:before="140"/>
      </w:pPr>
      <w:r>
        <w:rPr>
          <w:b/>
          <w:bCs/>
          <w:i/>
          <w:iCs/>
          <w:sz w:val="21"/>
          <w:szCs w:val="21"/>
        </w:rPr>
        <w:t xml:space="preserve">Experience Outcome</w:t>
      </w:r>
    </w:p>
    <w:p>
      <w:pPr>
        <w:spacing w:after="120"/>
      </w:pPr>
      <w:r>
        <w:t xml:space="preserve">Produce a privacy-respecting, provenance-aware view of the Person's authoritative context.</w:t>
      </w:r>
    </w:p>
    <w:p>
      <w:pPr>
        <w:spacing w:after="40" w:before="140"/>
      </w:pPr>
      <w:r>
        <w:rPr>
          <w:b/>
          <w:bCs/>
          <w:i/>
          <w:iCs/>
          <w:sz w:val="21"/>
          <w:szCs w:val="21"/>
        </w:rPr>
        <w:t xml:space="preserve">Success Criteria</w:t>
      </w:r>
    </w:p>
    <w:p>
      <w:pPr>
        <w:spacing w:after="120"/>
      </w:pPr>
      <w:r>
        <w:t xml:space="preserve">The persona can explain who this Person is and why they matter to the current objective.</w:t>
      </w:r>
    </w:p>
    <w:p>
      <w:pPr>
        <w:spacing w:after="40" w:before="140"/>
      </w:pPr>
      <w:r>
        <w:rPr>
          <w:b/>
          <w:bCs/>
          <w:i/>
          <w:iCs/>
          <w:sz w:val="21"/>
          <w:szCs w:val="21"/>
        </w:rPr>
        <w:t xml:space="preserve">Experience Completion</w:t>
      </w:r>
    </w:p>
    <w:p>
      <w:pPr>
        <w:spacing w:after="120"/>
      </w:pPr>
      <w:r>
        <w:t xml:space="preserve">EX-C006-03 completes when understanding is produced; it never mutates the underlying Authoritative Person Context.</w:t>
      </w:r>
    </w:p>
    <w:p>
      <w:pPr>
        <w:spacing w:after="40" w:before="140"/>
      </w:pPr>
      <w:r>
        <w:rPr>
          <w:b/>
          <w:bCs/>
          <w:i/>
          <w:iCs/>
          <w:sz w:val="21"/>
          <w:szCs w:val="21"/>
        </w:rPr>
        <w:t xml:space="preserve">Lifecycle Participation</w:t>
      </w:r>
    </w:p>
    <w:p>
      <w:pPr>
        <w:spacing w:after="120"/>
      </w:pPr>
      <w:r>
        <w:t xml:space="preserve">Realizes the C-006 experience stage governed by ERB-C006-02.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C-006 → CRB-C006 → ERB-C006-02 → EX-C006-03 → Enterprise Journey → canonical BA/EAC binding → canonical EIO binding → Enterprise Transition → applicable PE-001 ADRs.</w:t>
      </w:r>
    </w:p>
    <w:p>
      <w:pPr>
        <w:pStyle w:val="Heading2"/>
        <w:spacing w:after="120" w:before="200"/>
      </w:pPr>
      <w:r>
        <w:t xml:space="preserve">4.5 EX-C006-04 — Distinguish Candidate Person Matches</w:t>
      </w:r>
    </w:p>
    <w:p>
      <w:pPr>
        <w:spacing w:after="40" w:before="140"/>
      </w:pPr>
      <w:r>
        <w:rPr>
          <w:b/>
          <w:bCs/>
          <w:i/>
          <w:iCs/>
          <w:sz w:val="21"/>
          <w:szCs w:val="21"/>
        </w:rPr>
        <w:t xml:space="preserve">Trigger</w:t>
      </w:r>
    </w:p>
    <w:p>
      <w:pPr>
        <w:spacing w:after="120"/>
      </w:pPr>
      <w:r>
        <w:t xml:space="preserve">Recognition (EX-C006-01) yields a Candidate Person Context, whether one candidate or several.</w:t>
      </w:r>
    </w:p>
    <w:p>
      <w:pPr>
        <w:spacing w:after="40" w:before="140"/>
      </w:pPr>
      <w:r>
        <w:rPr>
          <w:b/>
          <w:bCs/>
          <w:i/>
          <w:iCs/>
          <w:sz w:val="21"/>
          <w:szCs w:val="21"/>
        </w:rPr>
        <w:t xml:space="preserve">Purpose</w:t>
      </w:r>
    </w:p>
    <w:p>
      <w:pPr>
        <w:spacing w:after="120"/>
      </w:pPr>
      <w:r>
        <w:t xml:space="preserve">Resolve to exactly one Authoritative Person Context or an explicit new-Person decision, by governed human confirmation.</w:t>
      </w:r>
    </w:p>
    <w:p>
      <w:pPr>
        <w:spacing w:after="40" w:before="140"/>
      </w:pPr>
      <w:r>
        <w:rPr>
          <w:b/>
          <w:bCs/>
          <w:i/>
          <w:iCs/>
          <w:sz w:val="21"/>
          <w:szCs w:val="21"/>
        </w:rPr>
        <w:t xml:space="preserve">Business Goal</w:t>
      </w:r>
    </w:p>
    <w:p>
      <w:pPr>
        <w:spacing w:after="120"/>
      </w:pPr>
      <w:r>
        <w:t xml:space="preserve">Resolve to exactly one Authoritative Person Context or an explicit new-Person decision, by governed human confirmation.</w:t>
      </w:r>
    </w:p>
    <w:p>
      <w:pPr>
        <w:spacing w:after="40" w:before="140"/>
      </w:pPr>
      <w:r>
        <w:rPr>
          <w:b/>
          <w:bCs/>
          <w:i/>
          <w:iCs/>
          <w:sz w:val="21"/>
          <w:szCs w:val="21"/>
        </w:rPr>
        <w:t xml:space="preserve">Business Value</w:t>
      </w:r>
    </w:p>
    <w:p>
      <w:pPr>
        <w:spacing w:after="120"/>
      </w:pPr>
      <w:r>
        <w:t xml:space="preserve">Prevents a governed Enterprise Experience from proceeding on a merely probable person, at any confidence level.</w:t>
      </w:r>
    </w:p>
    <w:p>
      <w:pPr>
        <w:spacing w:after="40" w:before="140"/>
      </w:pPr>
      <w:r>
        <w:rPr>
          <w:b/>
          <w:bCs/>
          <w:i/>
          <w:iCs/>
          <w:sz w:val="21"/>
          <w:szCs w:val="21"/>
        </w:rPr>
        <w:t xml:space="preserve">Participating Personas</w:t>
      </w:r>
    </w:p>
    <w:p>
      <w:pPr>
        <w:spacing w:after="120"/>
      </w:pPr>
      <w:r>
        <w:t xml:space="preserve">Person Steward, Person Context Requester; AI Assistant advisory.</w:t>
      </w:r>
    </w:p>
    <w:p>
      <w:pPr>
        <w:spacing w:after="40" w:before="140"/>
      </w:pPr>
      <w:r>
        <w:rPr>
          <w:b/>
          <w:bCs/>
          <w:i/>
          <w:iCs/>
          <w:sz w:val="21"/>
          <w:szCs w:val="21"/>
        </w:rPr>
        <w:t xml:space="preserve">Participating Workspaces</w:t>
      </w:r>
    </w:p>
    <w:p>
      <w:pPr>
        <w:spacing w:after="120"/>
      </w:pPr>
      <w:r>
        <w:t xml:space="preserve">Enterprise Administration.</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Candidate Person Context, of any size — including exactly one candidate, per the Recognition Authority Rule (1.7).</w:t>
      </w:r>
    </w:p>
    <w:p>
      <w:pPr>
        <w:spacing w:after="40" w:before="140"/>
      </w:pPr>
      <w:r>
        <w:rPr>
          <w:b/>
          <w:bCs/>
          <w:i/>
          <w:iCs/>
          <w:sz w:val="21"/>
          <w:szCs w:val="21"/>
        </w:rPr>
        <w:t xml:space="preserve">Context Created</w:t>
      </w:r>
    </w:p>
    <w:p>
      <w:pPr>
        <w:spacing w:after="120"/>
      </w:pPr>
      <w:r>
        <w:t xml:space="preserve">Ambiguity Context — the working record of the candidate(s) under consideration, their basis, and the emerging resolution rationale.</w:t>
      </w:r>
    </w:p>
    <w:p>
      <w:pPr>
        <w:spacing w:after="40" w:before="140"/>
      </w:pPr>
      <w:r>
        <w:rPr>
          <w:b/>
          <w:bCs/>
          <w:i/>
          <w:iCs/>
          <w:sz w:val="21"/>
          <w:szCs w:val="21"/>
        </w:rPr>
        <w:t xml:space="preserve">Context Consumed</w:t>
      </w:r>
    </w:p>
    <w:p>
      <w:pPr>
        <w:spacing w:after="120"/>
      </w:pPr>
      <w:r>
        <w:t xml:space="preserve">Candidate Person Context; the originating Journey Intent.</w:t>
      </w:r>
    </w:p>
    <w:p>
      <w:pPr>
        <w:spacing w:after="40" w:before="140"/>
      </w:pPr>
      <w:r>
        <w:rPr>
          <w:b/>
          <w:bCs/>
          <w:i/>
          <w:iCs/>
          <w:sz w:val="21"/>
          <w:szCs w:val="21"/>
        </w:rPr>
        <w:t xml:space="preserve">Context Preserved</w:t>
      </w:r>
    </w:p>
    <w:p>
      <w:pPr>
        <w:spacing w:after="120"/>
      </w:pPr>
      <w:r>
        <w:t xml:space="preserve">Originating Journey Intent throughout resolution; each candidate's own prior history, whether ultimately selected or rejected.</w:t>
      </w:r>
    </w:p>
    <w:p>
      <w:pPr>
        <w:spacing w:after="40" w:before="140"/>
      </w:pPr>
      <w:r>
        <w:rPr>
          <w:b/>
          <w:bCs/>
          <w:i/>
          <w:iCs/>
          <w:sz w:val="21"/>
          <w:szCs w:val="21"/>
        </w:rPr>
        <w:t xml:space="preserve">Context Produced</w:t>
      </w:r>
    </w:p>
    <w:p>
      <w:pPr>
        <w:spacing w:after="120"/>
      </w:pPr>
      <w:r>
        <w:t xml:space="preserve">A resolved Authoritative Person Context, or an explicit new-Person decision. This is distinct from Created: where an existing candidate is selected, the Authoritative Person Context itself is not newly created by this EX — it already existed and is confirmed, while the Ambiguity Context that supported the decision is what was newly created.</w:t>
      </w:r>
    </w:p>
    <w:p>
      <w:pPr>
        <w:spacing w:after="40" w:before="140"/>
      </w:pPr>
      <w:r>
        <w:rPr>
          <w:b/>
          <w:bCs/>
          <w:i/>
          <w:iCs/>
          <w:sz w:val="21"/>
          <w:szCs w:val="21"/>
        </w:rPr>
        <w:t xml:space="preserve">Context Superseded</w:t>
      </w:r>
    </w:p>
    <w:p>
      <w:pPr>
        <w:spacing w:after="120"/>
      </w:pPr>
      <w:r>
        <w:t xml:space="preserve">Not applicable to the Authoritative Person Context itself — distinguishing never replaces one authoritative person with another. What is superseded is the candidate set's open, undecided status, replaced by the recorded decision.</w:t>
      </w:r>
    </w:p>
    <w:p>
      <w:pPr>
        <w:spacing w:after="40" w:before="140"/>
      </w:pPr>
      <w:r>
        <w:rPr>
          <w:b/>
          <w:bCs/>
          <w:i/>
          <w:iCs/>
          <w:sz w:val="21"/>
          <w:szCs w:val="21"/>
        </w:rPr>
        <w:t xml:space="preserve">Context Invalidated</w:t>
      </w:r>
    </w:p>
    <w:p>
      <w:pPr>
        <w:spacing w:after="120"/>
      </w:pPr>
      <w:r>
        <w:t xml:space="preserve">Rejected candidates are invalidated as active candidates for this decision while remaining permanently preserved in traceability, never deleted, consistent with URA-001-13/28 applied to person-context decisions.</w:t>
      </w:r>
    </w:p>
    <w:p>
      <w:pPr>
        <w:spacing w:after="40" w:before="140"/>
      </w:pPr>
      <w:r>
        <w:rPr>
          <w:b/>
          <w:bCs/>
          <w:i/>
          <w:iCs/>
          <w:sz w:val="21"/>
          <w:szCs w:val="21"/>
        </w:rPr>
        <w:t xml:space="preserve">Navigation Expectations</w:t>
      </w:r>
    </w:p>
    <w:p>
      <w:pPr>
        <w:spacing w:after="120"/>
      </w:pPr>
      <w:r>
        <w:t xml:space="preserve">Per the C-006 Navigation Contract (5.5): a persona SHALL be able to return to the exact candidate set under review.</w:t>
      </w:r>
    </w:p>
    <w:p>
      <w:pPr>
        <w:spacing w:after="40" w:before="140"/>
      </w:pPr>
      <w:r>
        <w:rPr>
          <w:b/>
          <w:bCs/>
          <w:i/>
          <w:iCs/>
          <w:sz w:val="21"/>
          <w:szCs w:val="21"/>
        </w:rPr>
        <w:t xml:space="preserve">Collaboration Expectations</w:t>
      </w:r>
    </w:p>
    <w:p>
      <w:pPr>
        <w:spacing w:after="120"/>
      </w:pPr>
      <w:r>
        <w:t xml:space="preserve">Per the C-006 Collaboration Contract (5.6).</w:t>
      </w:r>
    </w:p>
    <w:p>
      <w:pPr>
        <w:spacing w:after="40" w:before="140"/>
      </w:pPr>
      <w:r>
        <w:rPr>
          <w:b/>
          <w:bCs/>
          <w:i/>
          <w:iCs/>
          <w:sz w:val="21"/>
          <w:szCs w:val="21"/>
        </w:rPr>
        <w:t xml:space="preserve">AI Assistance</w:t>
      </w:r>
    </w:p>
    <w:p>
      <w:pPr>
        <w:spacing w:after="120"/>
      </w:pPr>
      <w:r>
        <w:t xml:space="preserve">AI MAY indicate ambiguity and suggest a likely candidate with basis and confidence. It SHALL NOT auto-select a candidate under any confidence level, per the Recognition Authority Rule (1.7), the C-006 AI Assistance Contract (5.7) and the C-006 Person Distinction &amp; Ambiguity Contract (5.2).</w:t>
      </w:r>
    </w:p>
    <w:p>
      <w:pPr>
        <w:spacing w:after="40" w:before="140"/>
      </w:pPr>
      <w:r>
        <w:rPr>
          <w:b/>
          <w:bCs/>
          <w:i/>
          <w:iCs/>
          <w:sz w:val="21"/>
          <w:szCs w:val="21"/>
        </w:rPr>
        <w:t xml:space="preserve">Experience Outcome</w:t>
      </w:r>
    </w:p>
    <w:p>
      <w:pPr>
        <w:spacing w:after="120"/>
      </w:pPr>
      <w:r>
        <w:t xml:space="preserve">Resolve to exactly one Authoritative Person Context or an explicit new-Person decision, by governed human confirmation.</w:t>
      </w:r>
    </w:p>
    <w:p>
      <w:pPr>
        <w:spacing w:after="40" w:before="140"/>
      </w:pPr>
      <w:r>
        <w:rPr>
          <w:b/>
          <w:bCs/>
          <w:i/>
          <w:iCs/>
          <w:sz w:val="21"/>
          <w:szCs w:val="21"/>
        </w:rPr>
        <w:t xml:space="preserve">Success Criteria</w:t>
      </w:r>
    </w:p>
    <w:p>
      <w:pPr>
        <w:spacing w:after="120"/>
      </w:pPr>
      <w:r>
        <w:t xml:space="preserve">Exactly one Authoritative Person Context is confirmed, or an explicit new-Person decision is recorded, with rationale — for a single-candidate case exactly as deliberately as for a multi-candidate case.</w:t>
      </w:r>
    </w:p>
    <w:p>
      <w:pPr>
        <w:spacing w:after="40" w:before="140"/>
      </w:pPr>
      <w:r>
        <w:rPr>
          <w:b/>
          <w:bCs/>
          <w:i/>
          <w:iCs/>
          <w:sz w:val="21"/>
          <w:szCs w:val="21"/>
        </w:rPr>
        <w:t xml:space="preserve">Experience Completion</w:t>
      </w:r>
    </w:p>
    <w:p>
      <w:pPr>
        <w:spacing w:after="120"/>
      </w:pPr>
      <w:r>
        <w:t xml:space="preserve">EX-C006-04 completes only on an explicit human decision; it never times out into a silent default and never treats a single high-confidence candidate as self-confirming.</w:t>
      </w:r>
    </w:p>
    <w:p>
      <w:pPr>
        <w:spacing w:after="40" w:before="140"/>
      </w:pPr>
      <w:r>
        <w:rPr>
          <w:b/>
          <w:bCs/>
          <w:i/>
          <w:iCs/>
          <w:sz w:val="21"/>
          <w:szCs w:val="21"/>
        </w:rPr>
        <w:t xml:space="preserve">Lifecycle Participation</w:t>
      </w:r>
    </w:p>
    <w:p>
      <w:pPr>
        <w:spacing w:after="120"/>
      </w:pPr>
      <w:r>
        <w:t xml:space="preserve">Realizes the C-006 experience stage governed by ERB-C006-03.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C-006 → CRB-C006 → ERB-C006-03 → EX-C006-04 → Enterprise Journey → canonical BA/EAC binding → canonical EIO binding → Enterprise Transition → applicable PE-001 ADRs.</w:t>
      </w:r>
    </w:p>
    <w:p>
      <w:pPr>
        <w:pStyle w:val="Heading2"/>
        <w:spacing w:after="120" w:before="200"/>
      </w:pPr>
      <w:r>
        <w:t xml:space="preserve">4.6 EX-C006-05 — Resolve Conflicting Person Context</w:t>
      </w:r>
    </w:p>
    <w:p>
      <w:pPr>
        <w:spacing w:after="40" w:before="140"/>
      </w:pPr>
      <w:r>
        <w:rPr>
          <w:b/>
          <w:bCs/>
          <w:i/>
          <w:iCs/>
          <w:sz w:val="21"/>
          <w:szCs w:val="21"/>
        </w:rPr>
        <w:t xml:space="preserve">Trigger</w:t>
      </w:r>
    </w:p>
    <w:p>
      <w:pPr>
        <w:spacing w:after="120"/>
      </w:pPr>
      <w:r>
        <w:t xml:space="preserve">Incoming information conflicts with an already-identified Authoritative Person.</w:t>
      </w:r>
    </w:p>
    <w:p>
      <w:pPr>
        <w:spacing w:after="40" w:before="140"/>
      </w:pPr>
      <w:r>
        <w:rPr>
          <w:b/>
          <w:bCs/>
          <w:i/>
          <w:iCs/>
          <w:sz w:val="21"/>
          <w:szCs w:val="21"/>
        </w:rPr>
        <w:t xml:space="preserve">Purpose</w:t>
      </w:r>
    </w:p>
    <w:p>
      <w:pPr>
        <w:spacing w:after="120"/>
      </w:pPr>
      <w:r>
        <w:t xml:space="preserve">Classify the conflict as an ambiguity (wrong person identified) or a correction need (right person, wrong fact), and route accordingly.</w:t>
      </w:r>
    </w:p>
    <w:p>
      <w:pPr>
        <w:spacing w:after="40" w:before="140"/>
      </w:pPr>
      <w:r>
        <w:rPr>
          <w:b/>
          <w:bCs/>
          <w:i/>
          <w:iCs/>
          <w:sz w:val="21"/>
          <w:szCs w:val="21"/>
        </w:rPr>
        <w:t xml:space="preserve">Business Goal</w:t>
      </w:r>
    </w:p>
    <w:p>
      <w:pPr>
        <w:spacing w:after="120"/>
      </w:pPr>
      <w:r>
        <w:t xml:space="preserve">Classify the conflict as an ambiguity (wrong person identified) or a correction need (right person, wrong fact), and route accordingly.</w:t>
      </w:r>
    </w:p>
    <w:p>
      <w:pPr>
        <w:spacing w:after="40" w:before="140"/>
      </w:pPr>
      <w:r>
        <w:rPr>
          <w:b/>
          <w:bCs/>
          <w:i/>
          <w:iCs/>
          <w:sz w:val="21"/>
          <w:szCs w:val="21"/>
        </w:rPr>
        <w:t xml:space="preserve">Business Value</w:t>
      </w:r>
    </w:p>
    <w:p>
      <w:pPr>
        <w:spacing w:after="120"/>
      </w:pPr>
      <w:r>
        <w:t xml:space="preserve">Prevents a factual disagreement about a known person from being mistaken for, or resolved as, a different-person ambiguity, and vice versa.</w:t>
      </w:r>
    </w:p>
    <w:p>
      <w:pPr>
        <w:spacing w:after="40" w:before="140"/>
      </w:pPr>
      <w:r>
        <w:rPr>
          <w:b/>
          <w:bCs/>
          <w:i/>
          <w:iCs/>
          <w:sz w:val="21"/>
          <w:szCs w:val="21"/>
        </w:rPr>
        <w:t xml:space="preserve">Participating Personas</w:t>
      </w:r>
    </w:p>
    <w:p>
      <w:pPr>
        <w:spacing w:after="120"/>
      </w:pPr>
      <w:r>
        <w:t xml:space="preserve">Person Steward; Person Context Requester; AI Assistant advisory.</w:t>
      </w:r>
    </w:p>
    <w:p>
      <w:pPr>
        <w:spacing w:after="40" w:before="140"/>
      </w:pPr>
      <w:r>
        <w:rPr>
          <w:b/>
          <w:bCs/>
          <w:i/>
          <w:iCs/>
          <w:sz w:val="21"/>
          <w:szCs w:val="21"/>
        </w:rPr>
        <w:t xml:space="preserve">Participating Workspaces</w:t>
      </w:r>
    </w:p>
    <w:p>
      <w:pPr>
        <w:spacing w:after="120"/>
      </w:pPr>
      <w:r>
        <w:t xml:space="preserve">Enterprise Administration.</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An Authoritative Person Context and conflicting Incoming Person Reference Context.</w:t>
      </w:r>
    </w:p>
    <w:p>
      <w:pPr>
        <w:spacing w:after="40" w:before="140"/>
      </w:pPr>
      <w:r>
        <w:rPr>
          <w:b/>
          <w:bCs/>
          <w:i/>
          <w:iCs/>
          <w:sz w:val="21"/>
          <w:szCs w:val="21"/>
        </w:rPr>
        <w:t xml:space="preserve">Context Created</w:t>
      </w:r>
    </w:p>
    <w:p>
      <w:pPr>
        <w:spacing w:after="120"/>
      </w:pPr>
      <w:r>
        <w:t xml:space="preserve">A classification decision record stating whether the conflict is an ambiguity or a correction need.</w:t>
      </w:r>
    </w:p>
    <w:p>
      <w:pPr>
        <w:spacing w:after="40" w:before="140"/>
      </w:pPr>
      <w:r>
        <w:rPr>
          <w:b/>
          <w:bCs/>
          <w:i/>
          <w:iCs/>
          <w:sz w:val="21"/>
          <w:szCs w:val="21"/>
        </w:rPr>
        <w:t xml:space="preserve">Context Consumed</w:t>
      </w:r>
    </w:p>
    <w:p>
      <w:pPr>
        <w:spacing w:after="120"/>
      </w:pPr>
      <w:r>
        <w:t xml:space="preserve">Authoritative Person Context and the conflicting incoming information.</w:t>
      </w:r>
    </w:p>
    <w:p>
      <w:pPr>
        <w:spacing w:after="40" w:before="140"/>
      </w:pPr>
      <w:r>
        <w:rPr>
          <w:b/>
          <w:bCs/>
          <w:i/>
          <w:iCs/>
          <w:sz w:val="21"/>
          <w:szCs w:val="21"/>
        </w:rPr>
        <w:t xml:space="preserve">Context Preserved</w:t>
      </w:r>
    </w:p>
    <w:p>
      <w:pPr>
        <w:spacing w:after="120"/>
      </w:pPr>
      <w:r>
        <w:t xml:space="preserve">The Authoritative Person Context under discussion, unchanged, until and unless the classification routes to EX-C006-07.</w:t>
      </w:r>
    </w:p>
    <w:p>
      <w:pPr>
        <w:spacing w:after="40" w:before="140"/>
      </w:pPr>
      <w:r>
        <w:rPr>
          <w:b/>
          <w:bCs/>
          <w:i/>
          <w:iCs/>
          <w:sz w:val="21"/>
          <w:szCs w:val="21"/>
        </w:rPr>
        <w:t xml:space="preserve">Context Produced</w:t>
      </w:r>
    </w:p>
    <w:p>
      <w:pPr>
        <w:spacing w:after="120"/>
      </w:pPr>
      <w:r>
        <w:t xml:space="preserve">Routed context: either an Ambiguity Context handed to EX-C006-04, or a correction need handed to EX-C006-07. Produced is distinct from Created: the classification decision itself is what is created here; the routed context it produces is consumed by a different, downstream EX.</w:t>
      </w:r>
    </w:p>
    <w:p>
      <w:pPr>
        <w:spacing w:after="40" w:before="140"/>
      </w:pPr>
      <w:r>
        <w:rPr>
          <w:b/>
          <w:bCs/>
          <w:i/>
          <w:iCs/>
          <w:sz w:val="21"/>
          <w:szCs w:val="21"/>
        </w:rPr>
        <w:t xml:space="preserve">Context Superseded</w:t>
      </w:r>
    </w:p>
    <w:p>
      <w:pPr>
        <w:spacing w:after="120"/>
      </w:pPr>
      <w:r>
        <w:t xml:space="preserve">Not applicable at this EX. Classification never itself supersedes an authoritative fact; supersession, if any, occurs only downstream in EX-C006-07 once a correction is actually applied.</w:t>
      </w:r>
    </w:p>
    <w:p>
      <w:pPr>
        <w:spacing w:after="40" w:before="140"/>
      </w:pPr>
      <w:r>
        <w:rPr>
          <w:b/>
          <w:bCs/>
          <w:i/>
          <w:iCs/>
          <w:sz w:val="21"/>
          <w:szCs w:val="21"/>
        </w:rPr>
        <w:t xml:space="preserve">Context Invalidated</w:t>
      </w:r>
    </w:p>
    <w:p>
      <w:pPr>
        <w:spacing w:after="120"/>
      </w:pPr>
      <w:r>
        <w:t xml:space="preserve">The conflict's unclassified status is invalidated as soon as classification occurs; it is never left open indefinitely.</w:t>
      </w:r>
    </w:p>
    <w:p>
      <w:pPr>
        <w:spacing w:after="40" w:before="140"/>
      </w:pPr>
      <w:r>
        <w:rPr>
          <w:b/>
          <w:bCs/>
          <w:i/>
          <w:iCs/>
          <w:sz w:val="21"/>
          <w:szCs w:val="21"/>
        </w:rPr>
        <w:t xml:space="preserve">Navigation Expectations</w:t>
      </w:r>
    </w:p>
    <w:p>
      <w:pPr>
        <w:spacing w:after="120"/>
      </w:pPr>
      <w:r>
        <w:t xml:space="preserve">Per the C-006 Navigation Contract (5.5).</w:t>
      </w:r>
    </w:p>
    <w:p>
      <w:pPr>
        <w:spacing w:after="40" w:before="140"/>
      </w:pPr>
      <w:r>
        <w:rPr>
          <w:b/>
          <w:bCs/>
          <w:i/>
          <w:iCs/>
          <w:sz w:val="21"/>
          <w:szCs w:val="21"/>
        </w:rPr>
        <w:t xml:space="preserve">Collaboration Expectations</w:t>
      </w:r>
    </w:p>
    <w:p>
      <w:pPr>
        <w:spacing w:after="120"/>
      </w:pPr>
      <w:r>
        <w:t xml:space="preserve">Per the C-006 Collaboration Contract (5.6).</w:t>
      </w:r>
    </w:p>
    <w:p>
      <w:pPr>
        <w:spacing w:after="40" w:before="140"/>
      </w:pPr>
      <w:r>
        <w:rPr>
          <w:b/>
          <w:bCs/>
          <w:i/>
          <w:iCs/>
          <w:sz w:val="21"/>
          <w:szCs w:val="21"/>
        </w:rPr>
        <w:t xml:space="preserve">AI Assistance</w:t>
      </w:r>
    </w:p>
    <w:p>
      <w:pPr>
        <w:spacing w:after="120"/>
      </w:pPr>
      <w:r>
        <w:t xml:space="preserve">AI MAY indicate that a conflict exists and suggest the more likely classification with basis. It SHALL NOT resolve the conflict itself, per the C-006 AI Assistance Contract (5.7).</w:t>
      </w:r>
    </w:p>
    <w:p>
      <w:pPr>
        <w:spacing w:after="40" w:before="140"/>
      </w:pPr>
      <w:r>
        <w:rPr>
          <w:b/>
          <w:bCs/>
          <w:i/>
          <w:iCs/>
          <w:sz w:val="21"/>
          <w:szCs w:val="21"/>
        </w:rPr>
        <w:t xml:space="preserve">Experience Outcome</w:t>
      </w:r>
    </w:p>
    <w:p>
      <w:pPr>
        <w:spacing w:after="120"/>
      </w:pPr>
      <w:r>
        <w:t xml:space="preserve">Classify the conflict as an ambiguity (wrong person identified) or a correction need (right person, wrong fact), and route accordingly.</w:t>
      </w:r>
    </w:p>
    <w:p>
      <w:pPr>
        <w:spacing w:after="40" w:before="140"/>
      </w:pPr>
      <w:r>
        <w:rPr>
          <w:b/>
          <w:bCs/>
          <w:i/>
          <w:iCs/>
          <w:sz w:val="21"/>
          <w:szCs w:val="21"/>
        </w:rPr>
        <w:t xml:space="preserve">Success Criteria</w:t>
      </w:r>
    </w:p>
    <w:p>
      <w:pPr>
        <w:spacing w:after="120"/>
      </w:pPr>
      <w:r>
        <w:t xml:space="preserve">The conflict is classified, and the requesting journey is routed to EX-C006-04 (ambiguity) or EX-C006-07 (correction) accordingly.</w:t>
      </w:r>
    </w:p>
    <w:p>
      <w:pPr>
        <w:spacing w:after="40" w:before="140"/>
      </w:pPr>
      <w:r>
        <w:rPr>
          <w:b/>
          <w:bCs/>
          <w:i/>
          <w:iCs/>
          <w:sz w:val="21"/>
          <w:szCs w:val="21"/>
        </w:rPr>
        <w:t xml:space="preserve">Experience Completion</w:t>
      </w:r>
    </w:p>
    <w:p>
      <w:pPr>
        <w:spacing w:after="120"/>
      </w:pPr>
      <w:r>
        <w:t xml:space="preserve">EX-C006-05 completes when classification is explicit; it never silently discards the conflicting information.</w:t>
      </w:r>
    </w:p>
    <w:p>
      <w:pPr>
        <w:spacing w:after="40" w:before="140"/>
      </w:pPr>
      <w:r>
        <w:rPr>
          <w:b/>
          <w:bCs/>
          <w:i/>
          <w:iCs/>
          <w:sz w:val="21"/>
          <w:szCs w:val="21"/>
        </w:rPr>
        <w:t xml:space="preserve">Lifecycle Participation</w:t>
      </w:r>
    </w:p>
    <w:p>
      <w:pPr>
        <w:spacing w:after="120"/>
      </w:pPr>
      <w:r>
        <w:t xml:space="preserve">Realizes the C-006 experience stage governed by ERB-C006-03.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C-006 → CRB-C006 → ERB-C006-03 → EX-C006-05 → Enterprise Journey → canonical BA/EAC binding → canonical EIO binding → Enterprise Transition → applicable PE-001 ADRs.</w:t>
      </w:r>
    </w:p>
    <w:p>
      <w:pPr>
        <w:pStyle w:val="Heading2"/>
        <w:spacing w:after="120" w:before="200"/>
      </w:pPr>
      <w:r>
        <w:t xml:space="preserve">4.7 EX-C006-06 — Review Potential Duplicate Person Indication</w:t>
      </w:r>
    </w:p>
    <w:p>
      <w:pPr>
        <w:spacing w:after="40" w:before="140"/>
      </w:pPr>
      <w:r>
        <w:rPr>
          <w:b/>
          <w:bCs/>
          <w:i/>
          <w:iCs/>
          <w:sz w:val="21"/>
          <w:szCs w:val="21"/>
        </w:rPr>
        <w:t xml:space="preserve">Trigger</w:t>
      </w:r>
    </w:p>
    <w:p>
      <w:pPr>
        <w:spacing w:after="120"/>
      </w:pPr>
      <w:r>
        <w:t xml:space="preserve">AI or a governance process surfaces a suspected duplicate Person.</w:t>
      </w:r>
    </w:p>
    <w:p>
      <w:pPr>
        <w:spacing w:after="40" w:before="140"/>
      </w:pPr>
      <w:r>
        <w:rPr>
          <w:b/>
          <w:bCs/>
          <w:i/>
          <w:iCs/>
          <w:sz w:val="21"/>
          <w:szCs w:val="21"/>
        </w:rPr>
        <w:t xml:space="preserve">Purpose</w:t>
      </w:r>
    </w:p>
    <w:p>
      <w:pPr>
        <w:spacing w:after="120"/>
      </w:pPr>
      <w:r>
        <w:t xml:space="preserve">Produce a governed Reconciliation Decision.</w:t>
      </w:r>
    </w:p>
    <w:p>
      <w:pPr>
        <w:spacing w:after="40" w:before="140"/>
      </w:pPr>
      <w:r>
        <w:rPr>
          <w:b/>
          <w:bCs/>
          <w:i/>
          <w:iCs/>
          <w:sz w:val="21"/>
          <w:szCs w:val="21"/>
        </w:rPr>
        <w:t xml:space="preserve">Business Goal</w:t>
      </w:r>
    </w:p>
    <w:p>
      <w:pPr>
        <w:spacing w:after="120"/>
      </w:pPr>
      <w:r>
        <w:t xml:space="preserve">Produce a governed Reconciliation Decision.</w:t>
      </w:r>
    </w:p>
    <w:p>
      <w:pPr>
        <w:spacing w:after="40" w:before="140"/>
      </w:pPr>
      <w:r>
        <w:rPr>
          <w:b/>
          <w:bCs/>
          <w:i/>
          <w:iCs/>
          <w:sz w:val="21"/>
          <w:szCs w:val="21"/>
        </w:rPr>
        <w:t xml:space="preserve">Business Value</w:t>
      </w:r>
    </w:p>
    <w:p>
      <w:pPr>
        <w:spacing w:after="120"/>
      </w:pPr>
      <w:r>
        <w:t xml:space="preserve">Prevents the same physical human from being permanently and silently recorded as two unrelated authoritative persons.</w:t>
      </w:r>
    </w:p>
    <w:p>
      <w:pPr>
        <w:spacing w:after="40" w:before="140"/>
      </w:pPr>
      <w:r>
        <w:rPr>
          <w:b/>
          <w:bCs/>
          <w:i/>
          <w:iCs/>
          <w:sz w:val="21"/>
          <w:szCs w:val="21"/>
        </w:rPr>
        <w:t xml:space="preserve">Participating Personas</w:t>
      </w:r>
    </w:p>
    <w:p>
      <w:pPr>
        <w:spacing w:after="120"/>
      </w:pPr>
      <w:r>
        <w:t xml:space="preserve">Duplicate Review Participant; Person Steward; AI Assistant advisory.</w:t>
      </w:r>
    </w:p>
    <w:p>
      <w:pPr>
        <w:spacing w:after="40" w:before="140"/>
      </w:pPr>
      <w:r>
        <w:rPr>
          <w:b/>
          <w:bCs/>
          <w:i/>
          <w:iCs/>
          <w:sz w:val="21"/>
          <w:szCs w:val="21"/>
        </w:rPr>
        <w:t xml:space="preserve">Participating Workspaces</w:t>
      </w:r>
    </w:p>
    <w:p>
      <w:pPr>
        <w:spacing w:after="120"/>
      </w:pPr>
      <w:r>
        <w:t xml:space="preserve">Enterprise Administration; Intelligence surfaces the initiating signal.</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Potential Duplicate Context and the relevant Authoritative Person Contexts.</w:t>
      </w:r>
    </w:p>
    <w:p>
      <w:pPr>
        <w:spacing w:after="40" w:before="140"/>
      </w:pPr>
      <w:r>
        <w:rPr>
          <w:b/>
          <w:bCs/>
          <w:i/>
          <w:iCs/>
          <w:sz w:val="21"/>
          <w:szCs w:val="21"/>
        </w:rPr>
        <w:t xml:space="preserve">Context Created</w:t>
      </w:r>
    </w:p>
    <w:p>
      <w:pPr>
        <w:spacing w:after="120"/>
      </w:pPr>
      <w:r>
        <w:t xml:space="preserve">The Reconciliation Decision record — reviewer, rationale and outcome — which did not exist before this EX.</w:t>
      </w:r>
    </w:p>
    <w:p>
      <w:pPr>
        <w:spacing w:after="40" w:before="140"/>
      </w:pPr>
      <w:r>
        <w:rPr>
          <w:b/>
          <w:bCs/>
          <w:i/>
          <w:iCs/>
          <w:sz w:val="21"/>
          <w:szCs w:val="21"/>
        </w:rPr>
        <w:t xml:space="preserve">Context Consumed</w:t>
      </w:r>
    </w:p>
    <w:p>
      <w:pPr>
        <w:spacing w:after="120"/>
      </w:pPr>
      <w:r>
        <w:t xml:space="preserve">Potential Duplicate Context and the relevant Authoritative Person Contexts, by reference.</w:t>
      </w:r>
    </w:p>
    <w:p>
      <w:pPr>
        <w:spacing w:after="40" w:before="140"/>
      </w:pPr>
      <w:r>
        <w:rPr>
          <w:b/>
          <w:bCs/>
          <w:i/>
          <w:iCs/>
          <w:sz w:val="21"/>
          <w:szCs w:val="21"/>
        </w:rPr>
        <w:t xml:space="preserve">Context Preserved</w:t>
      </w:r>
    </w:p>
    <w:p>
      <w:pPr>
        <w:spacing w:after="120"/>
      </w:pPr>
      <w:r>
        <w:t xml:space="preserve">Both suspected Authoritative Person Contexts' full history, regardless of the decision.</w:t>
      </w:r>
    </w:p>
    <w:p>
      <w:pPr>
        <w:spacing w:after="40" w:before="140"/>
      </w:pPr>
      <w:r>
        <w:rPr>
          <w:b/>
          <w:bCs/>
          <w:i/>
          <w:iCs/>
          <w:sz w:val="21"/>
          <w:szCs w:val="21"/>
        </w:rPr>
        <w:t xml:space="preserve">Context Produced</w:t>
      </w:r>
    </w:p>
    <w:p>
      <w:pPr>
        <w:spacing w:after="120"/>
      </w:pPr>
      <w:r>
        <w:t xml:space="preserve">The recorded Reconciliation Decision, made available to governance and to any downstream data-governance process. Produced coincides with Created here.</w:t>
      </w:r>
    </w:p>
    <w:p>
      <w:pPr>
        <w:spacing w:after="40" w:before="140"/>
      </w:pPr>
      <w:r>
        <w:rPr>
          <w:b/>
          <w:bCs/>
          <w:i/>
          <w:iCs/>
          <w:sz w:val="21"/>
          <w:szCs w:val="21"/>
        </w:rPr>
        <w:t xml:space="preserve">Context Superseded</w:t>
      </w:r>
    </w:p>
    <w:p>
      <w:pPr>
        <w:spacing w:after="120"/>
      </w:pPr>
      <w:r>
        <w:t xml:space="preserve">The unreviewed, both-independently-authoritative status of the two records is superseded by the reviewed status once a decision is recorded, whatever that decision is. Neither Person record is itself superseded by the other at the Enterprise Experience level; technical consolidation following a confirmed duplicate is a downstream process outside this EX's scope.</w:t>
      </w:r>
    </w:p>
    <w:p>
      <w:pPr>
        <w:spacing w:after="40" w:before="140"/>
      </w:pPr>
      <w:r>
        <w:rPr>
          <w:b/>
          <w:bCs/>
          <w:i/>
          <w:iCs/>
          <w:sz w:val="21"/>
          <w:szCs w:val="21"/>
        </w:rPr>
        <w:t xml:space="preserve">Context Invalidated</w:t>
      </w:r>
    </w:p>
    <w:p>
      <w:pPr>
        <w:spacing w:after="120"/>
      </w:pPr>
      <w:r>
        <w:t xml:space="preserve">The unreviewed status of the potential-duplicate signal; a confirmed-distinct decision additionally invalidates the signal itself so it is not repeatedly re-surfaced without new evidence. Neither underlying Person record is invalidated.</w:t>
      </w:r>
    </w:p>
    <w:p>
      <w:pPr>
        <w:spacing w:after="40" w:before="140"/>
      </w:pPr>
      <w:r>
        <w:rPr>
          <w:b/>
          <w:bCs/>
          <w:i/>
          <w:iCs/>
          <w:sz w:val="21"/>
          <w:szCs w:val="21"/>
        </w:rPr>
        <w:t xml:space="preserve">Navigation Expectations</w:t>
      </w:r>
    </w:p>
    <w:p>
      <w:pPr>
        <w:spacing w:after="120"/>
      </w:pPr>
      <w:r>
        <w:t xml:space="preserve">Per the C-006 Navigation Contract (5.5).</w:t>
      </w:r>
    </w:p>
    <w:p>
      <w:pPr>
        <w:spacing w:after="40" w:before="140"/>
      </w:pPr>
      <w:r>
        <w:rPr>
          <w:b/>
          <w:bCs/>
          <w:i/>
          <w:iCs/>
          <w:sz w:val="21"/>
          <w:szCs w:val="21"/>
        </w:rPr>
        <w:t xml:space="preserve">Collaboration Expectations</w:t>
      </w:r>
    </w:p>
    <w:p>
      <w:pPr>
        <w:spacing w:after="120"/>
      </w:pPr>
      <w:r>
        <w:t xml:space="preserve">Per the C-006 Collaboration Contract (5.6): reviewer identity, rationale and decision status are preserved.</w:t>
      </w:r>
    </w:p>
    <w:p>
      <w:pPr>
        <w:spacing w:after="40" w:before="140"/>
      </w:pPr>
      <w:r>
        <w:rPr>
          <w:b/>
          <w:bCs/>
          <w:i/>
          <w:iCs/>
          <w:sz w:val="21"/>
          <w:szCs w:val="21"/>
        </w:rPr>
        <w:t xml:space="preserve">AI Assistance</w:t>
      </w:r>
    </w:p>
    <w:p>
      <w:pPr>
        <w:spacing w:after="120"/>
      </w:pPr>
      <w:r>
        <w:t xml:space="preserve">AI MAY indicate the potential duplicate with basis and confidence. It SHALL NOT silently merge or reconcile, per the C-006 AI Assistance Contract (5.7) and the Potential Duplicate Context Contract (5.3).</w:t>
      </w:r>
    </w:p>
    <w:p>
      <w:pPr>
        <w:spacing w:after="40" w:before="140"/>
      </w:pPr>
      <w:r>
        <w:rPr>
          <w:b/>
          <w:bCs/>
          <w:i/>
          <w:iCs/>
          <w:sz w:val="21"/>
          <w:szCs w:val="21"/>
        </w:rPr>
        <w:t xml:space="preserve">Experience Outcome</w:t>
      </w:r>
    </w:p>
    <w:p>
      <w:pPr>
        <w:spacing w:after="120"/>
      </w:pPr>
      <w:r>
        <w:t xml:space="preserve">Produce a governed Reconciliation Decision.</w:t>
      </w:r>
    </w:p>
    <w:p>
      <w:pPr>
        <w:spacing w:after="40" w:before="140"/>
      </w:pPr>
      <w:r>
        <w:rPr>
          <w:b/>
          <w:bCs/>
          <w:i/>
          <w:iCs/>
          <w:sz w:val="21"/>
          <w:szCs w:val="21"/>
        </w:rPr>
        <w:t xml:space="preserve">Success Criteria</w:t>
      </w:r>
    </w:p>
    <w:p>
      <w:pPr>
        <w:spacing w:after="120"/>
      </w:pPr>
      <w:r>
        <w:t xml:space="preserve">A Reconciliation Decision exists and is traceable to its reviewer and rationale.</w:t>
      </w:r>
    </w:p>
    <w:p>
      <w:pPr>
        <w:spacing w:after="40" w:before="140"/>
      </w:pPr>
      <w:r>
        <w:rPr>
          <w:b/>
          <w:bCs/>
          <w:i/>
          <w:iCs/>
          <w:sz w:val="21"/>
          <w:szCs w:val="21"/>
        </w:rPr>
        <w:t xml:space="preserve">Experience Completion</w:t>
      </w:r>
    </w:p>
    <w:p>
      <w:pPr>
        <w:spacing w:after="120"/>
      </w:pPr>
      <w:r>
        <w:t xml:space="preserve">EX-C006-06 completes only when a decision is recorded; an unreviewed signal remains visible and open, never silently expired.</w:t>
      </w:r>
    </w:p>
    <w:p>
      <w:pPr>
        <w:spacing w:after="40" w:before="140"/>
      </w:pPr>
      <w:r>
        <w:rPr>
          <w:b/>
          <w:bCs/>
          <w:i/>
          <w:iCs/>
          <w:sz w:val="21"/>
          <w:szCs w:val="21"/>
        </w:rPr>
        <w:t xml:space="preserve">Lifecycle Participation</w:t>
      </w:r>
    </w:p>
    <w:p>
      <w:pPr>
        <w:spacing w:after="120"/>
      </w:pPr>
      <w:r>
        <w:t xml:space="preserve">Realizes the C-006 experience stage governed by ERB-C006-04.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C-006 → CRB-C006 → ERB-C006-04 → EX-C006-06 → Enterprise Journey → canonical BA/EAC binding → canonical EIO binding → Enterprise Transition → applicable PE-001 ADRs.</w:t>
      </w:r>
    </w:p>
    <w:p>
      <w:pPr>
        <w:pStyle w:val="Heading2"/>
        <w:spacing w:after="120" w:before="200"/>
      </w:pPr>
      <w:r>
        <w:t xml:space="preserve">4.8 EX-C006-07 — Correct Person Context</w:t>
      </w:r>
    </w:p>
    <w:p>
      <w:pPr>
        <w:spacing w:after="40" w:before="140"/>
      </w:pPr>
      <w:r>
        <w:rPr>
          <w:b/>
          <w:bCs/>
          <w:i/>
          <w:iCs/>
          <w:sz w:val="21"/>
          <w:szCs w:val="21"/>
        </w:rPr>
        <w:t xml:space="preserve">Trigger</w:t>
      </w:r>
    </w:p>
    <w:p>
      <w:pPr>
        <w:spacing w:after="120"/>
      </w:pPr>
      <w:r>
        <w:t xml:space="preserve">An authoritative Person fact is identified as inaccurate.</w:t>
      </w:r>
    </w:p>
    <w:p>
      <w:pPr>
        <w:spacing w:after="40" w:before="140"/>
      </w:pPr>
      <w:r>
        <w:rPr>
          <w:b/>
          <w:bCs/>
          <w:i/>
          <w:iCs/>
          <w:sz w:val="21"/>
          <w:szCs w:val="21"/>
        </w:rPr>
        <w:t xml:space="preserve">Purpose</w:t>
      </w:r>
    </w:p>
    <w:p>
      <w:pPr>
        <w:spacing w:after="120"/>
      </w:pPr>
      <w:r>
        <w:t xml:space="preserve">Establish a corrected authoritative fact while preserving the prior value.</w:t>
      </w:r>
    </w:p>
    <w:p>
      <w:pPr>
        <w:spacing w:after="40" w:before="140"/>
      </w:pPr>
      <w:r>
        <w:rPr>
          <w:b/>
          <w:bCs/>
          <w:i/>
          <w:iCs/>
          <w:sz w:val="21"/>
          <w:szCs w:val="21"/>
        </w:rPr>
        <w:t xml:space="preserve">Business Goal</w:t>
      </w:r>
    </w:p>
    <w:p>
      <w:pPr>
        <w:spacing w:after="120"/>
      </w:pPr>
      <w:r>
        <w:t xml:space="preserve">Establish a corrected authoritative fact while preserving the prior value.</w:t>
      </w:r>
    </w:p>
    <w:p>
      <w:pPr>
        <w:spacing w:after="40" w:before="140"/>
      </w:pPr>
      <w:r>
        <w:rPr>
          <w:b/>
          <w:bCs/>
          <w:i/>
          <w:iCs/>
          <w:sz w:val="21"/>
          <w:szCs w:val="21"/>
        </w:rPr>
        <w:t xml:space="preserve">Business Value</w:t>
      </w:r>
    </w:p>
    <w:p>
      <w:pPr>
        <w:spacing w:after="120"/>
      </w:pPr>
      <w:r>
        <w:t xml:space="preserve">Keeps the enterprise's authoritative record of a person true without destroying the audit trail of what was previously believed.</w:t>
      </w:r>
    </w:p>
    <w:p>
      <w:pPr>
        <w:spacing w:after="40" w:before="140"/>
      </w:pPr>
      <w:r>
        <w:rPr>
          <w:b/>
          <w:bCs/>
          <w:i/>
          <w:iCs/>
          <w:sz w:val="21"/>
          <w:szCs w:val="21"/>
        </w:rPr>
        <w:t xml:space="preserve">Participating Personas</w:t>
      </w:r>
    </w:p>
    <w:p>
      <w:pPr>
        <w:spacing w:after="120"/>
      </w:pPr>
      <w:r>
        <w:t xml:space="preserve">Person Steward; Person Context Subject self-correcting where the journey grants that responsibility.</w:t>
      </w:r>
    </w:p>
    <w:p>
      <w:pPr>
        <w:spacing w:after="40" w:before="140"/>
      </w:pPr>
      <w:r>
        <w:rPr>
          <w:b/>
          <w:bCs/>
          <w:i/>
          <w:iCs/>
          <w:sz w:val="21"/>
          <w:szCs w:val="21"/>
        </w:rPr>
        <w:t xml:space="preserve">Participating Workspaces</w:t>
      </w:r>
    </w:p>
    <w:p>
      <w:pPr>
        <w:spacing w:after="120"/>
      </w:pPr>
      <w:r>
        <w:t xml:space="preserve">Enterprise Administration; Collaboration where the subject self-corrects.</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The current authoritative value, the identified inaccuracy, and, where required, approval authority.</w:t>
      </w:r>
    </w:p>
    <w:p>
      <w:pPr>
        <w:spacing w:after="40" w:before="140"/>
      </w:pPr>
      <w:r>
        <w:rPr>
          <w:b/>
          <w:bCs/>
          <w:i/>
          <w:iCs/>
          <w:sz w:val="21"/>
          <w:szCs w:val="21"/>
        </w:rPr>
        <w:t xml:space="preserve">Context Created</w:t>
      </w:r>
    </w:p>
    <w:p>
      <w:pPr>
        <w:spacing w:after="120"/>
      </w:pPr>
      <w:r>
        <w:t xml:space="preserve">Correction Context — the record of prior value, corrected value, reason and approval.</w:t>
      </w:r>
    </w:p>
    <w:p>
      <w:pPr>
        <w:spacing w:after="40" w:before="140"/>
      </w:pPr>
      <w:r>
        <w:rPr>
          <w:b/>
          <w:bCs/>
          <w:i/>
          <w:iCs/>
          <w:sz w:val="21"/>
          <w:szCs w:val="21"/>
        </w:rPr>
        <w:t xml:space="preserve">Context Consumed</w:t>
      </w:r>
    </w:p>
    <w:p>
      <w:pPr>
        <w:spacing w:after="120"/>
      </w:pPr>
      <w:r>
        <w:t xml:space="preserve">The disputed fact and its supporting evidence.</w:t>
      </w:r>
    </w:p>
    <w:p>
      <w:pPr>
        <w:spacing w:after="40" w:before="140"/>
      </w:pPr>
      <w:r>
        <w:rPr>
          <w:b/>
          <w:bCs/>
          <w:i/>
          <w:iCs/>
          <w:sz w:val="21"/>
          <w:szCs w:val="21"/>
        </w:rPr>
        <w:t xml:space="preserve">Context Preserved</w:t>
      </w:r>
    </w:p>
    <w:p>
      <w:pPr>
        <w:spacing w:after="120"/>
      </w:pPr>
      <w:r>
        <w:t xml:space="preserve">The pre-correction value, permanently, in traceability — preserved even though it is simultaneously superseded, since the two are not mutually exclusive.</w:t>
      </w:r>
    </w:p>
    <w:p>
      <w:pPr>
        <w:spacing w:after="40" w:before="140"/>
      </w:pPr>
      <w:r>
        <w:rPr>
          <w:b/>
          <w:bCs/>
          <w:i/>
          <w:iCs/>
          <w:sz w:val="21"/>
          <w:szCs w:val="21"/>
        </w:rPr>
        <w:t xml:space="preserve">Context Produced</w:t>
      </w:r>
    </w:p>
    <w:p>
      <w:pPr>
        <w:spacing w:after="120"/>
      </w:pPr>
      <w:r>
        <w:t xml:space="preserve">An updated Authoritative Person Context carrying the corrected fact. Distinct from Created: Correction Context is created as the new event record, while the Authoritative Person Context itself is not newly created — it is modified and re-produced with one fact changed.</w:t>
      </w:r>
    </w:p>
    <w:p>
      <w:pPr>
        <w:spacing w:after="40" w:before="140"/>
      </w:pPr>
      <w:r>
        <w:rPr>
          <w:b/>
          <w:bCs/>
          <w:i/>
          <w:iCs/>
          <w:sz w:val="21"/>
          <w:szCs w:val="21"/>
        </w:rPr>
        <w:t xml:space="preserve">Context Superseded</w:t>
      </w:r>
    </w:p>
    <w:p>
      <w:pPr>
        <w:spacing w:after="120"/>
      </w:pPr>
      <w:r>
        <w:t xml:space="preserve">The pre-correction value is superseded by the corrected value for the same fact — a direct, one-for-one succession of what is current.</w:t>
      </w:r>
    </w:p>
    <w:p>
      <w:pPr>
        <w:spacing w:after="40" w:before="140"/>
      </w:pPr>
      <w:r>
        <w:rPr>
          <w:b/>
          <w:bCs/>
          <w:i/>
          <w:iCs/>
          <w:sz w:val="21"/>
          <w:szCs w:val="21"/>
        </w:rPr>
        <w:t xml:space="preserve">Context Invalidated</w:t>
      </w:r>
    </w:p>
    <w:p>
      <w:pPr>
        <w:spacing w:after="120"/>
      </w:pPr>
      <w:r>
        <w:t xml:space="preserve">Any downstream Person Understanding Context or Hand-off Context that depended on the incorrect value is invalidated and must be re-derived — a knock-on consequence distinct from the direct supersession of the fact itself.</w:t>
      </w:r>
    </w:p>
    <w:p>
      <w:pPr>
        <w:spacing w:after="40" w:before="140"/>
      </w:pPr>
      <w:r>
        <w:rPr>
          <w:b/>
          <w:bCs/>
          <w:i/>
          <w:iCs/>
          <w:sz w:val="21"/>
          <w:szCs w:val="21"/>
        </w:rPr>
        <w:t xml:space="preserve">Navigation Expectations</w:t>
      </w:r>
    </w:p>
    <w:p>
      <w:pPr>
        <w:spacing w:after="120"/>
      </w:pPr>
      <w:r>
        <w:t xml:space="preserve">Per the C-006 Navigation Contract (5.5).</w:t>
      </w:r>
    </w:p>
    <w:p>
      <w:pPr>
        <w:spacing w:after="40" w:before="140"/>
      </w:pPr>
      <w:r>
        <w:rPr>
          <w:b/>
          <w:bCs/>
          <w:i/>
          <w:iCs/>
          <w:sz w:val="21"/>
          <w:szCs w:val="21"/>
        </w:rPr>
        <w:t xml:space="preserve">Collaboration Expectations</w:t>
      </w:r>
    </w:p>
    <w:p>
      <w:pPr>
        <w:spacing w:after="120"/>
      </w:pPr>
      <w:r>
        <w:t xml:space="preserve">Per the C-006 Collaboration Contract (5.6): correction-approval collaboration preserves reviewer and rationale.</w:t>
      </w:r>
    </w:p>
    <w:p>
      <w:pPr>
        <w:spacing w:after="40" w:before="140"/>
      </w:pPr>
      <w:r>
        <w:rPr>
          <w:b/>
          <w:bCs/>
          <w:i/>
          <w:iCs/>
          <w:sz w:val="21"/>
          <w:szCs w:val="21"/>
        </w:rPr>
        <w:t xml:space="preserve">AI Assistance</w:t>
      </w:r>
    </w:p>
    <w:p>
      <w:pPr>
        <w:spacing w:after="120"/>
      </w:pPr>
      <w:r>
        <w:t xml:space="preserve">AI MAY indicate a likely inaccuracy with basis. It SHALL NOT apply the correction itself and SHALL NOT overwrite Authoritative Person Context, per the C-006 AI Assistance Contract (5.7).</w:t>
      </w:r>
    </w:p>
    <w:p>
      <w:pPr>
        <w:spacing w:after="40" w:before="140"/>
      </w:pPr>
      <w:r>
        <w:rPr>
          <w:b/>
          <w:bCs/>
          <w:i/>
          <w:iCs/>
          <w:sz w:val="21"/>
          <w:szCs w:val="21"/>
        </w:rPr>
        <w:t xml:space="preserve">Experience Outcome</w:t>
      </w:r>
    </w:p>
    <w:p>
      <w:pPr>
        <w:spacing w:after="120"/>
      </w:pPr>
      <w:r>
        <w:t xml:space="preserve">Establish a corrected authoritative fact while preserving the prior value.</w:t>
      </w:r>
    </w:p>
    <w:p>
      <w:pPr>
        <w:spacing w:after="40" w:before="140"/>
      </w:pPr>
      <w:r>
        <w:rPr>
          <w:b/>
          <w:bCs/>
          <w:i/>
          <w:iCs/>
          <w:sz w:val="21"/>
          <w:szCs w:val="21"/>
        </w:rPr>
        <w:t xml:space="preserve">Success Criteria</w:t>
      </w:r>
    </w:p>
    <w:p>
      <w:pPr>
        <w:spacing w:after="120"/>
      </w:pPr>
      <w:r>
        <w:t xml:space="preserve">The corrected fact is authoritative, and the prior value remains visible in traceability as superseded, not deleted.</w:t>
      </w:r>
    </w:p>
    <w:p>
      <w:pPr>
        <w:spacing w:after="40" w:before="140"/>
      </w:pPr>
      <w:r>
        <w:rPr>
          <w:b/>
          <w:bCs/>
          <w:i/>
          <w:iCs/>
          <w:sz w:val="21"/>
          <w:szCs w:val="21"/>
        </w:rPr>
        <w:t xml:space="preserve">Experience Completion</w:t>
      </w:r>
    </w:p>
    <w:p>
      <w:pPr>
        <w:spacing w:after="120"/>
      </w:pPr>
      <w:r>
        <w:t xml:space="preserve">EX-C006-07 completes when the correction is applied and approved where required; a proposed but unapproved correction remains pending, never silently authoritative.</w:t>
      </w:r>
    </w:p>
    <w:p>
      <w:pPr>
        <w:spacing w:after="40" w:before="140"/>
      </w:pPr>
      <w:r>
        <w:rPr>
          <w:b/>
          <w:bCs/>
          <w:i/>
          <w:iCs/>
          <w:sz w:val="21"/>
          <w:szCs w:val="21"/>
        </w:rPr>
        <w:t xml:space="preserve">Lifecycle Participation</w:t>
      </w:r>
    </w:p>
    <w:p>
      <w:pPr>
        <w:spacing w:after="120"/>
      </w:pPr>
      <w:r>
        <w:t xml:space="preserve">Realizes the C-006 experience stage governed by ERB-C006-05.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C-006 → CRB-C006 → ERB-C006-05 → EX-C006-07 → Enterprise Journey → canonical BA/EAC binding → canonical EIO binding → Enterprise Transition → applicable PE-001 ADRs.</w:t>
      </w:r>
    </w:p>
    <w:p>
      <w:pPr>
        <w:pStyle w:val="Heading2"/>
        <w:spacing w:after="120" w:before="200"/>
      </w:pPr>
      <w:r>
        <w:t xml:space="preserve">4.9 EX-C006-08 — Enrich Person Context</w:t>
      </w:r>
    </w:p>
    <w:p>
      <w:pPr>
        <w:spacing w:after="40" w:before="140"/>
      </w:pPr>
      <w:r>
        <w:rPr>
          <w:b/>
          <w:bCs/>
          <w:i/>
          <w:iCs/>
          <w:sz w:val="21"/>
          <w:szCs w:val="21"/>
        </w:rPr>
        <w:t xml:space="preserve">Trigger</w:t>
      </w:r>
    </w:p>
    <w:p>
      <w:pPr>
        <w:spacing w:after="120"/>
      </w:pPr>
      <w:r>
        <w:t xml:space="preserve">Legitimate new information about a Person becomes available.</w:t>
      </w:r>
    </w:p>
    <w:p>
      <w:pPr>
        <w:spacing w:after="40" w:before="140"/>
      </w:pPr>
      <w:r>
        <w:rPr>
          <w:b/>
          <w:bCs/>
          <w:i/>
          <w:iCs/>
          <w:sz w:val="21"/>
          <w:szCs w:val="21"/>
        </w:rPr>
        <w:t xml:space="preserve">Purpose</w:t>
      </w:r>
    </w:p>
    <w:p>
      <w:pPr>
        <w:spacing w:after="120"/>
      </w:pPr>
      <w:r>
        <w:t xml:space="preserve">Add the information to the Person's authoritative context under governed, sourced acceptance.</w:t>
      </w:r>
    </w:p>
    <w:p>
      <w:pPr>
        <w:spacing w:after="40" w:before="140"/>
      </w:pPr>
      <w:r>
        <w:rPr>
          <w:b/>
          <w:bCs/>
          <w:i/>
          <w:iCs/>
          <w:sz w:val="21"/>
          <w:szCs w:val="21"/>
        </w:rPr>
        <w:t xml:space="preserve">Business Goal</w:t>
      </w:r>
    </w:p>
    <w:p>
      <w:pPr>
        <w:spacing w:after="120"/>
      </w:pPr>
      <w:r>
        <w:t xml:space="preserve">Add the information to the Person's authoritative context under governed, sourced acceptance.</w:t>
      </w:r>
    </w:p>
    <w:p>
      <w:pPr>
        <w:spacing w:after="40" w:before="140"/>
      </w:pPr>
      <w:r>
        <w:rPr>
          <w:b/>
          <w:bCs/>
          <w:i/>
          <w:iCs/>
          <w:sz w:val="21"/>
          <w:szCs w:val="21"/>
        </w:rPr>
        <w:t xml:space="preserve">Business Value</w:t>
      </w:r>
    </w:p>
    <w:p>
      <w:pPr>
        <w:spacing w:after="120"/>
      </w:pPr>
      <w:r>
        <w:t xml:space="preserve">Grows the completeness of authoritative person context without ever exceeding its evidentiary basis or exposing unconfirmed sensitive inference.</w:t>
      </w:r>
    </w:p>
    <w:p>
      <w:pPr>
        <w:spacing w:after="40" w:before="140"/>
      </w:pPr>
      <w:r>
        <w:rPr>
          <w:b/>
          <w:bCs/>
          <w:i/>
          <w:iCs/>
          <w:sz w:val="21"/>
          <w:szCs w:val="21"/>
        </w:rPr>
        <w:t xml:space="preserve">Participating Personas</w:t>
      </w:r>
    </w:p>
    <w:p>
      <w:pPr>
        <w:spacing w:after="120"/>
      </w:pPr>
      <w:r>
        <w:t xml:space="preserve">Person Steward; Person Context Subject; AI Assistant advisory for discovery only.</w:t>
      </w:r>
    </w:p>
    <w:p>
      <w:pPr>
        <w:spacing w:after="40" w:before="140"/>
      </w:pPr>
      <w:r>
        <w:rPr>
          <w:b/>
          <w:bCs/>
          <w:i/>
          <w:iCs/>
          <w:sz w:val="21"/>
          <w:szCs w:val="21"/>
        </w:rPr>
        <w:t xml:space="preserve">Participating Workspaces</w:t>
      </w:r>
    </w:p>
    <w:p>
      <w:pPr>
        <w:spacing w:after="120"/>
      </w:pPr>
      <w:r>
        <w:t xml:space="preserve">Enterprise Administration; Collaboration where the subject self-enriches.</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 candidate enrichment and its source.</w:t>
      </w:r>
    </w:p>
    <w:p>
      <w:pPr>
        <w:spacing w:after="40" w:before="140"/>
      </w:pPr>
      <w:r>
        <w:rPr>
          <w:b/>
          <w:bCs/>
          <w:i/>
          <w:iCs/>
          <w:sz w:val="21"/>
          <w:szCs w:val="21"/>
        </w:rPr>
        <w:t xml:space="preserve">Context Created</w:t>
      </w:r>
    </w:p>
    <w:p>
      <w:pPr>
        <w:spacing w:after="120"/>
      </w:pPr>
      <w:r>
        <w:t xml:space="preserve">Enrichment Context — the new record of the added detail, its source and its sensitivity classification.</w:t>
      </w:r>
    </w:p>
    <w:p>
      <w:pPr>
        <w:spacing w:after="40" w:before="140"/>
      </w:pPr>
      <w:r>
        <w:rPr>
          <w:b/>
          <w:bCs/>
          <w:i/>
          <w:iCs/>
          <w:sz w:val="21"/>
          <w:szCs w:val="21"/>
        </w:rPr>
        <w:t xml:space="preserve">Context Consumed</w:t>
      </w:r>
    </w:p>
    <w:p>
      <w:pPr>
        <w:spacing w:after="120"/>
      </w:pPr>
      <w:r>
        <w:t xml:space="preserve">The candidate enrichment and its source.</w:t>
      </w:r>
    </w:p>
    <w:p>
      <w:pPr>
        <w:spacing w:after="40" w:before="140"/>
      </w:pPr>
      <w:r>
        <w:rPr>
          <w:b/>
          <w:bCs/>
          <w:i/>
          <w:iCs/>
          <w:sz w:val="21"/>
          <w:szCs w:val="21"/>
        </w:rPr>
        <w:t xml:space="preserve">Context Preserved</w:t>
      </w:r>
    </w:p>
    <w:p>
      <w:pPr>
        <w:spacing w:after="120"/>
      </w:pPr>
      <w:r>
        <w:t xml:space="preserve">The prior authoritative context, entirely unchanged.</w:t>
      </w:r>
    </w:p>
    <w:p>
      <w:pPr>
        <w:spacing w:after="40" w:before="140"/>
      </w:pPr>
      <w:r>
        <w:rPr>
          <w:b/>
          <w:bCs/>
          <w:i/>
          <w:iCs/>
          <w:sz w:val="21"/>
          <w:szCs w:val="21"/>
        </w:rPr>
        <w:t xml:space="preserve">Context Produced</w:t>
      </w:r>
    </w:p>
    <w:p>
      <w:pPr>
        <w:spacing w:after="120"/>
      </w:pPr>
      <w:r>
        <w:t xml:space="preserve">An expanded Authoritative Person Context. Produced and Created are closely aligned here because enrichment adds a wholly new fact rather than modifying an existing one — unlike EX-C006-07, there is no prior version of this specific fact being replaced.</w:t>
      </w:r>
    </w:p>
    <w:p>
      <w:pPr>
        <w:spacing w:after="40" w:before="140"/>
      </w:pPr>
      <w:r>
        <w:rPr>
          <w:b/>
          <w:bCs/>
          <w:i/>
          <w:iCs/>
          <w:sz w:val="21"/>
          <w:szCs w:val="21"/>
        </w:rPr>
        <w:t xml:space="preserve">Context Superseded</w:t>
      </w:r>
    </w:p>
    <w:p>
      <w:pPr>
        <w:spacing w:after="120"/>
      </w:pPr>
      <w:r>
        <w:t xml:space="preserve">Not applicable. Enrichment is additive by definition and never supersedes an existing authoritative fact; a candidate enrichment that contradicts an existing fact is redirected to EX-C006-05 for classification, not treated as enrichment.</w:t>
      </w:r>
    </w:p>
    <w:p>
      <w:pPr>
        <w:spacing w:after="40" w:before="140"/>
      </w:pPr>
      <w:r>
        <w:rPr>
          <w:b/>
          <w:bCs/>
          <w:i/>
          <w:iCs/>
          <w:sz w:val="21"/>
          <w:szCs w:val="21"/>
        </w:rPr>
        <w:t xml:space="preserve">Context Invalidated</w:t>
      </w:r>
    </w:p>
    <w:p>
      <w:pPr>
        <w:spacing w:after="120"/>
      </w:pPr>
      <w:r>
        <w:t xml:space="preserve">Enrichment candidates the human reviewer rejects are invalidated as candidates; they do not become part of the Authoritative Person Context and are not silently retried.</w:t>
      </w:r>
    </w:p>
    <w:p>
      <w:pPr>
        <w:spacing w:after="40" w:before="140"/>
      </w:pPr>
      <w:r>
        <w:rPr>
          <w:b/>
          <w:bCs/>
          <w:i/>
          <w:iCs/>
          <w:sz w:val="21"/>
          <w:szCs w:val="21"/>
        </w:rPr>
        <w:t xml:space="preserve">Navigation Expectations</w:t>
      </w:r>
    </w:p>
    <w:p>
      <w:pPr>
        <w:spacing w:after="120"/>
      </w:pPr>
      <w:r>
        <w:t xml:space="preserve">Per the C-006 Navigation Contract (5.5).</w:t>
      </w:r>
    </w:p>
    <w:p>
      <w:pPr>
        <w:spacing w:after="40" w:before="140"/>
      </w:pPr>
      <w:r>
        <w:rPr>
          <w:b/>
          <w:bCs/>
          <w:i/>
          <w:iCs/>
          <w:sz w:val="21"/>
          <w:szCs w:val="21"/>
        </w:rPr>
        <w:t xml:space="preserve">Collaboration Expectations</w:t>
      </w:r>
    </w:p>
    <w:p>
      <w:pPr>
        <w:spacing w:after="120"/>
      </w:pPr>
      <w:r>
        <w:t xml:space="preserve">Per the C-006 Collaboration Contract (5.6) where the subject self-enriches.</w:t>
      </w:r>
    </w:p>
    <w:p>
      <w:pPr>
        <w:spacing w:after="40" w:before="140"/>
      </w:pPr>
      <w:r>
        <w:rPr>
          <w:b/>
          <w:bCs/>
          <w:i/>
          <w:iCs/>
          <w:sz w:val="21"/>
          <w:szCs w:val="21"/>
        </w:rPr>
        <w:t xml:space="preserve">AI Assistance</w:t>
      </w:r>
    </w:p>
    <w:p>
      <w:pPr>
        <w:spacing w:after="120"/>
      </w:pPr>
      <w:r>
        <w:t xml:space="preserve">AI MAY suggest a candidate enrichment with basis and confidence. It SHALL NOT infer a sensitive personal attribute and SHALL NOT accept the enrichment on the human's behalf, per the C-006 AI Assistance Contract (5.7).</w:t>
      </w:r>
    </w:p>
    <w:p>
      <w:pPr>
        <w:spacing w:after="40" w:before="140"/>
      </w:pPr>
      <w:r>
        <w:rPr>
          <w:b/>
          <w:bCs/>
          <w:i/>
          <w:iCs/>
          <w:sz w:val="21"/>
          <w:szCs w:val="21"/>
        </w:rPr>
        <w:t xml:space="preserve">Experience Outcome</w:t>
      </w:r>
    </w:p>
    <w:p>
      <w:pPr>
        <w:spacing w:after="120"/>
      </w:pPr>
      <w:r>
        <w:t xml:space="preserve">Add the information to the Person's authoritative context under governed, sourced acceptance.</w:t>
      </w:r>
    </w:p>
    <w:p>
      <w:pPr>
        <w:spacing w:after="40" w:before="140"/>
      </w:pPr>
      <w:r>
        <w:rPr>
          <w:b/>
          <w:bCs/>
          <w:i/>
          <w:iCs/>
          <w:sz w:val="21"/>
          <w:szCs w:val="21"/>
        </w:rPr>
        <w:t xml:space="preserve">Success Criteria</w:t>
      </w:r>
    </w:p>
    <w:p>
      <w:pPr>
        <w:spacing w:after="120"/>
      </w:pPr>
      <w:r>
        <w:t xml:space="preserve">The enrichment is authoritative, sourced, and classified for sensitivity.</w:t>
      </w:r>
    </w:p>
    <w:p>
      <w:pPr>
        <w:spacing w:after="40" w:before="140"/>
      </w:pPr>
      <w:r>
        <w:rPr>
          <w:b/>
          <w:bCs/>
          <w:i/>
          <w:iCs/>
          <w:sz w:val="21"/>
          <w:szCs w:val="21"/>
        </w:rPr>
        <w:t xml:space="preserve">Experience Completion</w:t>
      </w:r>
    </w:p>
    <w:p>
      <w:pPr>
        <w:spacing w:after="120"/>
      </w:pPr>
      <w:r>
        <w:t xml:space="preserve">EX-C006-08 completes only on explicit human acceptance; a suggested enrichment never becomes authoritative silently.</w:t>
      </w:r>
    </w:p>
    <w:p>
      <w:pPr>
        <w:spacing w:after="40" w:before="140"/>
      </w:pPr>
      <w:r>
        <w:rPr>
          <w:b/>
          <w:bCs/>
          <w:i/>
          <w:iCs/>
          <w:sz w:val="21"/>
          <w:szCs w:val="21"/>
        </w:rPr>
        <w:t xml:space="preserve">Lifecycle Participation</w:t>
      </w:r>
    </w:p>
    <w:p>
      <w:pPr>
        <w:spacing w:after="120"/>
      </w:pPr>
      <w:r>
        <w:t xml:space="preserve">Realizes the C-006 experience stage governed by ERB-C006-06.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C-006 → CRB-C006 → ERB-C006-06 → EX-C006-08 → Enterprise Journey → canonical BA/EAC binding → canonical EIO binding → Enterprise Transition → applicable PE-001 ADRs.</w:t>
      </w:r>
    </w:p>
    <w:p>
      <w:pPr>
        <w:pStyle w:val="Heading2"/>
        <w:spacing w:after="120" w:before="200"/>
      </w:pPr>
      <w:r>
        <w:t xml:space="preserve">4.10 EX-C006-09 — Preserve Person Context Across Enterprise Journeys</w:t>
      </w:r>
    </w:p>
    <w:p>
      <w:pPr>
        <w:spacing w:after="40" w:before="140"/>
      </w:pPr>
      <w:r>
        <w:rPr>
          <w:b/>
          <w:bCs/>
          <w:i/>
          <w:iCs/>
          <w:sz w:val="21"/>
          <w:szCs w:val="21"/>
        </w:rPr>
        <w:t xml:space="preserve">Trigger</w:t>
      </w:r>
    </w:p>
    <w:p>
      <w:pPr>
        <w:spacing w:after="120"/>
      </w:pPr>
      <w:r>
        <w:t xml:space="preserve">A recognized Person continues into a further Enterprise Journey or workspace.</w:t>
      </w:r>
    </w:p>
    <w:p>
      <w:pPr>
        <w:spacing w:after="40" w:before="140"/>
      </w:pPr>
      <w:r>
        <w:rPr>
          <w:b/>
          <w:bCs/>
          <w:i/>
          <w:iCs/>
          <w:sz w:val="21"/>
          <w:szCs w:val="21"/>
        </w:rPr>
        <w:t xml:space="preserve">Purpose</w:t>
      </w:r>
    </w:p>
    <w:p>
      <w:pPr>
        <w:spacing w:after="120"/>
      </w:pPr>
      <w:r>
        <w:t xml:space="preserve">Carry Authoritative Person Context forward without re-establishment.</w:t>
      </w:r>
    </w:p>
    <w:p>
      <w:pPr>
        <w:spacing w:after="40" w:before="140"/>
      </w:pPr>
      <w:r>
        <w:rPr>
          <w:b/>
          <w:bCs/>
          <w:i/>
          <w:iCs/>
          <w:sz w:val="21"/>
          <w:szCs w:val="21"/>
        </w:rPr>
        <w:t xml:space="preserve">Business Goal</w:t>
      </w:r>
    </w:p>
    <w:p>
      <w:pPr>
        <w:spacing w:after="120"/>
      </w:pPr>
      <w:r>
        <w:t xml:space="preserve">Carry Authoritative Person Context forward without re-establishment.</w:t>
      </w:r>
    </w:p>
    <w:p>
      <w:pPr>
        <w:spacing w:after="40" w:before="140"/>
      </w:pPr>
      <w:r>
        <w:rPr>
          <w:b/>
          <w:bCs/>
          <w:i/>
          <w:iCs/>
          <w:sz w:val="21"/>
          <w:szCs w:val="21"/>
        </w:rPr>
        <w:t xml:space="preserve">Business Value</w:t>
      </w:r>
    </w:p>
    <w:p>
      <w:pPr>
        <w:spacing w:after="120"/>
      </w:pPr>
      <w:r>
        <w:t xml:space="preserve">Removes redundant recognition or establishment effort across a person's participation in the enterprise, while respecting cross-tenant privacy.</w:t>
      </w:r>
    </w:p>
    <w:p>
      <w:pPr>
        <w:spacing w:after="40" w:before="140"/>
      </w:pPr>
      <w:r>
        <w:rPr>
          <w:b/>
          <w:bCs/>
          <w:i/>
          <w:iCs/>
          <w:sz w:val="21"/>
          <w:szCs w:val="21"/>
        </w:rPr>
        <w:t xml:space="preserve">Participating Personas</w:t>
      </w:r>
    </w:p>
    <w:p>
      <w:pPr>
        <w:spacing w:after="120"/>
      </w:pPr>
      <w:r>
        <w:t xml:space="preserve">Person Steward; Person Context Requester; Enterprise Explorer as downstream consumer.</w:t>
      </w:r>
    </w:p>
    <w:p>
      <w:pPr>
        <w:spacing w:after="40" w:before="140"/>
      </w:pPr>
      <w:r>
        <w:rPr>
          <w:b/>
          <w:bCs/>
          <w:i/>
          <w:iCs/>
          <w:sz w:val="21"/>
          <w:szCs w:val="21"/>
        </w:rPr>
        <w:t xml:space="preserve">Participating Workspaces</w:t>
      </w:r>
    </w:p>
    <w:p>
      <w:pPr>
        <w:spacing w:after="120"/>
      </w:pPr>
      <w:r>
        <w:t xml:space="preserve">Enterprise Administration; continues into Operational, Executive or another workspace.</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 resolved Authoritative Person Context.</w:t>
      </w:r>
    </w:p>
    <w:p>
      <w:pPr>
        <w:spacing w:after="40" w:before="140"/>
      </w:pPr>
      <w:r>
        <w:rPr>
          <w:b/>
          <w:bCs/>
          <w:i/>
          <w:iCs/>
          <w:sz w:val="21"/>
          <w:szCs w:val="21"/>
        </w:rPr>
        <w:t xml:space="preserve">Context Created</w:t>
      </w:r>
    </w:p>
    <w:p>
      <w:pPr>
        <w:spacing w:after="120"/>
      </w:pPr>
      <w:r>
        <w:t xml:space="preserve">Person Journey Continuity Context — a new carried-forward reference assembled for this specific continuation.</w:t>
      </w:r>
    </w:p>
    <w:p>
      <w:pPr>
        <w:spacing w:after="40" w:before="140"/>
      </w:pPr>
      <w:r>
        <w:rPr>
          <w:b/>
          <w:bCs/>
          <w:i/>
          <w:iCs/>
          <w:sz w:val="21"/>
          <w:szCs w:val="21"/>
        </w:rPr>
        <w:t xml:space="preserve">Context Consumed</w:t>
      </w:r>
    </w:p>
    <w:p>
      <w:pPr>
        <w:spacing w:after="120"/>
      </w:pPr>
      <w:r>
        <w:t xml:space="preserve">Authoritative Person Context, by reference.</w:t>
      </w:r>
    </w:p>
    <w:p>
      <w:pPr>
        <w:spacing w:after="40" w:before="140"/>
      </w:pPr>
      <w:r>
        <w:rPr>
          <w:b/>
          <w:bCs/>
          <w:i/>
          <w:iCs/>
          <w:sz w:val="21"/>
          <w:szCs w:val="21"/>
        </w:rPr>
        <w:t xml:space="preserve">Context Preserved</w:t>
      </w:r>
    </w:p>
    <w:p>
      <w:pPr>
        <w:spacing w:after="120"/>
      </w:pPr>
      <w:r>
        <w:t xml:space="preserve">The Authoritative Person Context itself, unconditionally, across the transition.</w:t>
      </w:r>
    </w:p>
    <w:p>
      <w:pPr>
        <w:spacing w:after="40" w:before="140"/>
      </w:pPr>
      <w:r>
        <w:rPr>
          <w:b/>
          <w:bCs/>
          <w:i/>
          <w:iCs/>
          <w:sz w:val="21"/>
          <w:szCs w:val="21"/>
        </w:rPr>
        <w:t xml:space="preserve">Context Produced</w:t>
      </w:r>
    </w:p>
    <w:p>
      <w:pPr>
        <w:spacing w:after="120"/>
      </w:pPr>
      <w:r>
        <w:t xml:space="preserve">Person Journey Continuity Context delivered to the next Enterprise Experience. Produced coincides with Created here.</w:t>
      </w:r>
    </w:p>
    <w:p>
      <w:pPr>
        <w:spacing w:after="40" w:before="140"/>
      </w:pPr>
      <w:r>
        <w:rPr>
          <w:b/>
          <w:bCs/>
          <w:i/>
          <w:iCs/>
          <w:sz w:val="21"/>
          <w:szCs w:val="21"/>
        </w:rPr>
        <w:t xml:space="preserve">Context Superseded</w:t>
      </w:r>
    </w:p>
    <w:p>
      <w:pPr>
        <w:spacing w:after="120"/>
      </w:pPr>
      <w:r>
        <w:t xml:space="preserve">Not applicable. Continuity never replaces or supersedes any authoritative value; it only carries forward what already exists.</w:t>
      </w:r>
    </w:p>
    <w:p>
      <w:pPr>
        <w:spacing w:after="40" w:before="140"/>
      </w:pPr>
      <w:r>
        <w:rPr>
          <w:b/>
          <w:bCs/>
          <w:i/>
          <w:iCs/>
          <w:sz w:val="21"/>
          <w:szCs w:val="21"/>
        </w:rPr>
        <w:t xml:space="preserve">Context Invalidated</w:t>
      </w:r>
    </w:p>
    <w:p>
      <w:pPr>
        <w:spacing w:after="120"/>
      </w:pPr>
      <w:r>
        <w:t xml:space="preserve">Not automatically invalidated by the mere passage of time. Per the stale-context rule (Context Preservation Contract, 5.4), carried context that predates the record's last correction or enrichment is flagged for re-confirmation before critical downstream use, distinct from outright invalidation; actual invalidation occurs only once a specific correction or enrichment renders the carried snapshot materially inaccurate for the use at hand.</w:t>
      </w:r>
    </w:p>
    <w:p>
      <w:pPr>
        <w:spacing w:after="40" w:before="140"/>
      </w:pPr>
      <w:r>
        <w:rPr>
          <w:b/>
          <w:bCs/>
          <w:i/>
          <w:iCs/>
          <w:sz w:val="21"/>
          <w:szCs w:val="21"/>
        </w:rPr>
        <w:t xml:space="preserve">Navigation Expectations</w:t>
      </w:r>
    </w:p>
    <w:p>
      <w:pPr>
        <w:spacing w:after="120"/>
      </w:pPr>
      <w:r>
        <w:t xml:space="preserve">Per the C-006 Navigation Contract (5.5): navigation SHALL NOT default to re-establishment when a valid Authoritative Person Context exists.</w:t>
      </w:r>
    </w:p>
    <w:p>
      <w:pPr>
        <w:spacing w:after="40" w:before="140"/>
      </w:pPr>
      <w:r>
        <w:rPr>
          <w:b/>
          <w:bCs/>
          <w:i/>
          <w:iCs/>
          <w:sz w:val="21"/>
          <w:szCs w:val="21"/>
        </w:rPr>
        <w:t xml:space="preserve">Collaboration Expectations</w:t>
      </w:r>
    </w:p>
    <w:p>
      <w:pPr>
        <w:spacing w:after="120"/>
      </w:pPr>
      <w:r>
        <w:t xml:space="preserve">Per the C-006 Collaboration Contract (5.6).</w:t>
      </w:r>
    </w:p>
    <w:p>
      <w:pPr>
        <w:spacing w:after="40" w:before="140"/>
      </w:pPr>
      <w:r>
        <w:rPr>
          <w:b/>
          <w:bCs/>
          <w:i/>
          <w:iCs/>
          <w:sz w:val="21"/>
          <w:szCs w:val="21"/>
        </w:rPr>
        <w:t xml:space="preserve">AI Assistance</w:t>
      </w:r>
    </w:p>
    <w:p>
      <w:pPr>
        <w:spacing w:after="120"/>
      </w:pPr>
      <w:r>
        <w:t xml:space="preserve">AI MAY indicate that carried context is stale relative to a recent correction or enrichment. It SHALL NOT silently refresh or alter the carried context, per the C-006 AI Assistance Contract (5.7).</w:t>
      </w:r>
    </w:p>
    <w:p>
      <w:pPr>
        <w:spacing w:after="40" w:before="140"/>
      </w:pPr>
      <w:r>
        <w:rPr>
          <w:b/>
          <w:bCs/>
          <w:i/>
          <w:iCs/>
          <w:sz w:val="21"/>
          <w:szCs w:val="21"/>
        </w:rPr>
        <w:t xml:space="preserve">Experience Outcome</w:t>
      </w:r>
    </w:p>
    <w:p>
      <w:pPr>
        <w:spacing w:after="120"/>
      </w:pPr>
      <w:r>
        <w:t xml:space="preserve">Carry Authoritative Person Context forward without re-establishment.</w:t>
      </w:r>
    </w:p>
    <w:p>
      <w:pPr>
        <w:spacing w:after="40" w:before="140"/>
      </w:pPr>
      <w:r>
        <w:rPr>
          <w:b/>
          <w:bCs/>
          <w:i/>
          <w:iCs/>
          <w:sz w:val="21"/>
          <w:szCs w:val="21"/>
        </w:rPr>
        <w:t xml:space="preserve">Success Criteria</w:t>
      </w:r>
    </w:p>
    <w:p>
      <w:pPr>
        <w:spacing w:after="120"/>
      </w:pPr>
      <w:r>
        <w:t xml:space="preserve">The next Enterprise Experience receives the Authoritative Person Context without asking the persona to re-establish it.</w:t>
      </w:r>
    </w:p>
    <w:p>
      <w:pPr>
        <w:spacing w:after="40" w:before="140"/>
      </w:pPr>
      <w:r>
        <w:rPr>
          <w:b/>
          <w:bCs/>
          <w:i/>
          <w:iCs/>
          <w:sz w:val="21"/>
          <w:szCs w:val="21"/>
        </w:rPr>
        <w:t xml:space="preserve">Experience Completion</w:t>
      </w:r>
    </w:p>
    <w:p>
      <w:pPr>
        <w:spacing w:after="120"/>
      </w:pPr>
      <w:r>
        <w:t xml:space="preserve">EX-C006-09 completes when continuity is confirmed or an explicit recontextualization is triggered by a cross-tenant boundary or a flagged staleness condition.</w:t>
      </w:r>
    </w:p>
    <w:p>
      <w:pPr>
        <w:spacing w:after="40" w:before="140"/>
      </w:pPr>
      <w:r>
        <w:rPr>
          <w:b/>
          <w:bCs/>
          <w:i/>
          <w:iCs/>
          <w:sz w:val="21"/>
          <w:szCs w:val="21"/>
        </w:rPr>
        <w:t xml:space="preserve">Lifecycle Participation</w:t>
      </w:r>
    </w:p>
    <w:p>
      <w:pPr>
        <w:spacing w:after="120"/>
      </w:pPr>
      <w:r>
        <w:t xml:space="preserve">Realizes the C-006 experience stage governed by ERB-C006-07.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C-006 → CRB-C006 → ERB-C006-07 → EX-C006-09 → Enterprise Journey → canonical BA/EAC binding → canonical EIO binding → Enterprise Transition → applicable PE-001 ADRs.</w:t>
      </w:r>
    </w:p>
    <w:p>
      <w:pPr>
        <w:pStyle w:val="Heading2"/>
        <w:spacing w:after="120" w:before="200"/>
      </w:pPr>
      <w:r>
        <w:t xml:space="preserve">4.11 EX-C006-10 — Hand Off Person Context to Identity Establishment</w:t>
      </w:r>
    </w:p>
    <w:p>
      <w:pPr>
        <w:spacing w:after="40" w:before="140"/>
      </w:pPr>
      <w:r>
        <w:rPr>
          <w:b/>
          <w:bCs/>
          <w:i/>
          <w:iCs/>
          <w:sz w:val="21"/>
          <w:szCs w:val="21"/>
        </w:rPr>
        <w:t xml:space="preserve">Trigger</w:t>
      </w:r>
    </w:p>
    <w:p>
      <w:pPr>
        <w:spacing w:after="120"/>
      </w:pPr>
      <w:r>
        <w:t xml:space="preserve">A recognized Person needs authentication established.</w:t>
      </w:r>
    </w:p>
    <w:p>
      <w:pPr>
        <w:spacing w:after="40" w:before="140"/>
      </w:pPr>
      <w:r>
        <w:rPr>
          <w:b/>
          <w:bCs/>
          <w:i/>
          <w:iCs/>
          <w:sz w:val="21"/>
          <w:szCs w:val="21"/>
        </w:rPr>
        <w:t xml:space="preserve">Purpose</w:t>
      </w:r>
    </w:p>
    <w:p>
      <w:pPr>
        <w:spacing w:after="120"/>
      </w:pPr>
      <w:r>
        <w:t xml:space="preserve">Transfer bounded Person context to Identity Management and record the outcome.</w:t>
      </w:r>
    </w:p>
    <w:p>
      <w:pPr>
        <w:spacing w:after="40" w:before="140"/>
      </w:pPr>
      <w:r>
        <w:rPr>
          <w:b/>
          <w:bCs/>
          <w:i/>
          <w:iCs/>
          <w:sz w:val="21"/>
          <w:szCs w:val="21"/>
        </w:rPr>
        <w:t xml:space="preserve">Business Goal</w:t>
      </w:r>
    </w:p>
    <w:p>
      <w:pPr>
        <w:spacing w:after="120"/>
      </w:pPr>
      <w:r>
        <w:t xml:space="preserve">Transfer bounded Person context to Identity Management and record the outcome.</w:t>
      </w:r>
    </w:p>
    <w:p>
      <w:pPr>
        <w:spacing w:after="40" w:before="140"/>
      </w:pPr>
      <w:r>
        <w:rPr>
          <w:b/>
          <w:bCs/>
          <w:i/>
          <w:iCs/>
          <w:sz w:val="21"/>
          <w:szCs w:val="21"/>
        </w:rPr>
        <w:t xml:space="preserve">Business Value</w:t>
      </w:r>
    </w:p>
    <w:p>
      <w:pPr>
        <w:spacing w:after="120"/>
      </w:pPr>
      <w:r>
        <w:t xml:space="preserve">Lets Identity Management (C-001) establish authentication against a governed Person without C-006 creating the Identity itself, and without Identity Management inferring a Person on its own.</w:t>
      </w:r>
    </w:p>
    <w:p>
      <w:pPr>
        <w:spacing w:after="40" w:before="140"/>
      </w:pPr>
      <w:r>
        <w:rPr>
          <w:b/>
          <w:bCs/>
          <w:i/>
          <w:iCs/>
          <w:sz w:val="21"/>
          <w:szCs w:val="21"/>
        </w:rPr>
        <w:t xml:space="preserve">Participating Personas</w:t>
      </w:r>
    </w:p>
    <w:p>
      <w:pPr>
        <w:spacing w:after="120"/>
      </w:pPr>
      <w:r>
        <w:t xml:space="preserve">Person Steward; Person Context Requester.</w:t>
      </w:r>
    </w:p>
    <w:p>
      <w:pPr>
        <w:spacing w:after="40" w:before="140"/>
      </w:pPr>
      <w:r>
        <w:rPr>
          <w:b/>
          <w:bCs/>
          <w:i/>
          <w:iCs/>
          <w:sz w:val="21"/>
          <w:szCs w:val="21"/>
        </w:rPr>
        <w:t xml:space="preserve">Participating Workspaces</w:t>
      </w:r>
    </w:p>
    <w:p>
      <w:pPr>
        <w:spacing w:after="120"/>
      </w:pPr>
      <w:r>
        <w:t xml:space="preserve">Enterprise Administration; continues into Identity Management's own experience.</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 resolved Authoritative Person Context.</w:t>
      </w:r>
    </w:p>
    <w:p>
      <w:pPr>
        <w:spacing w:after="40" w:before="140"/>
      </w:pPr>
      <w:r>
        <w:rPr>
          <w:b/>
          <w:bCs/>
          <w:i/>
          <w:iCs/>
          <w:sz w:val="21"/>
          <w:szCs w:val="21"/>
        </w:rPr>
        <w:t xml:space="preserve">Context Created</w:t>
      </w:r>
    </w:p>
    <w:p>
      <w:pPr>
        <w:spacing w:after="120"/>
      </w:pPr>
      <w:r>
        <w:t xml:space="preserve">A Hand-off Context addressed to Identity Management, at the moment the transfer request is assembled.</w:t>
      </w:r>
    </w:p>
    <w:p>
      <w:pPr>
        <w:spacing w:after="40" w:before="140"/>
      </w:pPr>
      <w:r>
        <w:rPr>
          <w:b/>
          <w:bCs/>
          <w:i/>
          <w:iCs/>
          <w:sz w:val="21"/>
          <w:szCs w:val="21"/>
        </w:rPr>
        <w:t xml:space="preserve">Context Consumed</w:t>
      </w:r>
    </w:p>
    <w:p>
      <w:pPr>
        <w:spacing w:after="120"/>
      </w:pPr>
      <w:r>
        <w:t xml:space="preserve">The subset of Authoritative Person Context Identity Management requires.</w:t>
      </w:r>
    </w:p>
    <w:p>
      <w:pPr>
        <w:spacing w:after="40" w:before="140"/>
      </w:pPr>
      <w:r>
        <w:rPr>
          <w:b/>
          <w:bCs/>
          <w:i/>
          <w:iCs/>
          <w:sz w:val="21"/>
          <w:szCs w:val="21"/>
        </w:rPr>
        <w:t xml:space="preserve">Context Preserved</w:t>
      </w:r>
    </w:p>
    <w:p>
      <w:pPr>
        <w:spacing w:after="120"/>
      </w:pPr>
      <w:r>
        <w:t xml:space="preserve">The Authoritative Person Context, regardless of Identity Management's acceptance or rejection.</w:t>
      </w:r>
    </w:p>
    <w:p>
      <w:pPr>
        <w:spacing w:after="40" w:before="140"/>
      </w:pPr>
      <w:r>
        <w:rPr>
          <w:b/>
          <w:bCs/>
          <w:i/>
          <w:iCs/>
          <w:sz w:val="21"/>
          <w:szCs w:val="21"/>
        </w:rPr>
        <w:t xml:space="preserve">Context Produced</w:t>
      </w:r>
    </w:p>
    <w:p>
      <w:pPr>
        <w:spacing w:after="120"/>
      </w:pPr>
      <w:r>
        <w:t xml:space="preserve">The Hand-off Outcome — accepted or returned — once Identity Management acts. Distinct from Created: the Hand-off Context is created at request time; the Hand-off Outcome is produced only once Identity Management resolves it.</w:t>
      </w:r>
    </w:p>
    <w:p>
      <w:pPr>
        <w:spacing w:after="40" w:before="140"/>
      </w:pPr>
      <w:r>
        <w:rPr>
          <w:b/>
          <w:bCs/>
          <w:i/>
          <w:iCs/>
          <w:sz w:val="21"/>
          <w:szCs w:val="21"/>
        </w:rPr>
        <w:t xml:space="preserve">Context Superseded</w:t>
      </w:r>
    </w:p>
    <w:p>
      <w:pPr>
        <w:spacing w:after="120"/>
      </w:pPr>
      <w:r>
        <w:t xml:space="preserve">A prior hand-off attempt is superseded if the Authoritative Person Context changes materially before Identity Management accepts it, requiring a fresh Hand-off Context; the superseded attempt remains traceable.</w:t>
      </w:r>
    </w:p>
    <w:p>
      <w:pPr>
        <w:spacing w:after="40" w:before="140"/>
      </w:pPr>
      <w:r>
        <w:rPr>
          <w:b/>
          <w:bCs/>
          <w:i/>
          <w:iCs/>
          <w:sz w:val="21"/>
          <w:szCs w:val="21"/>
        </w:rPr>
        <w:t xml:space="preserve">Context Invalidated</w:t>
      </w:r>
    </w:p>
    <w:p>
      <w:pPr>
        <w:spacing w:after="120"/>
      </w:pPr>
      <w:r>
        <w:t xml:space="preserve">A superseded hand-off attempt's specific Hand-off Context is invalidated as a live request once replaced; the underlying Authoritative Person Context is never invalidated by a hand-off outcome of either kind.</w:t>
      </w:r>
    </w:p>
    <w:p>
      <w:pPr>
        <w:spacing w:after="40" w:before="140"/>
      </w:pPr>
      <w:r>
        <w:rPr>
          <w:b/>
          <w:bCs/>
          <w:i/>
          <w:iCs/>
          <w:sz w:val="21"/>
          <w:szCs w:val="21"/>
        </w:rPr>
        <w:t xml:space="preserve">Navigation Expectations</w:t>
      </w:r>
    </w:p>
    <w:p>
      <w:pPr>
        <w:spacing w:after="120"/>
      </w:pPr>
      <w:r>
        <w:t xml:space="preserve">Per the C-006 Navigation Contract (5.5) and the C-006 Cross-Capability Hand-off Contract (5.8).</w:t>
      </w:r>
    </w:p>
    <w:p>
      <w:pPr>
        <w:spacing w:after="40" w:before="140"/>
      </w:pPr>
      <w:r>
        <w:rPr>
          <w:b/>
          <w:bCs/>
          <w:i/>
          <w:iCs/>
          <w:sz w:val="21"/>
          <w:szCs w:val="21"/>
        </w:rPr>
        <w:t xml:space="preserve">Collaboration Expectations</w:t>
      </w:r>
    </w:p>
    <w:p>
      <w:pPr>
        <w:spacing w:after="120"/>
      </w:pPr>
      <w:r>
        <w:t xml:space="preserve">Per the C-006 Collaboration Contract (5.6).</w:t>
      </w:r>
    </w:p>
    <w:p>
      <w:pPr>
        <w:spacing w:after="40" w:before="140"/>
      </w:pPr>
      <w:r>
        <w:rPr>
          <w:b/>
          <w:bCs/>
          <w:i/>
          <w:iCs/>
          <w:sz w:val="21"/>
          <w:szCs w:val="21"/>
        </w:rPr>
        <w:t xml:space="preserve">AI Assistance</w:t>
      </w:r>
    </w:p>
    <w:p>
      <w:pPr>
        <w:spacing w:after="120"/>
      </w:pPr>
      <w:r>
        <w:t xml:space="preserve">AI SHALL NOT create an Identity and SHALL NOT decide acceptance on Identity Management's behalf, per the C-006 AI Assistance Contract (5.7).</w:t>
      </w:r>
    </w:p>
    <w:p>
      <w:pPr>
        <w:spacing w:after="40" w:before="140"/>
      </w:pPr>
      <w:r>
        <w:rPr>
          <w:b/>
          <w:bCs/>
          <w:i/>
          <w:iCs/>
          <w:sz w:val="21"/>
          <w:szCs w:val="21"/>
        </w:rPr>
        <w:t xml:space="preserve">Experience Outcome</w:t>
      </w:r>
    </w:p>
    <w:p>
      <w:pPr>
        <w:spacing w:after="120"/>
      </w:pPr>
      <w:r>
        <w:t xml:space="preserve">Transfer bounded Person context to Identity Management and record the outcome.</w:t>
      </w:r>
    </w:p>
    <w:p>
      <w:pPr>
        <w:spacing w:after="40" w:before="140"/>
      </w:pPr>
      <w:r>
        <w:rPr>
          <w:b/>
          <w:bCs/>
          <w:i/>
          <w:iCs/>
          <w:sz w:val="21"/>
          <w:szCs w:val="21"/>
        </w:rPr>
        <w:t xml:space="preserve">Success Criteria</w:t>
      </w:r>
    </w:p>
    <w:p>
      <w:pPr>
        <w:spacing w:after="120"/>
      </w:pPr>
      <w:r>
        <w:t xml:space="preserve">Identity Management either accepts the hand-off and proceeds under its own ownership, or returns it with a reason, most notably where sufficient Person context cannot be established for the Identity in question.</w:t>
      </w:r>
    </w:p>
    <w:p>
      <w:pPr>
        <w:spacing w:after="40" w:before="140"/>
      </w:pPr>
      <w:r>
        <w:rPr>
          <w:b/>
          <w:bCs/>
          <w:i/>
          <w:iCs/>
          <w:sz w:val="21"/>
          <w:szCs w:val="21"/>
        </w:rPr>
        <w:t xml:space="preserve">Experience Completion</w:t>
      </w:r>
    </w:p>
    <w:p>
      <w:pPr>
        <w:spacing w:after="120"/>
      </w:pPr>
      <w:r>
        <w:t xml:space="preserve">EX-C006-10 completes when the hand-off is accepted or explicitly returned; it never assumes acceptance from silence.</w:t>
      </w:r>
    </w:p>
    <w:p>
      <w:pPr>
        <w:spacing w:after="40" w:before="140"/>
      </w:pPr>
      <w:r>
        <w:rPr>
          <w:b/>
          <w:bCs/>
          <w:i/>
          <w:iCs/>
          <w:sz w:val="21"/>
          <w:szCs w:val="21"/>
        </w:rPr>
        <w:t xml:space="preserve">Lifecycle Participation</w:t>
      </w:r>
    </w:p>
    <w:p>
      <w:pPr>
        <w:spacing w:after="120"/>
      </w:pPr>
      <w:r>
        <w:t xml:space="preserve">Realizes the C-006 experience stage governed by ERB-C006-07.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C-006 → CRB-C006 → ERB-C006-07 → EX-C006-10 → Enterprise Journey → canonical BA/EAC binding → canonical EIO binding → Enterprise Transition → applicable PE-001 ADRs.</w:t>
      </w:r>
    </w:p>
    <w:p>
      <w:pPr>
        <w:pStyle w:val="Heading2"/>
        <w:spacing w:after="120" w:before="200"/>
      </w:pPr>
      <w:r>
        <w:t xml:space="preserve">4.12 EX-C006-11 — Hand Off Person Context to Membership Establishment</w:t>
      </w:r>
    </w:p>
    <w:p>
      <w:pPr>
        <w:spacing w:after="40" w:before="140"/>
      </w:pPr>
      <w:r>
        <w:rPr>
          <w:b/>
          <w:bCs/>
          <w:i/>
          <w:iCs/>
          <w:sz w:val="21"/>
          <w:szCs w:val="21"/>
        </w:rPr>
        <w:t xml:space="preserve">Trigger</w:t>
      </w:r>
    </w:p>
    <w:p>
      <w:pPr>
        <w:spacing w:after="120"/>
      </w:pPr>
      <w:r>
        <w:t xml:space="preserve">A recognized Person needs organizational authority established.</w:t>
      </w:r>
    </w:p>
    <w:p>
      <w:pPr>
        <w:spacing w:after="40" w:before="140"/>
      </w:pPr>
      <w:r>
        <w:rPr>
          <w:b/>
          <w:bCs/>
          <w:i/>
          <w:iCs/>
          <w:sz w:val="21"/>
          <w:szCs w:val="21"/>
        </w:rPr>
        <w:t xml:space="preserve">Purpose</w:t>
      </w:r>
    </w:p>
    <w:p>
      <w:pPr>
        <w:spacing w:after="120"/>
      </w:pPr>
      <w:r>
        <w:t xml:space="preserve">Transfer bounded Person context to Membership Management and record the outcome.</w:t>
      </w:r>
    </w:p>
    <w:p>
      <w:pPr>
        <w:spacing w:after="40" w:before="140"/>
      </w:pPr>
      <w:r>
        <w:rPr>
          <w:b/>
          <w:bCs/>
          <w:i/>
          <w:iCs/>
          <w:sz w:val="21"/>
          <w:szCs w:val="21"/>
        </w:rPr>
        <w:t xml:space="preserve">Business Goal</w:t>
      </w:r>
    </w:p>
    <w:p>
      <w:pPr>
        <w:spacing w:after="120"/>
      </w:pPr>
      <w:r>
        <w:t xml:space="preserve">Transfer bounded Person context to Membership Management and record the outcome.</w:t>
      </w:r>
    </w:p>
    <w:p>
      <w:pPr>
        <w:spacing w:after="40" w:before="140"/>
      </w:pPr>
      <w:r>
        <w:rPr>
          <w:b/>
          <w:bCs/>
          <w:i/>
          <w:iCs/>
          <w:sz w:val="21"/>
          <w:szCs w:val="21"/>
        </w:rPr>
        <w:t xml:space="preserve">Business Value</w:t>
      </w:r>
    </w:p>
    <w:p>
      <w:pPr>
        <w:spacing w:after="120"/>
      </w:pPr>
      <w:r>
        <w:t xml:space="preserve">Lets Membership Management (C-007) anchor organizational authority to a governed Person, including the home-node placement URA-001-17b requires, without C-006 creating the Membership itself.</w:t>
      </w:r>
    </w:p>
    <w:p>
      <w:pPr>
        <w:spacing w:after="40" w:before="140"/>
      </w:pPr>
      <w:r>
        <w:rPr>
          <w:b/>
          <w:bCs/>
          <w:i/>
          <w:iCs/>
          <w:sz w:val="21"/>
          <w:szCs w:val="21"/>
        </w:rPr>
        <w:t xml:space="preserve">Participating Personas</w:t>
      </w:r>
    </w:p>
    <w:p>
      <w:pPr>
        <w:spacing w:after="120"/>
      </w:pPr>
      <w:r>
        <w:t xml:space="preserve">Person Steward; Person Context Requester.</w:t>
      </w:r>
    </w:p>
    <w:p>
      <w:pPr>
        <w:spacing w:after="40" w:before="140"/>
      </w:pPr>
      <w:r>
        <w:rPr>
          <w:b/>
          <w:bCs/>
          <w:i/>
          <w:iCs/>
          <w:sz w:val="21"/>
          <w:szCs w:val="21"/>
        </w:rPr>
        <w:t xml:space="preserve">Participating Workspaces</w:t>
      </w:r>
    </w:p>
    <w:p>
      <w:pPr>
        <w:spacing w:after="120"/>
      </w:pPr>
      <w:r>
        <w:t xml:space="preserve">Enterprise Administration; continues into Membership Management's own experience.</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 resolved Authoritative Person Context, sufficient to anchor a Membership.</w:t>
      </w:r>
    </w:p>
    <w:p>
      <w:pPr>
        <w:spacing w:after="40" w:before="140"/>
      </w:pPr>
      <w:r>
        <w:rPr>
          <w:b/>
          <w:bCs/>
          <w:i/>
          <w:iCs/>
          <w:sz w:val="21"/>
          <w:szCs w:val="21"/>
        </w:rPr>
        <w:t xml:space="preserve">Context Created</w:t>
      </w:r>
    </w:p>
    <w:p>
      <w:pPr>
        <w:spacing w:after="120"/>
      </w:pPr>
      <w:r>
        <w:t xml:space="preserve">A Hand-off Context addressed to Membership Management, at the moment the transfer request is assembled.</w:t>
      </w:r>
    </w:p>
    <w:p>
      <w:pPr>
        <w:spacing w:after="40" w:before="140"/>
      </w:pPr>
      <w:r>
        <w:rPr>
          <w:b/>
          <w:bCs/>
          <w:i/>
          <w:iCs/>
          <w:sz w:val="21"/>
          <w:szCs w:val="21"/>
        </w:rPr>
        <w:t xml:space="preserve">Context Consumed</w:t>
      </w:r>
    </w:p>
    <w:p>
      <w:pPr>
        <w:spacing w:after="120"/>
      </w:pPr>
      <w:r>
        <w:t xml:space="preserve">The subset of Authoritative Person Context Membership Management requires.</w:t>
      </w:r>
    </w:p>
    <w:p>
      <w:pPr>
        <w:spacing w:after="40" w:before="140"/>
      </w:pPr>
      <w:r>
        <w:rPr>
          <w:b/>
          <w:bCs/>
          <w:i/>
          <w:iCs/>
          <w:sz w:val="21"/>
          <w:szCs w:val="21"/>
        </w:rPr>
        <w:t xml:space="preserve">Context Preserved</w:t>
      </w:r>
    </w:p>
    <w:p>
      <w:pPr>
        <w:spacing w:after="120"/>
      </w:pPr>
      <w:r>
        <w:t xml:space="preserve">The Authoritative Person Context, regardless of Membership Management's acceptance or rejection.</w:t>
      </w:r>
    </w:p>
    <w:p>
      <w:pPr>
        <w:spacing w:after="40" w:before="140"/>
      </w:pPr>
      <w:r>
        <w:rPr>
          <w:b/>
          <w:bCs/>
          <w:i/>
          <w:iCs/>
          <w:sz w:val="21"/>
          <w:szCs w:val="21"/>
        </w:rPr>
        <w:t xml:space="preserve">Context Produced</w:t>
      </w:r>
    </w:p>
    <w:p>
      <w:pPr>
        <w:spacing w:after="120"/>
      </w:pPr>
      <w:r>
        <w:t xml:space="preserve">The Hand-off Outcome — accepted or returned — once Membership Management acts. Distinct from Created for the same reason as EX-C006-10: the request and its eventual outcome are produced at different moments.</w:t>
      </w:r>
    </w:p>
    <w:p>
      <w:pPr>
        <w:spacing w:after="40" w:before="140"/>
      </w:pPr>
      <w:r>
        <w:rPr>
          <w:b/>
          <w:bCs/>
          <w:i/>
          <w:iCs/>
          <w:sz w:val="21"/>
          <w:szCs w:val="21"/>
        </w:rPr>
        <w:t xml:space="preserve">Context Superseded</w:t>
      </w:r>
    </w:p>
    <w:p>
      <w:pPr>
        <w:spacing w:after="120"/>
      </w:pPr>
      <w:r>
        <w:t xml:space="preserve">A prior hand-off attempt to Membership Management is superseded if the Authoritative Person Context changes materially before acceptance, requiring a fresh Hand-off Context; the superseded attempt remains traceable.</w:t>
      </w:r>
    </w:p>
    <w:p>
      <w:pPr>
        <w:spacing w:after="40" w:before="140"/>
      </w:pPr>
      <w:r>
        <w:rPr>
          <w:b/>
          <w:bCs/>
          <w:i/>
          <w:iCs/>
          <w:sz w:val="21"/>
          <w:szCs w:val="21"/>
        </w:rPr>
        <w:t xml:space="preserve">Context Invalidated</w:t>
      </w:r>
    </w:p>
    <w:p>
      <w:pPr>
        <w:spacing w:after="120"/>
      </w:pPr>
      <w:r>
        <w:t xml:space="preserve">A superseded hand-off attempt's specific Hand-off Context is invalidated as a live request once replaced; the underlying Authoritative Person Context is never invalidated by a hand-off outcome of either kind.</w:t>
      </w:r>
    </w:p>
    <w:p>
      <w:pPr>
        <w:spacing w:after="40" w:before="140"/>
      </w:pPr>
      <w:r>
        <w:rPr>
          <w:b/>
          <w:bCs/>
          <w:i/>
          <w:iCs/>
          <w:sz w:val="21"/>
          <w:szCs w:val="21"/>
        </w:rPr>
        <w:t xml:space="preserve">Navigation Expectations</w:t>
      </w:r>
    </w:p>
    <w:p>
      <w:pPr>
        <w:spacing w:after="120"/>
      </w:pPr>
      <w:r>
        <w:t xml:space="preserve">Per the C-006 Navigation Contract (5.5) and the C-006 Cross-Capability Hand-off Contract (5.8).</w:t>
      </w:r>
    </w:p>
    <w:p>
      <w:pPr>
        <w:spacing w:after="40" w:before="140"/>
      </w:pPr>
      <w:r>
        <w:rPr>
          <w:b/>
          <w:bCs/>
          <w:i/>
          <w:iCs/>
          <w:sz w:val="21"/>
          <w:szCs w:val="21"/>
        </w:rPr>
        <w:t xml:space="preserve">Collaboration Expectations</w:t>
      </w:r>
    </w:p>
    <w:p>
      <w:pPr>
        <w:spacing w:after="120"/>
      </w:pPr>
      <w:r>
        <w:t xml:space="preserve">Per the C-006 Collaboration Contract (5.6).</w:t>
      </w:r>
    </w:p>
    <w:p>
      <w:pPr>
        <w:spacing w:after="40" w:before="140"/>
      </w:pPr>
      <w:r>
        <w:rPr>
          <w:b/>
          <w:bCs/>
          <w:i/>
          <w:iCs/>
          <w:sz w:val="21"/>
          <w:szCs w:val="21"/>
        </w:rPr>
        <w:t xml:space="preserve">AI Assistance</w:t>
      </w:r>
    </w:p>
    <w:p>
      <w:pPr>
        <w:spacing w:after="120"/>
      </w:pPr>
      <w:r>
        <w:t xml:space="preserve">AI SHALL NOT create a Membership and SHALL NOT decide acceptance on Membership Management's behalf, per the C-006 AI Assistance Contract (5.7).</w:t>
      </w:r>
    </w:p>
    <w:p>
      <w:pPr>
        <w:spacing w:after="40" w:before="140"/>
      </w:pPr>
      <w:r>
        <w:rPr>
          <w:b/>
          <w:bCs/>
          <w:i/>
          <w:iCs/>
          <w:sz w:val="21"/>
          <w:szCs w:val="21"/>
        </w:rPr>
        <w:t xml:space="preserve">Experience Outcome</w:t>
      </w:r>
    </w:p>
    <w:p>
      <w:pPr>
        <w:spacing w:after="120"/>
      </w:pPr>
      <w:r>
        <w:t xml:space="preserve">Transfer bounded Person context to Membership Management and record the outcome.</w:t>
      </w:r>
    </w:p>
    <w:p>
      <w:pPr>
        <w:spacing w:after="40" w:before="140"/>
      </w:pPr>
      <w:r>
        <w:rPr>
          <w:b/>
          <w:bCs/>
          <w:i/>
          <w:iCs/>
          <w:sz w:val="21"/>
          <w:szCs w:val="21"/>
        </w:rPr>
        <w:t xml:space="preserve">Success Criteria</w:t>
      </w:r>
    </w:p>
    <w:p>
      <w:pPr>
        <w:spacing w:after="120"/>
      </w:pPr>
      <w:r>
        <w:t xml:space="preserve">Membership Management either accepts the hand-off and proceeds under its own ownership, or returns it with a reason, most notably where the Person context supplied is insufficient to anchor a Membership.</w:t>
      </w:r>
    </w:p>
    <w:p>
      <w:pPr>
        <w:spacing w:after="40" w:before="140"/>
      </w:pPr>
      <w:r>
        <w:rPr>
          <w:b/>
          <w:bCs/>
          <w:i/>
          <w:iCs/>
          <w:sz w:val="21"/>
          <w:szCs w:val="21"/>
        </w:rPr>
        <w:t xml:space="preserve">Experience Completion</w:t>
      </w:r>
    </w:p>
    <w:p>
      <w:pPr>
        <w:spacing w:after="120"/>
      </w:pPr>
      <w:r>
        <w:t xml:space="preserve">EX-C006-11 completes when the hand-off is accepted or explicitly returned; where Membership Management indicates insufficient Person context, C-006 routes the requesting journey back to ERB-C006-01 or ERB-C006-03 rather than allowing Membership Management to proceed independently.</w:t>
      </w:r>
    </w:p>
    <w:p>
      <w:pPr>
        <w:spacing w:after="40" w:before="140"/>
      </w:pPr>
      <w:r>
        <w:rPr>
          <w:b/>
          <w:bCs/>
          <w:i/>
          <w:iCs/>
          <w:sz w:val="21"/>
          <w:szCs w:val="21"/>
        </w:rPr>
        <w:t xml:space="preserve">Lifecycle Participation</w:t>
      </w:r>
    </w:p>
    <w:p>
      <w:pPr>
        <w:spacing w:after="120"/>
      </w:pPr>
      <w:r>
        <w:t xml:space="preserve">Realizes the C-006 experience stage governed by ERB-C006-07.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C-006 → CRB-C006 → ERB-C006-07 → EX-C006-11 → Enterprise Journey → canonical BA/EAC binding → canonical EIO binding → Enterprise Transition → applicable PE-001 ADRs.</w:t>
      </w:r>
    </w:p>
    <w:p>
      <w:pPr>
        <w:pStyle w:val="Heading2"/>
        <w:spacing w:after="120" w:before="200"/>
      </w:pPr>
      <w:r>
        <w:t xml:space="preserve">4.13 EX-C006-12 — Continue from Person Context Decision</w:t>
      </w:r>
    </w:p>
    <w:p>
      <w:pPr>
        <w:spacing w:after="40" w:before="140"/>
      </w:pPr>
      <w:r>
        <w:rPr>
          <w:b/>
          <w:bCs/>
          <w:i/>
          <w:iCs/>
          <w:sz w:val="21"/>
          <w:szCs w:val="21"/>
        </w:rPr>
        <w:t xml:space="preserve">Trigger</w:t>
      </w:r>
    </w:p>
    <w:p>
      <w:pPr>
        <w:spacing w:after="120"/>
      </w:pPr>
      <w:r>
        <w:t xml:space="preserve">A C-006 experience has completed — establishment, distinction, duplicate review, correction, enrichment or hand-off.</w:t>
      </w:r>
    </w:p>
    <w:p>
      <w:pPr>
        <w:spacing w:after="40" w:before="140"/>
      </w:pPr>
      <w:r>
        <w:rPr>
          <w:b/>
          <w:bCs/>
          <w:i/>
          <w:iCs/>
          <w:sz w:val="21"/>
          <w:szCs w:val="21"/>
        </w:rPr>
        <w:t xml:space="preserve">Purpose</w:t>
      </w:r>
    </w:p>
    <w:p>
      <w:pPr>
        <w:spacing w:after="120"/>
      </w:pPr>
      <w:r>
        <w:t xml:space="preserve">Transfer the resulting Person context to the next Enterprise Experience or Journey.</w:t>
      </w:r>
    </w:p>
    <w:p>
      <w:pPr>
        <w:spacing w:after="40" w:before="140"/>
      </w:pPr>
      <w:r>
        <w:rPr>
          <w:b/>
          <w:bCs/>
          <w:i/>
          <w:iCs/>
          <w:sz w:val="21"/>
          <w:szCs w:val="21"/>
        </w:rPr>
        <w:t xml:space="preserve">Business Goal</w:t>
      </w:r>
    </w:p>
    <w:p>
      <w:pPr>
        <w:spacing w:after="120"/>
      </w:pPr>
      <w:r>
        <w:t xml:space="preserve">Transfer the resulting Person context to the next Enterprise Experience or Journey.</w:t>
      </w:r>
    </w:p>
    <w:p>
      <w:pPr>
        <w:spacing w:after="40" w:before="140"/>
      </w:pPr>
      <w:r>
        <w:rPr>
          <w:b/>
          <w:bCs/>
          <w:i/>
          <w:iCs/>
          <w:sz w:val="21"/>
          <w:szCs w:val="21"/>
        </w:rPr>
        <w:t xml:space="preserve">Business Value</w:t>
      </w:r>
    </w:p>
    <w:p>
      <w:pPr>
        <w:spacing w:after="120"/>
      </w:pPr>
      <w:r>
        <w:t xml:space="preserve">Closes the C-006 segment of a larger Enterprise Journey cleanly, so the next experience begins from a known, authoritative state rather than reconstructing it.</w:t>
      </w:r>
    </w:p>
    <w:p>
      <w:pPr>
        <w:spacing w:after="40" w:before="140"/>
      </w:pPr>
      <w:r>
        <w:rPr>
          <w:b/>
          <w:bCs/>
          <w:i/>
          <w:iCs/>
          <w:sz w:val="21"/>
          <w:szCs w:val="21"/>
        </w:rPr>
        <w:t xml:space="preserve">Participating Personas</w:t>
      </w:r>
    </w:p>
    <w:p>
      <w:pPr>
        <w:spacing w:after="120"/>
      </w:pPr>
      <w:r>
        <w:t xml:space="preserve">Person Context Requester; Enterprise Explorer as downstream consumer.</w:t>
      </w:r>
    </w:p>
    <w:p>
      <w:pPr>
        <w:spacing w:after="40" w:before="140"/>
      </w:pPr>
      <w:r>
        <w:rPr>
          <w:b/>
          <w:bCs/>
          <w:i/>
          <w:iCs/>
          <w:sz w:val="21"/>
          <w:szCs w:val="21"/>
        </w:rPr>
        <w:t xml:space="preserve">Participating Workspaces</w:t>
      </w:r>
    </w:p>
    <w:p>
      <w:pPr>
        <w:spacing w:after="120"/>
      </w:pPr>
      <w:r>
        <w:t xml:space="preserve">Originating workspace; may transition to Operational, Executive or another workspace.</w:t>
      </w:r>
    </w:p>
    <w:p>
      <w:pPr>
        <w:spacing w:after="40" w:before="140"/>
      </w:pPr>
      <w:r>
        <w:rPr>
          <w:b/>
          <w:bCs/>
          <w:i/>
          <w:iCs/>
          <w:sz w:val="21"/>
          <w:szCs w:val="21"/>
        </w:rPr>
        <w:t xml:space="preserve">Context Engineering (Seven Dimensions)</w:t>
      </w:r>
    </w:p>
    <w:p>
      <w:pPr>
        <w:spacing w:after="40" w:before="140"/>
      </w:pPr>
      <w:r>
        <w:rPr>
          <w:b/>
          <w:bCs/>
          <w:i/>
          <w:iCs/>
          <w:sz w:val="21"/>
          <w:szCs w:val="21"/>
        </w:rPr>
        <w:t xml:space="preserve">Context Required</w:t>
      </w:r>
    </w:p>
    <w:p>
      <w:pPr>
        <w:spacing w:after="120"/>
      </w:pPr>
      <w:r>
        <w:t xml:space="preserve">A completed C-006 outcome — recognized/established Person, resolved ambiguity, reconciliation decision, correction, enrichment, or hand-off outcome.</w:t>
      </w:r>
    </w:p>
    <w:p>
      <w:pPr>
        <w:spacing w:after="40" w:before="140"/>
      </w:pPr>
      <w:r>
        <w:rPr>
          <w:b/>
          <w:bCs/>
          <w:i/>
          <w:iCs/>
          <w:sz w:val="21"/>
          <w:szCs w:val="21"/>
        </w:rPr>
        <w:t xml:space="preserve">Context Created</w:t>
      </w:r>
    </w:p>
    <w:p>
      <w:pPr>
        <w:spacing w:after="120"/>
      </w:pPr>
      <w:r>
        <w:t xml:space="preserve">Continuation context for the next Enterprise Experience or Journey, freshly assembled from the completed outcome.</w:t>
      </w:r>
    </w:p>
    <w:p>
      <w:pPr>
        <w:spacing w:after="40" w:before="140"/>
      </w:pPr>
      <w:r>
        <w:rPr>
          <w:b/>
          <w:bCs/>
          <w:i/>
          <w:iCs/>
          <w:sz w:val="21"/>
          <w:szCs w:val="21"/>
        </w:rPr>
        <w:t xml:space="preserve">Context Consumed</w:t>
      </w:r>
    </w:p>
    <w:p>
      <w:pPr>
        <w:spacing w:after="120"/>
      </w:pPr>
      <w:r>
        <w:t xml:space="preserve">The completed C-006 outcome.</w:t>
      </w:r>
    </w:p>
    <w:p>
      <w:pPr>
        <w:spacing w:after="40" w:before="140"/>
      </w:pPr>
      <w:r>
        <w:rPr>
          <w:b/>
          <w:bCs/>
          <w:i/>
          <w:iCs/>
          <w:sz w:val="21"/>
          <w:szCs w:val="21"/>
        </w:rPr>
        <w:t xml:space="preserve">Context Preserved</w:t>
      </w:r>
    </w:p>
    <w:p>
      <w:pPr>
        <w:spacing w:after="120"/>
      </w:pPr>
      <w:r>
        <w:t xml:space="preserve">Decision traceability back through the originating C-006 experience.</w:t>
      </w:r>
    </w:p>
    <w:p>
      <w:pPr>
        <w:spacing w:after="40" w:before="140"/>
      </w:pPr>
      <w:r>
        <w:rPr>
          <w:b/>
          <w:bCs/>
          <w:i/>
          <w:iCs/>
          <w:sz w:val="21"/>
          <w:szCs w:val="21"/>
        </w:rPr>
        <w:t xml:space="preserve">Context Produced</w:t>
      </w:r>
    </w:p>
    <w:p>
      <w:pPr>
        <w:spacing w:after="120"/>
      </w:pPr>
      <w:r>
        <w:t xml:space="preserve">The continuation context delivered to the receiving experience. Produced coincides with Created here, since this hand-forward artifact has no separate prior existence.</w:t>
      </w:r>
    </w:p>
    <w:p>
      <w:pPr>
        <w:spacing w:after="40" w:before="140"/>
      </w:pPr>
      <w:r>
        <w:rPr>
          <w:b/>
          <w:bCs/>
          <w:i/>
          <w:iCs/>
          <w:sz w:val="21"/>
          <w:szCs w:val="21"/>
        </w:rPr>
        <w:t xml:space="preserve">Context Superseded</w:t>
      </w:r>
    </w:p>
    <w:p>
      <w:pPr>
        <w:spacing w:after="120"/>
      </w:pPr>
      <w:r>
        <w:t xml:space="preserve">Any prior, stale pending-navigation state referencing a now-closed C-006 experience is superseded by the new continuation context.</w:t>
      </w:r>
    </w:p>
    <w:p>
      <w:pPr>
        <w:spacing w:after="40" w:before="140"/>
      </w:pPr>
      <w:r>
        <w:rPr>
          <w:b/>
          <w:bCs/>
          <w:i/>
          <w:iCs/>
          <w:sz w:val="21"/>
          <w:szCs w:val="21"/>
        </w:rPr>
        <w:t xml:space="preserve">Context Invalidated</w:t>
      </w:r>
    </w:p>
    <w:p>
      <w:pPr>
        <w:spacing w:after="120"/>
      </w:pPr>
      <w:r>
        <w:t xml:space="preserve">Stale navigation focus pointing at a now-closed C-006 experience is invalidated once continuation context is established.</w:t>
      </w:r>
    </w:p>
    <w:p>
      <w:pPr>
        <w:spacing w:after="40" w:before="140"/>
      </w:pPr>
      <w:r>
        <w:rPr>
          <w:b/>
          <w:bCs/>
          <w:i/>
          <w:iCs/>
          <w:sz w:val="21"/>
          <w:szCs w:val="21"/>
        </w:rPr>
        <w:t xml:space="preserve">Navigation Expectations</w:t>
      </w:r>
    </w:p>
    <w:p>
      <w:pPr>
        <w:spacing w:after="120"/>
      </w:pPr>
      <w:r>
        <w:t xml:space="preserve">Per the C-006 Navigation Contract (5.5): after completion, navigation reflects the outcome rather than a stale pending state.</w:t>
      </w:r>
    </w:p>
    <w:p>
      <w:pPr>
        <w:spacing w:after="40" w:before="140"/>
      </w:pPr>
      <w:r>
        <w:rPr>
          <w:b/>
          <w:bCs/>
          <w:i/>
          <w:iCs/>
          <w:sz w:val="21"/>
          <w:szCs w:val="21"/>
        </w:rPr>
        <w:t xml:space="preserve">Collaboration Expectations</w:t>
      </w:r>
    </w:p>
    <w:p>
      <w:pPr>
        <w:spacing w:after="120"/>
      </w:pPr>
      <w:r>
        <w:t xml:space="preserve">Per the C-006 Collaboration Contract (5.6).</w:t>
      </w:r>
    </w:p>
    <w:p>
      <w:pPr>
        <w:spacing w:after="40" w:before="140"/>
      </w:pPr>
      <w:r>
        <w:rPr>
          <w:b/>
          <w:bCs/>
          <w:i/>
          <w:iCs/>
          <w:sz w:val="21"/>
          <w:szCs w:val="21"/>
        </w:rPr>
        <w:t xml:space="preserve">AI Assistance</w:t>
      </w:r>
    </w:p>
    <w:p>
      <w:pPr>
        <w:spacing w:after="120"/>
      </w:pPr>
      <w:r>
        <w:t xml:space="preserve">AI MAY summarize the completed outcome for the receiving experience. It SHALL NOT alter the outcome in transit, per the C-006 AI Assistance Contract (5.7).</w:t>
      </w:r>
    </w:p>
    <w:p>
      <w:pPr>
        <w:spacing w:after="40" w:before="140"/>
      </w:pPr>
      <w:r>
        <w:rPr>
          <w:b/>
          <w:bCs/>
          <w:i/>
          <w:iCs/>
          <w:sz w:val="21"/>
          <w:szCs w:val="21"/>
        </w:rPr>
        <w:t xml:space="preserve">Experience Outcome</w:t>
      </w:r>
    </w:p>
    <w:p>
      <w:pPr>
        <w:spacing w:after="120"/>
      </w:pPr>
      <w:r>
        <w:t xml:space="preserve">Transfer the resulting Person context to the next Enterprise Experience or Journey.</w:t>
      </w:r>
    </w:p>
    <w:p>
      <w:pPr>
        <w:spacing w:after="40" w:before="140"/>
      </w:pPr>
      <w:r>
        <w:rPr>
          <w:b/>
          <w:bCs/>
          <w:i/>
          <w:iCs/>
          <w:sz w:val="21"/>
          <w:szCs w:val="21"/>
        </w:rPr>
        <w:t xml:space="preserve">Success Criteria</w:t>
      </w:r>
    </w:p>
    <w:p>
      <w:pPr>
        <w:spacing w:after="120"/>
      </w:pPr>
      <w:r>
        <w:t xml:space="preserve">The next Enterprise Experience or Journey continues with the correct, current Person context and a clear record of how C-006 reached it.</w:t>
      </w:r>
    </w:p>
    <w:p>
      <w:pPr>
        <w:spacing w:after="40" w:before="140"/>
      </w:pPr>
      <w:r>
        <w:rPr>
          <w:b/>
          <w:bCs/>
          <w:i/>
          <w:iCs/>
          <w:sz w:val="21"/>
          <w:szCs w:val="21"/>
        </w:rPr>
        <w:t xml:space="preserve">Experience Completion</w:t>
      </w:r>
    </w:p>
    <w:p>
      <w:pPr>
        <w:spacing w:after="120"/>
      </w:pPr>
      <w:r>
        <w:t xml:space="preserve">EX-C006-12 completes when continuation context is established; C-006's responsibility for this instance of person-context work ends here.</w:t>
      </w:r>
    </w:p>
    <w:p>
      <w:pPr>
        <w:spacing w:after="40" w:before="140"/>
      </w:pPr>
      <w:r>
        <w:rPr>
          <w:b/>
          <w:bCs/>
          <w:i/>
          <w:iCs/>
          <w:sz w:val="21"/>
          <w:szCs w:val="21"/>
        </w:rPr>
        <w:t xml:space="preserve">Lifecycle Participation</w:t>
      </w:r>
    </w:p>
    <w:p>
      <w:pPr>
        <w:spacing w:after="120"/>
      </w:pPr>
      <w:r>
        <w:t xml:space="preserve">Realizes the C-006 experience stage governed by ERB-C006-07. Canonical lifecycle-domain traceability follows ADR-PE-001-011.</w:t>
      </w:r>
    </w:p>
    <w:p>
      <w:pPr>
        <w:spacing w:after="40" w:before="140"/>
      </w:pPr>
      <w:r>
        <w:rPr>
          <w:b/>
          <w:bCs/>
          <w:i/>
          <w:iCs/>
          <w:sz w:val="21"/>
          <w:szCs w:val="21"/>
        </w:rPr>
        <w:t xml:space="preserve">Business Activity References</w:t>
      </w:r>
    </w:p>
    <w:p>
      <w:pPr>
        <w:spacing w:after="120"/>
      </w:pPr>
      <w:r>
        <w:t xml:space="preserve">Bind to applicable canonical Business Activities in the EAC/IMP-001 authority. No local Business Activity identifier is created. Pending Canonical Binding.</w:t>
      </w:r>
    </w:p>
    <w:p>
      <w:pPr>
        <w:spacing w:after="40" w:before="140"/>
      </w:pPr>
      <w:r>
        <w:rPr>
          <w:b/>
          <w:bCs/>
          <w:i/>
          <w:iCs/>
          <w:sz w:val="21"/>
          <w:szCs w:val="21"/>
        </w:rPr>
        <w:t xml:space="preserve">Traceability</w:t>
      </w:r>
    </w:p>
    <w:p>
      <w:pPr>
        <w:spacing w:after="120"/>
      </w:pPr>
      <w:r>
        <w:t xml:space="preserve">C-006 → CRB-C006 → ERB-C006-07 → EX-C006-12 → Enterprise Journey → canonical BA/EAC binding → canonical EIO binding → Enterprise Transition → applicable PE-001 ADRs.</w:t>
      </w:r>
    </w:p>
    <w:p>
      <w:pPr>
        <w:pStyle w:val="Heading1"/>
        <w:pageBreakBefore/>
        <w:spacing w:after="160" w:before="240"/>
      </w:pPr>
      <w:r>
        <w:t xml:space="preserve">Chapter 5 — Capability-Specific Experience Contracts</w:t>
      </w:r>
    </w:p>
    <w:p>
      <w:pPr>
        <w:spacing w:after="120"/>
      </w:pPr>
      <w:r>
        <w:t xml:space="preserve">The following contracts are derived because C-006's architecture genuinely requires them. Person Ambiguity and Person Distinction are merged into a single contract because, on analysis, they are the same governed decision viewed from two entry points — recognition-time ambiguity and later conflicting information — never two independent mechanisms. A generic, capability-agnostic contract listed in engineering guidance but not required by this architecture is omitted rather than included for completeness alone.</w:t>
      </w:r>
    </w:p>
    <w:p>
      <w:pPr>
        <w:pStyle w:val="Heading2"/>
        <w:spacing w:after="120" w:before="200"/>
      </w:pPr>
      <w:r>
        <w:t xml:space="preserve">5.1 C-006 Person Context Contract</w:t>
      </w:r>
    </w:p>
    <w:p>
      <w:pPr>
        <w:pStyle w:val="ListParagraph"/>
        <w:numPr>
          <w:ilvl w:val="0"/>
          <w:numId w:val="1"/>
        </w:numPr>
        <w:spacing w:after="60"/>
      </w:pPr>
      <w:r>
        <w:t xml:space="preserve">An Authoritative Person Context SHALL exist independently of any Identity or Membership (URA-001-15).</w:t>
      </w:r>
    </w:p>
    <w:p>
      <w:pPr>
        <w:pStyle w:val="ListParagraph"/>
        <w:numPr>
          <w:ilvl w:val="0"/>
          <w:numId w:val="1"/>
        </w:numPr>
        <w:spacing w:after="60"/>
      </w:pPr>
      <w:r>
        <w:t xml:space="preserve">Incoming Person Reference Context SHALL NOT be treated as authoritative until recognized against, or established as, an Authoritative Person Context.</w:t>
      </w:r>
    </w:p>
    <w:p>
      <w:pPr>
        <w:pStyle w:val="ListParagraph"/>
        <w:numPr>
          <w:ilvl w:val="0"/>
          <w:numId w:val="1"/>
        </w:numPr>
        <w:spacing w:after="60"/>
      </w:pPr>
      <w:r>
        <w:t xml:space="preserve">Recognition SHALL follow the Recognition Authority Rule (1.7): deterministic recognition of an already-governed Person reference requires no new confirmation; probabilistic recognition, of one candidate or many, always yields a Candidate Person Context and SHALL NEVER become authoritative without explicit governed human confirmation.</w:t>
      </w:r>
    </w:p>
    <w:p>
      <w:pPr>
        <w:pStyle w:val="ListParagraph"/>
        <w:numPr>
          <w:ilvl w:val="0"/>
          <w:numId w:val="1"/>
        </w:numPr>
        <w:spacing w:after="60"/>
      </w:pPr>
      <w:r>
        <w:t xml:space="preserve">A Candidate Person Context SHALL NOT be presented or consumed as authoritative, regardless of its size or the confidence attached to it.</w:t>
      </w:r>
    </w:p>
    <w:p>
      <w:pPr>
        <w:pStyle w:val="ListParagraph"/>
        <w:numPr>
          <w:ilvl w:val="0"/>
          <w:numId w:val="1"/>
        </w:numPr>
        <w:spacing w:after="60"/>
      </w:pPr>
      <w:r>
        <w:t xml:space="preserve">Exactly one Authoritative Person Context SHALL govern a given physical human within a given recognition scope at any time; suspected plurality SHALL route to the Potential Duplicate Context Contract (5.3), never to silent selection.</w:t>
      </w:r>
    </w:p>
    <w:p>
      <w:pPr>
        <w:pStyle w:val="ListParagraph"/>
        <w:numPr>
          <w:ilvl w:val="0"/>
          <w:numId w:val="1"/>
        </w:numPr>
        <w:spacing w:after="60"/>
      </w:pPr>
      <w:r>
        <w:t xml:space="preserve">A correction SHALL preserve the pre-correction value in traceability; it SHALL NOT overwrite it silently.</w:t>
      </w:r>
    </w:p>
    <w:p>
      <w:pPr>
        <w:pStyle w:val="ListParagraph"/>
        <w:numPr>
          <w:ilvl w:val="0"/>
          <w:numId w:val="1"/>
        </w:numPr>
        <w:spacing w:after="60"/>
      </w:pPr>
      <w:r>
        <w:t xml:space="preserve">An enrichment SHALL be additive and attributable to a source; it SHALL NOT be presented with greater certainty than its basis supports.</w:t>
      </w:r>
    </w:p>
    <w:p>
      <w:pPr>
        <w:pStyle w:val="ListParagraph"/>
        <w:numPr>
          <w:ilvl w:val="0"/>
          <w:numId w:val="1"/>
        </w:numPr>
        <w:spacing w:after="60"/>
      </w:pPr>
      <w:r>
        <w:t xml:space="preserve">Cross-tenant visibility of a Person's memberships SHALL be governed exclusively by URA-001-17a; C-006 SHALL NOT introduce an alternate visibility rule.</w:t>
      </w:r>
    </w:p>
    <w:p>
      <w:pPr>
        <w:pStyle w:val="ListParagraph"/>
        <w:numPr>
          <w:ilvl w:val="0"/>
          <w:numId w:val="1"/>
        </w:numPr>
        <w:spacing w:after="60"/>
      </w:pPr>
      <w:r>
        <w:t xml:space="preserve">Context recovery SHALL restore the last valid Authoritative Person Context or explicitly request recontextualization; silent fallback to an unrelated Person is prohibited.</w:t>
      </w:r>
    </w:p>
    <w:p>
      <w:pPr>
        <w:pStyle w:val="Heading2"/>
        <w:spacing w:after="120" w:before="200"/>
      </w:pPr>
      <w:r>
        <w:t xml:space="preserve">5.2 C-006 Person Distinction &amp; Ambiguity Contract</w:t>
      </w:r>
    </w:p>
    <w:p>
      <w:pPr>
        <w:spacing w:after="120"/>
      </w:pPr>
      <w:r>
        <w:t xml:space="preserve">Distinction and ambiguity resolution are governed by one contract because they are the same decision — which single Authoritative Person, if any, does a reference represent — regardless of whether the trigger is an initial multiple-candidate match (EX-C006-04) or a later conflict with an already-identified Person (EX-C006-05).</w:t>
      </w:r>
    </w:p>
    <w:p>
      <w:pPr>
        <w:pStyle w:val="ListParagraph"/>
        <w:numPr>
          <w:ilvl w:val="0"/>
          <w:numId w:val="1"/>
        </w:numPr>
        <w:spacing w:after="60"/>
      </w:pPr>
      <w:r>
        <w:t xml:space="preserve">Ambiguity SHALL be resolved by explicit human decision; the platform SHALL NOT auto-select a candidate solely from a confidence score, and no numeric confidence threshold governs this contract. This applies identically whether the Candidate Person Context contains one candidate or several, per the Recognition Authority Rule (1.7).</w:t>
      </w:r>
    </w:p>
    <w:p>
      <w:pPr>
        <w:pStyle w:val="ListParagraph"/>
        <w:numPr>
          <w:ilvl w:val="0"/>
          <w:numId w:val="1"/>
        </w:numPr>
        <w:spacing w:after="60"/>
      </w:pPr>
      <w:r>
        <w:t xml:space="preserve">Every distinguish decision SHALL record which candidates were considered and why one was selected, or why none were and a new Person was established instead.</w:t>
      </w:r>
    </w:p>
    <w:p>
      <w:pPr>
        <w:pStyle w:val="ListParagraph"/>
        <w:numPr>
          <w:ilvl w:val="0"/>
          <w:numId w:val="1"/>
        </w:numPr>
        <w:spacing w:after="60"/>
      </w:pPr>
      <w:r>
        <w:t xml:space="preserve">A conflict between incoming information and an already-identified Authoritative Person SHALL be classified as either an ambiguity (wrong Person identified) or a correction need (right Person, wrong fact) before it is resolved; the two SHALL NOT be conflated.</w:t>
      </w:r>
    </w:p>
    <w:p>
      <w:pPr>
        <w:pStyle w:val="ListParagraph"/>
        <w:numPr>
          <w:ilvl w:val="0"/>
          <w:numId w:val="1"/>
        </w:numPr>
        <w:spacing w:after="60"/>
      </w:pPr>
      <w:r>
        <w:t xml:space="preserve">Rejected candidates SHALL remain traceable, never deleted, consistent with URA-001-13/28 applied to person-context decisions.</w:t>
      </w:r>
    </w:p>
    <w:p>
      <w:pPr>
        <w:pStyle w:val="Heading2"/>
        <w:spacing w:after="120" w:before="200"/>
      </w:pPr>
      <w:r>
        <w:t xml:space="preserve">5.3 C-006 Potential Duplicate Context Contract</w:t>
      </w:r>
    </w:p>
    <w:p>
      <w:pPr>
        <w:pStyle w:val="ListParagraph"/>
        <w:numPr>
          <w:ilvl w:val="0"/>
          <w:numId w:val="1"/>
        </w:numPr>
        <w:spacing w:after="60"/>
      </w:pPr>
      <w:r>
        <w:t xml:space="preserve">A potential duplicate indication, however sourced — AI, process or manual — SHALL always route to governed human review; it SHALL NEVER auto-consolidate.</w:t>
      </w:r>
    </w:p>
    <w:p>
      <w:pPr>
        <w:pStyle w:val="ListParagraph"/>
        <w:numPr>
          <w:ilvl w:val="0"/>
          <w:numId w:val="1"/>
        </w:numPr>
        <w:spacing w:after="60"/>
      </w:pPr>
      <w:r>
        <w:t xml:space="preserve">AI similarity indication SHALL expose its basis and confidence.</w:t>
      </w:r>
    </w:p>
    <w:p>
      <w:pPr>
        <w:pStyle w:val="ListParagraph"/>
        <w:numPr>
          <w:ilvl w:val="0"/>
          <w:numId w:val="1"/>
        </w:numPr>
        <w:spacing w:after="60"/>
      </w:pPr>
      <w:r>
        <w:t xml:space="preserve">A confirmed-duplicate decision SHALL be recorded before any consolidation or linkage action is taken by a downstream data-governance or technical process; C-006 owns the decision, not the technical consolidation mechanics, which remain out of Enterprise Experience scope.</w:t>
      </w:r>
    </w:p>
    <w:p>
      <w:pPr>
        <w:pStyle w:val="ListParagraph"/>
        <w:numPr>
          <w:ilvl w:val="0"/>
          <w:numId w:val="1"/>
        </w:numPr>
        <w:spacing w:after="60"/>
      </w:pPr>
      <w:r>
        <w:t xml:space="preserve">A confirmed-distinct decision SHALL be recorded so the same signal is not repeatedly re-surfaced without new evidence.</w:t>
      </w:r>
    </w:p>
    <w:p>
      <w:pPr>
        <w:pStyle w:val="ListParagraph"/>
        <w:numPr>
          <w:ilvl w:val="0"/>
          <w:numId w:val="1"/>
        </w:numPr>
        <w:spacing w:after="60"/>
      </w:pPr>
      <w:r>
        <w:t xml:space="preserve">An unreviewed potential duplicate SHALL remain visible until a decision is recorded; it SHALL NOT silently expire.</w:t>
      </w:r>
    </w:p>
    <w:p>
      <w:pPr>
        <w:pStyle w:val="Heading2"/>
        <w:spacing w:after="120" w:before="200"/>
      </w:pPr>
      <w:r>
        <w:t xml:space="preserve">5.4 C-006 Context Preservation Contract</w:t>
      </w:r>
    </w:p>
    <w:p>
      <w:pPr>
        <w:pStyle w:val="ListParagraph"/>
        <w:numPr>
          <w:ilvl w:val="0"/>
          <w:numId w:val="1"/>
        </w:numPr>
        <w:spacing w:after="60"/>
      </w:pPr>
      <w:r>
        <w:t xml:space="preserve">The authoritative C-006 Experience Context combines Enterprise Context, persona responsibility, workspace, lifecycle stage, the active C-006 Enterprise Experience, the relevant Authoritative or Candidate Person Context, and Journey Intent.</w:t>
      </w:r>
    </w:p>
    <w:p>
      <w:pPr>
        <w:pStyle w:val="ListParagraph"/>
        <w:numPr>
          <w:ilvl w:val="0"/>
          <w:numId w:val="1"/>
        </w:numPr>
        <w:spacing w:after="60"/>
      </w:pPr>
      <w:r>
        <w:t xml:space="preserve">Person Journey Continuity Context SHALL persist across related Enterprise Experiences and workspaces without forced re-establishment, subject to the Cross-Tenant Visibility Context.</w:t>
      </w:r>
    </w:p>
    <w:p>
      <w:pPr>
        <w:pStyle w:val="ListParagraph"/>
        <w:numPr>
          <w:ilvl w:val="0"/>
          <w:numId w:val="1"/>
        </w:numPr>
        <w:spacing w:after="60"/>
      </w:pPr>
      <w:r>
        <w:t xml:space="preserve">Carried Person Context that predates the authoritative record's last correction or enrichment SHALL be indicated as such and re-confirmed before critical downstream use — the stale-context rule.</w:t>
      </w:r>
    </w:p>
    <w:p>
      <w:pPr>
        <w:pStyle w:val="ListParagraph"/>
        <w:numPr>
          <w:ilvl w:val="0"/>
          <w:numId w:val="1"/>
        </w:numPr>
        <w:spacing w:after="60"/>
      </w:pPr>
      <w:r>
        <w:t xml:space="preserve">Context SHALL change only through an explicit C-006 transition: recognition, establishment, distinction, correction, enrichment, reconciliation, or hand-off.</w:t>
      </w:r>
    </w:p>
    <w:p>
      <w:pPr>
        <w:pStyle w:val="Heading2"/>
        <w:spacing w:after="120" w:before="200"/>
      </w:pPr>
      <w:r>
        <w:t xml:space="preserve">5.5 C-006 Navigation Contract</w:t>
      </w:r>
    </w:p>
    <w:p>
      <w:pPr>
        <w:pStyle w:val="ListParagraph"/>
        <w:numPr>
          <w:ilvl w:val="0"/>
          <w:numId w:val="1"/>
        </w:numPr>
        <w:spacing w:after="60"/>
      </w:pPr>
      <w:r>
        <w:t xml:space="preserve">Navigation SHALL begin from an Enterprise Journey's need for a person, not require prior knowledge of C-006's internal decomposition.</w:t>
      </w:r>
    </w:p>
    <w:p>
      <w:pPr>
        <w:pStyle w:val="ListParagraph"/>
        <w:numPr>
          <w:ilvl w:val="0"/>
          <w:numId w:val="1"/>
        </w:numPr>
        <w:spacing w:after="60"/>
      </w:pPr>
      <w:r>
        <w:t xml:space="preserve">Movement among recognition, establishment, understanding, distinction, correction and enrichment SHALL preserve the active Person context.</w:t>
      </w:r>
    </w:p>
    <w:p>
      <w:pPr>
        <w:pStyle w:val="ListParagraph"/>
        <w:numPr>
          <w:ilvl w:val="0"/>
          <w:numId w:val="1"/>
        </w:numPr>
        <w:spacing w:after="60"/>
      </w:pPr>
      <w:r>
        <w:t xml:space="preserve">A persona SHALL be able to return to the exact candidate set or authoritative fact under review.</w:t>
      </w:r>
    </w:p>
    <w:p>
      <w:pPr>
        <w:pStyle w:val="ListParagraph"/>
        <w:numPr>
          <w:ilvl w:val="0"/>
          <w:numId w:val="1"/>
        </w:numPr>
        <w:spacing w:after="60"/>
      </w:pPr>
      <w:r>
        <w:t xml:space="preserve">After a hand-off completes, whether accepted or returned, navigation SHALL reflect the outcome rather than silently display a stale pending state.</w:t>
      </w:r>
    </w:p>
    <w:p>
      <w:pPr>
        <w:pStyle w:val="Heading2"/>
        <w:spacing w:after="120" w:before="200"/>
      </w:pPr>
      <w:r>
        <w:t xml:space="preserve">5.6 C-006 Collaboration Contract</w:t>
      </w:r>
    </w:p>
    <w:p>
      <w:pPr>
        <w:spacing w:after="120"/>
      </w:pPr>
      <w:r>
        <w:t xml:space="preserve">Most C-006 experiences are single-actor; collaboration matters principally for duplicate review, correction approval, and external self-service establishment or correction.</w:t>
      </w:r>
    </w:p>
    <w:p>
      <w:pPr>
        <w:pStyle w:val="ListParagraph"/>
        <w:numPr>
          <w:ilvl w:val="0"/>
          <w:numId w:val="1"/>
        </w:numPr>
        <w:spacing w:after="60"/>
      </w:pPr>
      <w:r>
        <w:t xml:space="preserve">Collaboration SHALL be anchored to the exact Authoritative or Candidate Person Context under discussion.</w:t>
      </w:r>
    </w:p>
    <w:p>
      <w:pPr>
        <w:pStyle w:val="ListParagraph"/>
        <w:numPr>
          <w:ilvl w:val="0"/>
          <w:numId w:val="1"/>
        </w:numPr>
        <w:spacing w:after="60"/>
      </w:pPr>
      <w:r>
        <w:t xml:space="preserve">Duplicate-review and correction-approval collaboration SHALL preserve reviewer identity, rationale and decision status.</w:t>
      </w:r>
    </w:p>
    <w:p>
      <w:pPr>
        <w:pStyle w:val="ListParagraph"/>
        <w:numPr>
          <w:ilvl w:val="0"/>
          <w:numId w:val="1"/>
        </w:numPr>
        <w:spacing w:after="60"/>
      </w:pPr>
      <w:r>
        <w:t xml:space="preserve">External Collaboration Personas MAY participate in establishing, confirming or correcting their own Person context; authorization for that participation remains governed exclusively by URA-001.</w:t>
      </w:r>
    </w:p>
    <w:p>
      <w:pPr>
        <w:pStyle w:val="ListParagraph"/>
        <w:numPr>
          <w:ilvl w:val="0"/>
          <w:numId w:val="1"/>
        </w:numPr>
        <w:spacing w:after="60"/>
      </w:pPr>
      <w:r>
        <w:t xml:space="preserve">Collaboration completion SHALL return a coherent decision to C-006, not a disconnected message thread.</w:t>
      </w:r>
    </w:p>
    <w:p>
      <w:pPr>
        <w:pStyle w:val="Heading2"/>
        <w:spacing w:after="120" w:before="200"/>
      </w:pPr>
      <w:r>
        <w:t xml:space="preserve">5.7 C-006 AI Assistance Contract</w:t>
      </w:r>
    </w:p>
    <w:p>
      <w:pPr>
        <w:spacing w:after="120"/>
      </w:pPr>
      <w:r>
        <w:t xml:space="preserve">This contract implements the Recognition Authority Rule (1.7) for every EX in which AI participates. AI-assisted matching is, by definition, probabilistic recognition; it is never deterministic recognition, because deterministic recognition confirms an already-governed reference rather than inferring one.</w:t>
      </w:r>
    </w:p>
    <w:p>
      <w:pPr>
        <w:pStyle w:val="Heading3"/>
        <w:spacing w:after="100" w:before="180"/>
      </w:pPr>
      <w:r>
        <w:t xml:space="preserve">AI MAY</w:t>
      </w:r>
    </w:p>
    <w:p>
      <w:pPr>
        <w:pStyle w:val="ListParagraph"/>
        <w:numPr>
          <w:ilvl w:val="0"/>
          <w:numId w:val="1"/>
        </w:numPr>
        <w:spacing w:after="60"/>
      </w:pPr>
      <w:r>
        <w:t xml:space="preserve">Indicate ambiguity among candidate Person matches, with basis and confidence.</w:t>
      </w:r>
    </w:p>
    <w:p>
      <w:pPr>
        <w:pStyle w:val="ListParagraph"/>
        <w:numPr>
          <w:ilvl w:val="0"/>
          <w:numId w:val="1"/>
        </w:numPr>
        <w:spacing w:after="60"/>
      </w:pPr>
      <w:r>
        <w:t xml:space="preserve">Indicate a potential duplicate Person, with basis and confidence.</w:t>
      </w:r>
    </w:p>
    <w:p>
      <w:pPr>
        <w:pStyle w:val="ListParagraph"/>
        <w:numPr>
          <w:ilvl w:val="0"/>
          <w:numId w:val="1"/>
        </w:numPr>
        <w:spacing w:after="60"/>
      </w:pPr>
      <w:r>
        <w:t xml:space="preserve">Assist contextual person discovery, such as suggesting likely candidates from a partial reference.</w:t>
      </w:r>
    </w:p>
    <w:p>
      <w:pPr>
        <w:pStyle w:val="ListParagraph"/>
        <w:numPr>
          <w:ilvl w:val="0"/>
          <w:numId w:val="1"/>
        </w:numPr>
        <w:spacing w:after="60"/>
      </w:pPr>
      <w:r>
        <w:t xml:space="preserve">Summarize a Person's authoritative context for readability.</w:t>
      </w:r>
    </w:p>
    <w:p>
      <w:pPr>
        <w:pStyle w:val="ListParagraph"/>
        <w:numPr>
          <w:ilvl w:val="0"/>
          <w:numId w:val="1"/>
        </w:numPr>
        <w:spacing w:after="60"/>
      </w:pPr>
      <w:r>
        <w:t xml:space="preserve">Indicate a conflict between incoming and authoritative context.</w:t>
      </w:r>
    </w:p>
    <w:p>
      <w:pPr>
        <w:pStyle w:val="ListParagraph"/>
        <w:numPr>
          <w:ilvl w:val="0"/>
          <w:numId w:val="1"/>
        </w:numPr>
        <w:spacing w:after="60"/>
      </w:pPr>
      <w:r>
        <w:t xml:space="preserve">Explain a relationship visible from already-authoritative context, such as an existing active Membership, subject to Cross-Tenant Visibility Context.</w:t>
      </w:r>
    </w:p>
    <w:p>
      <w:pPr>
        <w:pStyle w:val="Heading3"/>
        <w:spacing w:after="100" w:before="180"/>
      </w:pPr>
      <w:r>
        <w:t xml:space="preserve">AI SHALL NOT</w:t>
      </w:r>
    </w:p>
    <w:p>
      <w:pPr>
        <w:pStyle w:val="ListParagraph"/>
        <w:numPr>
          <w:ilvl w:val="0"/>
          <w:numId w:val="1"/>
        </w:numPr>
        <w:spacing w:after="60"/>
      </w:pPr>
      <w:r>
        <w:t xml:space="preserve">Silently merge or reconcile two Person contexts.</w:t>
      </w:r>
    </w:p>
    <w:p>
      <w:pPr>
        <w:pStyle w:val="ListParagraph"/>
        <w:numPr>
          <w:ilvl w:val="0"/>
          <w:numId w:val="1"/>
        </w:numPr>
        <w:spacing w:after="60"/>
      </w:pPr>
      <w:r>
        <w:t xml:space="preserve">Establish an Authoritative Person Context solely from probabilistic inference, regardless of confidence — no numeric confidence threshold ever authorizes this.</w:t>
      </w:r>
    </w:p>
    <w:p>
      <w:pPr>
        <w:pStyle w:val="ListParagraph"/>
        <w:numPr>
          <w:ilvl w:val="0"/>
          <w:numId w:val="1"/>
        </w:numPr>
        <w:spacing w:after="60"/>
      </w:pPr>
      <w:r>
        <w:t xml:space="preserve">Create an Identity.</w:t>
      </w:r>
    </w:p>
    <w:p>
      <w:pPr>
        <w:pStyle w:val="ListParagraph"/>
        <w:numPr>
          <w:ilvl w:val="0"/>
          <w:numId w:val="1"/>
        </w:numPr>
        <w:spacing w:after="60"/>
      </w:pPr>
      <w:r>
        <w:t xml:space="preserve">Create a Membership.</w:t>
      </w:r>
    </w:p>
    <w:p>
      <w:pPr>
        <w:pStyle w:val="ListParagraph"/>
        <w:numPr>
          <w:ilvl w:val="0"/>
          <w:numId w:val="1"/>
        </w:numPr>
        <w:spacing w:after="60"/>
      </w:pPr>
      <w:r>
        <w:t xml:space="preserve">Create or imply an authorization grant.</w:t>
      </w:r>
    </w:p>
    <w:p>
      <w:pPr>
        <w:pStyle w:val="ListParagraph"/>
        <w:numPr>
          <w:ilvl w:val="0"/>
          <w:numId w:val="1"/>
        </w:numPr>
        <w:spacing w:after="60"/>
      </w:pPr>
      <w:r>
        <w:t xml:space="preserve">Infer a sensitive personal attribute not explicitly supplied or confirmed by an authoritative source.</w:t>
      </w:r>
    </w:p>
    <w:p>
      <w:pPr>
        <w:pStyle w:val="ListParagraph"/>
        <w:numPr>
          <w:ilvl w:val="0"/>
          <w:numId w:val="1"/>
        </w:numPr>
        <w:spacing w:after="60"/>
      </w:pPr>
      <w:r>
        <w:t xml:space="preserve">Overwrite Authoritative Person Context.</w:t>
      </w:r>
    </w:p>
    <w:p>
      <w:pPr>
        <w:pStyle w:val="ListParagraph"/>
        <w:numPr>
          <w:ilvl w:val="0"/>
          <w:numId w:val="1"/>
        </w:numPr>
        <w:spacing w:after="60"/>
      </w:pPr>
      <w:r>
        <w:t xml:space="preserve">Hide uncertainty in a recognition, distinction, duplicate or correction suggestion.</w:t>
      </w:r>
    </w:p>
    <w:p>
      <w:pPr>
        <w:pStyle w:val="ListParagraph"/>
        <w:numPr>
          <w:ilvl w:val="0"/>
          <w:numId w:val="1"/>
        </w:numPr>
        <w:spacing w:after="60"/>
      </w:pPr>
      <w:r>
        <w:t xml:space="preserve">Convert a probabilistic match into Authoritative Person Context without explicit governed human acceptance.</w:t>
      </w:r>
    </w:p>
    <w:p>
      <w:pPr>
        <w:spacing w:after="120"/>
      </w:pPr>
      <w:r>
        <w:t xml:space="preserve">Material acceptance of an AI suggestion — a recognized match, a corrected fact, an enrichment, a duplicate reconciliation — SHALL be traceable as a human enterprise action.</w:t>
      </w:r>
    </w:p>
    <w:p>
      <w:pPr>
        <w:pStyle w:val="Heading2"/>
        <w:spacing w:after="120" w:before="200"/>
      </w:pPr>
      <w:r>
        <w:t xml:space="preserve">5.8 C-006 Cross-Capability Hand-off Contract</w:t>
      </w:r>
    </w:p>
    <w:p>
      <w:pPr>
        <w:pStyle w:val="ListParagraph"/>
        <w:numPr>
          <w:ilvl w:val="0"/>
          <w:numId w:val="1"/>
        </w:numPr>
        <w:spacing w:after="60"/>
      </w:pPr>
      <w:r>
        <w:t xml:space="preserve">A hand-off SHALL name the specific dependent capability and the specific Person context transferred.</w:t>
      </w:r>
    </w:p>
    <w:p>
      <w:pPr>
        <w:pStyle w:val="ListParagraph"/>
        <w:numPr>
          <w:ilvl w:val="0"/>
          <w:numId w:val="1"/>
        </w:numPr>
        <w:spacing w:after="60"/>
      </w:pPr>
      <w:r>
        <w:t xml:space="preserve">A hand-off SHALL transfer only the context the dependent capability requires, never C-006's complete internal decision history by default.</w:t>
      </w:r>
    </w:p>
    <w:p>
      <w:pPr>
        <w:pStyle w:val="ListParagraph"/>
        <w:numPr>
          <w:ilvl w:val="0"/>
          <w:numId w:val="1"/>
        </w:numPr>
        <w:spacing w:after="60"/>
      </w:pPr>
      <w:r>
        <w:t xml:space="preserve">Acceptance or rejection SHALL be explicit; C-006 SHALL NOT assume acceptance from silence.</w:t>
      </w:r>
    </w:p>
    <w:p>
      <w:pPr>
        <w:pStyle w:val="ListParagraph"/>
        <w:numPr>
          <w:ilvl w:val="0"/>
          <w:numId w:val="1"/>
        </w:numPr>
        <w:spacing w:after="60"/>
      </w:pPr>
      <w:r>
        <w:t xml:space="preserve">A downstream rejection SHALL NOT invalidate the underlying Authoritative Person Context; it returns the requesting journey to C-006, or to the originating journey, with the rejection reason.</w:t>
      </w:r>
    </w:p>
    <w:p>
      <w:pPr>
        <w:pStyle w:val="ListParagraph"/>
        <w:numPr>
          <w:ilvl w:val="0"/>
          <w:numId w:val="1"/>
        </w:numPr>
        <w:spacing w:after="60"/>
      </w:pPr>
      <w:r>
        <w:t xml:space="preserve">Where Membership is needed before sufficient Person context exists, Membership Management SHALL NOT proceed independently; the need routes back through C-006's establishment or distinction responsibility.</w:t>
      </w:r>
    </w:p>
    <w:p>
      <w:pPr>
        <w:pStyle w:val="ListParagraph"/>
        <w:numPr>
          <w:ilvl w:val="0"/>
          <w:numId w:val="1"/>
        </w:numPr>
        <w:spacing w:after="60"/>
      </w:pPr>
      <w:r>
        <w:t xml:space="preserve">Where an Identity arrives — for example via SSO — without sufficient Person context to link it, Identity Management SHALL hold the Identity in an unlinked state and route the need to C-006 rather than inferring a Person.</w:t>
      </w:r>
    </w:p>
    <w:p>
      <w:pPr>
        <w:pStyle w:val="Heading2"/>
        <w:spacing w:after="120" w:before="200"/>
      </w:pPr>
      <w:r>
        <w:t xml:space="preserve">5.9 C-006 Experience Consistency Contract</w:t>
      </w:r>
    </w:p>
    <w:p>
      <w:pPr>
        <w:pStyle w:val="ListParagraph"/>
        <w:numPr>
          <w:ilvl w:val="0"/>
          <w:numId w:val="1"/>
        </w:numPr>
        <w:spacing w:after="60"/>
      </w:pPr>
      <w:r>
        <w:t xml:space="preserve">Equivalent person-context situations SHALL use the same concepts — Authoritative Person Context, Candidate Person Context, Ambiguity Context, Potential Duplicate Context, Correction Context, Enrichment Context — regardless of the originating journey.</w:t>
      </w:r>
    </w:p>
    <w:p>
      <w:pPr>
        <w:pStyle w:val="ListParagraph"/>
        <w:numPr>
          <w:ilvl w:val="0"/>
          <w:numId w:val="1"/>
        </w:numPr>
        <w:spacing w:after="60"/>
      </w:pPr>
      <w:r>
        <w:t xml:space="preserve">Terminology SHALL NOT vary by workspace merely because the requesting persona changes.</w:t>
      </w:r>
    </w:p>
    <w:p>
      <w:pPr>
        <w:pStyle w:val="ListParagraph"/>
        <w:numPr>
          <w:ilvl w:val="0"/>
          <w:numId w:val="1"/>
        </w:numPr>
        <w:spacing w:after="60"/>
      </w:pPr>
      <w:r>
        <w:t xml:space="preserve">An External Collaboration Persona establishing their own context SHALL use the same underlying concepts as an internal Person Steward, presented with appropriate progressive disclosure.</w:t>
      </w:r>
    </w:p>
    <w:p>
      <w:pPr>
        <w:pStyle w:val="ListParagraph"/>
        <w:numPr>
          <w:ilvl w:val="0"/>
          <w:numId w:val="1"/>
        </w:numPr>
        <w:spacing w:after="60"/>
      </w:pPr>
      <w:r>
        <w:t xml:space="preserve">Every EX SHALL have exactly one governing ERB, in conformance with ADR-PE-001-010.</w:t>
      </w:r>
    </w:p>
    <w:p>
      <w:pPr>
        <w:pStyle w:val="Heading1"/>
        <w:pageBreakBefore/>
        <w:spacing w:after="160" w:before="240"/>
      </w:pPr>
      <w:r>
        <w:t xml:space="preserve">Chapter 6 — Enterprise Transitions &amp; Exception Semantics</w:t>
      </w:r>
    </w:p>
    <w:p>
      <w:pPr>
        <w:pStyle w:val="Heading2"/>
        <w:spacing w:after="120" w:before="200"/>
      </w:pPr>
      <w:r>
        <w:t xml:space="preserve">6.1 Purpose</w:t>
      </w:r>
    </w:p>
    <w:p>
      <w:pPr>
        <w:spacing w:after="120"/>
      </w:pPr>
      <w:r>
        <w:t xml:space="preserve">This chapter states, as Enterprise Transitions per ADR-PE-001-006 and ADR-PE-001-007, the recognized changes in person-context state that C-006 realizes, and explicitly resolves every exception category the C-006 architecture is required to address. No category below is silently converted into a technical state; each is engineered as an enterprise-experience transition or an explicit governance rule.</w:t>
      </w:r>
    </w:p>
    <w:p>
      <w:pPr>
        <w:pStyle w:val="Heading2"/>
        <w:spacing w:after="120" w:before="200"/>
      </w:pPr>
      <w:r>
        <w:t xml:space="preserve">6.2 Enterprise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6%"/>
            <w:shd w:fill="1F3864" w:val="clear"/>
            <w:tcMar>
              <w:top w:type="dxa" w:w="60"/>
              <w:left w:type="dxa" w:w="100"/>
              <w:bottom w:type="dxa" w:w="60"/>
              <w:right w:type="dxa" w:w="100"/>
            </w:tcMar>
          </w:tcPr>
          <w:p>
            <w:r>
              <w:rPr>
                <w:b/>
                <w:bCs/>
                <w:color w:val="FFFFFF"/>
                <w:sz w:val="19"/>
                <w:szCs w:val="19"/>
              </w:rPr>
              <w:t xml:space="preserve">Transition</w:t>
            </w:r>
          </w:p>
        </w:tc>
        <w:tc>
          <w:tcPr>
            <w:tcW w:type="pct" w:w="32%"/>
            <w:shd w:fill="1F3864" w:val="clear"/>
            <w:tcMar>
              <w:top w:type="dxa" w:w="60"/>
              <w:left w:type="dxa" w:w="100"/>
              <w:bottom w:type="dxa" w:w="60"/>
              <w:right w:type="dxa" w:w="100"/>
            </w:tcMar>
          </w:tcPr>
          <w:p>
            <w:r>
              <w:rPr>
                <w:b/>
                <w:bCs/>
                <w:color w:val="FFFFFF"/>
                <w:sz w:val="19"/>
                <w:szCs w:val="19"/>
              </w:rPr>
              <w:t xml:space="preserve">From</w:t>
            </w:r>
          </w:p>
        </w:tc>
        <w:tc>
          <w:tcPr>
            <w:tcW w:type="pct" w:w="32%"/>
            <w:shd w:fill="1F3864" w:val="clear"/>
            <w:tcMar>
              <w:top w:type="dxa" w:w="60"/>
              <w:left w:type="dxa" w:w="100"/>
              <w:bottom w:type="dxa" w:w="60"/>
              <w:right w:type="dxa" w:w="100"/>
            </w:tcMar>
          </w:tcPr>
          <w:p>
            <w:r>
              <w:rPr>
                <w:b/>
                <w:bCs/>
                <w:color w:val="FFFFFF"/>
                <w:sz w:val="19"/>
                <w:szCs w:val="19"/>
              </w:rPr>
              <w:t xml:space="preserve">To</w:t>
            </w:r>
          </w:p>
        </w:tc>
        <w:tc>
          <w:tcPr>
            <w:tcW w:type="pct" w:w="20%"/>
            <w:shd w:fill="1F3864" w:val="clear"/>
            <w:tcMar>
              <w:top w:type="dxa" w:w="60"/>
              <w:left w:type="dxa" w:w="100"/>
              <w:bottom w:type="dxa" w:w="60"/>
              <w:right w:type="dxa" w:w="100"/>
            </w:tcMar>
          </w:tcPr>
          <w:p>
            <w:r>
              <w:rPr>
                <w:b/>
                <w:bCs/>
                <w:color w:val="FFFFFF"/>
                <w:sz w:val="19"/>
                <w:szCs w:val="19"/>
              </w:rPr>
              <w:t xml:space="preserve">Realizing EX</w:t>
            </w:r>
          </w:p>
        </w:tc>
      </w:tr>
      <w:tr>
        <w:tc>
          <w:tcPr>
            <w:tcW w:type="pct" w:w="16%"/>
            <w:tcMar>
              <w:top w:type="dxa" w:w="60"/>
              <w:left w:type="dxa" w:w="100"/>
              <w:bottom w:type="dxa" w:w="60"/>
              <w:right w:type="dxa" w:w="100"/>
            </w:tcMar>
          </w:tcPr>
          <w:p>
            <w:r>
              <w:rPr>
                <w:b w:val="false"/>
                <w:bCs w:val="false"/>
                <w:sz w:val="19"/>
                <w:szCs w:val="19"/>
              </w:rPr>
              <w:t xml:space="preserve">Deterministic recognition</w:t>
            </w:r>
          </w:p>
        </w:tc>
        <w:tc>
          <w:tcPr>
            <w:tcW w:type="pct" w:w="32%"/>
            <w:tcMar>
              <w:top w:type="dxa" w:w="60"/>
              <w:left w:type="dxa" w:w="100"/>
              <w:bottom w:type="dxa" w:w="60"/>
              <w:right w:type="dxa" w:w="100"/>
            </w:tcMar>
          </w:tcPr>
          <w:p>
            <w:r>
              <w:rPr>
                <w:b w:val="false"/>
                <w:bCs w:val="false"/>
                <w:sz w:val="19"/>
                <w:szCs w:val="19"/>
              </w:rPr>
              <w:t xml:space="preserve">Incoming Person Reference Context carrying an already-governed pointer</w:t>
            </w:r>
          </w:p>
        </w:tc>
        <w:tc>
          <w:tcPr>
            <w:tcW w:type="pct" w:w="32%"/>
            <w:tcMar>
              <w:top w:type="dxa" w:w="60"/>
              <w:left w:type="dxa" w:w="100"/>
              <w:bottom w:type="dxa" w:w="60"/>
              <w:right w:type="dxa" w:w="100"/>
            </w:tcMar>
          </w:tcPr>
          <w:p>
            <w:r>
              <w:rPr>
                <w:b w:val="false"/>
                <w:bCs w:val="false"/>
                <w:sz w:val="19"/>
                <w:szCs w:val="19"/>
              </w:rPr>
              <w:t xml:space="preserve">Confirmed Authoritative Person Context (existing), with no new context created</w:t>
            </w:r>
          </w:p>
        </w:tc>
        <w:tc>
          <w:tcPr>
            <w:tcW w:type="pct" w:w="20%"/>
            <w:tcMar>
              <w:top w:type="dxa" w:w="60"/>
              <w:left w:type="dxa" w:w="100"/>
              <w:bottom w:type="dxa" w:w="60"/>
              <w:right w:type="dxa" w:w="100"/>
            </w:tcMar>
          </w:tcPr>
          <w:p>
            <w:r>
              <w:rPr>
                <w:b w:val="false"/>
                <w:bCs w:val="false"/>
                <w:sz w:val="19"/>
                <w:szCs w:val="19"/>
              </w:rPr>
              <w:t xml:space="preserve">EX-C006-01</w:t>
            </w:r>
          </w:p>
        </w:tc>
      </w:tr>
      <w:tr>
        <w:tc>
          <w:tcPr>
            <w:tcW w:type="pct" w:w="16%"/>
            <w:tcMar>
              <w:top w:type="dxa" w:w="60"/>
              <w:left w:type="dxa" w:w="100"/>
              <w:bottom w:type="dxa" w:w="60"/>
              <w:right w:type="dxa" w:w="100"/>
            </w:tcMar>
          </w:tcPr>
          <w:p>
            <w:r>
              <w:rPr>
                <w:b w:val="false"/>
                <w:bCs w:val="false"/>
                <w:sz w:val="19"/>
                <w:szCs w:val="19"/>
              </w:rPr>
              <w:t xml:space="preserve">Probabilistic recognition</w:t>
            </w:r>
          </w:p>
        </w:tc>
        <w:tc>
          <w:tcPr>
            <w:tcW w:type="pct" w:w="32%"/>
            <w:tcMar>
              <w:top w:type="dxa" w:w="60"/>
              <w:left w:type="dxa" w:w="100"/>
              <w:bottom w:type="dxa" w:w="60"/>
              <w:right w:type="dxa" w:w="100"/>
            </w:tcMar>
          </w:tcPr>
          <w:p>
            <w:r>
              <w:rPr>
                <w:b w:val="false"/>
                <w:bCs w:val="false"/>
                <w:sz w:val="19"/>
                <w:szCs w:val="19"/>
              </w:rPr>
              <w:t xml:space="preserve">Incoming Person Reference Context (no governed pointer)</w:t>
            </w:r>
          </w:p>
        </w:tc>
        <w:tc>
          <w:tcPr>
            <w:tcW w:type="pct" w:w="32%"/>
            <w:tcMar>
              <w:top w:type="dxa" w:w="60"/>
              <w:left w:type="dxa" w:w="100"/>
              <w:bottom w:type="dxa" w:w="60"/>
              <w:right w:type="dxa" w:w="100"/>
            </w:tcMar>
          </w:tcPr>
          <w:p>
            <w:r>
              <w:rPr>
                <w:b w:val="false"/>
                <w:bCs w:val="false"/>
                <w:sz w:val="19"/>
                <w:szCs w:val="19"/>
              </w:rPr>
              <w:t xml:space="preserve">Candidate Person Context, of any size, routed for governed confirmation</w:t>
            </w:r>
          </w:p>
        </w:tc>
        <w:tc>
          <w:tcPr>
            <w:tcW w:type="pct" w:w="20%"/>
            <w:tcMar>
              <w:top w:type="dxa" w:w="60"/>
              <w:left w:type="dxa" w:w="100"/>
              <w:bottom w:type="dxa" w:w="60"/>
              <w:right w:type="dxa" w:w="100"/>
            </w:tcMar>
          </w:tcPr>
          <w:p>
            <w:r>
              <w:rPr>
                <w:b w:val="false"/>
                <w:bCs w:val="false"/>
                <w:sz w:val="19"/>
                <w:szCs w:val="19"/>
              </w:rPr>
              <w:t xml:space="preserve">EX-C006-01</w:t>
            </w:r>
          </w:p>
        </w:tc>
      </w:tr>
      <w:tr>
        <w:tc>
          <w:tcPr>
            <w:tcW w:type="pct" w:w="16%"/>
            <w:tcMar>
              <w:top w:type="dxa" w:w="60"/>
              <w:left w:type="dxa" w:w="100"/>
              <w:bottom w:type="dxa" w:w="60"/>
              <w:right w:type="dxa" w:w="100"/>
            </w:tcMar>
          </w:tcPr>
          <w:p>
            <w:r>
              <w:rPr>
                <w:b w:val="false"/>
                <w:bCs w:val="false"/>
                <w:sz w:val="19"/>
                <w:szCs w:val="19"/>
              </w:rPr>
              <w:t xml:space="preserve">Establishment</w:t>
            </w:r>
          </w:p>
        </w:tc>
        <w:tc>
          <w:tcPr>
            <w:tcW w:type="pct" w:w="32%"/>
            <w:tcMar>
              <w:top w:type="dxa" w:w="60"/>
              <w:left w:type="dxa" w:w="100"/>
              <w:bottom w:type="dxa" w:w="60"/>
              <w:right w:type="dxa" w:w="100"/>
            </w:tcMar>
          </w:tcPr>
          <w:p>
            <w:r>
              <w:rPr>
                <w:b w:val="false"/>
                <w:bCs w:val="false"/>
                <w:sz w:val="19"/>
                <w:szCs w:val="19"/>
              </w:rPr>
              <w:t xml:space="preserve">Incoming Person Reference Context (no deterministic match, no candidate)</w:t>
            </w:r>
          </w:p>
        </w:tc>
        <w:tc>
          <w:tcPr>
            <w:tcW w:type="pct" w:w="32%"/>
            <w:tcMar>
              <w:top w:type="dxa" w:w="60"/>
              <w:left w:type="dxa" w:w="100"/>
              <w:bottom w:type="dxa" w:w="60"/>
              <w:right w:type="dxa" w:w="100"/>
            </w:tcMar>
          </w:tcPr>
          <w:p>
            <w:r>
              <w:rPr>
                <w:b w:val="false"/>
                <w:bCs w:val="false"/>
                <w:sz w:val="19"/>
                <w:szCs w:val="19"/>
              </w:rPr>
              <w:t xml:space="preserve">New Authoritative Person Context</w:t>
            </w:r>
          </w:p>
        </w:tc>
        <w:tc>
          <w:tcPr>
            <w:tcW w:type="pct" w:w="20%"/>
            <w:tcMar>
              <w:top w:type="dxa" w:w="60"/>
              <w:left w:type="dxa" w:w="100"/>
              <w:bottom w:type="dxa" w:w="60"/>
              <w:right w:type="dxa" w:w="100"/>
            </w:tcMar>
          </w:tcPr>
          <w:p>
            <w:r>
              <w:rPr>
                <w:b w:val="false"/>
                <w:bCs w:val="false"/>
                <w:sz w:val="19"/>
                <w:szCs w:val="19"/>
              </w:rPr>
              <w:t xml:space="preserve">EX-C006-02</w:t>
            </w:r>
          </w:p>
        </w:tc>
      </w:tr>
      <w:tr>
        <w:tc>
          <w:tcPr>
            <w:tcW w:type="pct" w:w="16%"/>
            <w:tcMar>
              <w:top w:type="dxa" w:w="60"/>
              <w:left w:type="dxa" w:w="100"/>
              <w:bottom w:type="dxa" w:w="60"/>
              <w:right w:type="dxa" w:w="100"/>
            </w:tcMar>
          </w:tcPr>
          <w:p>
            <w:r>
              <w:rPr>
                <w:b w:val="false"/>
                <w:bCs w:val="false"/>
                <w:sz w:val="19"/>
                <w:szCs w:val="19"/>
              </w:rPr>
              <w:t xml:space="preserve">Understanding</w:t>
            </w:r>
          </w:p>
        </w:tc>
        <w:tc>
          <w:tcPr>
            <w:tcW w:type="pct" w:w="32%"/>
            <w:tcMar>
              <w:top w:type="dxa" w:w="60"/>
              <w:left w:type="dxa" w:w="100"/>
              <w:bottom w:type="dxa" w:w="60"/>
              <w:right w:type="dxa" w:w="100"/>
            </w:tcMar>
          </w:tcPr>
          <w:p>
            <w:r>
              <w:rPr>
                <w:b w:val="false"/>
                <w:bCs w:val="false"/>
                <w:sz w:val="19"/>
                <w:szCs w:val="19"/>
              </w:rPr>
              <w:t xml:space="preserve">Authoritative or Candidate Person Context</w:t>
            </w:r>
          </w:p>
        </w:tc>
        <w:tc>
          <w:tcPr>
            <w:tcW w:type="pct" w:w="32%"/>
            <w:tcMar>
              <w:top w:type="dxa" w:w="60"/>
              <w:left w:type="dxa" w:w="100"/>
              <w:bottom w:type="dxa" w:w="60"/>
              <w:right w:type="dxa" w:w="100"/>
            </w:tcMar>
          </w:tcPr>
          <w:p>
            <w:r>
              <w:rPr>
                <w:b w:val="false"/>
                <w:bCs w:val="false"/>
                <w:sz w:val="19"/>
                <w:szCs w:val="19"/>
              </w:rPr>
              <w:t xml:space="preserve">Person Understanding Context</w:t>
            </w:r>
          </w:p>
        </w:tc>
        <w:tc>
          <w:tcPr>
            <w:tcW w:type="pct" w:w="20%"/>
            <w:tcMar>
              <w:top w:type="dxa" w:w="60"/>
              <w:left w:type="dxa" w:w="100"/>
              <w:bottom w:type="dxa" w:w="60"/>
              <w:right w:type="dxa" w:w="100"/>
            </w:tcMar>
          </w:tcPr>
          <w:p>
            <w:r>
              <w:rPr>
                <w:b w:val="false"/>
                <w:bCs w:val="false"/>
                <w:sz w:val="19"/>
                <w:szCs w:val="19"/>
              </w:rPr>
              <w:t xml:space="preserve">EX-C006-03</w:t>
            </w:r>
          </w:p>
        </w:tc>
      </w:tr>
      <w:tr>
        <w:tc>
          <w:tcPr>
            <w:tcW w:type="pct" w:w="16%"/>
            <w:tcMar>
              <w:top w:type="dxa" w:w="60"/>
              <w:left w:type="dxa" w:w="100"/>
              <w:bottom w:type="dxa" w:w="60"/>
              <w:right w:type="dxa" w:w="100"/>
            </w:tcMar>
          </w:tcPr>
          <w:p>
            <w:r>
              <w:rPr>
                <w:b w:val="false"/>
                <w:bCs w:val="false"/>
                <w:sz w:val="19"/>
                <w:szCs w:val="19"/>
              </w:rPr>
              <w:t xml:space="preserve">Distinction</w:t>
            </w:r>
          </w:p>
        </w:tc>
        <w:tc>
          <w:tcPr>
            <w:tcW w:type="pct" w:w="32%"/>
            <w:tcMar>
              <w:top w:type="dxa" w:w="60"/>
              <w:left w:type="dxa" w:w="100"/>
              <w:bottom w:type="dxa" w:w="60"/>
              <w:right w:type="dxa" w:w="100"/>
            </w:tcMar>
          </w:tcPr>
          <w:p>
            <w:r>
              <w:rPr>
                <w:b w:val="false"/>
                <w:bCs w:val="false"/>
                <w:sz w:val="19"/>
                <w:szCs w:val="19"/>
              </w:rPr>
              <w:t xml:space="preserve">Candidate Person Context, of any size</w:t>
            </w:r>
          </w:p>
        </w:tc>
        <w:tc>
          <w:tcPr>
            <w:tcW w:type="pct" w:w="32%"/>
            <w:tcMar>
              <w:top w:type="dxa" w:w="60"/>
              <w:left w:type="dxa" w:w="100"/>
              <w:bottom w:type="dxa" w:w="60"/>
              <w:right w:type="dxa" w:w="100"/>
            </w:tcMar>
          </w:tcPr>
          <w:p>
            <w:r>
              <w:rPr>
                <w:b w:val="false"/>
                <w:bCs w:val="false"/>
                <w:sz w:val="19"/>
                <w:szCs w:val="19"/>
              </w:rPr>
              <w:t xml:space="preserve">Single Authoritative Person Context or explicit new-Person decision, by governed human confirmation</w:t>
            </w:r>
          </w:p>
        </w:tc>
        <w:tc>
          <w:tcPr>
            <w:tcW w:type="pct" w:w="20%"/>
            <w:tcMar>
              <w:top w:type="dxa" w:w="60"/>
              <w:left w:type="dxa" w:w="100"/>
              <w:bottom w:type="dxa" w:w="60"/>
              <w:right w:type="dxa" w:w="100"/>
            </w:tcMar>
          </w:tcPr>
          <w:p>
            <w:r>
              <w:rPr>
                <w:b w:val="false"/>
                <w:bCs w:val="false"/>
                <w:sz w:val="19"/>
                <w:szCs w:val="19"/>
              </w:rPr>
              <w:t xml:space="preserve">EX-C006-04</w:t>
            </w:r>
          </w:p>
        </w:tc>
      </w:tr>
      <w:tr>
        <w:tc>
          <w:tcPr>
            <w:tcW w:type="pct" w:w="16%"/>
            <w:tcMar>
              <w:top w:type="dxa" w:w="60"/>
              <w:left w:type="dxa" w:w="100"/>
              <w:bottom w:type="dxa" w:w="60"/>
              <w:right w:type="dxa" w:w="100"/>
            </w:tcMar>
          </w:tcPr>
          <w:p>
            <w:r>
              <w:rPr>
                <w:b w:val="false"/>
                <w:bCs w:val="false"/>
                <w:sz w:val="19"/>
                <w:szCs w:val="19"/>
              </w:rPr>
              <w:t xml:space="preserve">Conflict classification</w:t>
            </w:r>
          </w:p>
        </w:tc>
        <w:tc>
          <w:tcPr>
            <w:tcW w:type="pct" w:w="32%"/>
            <w:tcMar>
              <w:top w:type="dxa" w:w="60"/>
              <w:left w:type="dxa" w:w="100"/>
              <w:bottom w:type="dxa" w:w="60"/>
              <w:right w:type="dxa" w:w="100"/>
            </w:tcMar>
          </w:tcPr>
          <w:p>
            <w:r>
              <w:rPr>
                <w:b w:val="false"/>
                <w:bCs w:val="false"/>
                <w:sz w:val="19"/>
                <w:szCs w:val="19"/>
              </w:rPr>
              <w:t xml:space="preserve">Conflicting incoming vs. authoritative context</w:t>
            </w:r>
          </w:p>
        </w:tc>
        <w:tc>
          <w:tcPr>
            <w:tcW w:type="pct" w:w="32%"/>
            <w:tcMar>
              <w:top w:type="dxa" w:w="60"/>
              <w:left w:type="dxa" w:w="100"/>
              <w:bottom w:type="dxa" w:w="60"/>
              <w:right w:type="dxa" w:w="100"/>
            </w:tcMar>
          </w:tcPr>
          <w:p>
            <w:r>
              <w:rPr>
                <w:b w:val="false"/>
                <w:bCs w:val="false"/>
                <w:sz w:val="19"/>
                <w:szCs w:val="19"/>
              </w:rPr>
              <w:t xml:space="preserve">Routed ambiguity or routed correction need</w:t>
            </w:r>
          </w:p>
        </w:tc>
        <w:tc>
          <w:tcPr>
            <w:tcW w:type="pct" w:w="20%"/>
            <w:tcMar>
              <w:top w:type="dxa" w:w="60"/>
              <w:left w:type="dxa" w:w="100"/>
              <w:bottom w:type="dxa" w:w="60"/>
              <w:right w:type="dxa" w:w="100"/>
            </w:tcMar>
          </w:tcPr>
          <w:p>
            <w:r>
              <w:rPr>
                <w:b w:val="false"/>
                <w:bCs w:val="false"/>
                <w:sz w:val="19"/>
                <w:szCs w:val="19"/>
              </w:rPr>
              <w:t xml:space="preserve">EX-C006-05</w:t>
            </w:r>
          </w:p>
        </w:tc>
      </w:tr>
      <w:tr>
        <w:tc>
          <w:tcPr>
            <w:tcW w:type="pct" w:w="16%"/>
            <w:tcMar>
              <w:top w:type="dxa" w:w="60"/>
              <w:left w:type="dxa" w:w="100"/>
              <w:bottom w:type="dxa" w:w="60"/>
              <w:right w:type="dxa" w:w="100"/>
            </w:tcMar>
          </w:tcPr>
          <w:p>
            <w:r>
              <w:rPr>
                <w:b w:val="false"/>
                <w:bCs w:val="false"/>
                <w:sz w:val="19"/>
                <w:szCs w:val="19"/>
              </w:rPr>
              <w:t xml:space="preserve">Reconciliation</w:t>
            </w:r>
          </w:p>
        </w:tc>
        <w:tc>
          <w:tcPr>
            <w:tcW w:type="pct" w:w="32%"/>
            <w:tcMar>
              <w:top w:type="dxa" w:w="60"/>
              <w:left w:type="dxa" w:w="100"/>
              <w:bottom w:type="dxa" w:w="60"/>
              <w:right w:type="dxa" w:w="100"/>
            </w:tcMar>
          </w:tcPr>
          <w:p>
            <w:r>
              <w:rPr>
                <w:b w:val="false"/>
                <w:bCs w:val="false"/>
                <w:sz w:val="19"/>
                <w:szCs w:val="19"/>
              </w:rPr>
              <w:t xml:space="preserve">Potential Duplicate Context</w:t>
            </w:r>
          </w:p>
        </w:tc>
        <w:tc>
          <w:tcPr>
            <w:tcW w:type="pct" w:w="32%"/>
            <w:tcMar>
              <w:top w:type="dxa" w:w="60"/>
              <w:left w:type="dxa" w:w="100"/>
              <w:bottom w:type="dxa" w:w="60"/>
              <w:right w:type="dxa" w:w="100"/>
            </w:tcMar>
          </w:tcPr>
          <w:p>
            <w:r>
              <w:rPr>
                <w:b w:val="false"/>
                <w:bCs w:val="false"/>
                <w:sz w:val="19"/>
                <w:szCs w:val="19"/>
              </w:rPr>
              <w:t xml:space="preserve">Recorded Reconciliation Decision</w:t>
            </w:r>
          </w:p>
        </w:tc>
        <w:tc>
          <w:tcPr>
            <w:tcW w:type="pct" w:w="20%"/>
            <w:tcMar>
              <w:top w:type="dxa" w:w="60"/>
              <w:left w:type="dxa" w:w="100"/>
              <w:bottom w:type="dxa" w:w="60"/>
              <w:right w:type="dxa" w:w="100"/>
            </w:tcMar>
          </w:tcPr>
          <w:p>
            <w:r>
              <w:rPr>
                <w:b w:val="false"/>
                <w:bCs w:val="false"/>
                <w:sz w:val="19"/>
                <w:szCs w:val="19"/>
              </w:rPr>
              <w:t xml:space="preserve">EX-C006-06</w:t>
            </w:r>
          </w:p>
        </w:tc>
      </w:tr>
      <w:tr>
        <w:tc>
          <w:tcPr>
            <w:tcW w:type="pct" w:w="16%"/>
            <w:tcMar>
              <w:top w:type="dxa" w:w="60"/>
              <w:left w:type="dxa" w:w="100"/>
              <w:bottom w:type="dxa" w:w="60"/>
              <w:right w:type="dxa" w:w="100"/>
            </w:tcMar>
          </w:tcPr>
          <w:p>
            <w:r>
              <w:rPr>
                <w:b w:val="false"/>
                <w:bCs w:val="false"/>
                <w:sz w:val="19"/>
                <w:szCs w:val="19"/>
              </w:rPr>
              <w:t xml:space="preserve">Correction</w:t>
            </w:r>
          </w:p>
        </w:tc>
        <w:tc>
          <w:tcPr>
            <w:tcW w:type="pct" w:w="32%"/>
            <w:tcMar>
              <w:top w:type="dxa" w:w="60"/>
              <w:left w:type="dxa" w:w="100"/>
              <w:bottom w:type="dxa" w:w="60"/>
              <w:right w:type="dxa" w:w="100"/>
            </w:tcMar>
          </w:tcPr>
          <w:p>
            <w:r>
              <w:rPr>
                <w:b w:val="false"/>
                <w:bCs w:val="false"/>
                <w:sz w:val="19"/>
                <w:szCs w:val="19"/>
              </w:rPr>
              <w:t xml:space="preserve">Inaccurate authoritative fact</w:t>
            </w:r>
          </w:p>
        </w:tc>
        <w:tc>
          <w:tcPr>
            <w:tcW w:type="pct" w:w="32%"/>
            <w:tcMar>
              <w:top w:type="dxa" w:w="60"/>
              <w:left w:type="dxa" w:w="100"/>
              <w:bottom w:type="dxa" w:w="60"/>
              <w:right w:type="dxa" w:w="100"/>
            </w:tcMar>
          </w:tcPr>
          <w:p>
            <w:r>
              <w:rPr>
                <w:b w:val="false"/>
                <w:bCs w:val="false"/>
                <w:sz w:val="19"/>
                <w:szCs w:val="19"/>
              </w:rPr>
              <w:t xml:space="preserve">Corrected authoritative fact, prior value preserved</w:t>
            </w:r>
          </w:p>
        </w:tc>
        <w:tc>
          <w:tcPr>
            <w:tcW w:type="pct" w:w="20%"/>
            <w:tcMar>
              <w:top w:type="dxa" w:w="60"/>
              <w:left w:type="dxa" w:w="100"/>
              <w:bottom w:type="dxa" w:w="60"/>
              <w:right w:type="dxa" w:w="100"/>
            </w:tcMar>
          </w:tcPr>
          <w:p>
            <w:r>
              <w:rPr>
                <w:b w:val="false"/>
                <w:bCs w:val="false"/>
                <w:sz w:val="19"/>
                <w:szCs w:val="19"/>
              </w:rPr>
              <w:t xml:space="preserve">EX-C006-07</w:t>
            </w:r>
          </w:p>
        </w:tc>
      </w:tr>
      <w:tr>
        <w:tc>
          <w:tcPr>
            <w:tcW w:type="pct" w:w="16%"/>
            <w:tcMar>
              <w:top w:type="dxa" w:w="60"/>
              <w:left w:type="dxa" w:w="100"/>
              <w:bottom w:type="dxa" w:w="60"/>
              <w:right w:type="dxa" w:w="100"/>
            </w:tcMar>
          </w:tcPr>
          <w:p>
            <w:r>
              <w:rPr>
                <w:b w:val="false"/>
                <w:bCs w:val="false"/>
                <w:sz w:val="19"/>
                <w:szCs w:val="19"/>
              </w:rPr>
              <w:t xml:space="preserve">Enrichment</w:t>
            </w:r>
          </w:p>
        </w:tc>
        <w:tc>
          <w:tcPr>
            <w:tcW w:type="pct" w:w="32%"/>
            <w:tcMar>
              <w:top w:type="dxa" w:w="60"/>
              <w:left w:type="dxa" w:w="100"/>
              <w:bottom w:type="dxa" w:w="60"/>
              <w:right w:type="dxa" w:w="100"/>
            </w:tcMar>
          </w:tcPr>
          <w:p>
            <w:r>
              <w:rPr>
                <w:b w:val="false"/>
                <w:bCs w:val="false"/>
                <w:sz w:val="19"/>
                <w:szCs w:val="19"/>
              </w:rPr>
              <w:t xml:space="preserve">Authoritative Person Context (incomplete)</w:t>
            </w:r>
          </w:p>
        </w:tc>
        <w:tc>
          <w:tcPr>
            <w:tcW w:type="pct" w:w="32%"/>
            <w:tcMar>
              <w:top w:type="dxa" w:w="60"/>
              <w:left w:type="dxa" w:w="100"/>
              <w:bottom w:type="dxa" w:w="60"/>
              <w:right w:type="dxa" w:w="100"/>
            </w:tcMar>
          </w:tcPr>
          <w:p>
            <w:r>
              <w:rPr>
                <w:b w:val="false"/>
                <w:bCs w:val="false"/>
                <w:sz w:val="19"/>
                <w:szCs w:val="19"/>
              </w:rPr>
              <w:t xml:space="preserve">Enriched Authoritative Person Context</w:t>
            </w:r>
          </w:p>
        </w:tc>
        <w:tc>
          <w:tcPr>
            <w:tcW w:type="pct" w:w="20%"/>
            <w:tcMar>
              <w:top w:type="dxa" w:w="60"/>
              <w:left w:type="dxa" w:w="100"/>
              <w:bottom w:type="dxa" w:w="60"/>
              <w:right w:type="dxa" w:w="100"/>
            </w:tcMar>
          </w:tcPr>
          <w:p>
            <w:r>
              <w:rPr>
                <w:b w:val="false"/>
                <w:bCs w:val="false"/>
                <w:sz w:val="19"/>
                <w:szCs w:val="19"/>
              </w:rPr>
              <w:t xml:space="preserve">EX-C006-08</w:t>
            </w:r>
          </w:p>
        </w:tc>
      </w:tr>
      <w:tr>
        <w:tc>
          <w:tcPr>
            <w:tcW w:type="pct" w:w="16%"/>
            <w:tcMar>
              <w:top w:type="dxa" w:w="60"/>
              <w:left w:type="dxa" w:w="100"/>
              <w:bottom w:type="dxa" w:w="60"/>
              <w:right w:type="dxa" w:w="100"/>
            </w:tcMar>
          </w:tcPr>
          <w:p>
            <w:r>
              <w:rPr>
                <w:b w:val="false"/>
                <w:bCs w:val="false"/>
                <w:sz w:val="19"/>
                <w:szCs w:val="19"/>
              </w:rPr>
              <w:t xml:space="preserve">Continuity</w:t>
            </w:r>
          </w:p>
        </w:tc>
        <w:tc>
          <w:tcPr>
            <w:tcW w:type="pct" w:w="32%"/>
            <w:tcMar>
              <w:top w:type="dxa" w:w="60"/>
              <w:left w:type="dxa" w:w="100"/>
              <w:bottom w:type="dxa" w:w="60"/>
              <w:right w:type="dxa" w:w="100"/>
            </w:tcMar>
          </w:tcPr>
          <w:p>
            <w:r>
              <w:rPr>
                <w:b w:val="false"/>
                <w:bCs w:val="false"/>
                <w:sz w:val="19"/>
                <w:szCs w:val="19"/>
              </w:rPr>
              <w:t xml:space="preserve">Authoritative Person Context (local to one journey)</w:t>
            </w:r>
          </w:p>
        </w:tc>
        <w:tc>
          <w:tcPr>
            <w:tcW w:type="pct" w:w="32%"/>
            <w:tcMar>
              <w:top w:type="dxa" w:w="60"/>
              <w:left w:type="dxa" w:w="100"/>
              <w:bottom w:type="dxa" w:w="60"/>
              <w:right w:type="dxa" w:w="100"/>
            </w:tcMar>
          </w:tcPr>
          <w:p>
            <w:r>
              <w:rPr>
                <w:b w:val="false"/>
                <w:bCs w:val="false"/>
                <w:sz w:val="19"/>
                <w:szCs w:val="19"/>
              </w:rPr>
              <w:t xml:space="preserve">Person Journey Continuity Context</w:t>
            </w:r>
          </w:p>
        </w:tc>
        <w:tc>
          <w:tcPr>
            <w:tcW w:type="pct" w:w="20%"/>
            <w:tcMar>
              <w:top w:type="dxa" w:w="60"/>
              <w:left w:type="dxa" w:w="100"/>
              <w:bottom w:type="dxa" w:w="60"/>
              <w:right w:type="dxa" w:w="100"/>
            </w:tcMar>
          </w:tcPr>
          <w:p>
            <w:r>
              <w:rPr>
                <w:b w:val="false"/>
                <w:bCs w:val="false"/>
                <w:sz w:val="19"/>
                <w:szCs w:val="19"/>
              </w:rPr>
              <w:t xml:space="preserve">EX-C006-09</w:t>
            </w:r>
          </w:p>
        </w:tc>
      </w:tr>
      <w:tr>
        <w:tc>
          <w:tcPr>
            <w:tcW w:type="pct" w:w="16%"/>
            <w:tcMar>
              <w:top w:type="dxa" w:w="60"/>
              <w:left w:type="dxa" w:w="100"/>
              <w:bottom w:type="dxa" w:w="60"/>
              <w:right w:type="dxa" w:w="100"/>
            </w:tcMar>
          </w:tcPr>
          <w:p>
            <w:r>
              <w:rPr>
                <w:b w:val="false"/>
                <w:bCs w:val="false"/>
                <w:sz w:val="19"/>
                <w:szCs w:val="19"/>
              </w:rPr>
              <w:t xml:space="preserve">Hand-off</w:t>
            </w:r>
          </w:p>
        </w:tc>
        <w:tc>
          <w:tcPr>
            <w:tcW w:type="pct" w:w="32%"/>
            <w:tcMar>
              <w:top w:type="dxa" w:w="60"/>
              <w:left w:type="dxa" w:w="100"/>
              <w:bottom w:type="dxa" w:w="60"/>
              <w:right w:type="dxa" w:w="100"/>
            </w:tcMar>
          </w:tcPr>
          <w:p>
            <w:r>
              <w:rPr>
                <w:b w:val="false"/>
                <w:bCs w:val="false"/>
                <w:sz w:val="19"/>
                <w:szCs w:val="19"/>
              </w:rPr>
              <w:t xml:space="preserve">Authoritative Person Context (resolved)</w:t>
            </w:r>
          </w:p>
        </w:tc>
        <w:tc>
          <w:tcPr>
            <w:tcW w:type="pct" w:w="32%"/>
            <w:tcMar>
              <w:top w:type="dxa" w:w="60"/>
              <w:left w:type="dxa" w:w="100"/>
              <w:bottom w:type="dxa" w:w="60"/>
              <w:right w:type="dxa" w:w="100"/>
            </w:tcMar>
          </w:tcPr>
          <w:p>
            <w:r>
              <w:rPr>
                <w:b w:val="false"/>
                <w:bCs w:val="false"/>
                <w:sz w:val="19"/>
                <w:szCs w:val="19"/>
              </w:rPr>
              <w:t xml:space="preserve">Hand-off Context — accepted or returned</w:t>
            </w:r>
          </w:p>
        </w:tc>
        <w:tc>
          <w:tcPr>
            <w:tcW w:type="pct" w:w="20%"/>
            <w:tcMar>
              <w:top w:type="dxa" w:w="60"/>
              <w:left w:type="dxa" w:w="100"/>
              <w:bottom w:type="dxa" w:w="60"/>
              <w:right w:type="dxa" w:w="100"/>
            </w:tcMar>
          </w:tcPr>
          <w:p>
            <w:r>
              <w:rPr>
                <w:b w:val="false"/>
                <w:bCs w:val="false"/>
                <w:sz w:val="19"/>
                <w:szCs w:val="19"/>
              </w:rPr>
              <w:t xml:space="preserve">EX-C006-10, EX-C006-11</w:t>
            </w:r>
          </w:p>
        </w:tc>
      </w:tr>
    </w:tbl>
    <w:p>
      <w:pPr>
        <w:pStyle w:val="Heading2"/>
        <w:spacing w:after="120" w:before="200"/>
      </w:pPr>
      <w:r>
        <w:t xml:space="preserve">6.3 Exception &amp; Recovery Semantics</w:t>
      </w:r>
    </w:p>
    <w:p>
      <w:pPr>
        <w:pStyle w:val="Heading3"/>
        <w:spacing w:after="100" w:before="180"/>
      </w:pPr>
      <w:r>
        <w:t xml:space="preserve">Unknown person context</w:t>
      </w:r>
    </w:p>
    <w:p>
      <w:pPr>
        <w:spacing w:after="120"/>
      </w:pPr>
      <w:r>
        <w:t xml:space="preserve">Routed to EX-C006-01 (recognition) and, where recognition fails, EX-C006-02 (establishment). Unknown person context is never treated as a defect; it is the normal starting condition of the capability.</w:t>
      </w:r>
    </w:p>
    <w:p>
      <w:pPr>
        <w:pStyle w:val="Heading3"/>
        <w:spacing w:after="100" w:before="180"/>
      </w:pPr>
      <w:r>
        <w:t xml:space="preserve">Ambiguous person context / multiple candidate person contexts</w:t>
      </w:r>
    </w:p>
    <w:p>
      <w:pPr>
        <w:spacing w:after="120"/>
      </w:pPr>
      <w:r>
        <w:t xml:space="preserve">Routed to EX-C006-04. Resolution is always an explicit human decision, per the Recognition Authority Rule (1.7) and the Person Distinction &amp; Ambiguity Contract (5.2); it is never silently resolved by ranking or confidence threshold alone. This applies identically whether the Candidate Person Context presented contains a single candidate or several — a single probabilistic match is never treated as settled merely because no competing candidate exists.</w:t>
      </w:r>
    </w:p>
    <w:p>
      <w:pPr>
        <w:pStyle w:val="Heading3"/>
        <w:spacing w:after="100" w:before="180"/>
      </w:pPr>
      <w:r>
        <w:t xml:space="preserve">Potentially duplicate person context</w:t>
      </w:r>
    </w:p>
    <w:p>
      <w:pPr>
        <w:spacing w:after="120"/>
      </w:pPr>
      <w:r>
        <w:t xml:space="preserve">Routed to EX-C006-06. A suspected duplicate is never silently merged, per the Potential Duplicate Context Contract (5.3); it always produces a recorded Reconciliation Decision.</w:t>
      </w:r>
    </w:p>
    <w:p>
      <w:pPr>
        <w:pStyle w:val="Heading3"/>
        <w:spacing w:after="100" w:before="180"/>
      </w:pPr>
      <w:r>
        <w:t xml:space="preserve">Conflicting incoming and authoritative person context</w:t>
      </w:r>
    </w:p>
    <w:p>
      <w:pPr>
        <w:spacing w:after="120"/>
      </w:pPr>
      <w:r>
        <w:t xml:space="preserve">Routed to EX-C006-05 for classification before any resolution is attempted. A conflict about which person is meant is an ambiguity (EX-C006-04); a conflict about what is true of an already-identified person is a correction need (EX-C006-07). The two are never resolved through the same path.</w:t>
      </w:r>
    </w:p>
    <w:p>
      <w:pPr>
        <w:pStyle w:val="Heading3"/>
        <w:spacing w:after="100" w:before="180"/>
      </w:pPr>
      <w:r>
        <w:t xml:space="preserve">Corrected person context</w:t>
      </w:r>
    </w:p>
    <w:p>
      <w:pPr>
        <w:spacing w:after="120"/>
      </w:pPr>
      <w:r>
        <w:t xml:space="preserve">Produced only by EX-C006-07. The prior value is superseded, not deleted, and remains permanently preserved in traceability; a correction is never a silent overwrite.</w:t>
      </w:r>
    </w:p>
    <w:p>
      <w:pPr>
        <w:pStyle w:val="Heading3"/>
        <w:spacing w:after="100" w:before="180"/>
      </w:pPr>
      <w:r>
        <w:t xml:space="preserve">Enriched person context</w:t>
      </w:r>
    </w:p>
    <w:p>
      <w:pPr>
        <w:spacing w:after="120"/>
      </w:pPr>
      <w:r>
        <w:t xml:space="preserve">Produced only by EX-C006-08. Enrichment is additive and sourced; it never substitutes for or supersedes an existing authoritative fact, and it is never presented with more certainty than its evidentiary basis supports.</w:t>
      </w:r>
    </w:p>
    <w:p>
      <w:pPr>
        <w:pStyle w:val="Heading3"/>
        <w:spacing w:after="100" w:before="180"/>
      </w:pPr>
      <w:r>
        <w:t xml:space="preserve">Stale person context</w:t>
      </w:r>
    </w:p>
    <w:p>
      <w:pPr>
        <w:spacing w:after="120"/>
      </w:pPr>
      <w:r>
        <w:t xml:space="preserve">Governed by the Context Preservation Contract's (5.4) stale-context rule: carried Person Journey Continuity Context that predates the authoritative record's last correction or enrichment is indicated as such and re-confirmed before critical downstream use. Staleness does not force re-confirmation before every use — only before a use where currency materially matters, avoiding needless friction for low-stakes continuation.</w:t>
      </w:r>
    </w:p>
    <w:p>
      <w:pPr>
        <w:pStyle w:val="Heading3"/>
        <w:spacing w:after="100" w:before="180"/>
      </w:pPr>
      <w:r>
        <w:t xml:space="preserve">Interrupted experiences</w:t>
      </w:r>
    </w:p>
    <w:p>
      <w:pPr>
        <w:spacing w:after="120"/>
      </w:pPr>
      <w:r>
        <w:t xml:space="preserve">Context recovery restores the last valid Authoritative Person Context or Candidate Person Context, or explicitly requests recontextualization. Silent fallback to a default or unrelated Person is prohibited, per the Person Context Contract (5.1).</w:t>
      </w:r>
    </w:p>
    <w:p>
      <w:pPr>
        <w:pStyle w:val="Heading3"/>
        <w:spacing w:after="100" w:before="180"/>
      </w:pPr>
      <w:r>
        <w:t xml:space="preserve">Person context without Identity</w:t>
      </w:r>
    </w:p>
    <w:p>
      <w:pPr>
        <w:spacing w:after="120"/>
      </w:pPr>
      <w:r>
        <w:t xml:space="preserve">An explicitly valid, ordinary state, not an exception: a Person is the master human entity independent of any company, role, license or permission (URA-001-15), and C-006 experiences never require an Identity to exist as a precondition for establishing, recognizing, understanding, correcting or enriching a Person.</w:t>
      </w:r>
    </w:p>
    <w:p>
      <w:pPr>
        <w:pStyle w:val="Heading3"/>
        <w:spacing w:after="100" w:before="180"/>
      </w:pPr>
      <w:r>
        <w:t xml:space="preserve">Identity where sufficient Person context cannot be established</w:t>
      </w:r>
    </w:p>
    <w:p>
      <w:pPr>
        <w:spacing w:after="120"/>
      </w:pPr>
      <w:r>
        <w:t xml:space="preserve">Per the Cross-Capability Hand-off Contract (5.8), Identity Management holds the Identity in an unlinked state and routes the need to C-006 (EX-C006-01/EX-C006-02) rather than inferring a Person on its own. C-006 does not fabricate a Person to satisfy an Identity's need for one.</w:t>
      </w:r>
    </w:p>
    <w:p>
      <w:pPr>
        <w:pStyle w:val="Heading3"/>
        <w:spacing w:after="100" w:before="180"/>
      </w:pPr>
      <w:r>
        <w:t xml:space="preserve">Membership need before sufficient Person context is established</w:t>
      </w:r>
    </w:p>
    <w:p>
      <w:pPr>
        <w:spacing w:after="120"/>
      </w:pPr>
      <w:r>
        <w:t xml:space="preserve">Membership Management cannot proceed independently. The dependency direction is always Person before Membership, never the reverse, consistent with URA-001's Universal Architecture Summary (Person → Identity → Organization Membership). The need routes back through EX-C006-01, EX-C006-02 or EX-C006-04 as appropriate before EX-C006-11 is retried.</w:t>
      </w:r>
    </w:p>
    <w:p>
      <w:pPr>
        <w:pStyle w:val="Heading3"/>
        <w:spacing w:after="100" w:before="180"/>
      </w:pPr>
      <w:r>
        <w:t xml:space="preserve">Downstream rejection of a person-context hand-off</w:t>
      </w:r>
    </w:p>
    <w:p>
      <w:pPr>
        <w:spacing w:after="120"/>
      </w:pPr>
      <w:r>
        <w:t xml:space="preserve">The Hand-off Context records the rejection reason. The underlying Authoritative Person Context is preserved unchanged — a downstream rejection is never allowed to corrupt or invalidate the Person record itself. The requesting journey is explicitly returned to, per EX-C006-10 and EX-C006-11's completion semantics; it is never silently retried without a resolved cause.</w:t>
      </w:r>
    </w:p>
    <w:p>
      <w:pPr>
        <w:pStyle w:val="Heading1"/>
        <w:pageBreakBefore/>
        <w:spacing w:after="160" w:before="240"/>
      </w:pPr>
      <w:r>
        <w:t xml:space="preserve">Chapter 7 — Experience Governance</w:t>
      </w:r>
    </w:p>
    <w:p>
      <w:pPr>
        <w:pStyle w:val="Heading2"/>
        <w:spacing w:after="120" w:before="200"/>
      </w:pPr>
      <w:r>
        <w:t xml:space="preserve">7.1 Purpose</w:t>
      </w:r>
    </w:p>
    <w:p>
      <w:pPr>
        <w:spacing w:after="120"/>
      </w:pPr>
      <w:r>
        <w:t xml:space="preserve">C-006 Experience Governance ensures that person context is experienced as a governed enterprise judgment about a human being — recognized or established, understood, distinguished, corrected, enriched, preserved and handed off — while maintaining PE-001 ownership boundaries and never conflating a Person with Identity, Membership, Role, Permission, structure or access.</w:t>
      </w:r>
    </w:p>
    <w:p>
      <w:pPr>
        <w:pStyle w:val="Heading2"/>
        <w:spacing w:after="120" w:before="200"/>
      </w:pPr>
      <w:r>
        <w:t xml:space="preserve">7.2 Experience Governance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shd w:fill="1F3864" w:val="clear"/>
            <w:tcMar>
              <w:top w:type="dxa" w:w="60"/>
              <w:left w:type="dxa" w:w="100"/>
              <w:bottom w:type="dxa" w:w="60"/>
              <w:right w:type="dxa" w:w="100"/>
            </w:tcMar>
          </w:tcPr>
          <w:p>
            <w:r>
              <w:rPr>
                <w:b/>
                <w:bCs/>
                <w:color w:val="FFFFFF"/>
                <w:sz w:val="19"/>
                <w:szCs w:val="19"/>
              </w:rPr>
              <w:t xml:space="preserve">Principle</w:t>
            </w:r>
          </w:p>
        </w:tc>
        <w:tc>
          <w:tcPr>
            <w:tcW w:type="pct" w:w="78%"/>
            <w:shd w:fill="1F3864" w:val="clear"/>
            <w:tcMar>
              <w:top w:type="dxa" w:w="60"/>
              <w:left w:type="dxa" w:w="100"/>
              <w:bottom w:type="dxa" w:w="60"/>
              <w:right w:type="dxa" w:w="100"/>
            </w:tcMar>
          </w:tcPr>
          <w:p>
            <w:r>
              <w:rPr>
                <w:b/>
                <w:bCs/>
                <w:color w:val="FFFFFF"/>
                <w:sz w:val="19"/>
                <w:szCs w:val="19"/>
              </w:rPr>
              <w:t xml:space="preserve">Normative Rule</w:t>
            </w:r>
          </w:p>
        </w:tc>
      </w:tr>
      <w:tr>
        <w:tc>
          <w:tcPr>
            <w:tcW w:type="pct" w:w="22%"/>
            <w:tcMar>
              <w:top w:type="dxa" w:w="60"/>
              <w:left w:type="dxa" w:w="100"/>
              <w:bottom w:type="dxa" w:w="60"/>
              <w:right w:type="dxa" w:w="100"/>
            </w:tcMar>
          </w:tcPr>
          <w:p>
            <w:r>
              <w:rPr>
                <w:b w:val="false"/>
                <w:bCs w:val="false"/>
                <w:sz w:val="19"/>
                <w:szCs w:val="19"/>
              </w:rPr>
              <w:t xml:space="preserve">Authoritative recognition</w:t>
            </w:r>
          </w:p>
        </w:tc>
        <w:tc>
          <w:tcPr>
            <w:tcW w:type="pct" w:w="78%"/>
            <w:tcMar>
              <w:top w:type="dxa" w:w="60"/>
              <w:left w:type="dxa" w:w="100"/>
              <w:bottom w:type="dxa" w:w="60"/>
              <w:right w:type="dxa" w:w="100"/>
            </w:tcMar>
          </w:tcPr>
          <w:p>
            <w:r>
              <w:rPr>
                <w:b w:val="false"/>
                <w:bCs w:val="false"/>
                <w:sz w:val="19"/>
                <w:szCs w:val="19"/>
              </w:rPr>
              <w:t xml:space="preserve">C-006 SHALL attempt recognition of an already-known Person before any new Person is established.</w:t>
            </w:r>
          </w:p>
        </w:tc>
      </w:tr>
      <w:tr>
        <w:tc>
          <w:tcPr>
            <w:tcW w:type="pct" w:w="22%"/>
            <w:tcMar>
              <w:top w:type="dxa" w:w="60"/>
              <w:left w:type="dxa" w:w="100"/>
              <w:bottom w:type="dxa" w:w="60"/>
              <w:right w:type="dxa" w:w="100"/>
            </w:tcMar>
          </w:tcPr>
          <w:p>
            <w:r>
              <w:rPr>
                <w:b w:val="false"/>
                <w:bCs w:val="false"/>
                <w:sz w:val="19"/>
                <w:szCs w:val="19"/>
              </w:rPr>
              <w:t xml:space="preserve">Tiered recognition authority</w:t>
            </w:r>
          </w:p>
        </w:tc>
        <w:tc>
          <w:tcPr>
            <w:tcW w:type="pct" w:w="78%"/>
            <w:tcMar>
              <w:top w:type="dxa" w:w="60"/>
              <w:left w:type="dxa" w:w="100"/>
              <w:bottom w:type="dxa" w:w="60"/>
              <w:right w:type="dxa" w:w="100"/>
            </w:tcMar>
          </w:tcPr>
          <w:p>
            <w:r>
              <w:rPr>
                <w:b w:val="false"/>
                <w:bCs w:val="false"/>
                <w:sz w:val="19"/>
                <w:szCs w:val="19"/>
              </w:rPr>
              <w:t xml:space="preserve">Only deterministic recognition of an already-governed reference confirms an Authoritative Person Context without new confirmation; every probabilistic match, of any confidence and any candidate count, SHALL be confirmed by an explicit human decision (the Recognition Authority Rule, 1.7).</w:t>
            </w:r>
          </w:p>
        </w:tc>
      </w:tr>
      <w:tr>
        <w:tc>
          <w:tcPr>
            <w:tcW w:type="pct" w:w="22%"/>
            <w:tcMar>
              <w:top w:type="dxa" w:w="60"/>
              <w:left w:type="dxa" w:w="100"/>
              <w:bottom w:type="dxa" w:w="60"/>
              <w:right w:type="dxa" w:w="100"/>
            </w:tcMar>
          </w:tcPr>
          <w:p>
            <w:r>
              <w:rPr>
                <w:b w:val="false"/>
                <w:bCs w:val="false"/>
                <w:sz w:val="19"/>
                <w:szCs w:val="19"/>
              </w:rPr>
              <w:t xml:space="preserve">Non-duplicative truth</w:t>
            </w:r>
          </w:p>
        </w:tc>
        <w:tc>
          <w:tcPr>
            <w:tcW w:type="pct" w:w="78%"/>
            <w:tcMar>
              <w:top w:type="dxa" w:w="60"/>
              <w:left w:type="dxa" w:w="100"/>
              <w:bottom w:type="dxa" w:w="60"/>
              <w:right w:type="dxa" w:w="100"/>
            </w:tcMar>
          </w:tcPr>
          <w:p>
            <w:r>
              <w:rPr>
                <w:b w:val="false"/>
                <w:bCs w:val="false"/>
                <w:sz w:val="19"/>
                <w:szCs w:val="19"/>
              </w:rPr>
              <w:t xml:space="preserve">A physical human being SHALL NOT be represented by more than one unreconciled Authoritative Person Context without a routed Reconciliation Decision.</w:t>
            </w:r>
          </w:p>
        </w:tc>
      </w:tr>
      <w:tr>
        <w:tc>
          <w:tcPr>
            <w:tcW w:type="pct" w:w="22%"/>
            <w:tcMar>
              <w:top w:type="dxa" w:w="60"/>
              <w:left w:type="dxa" w:w="100"/>
              <w:bottom w:type="dxa" w:w="60"/>
              <w:right w:type="dxa" w:w="100"/>
            </w:tcMar>
          </w:tcPr>
          <w:p>
            <w:r>
              <w:rPr>
                <w:b w:val="false"/>
                <w:bCs w:val="false"/>
                <w:sz w:val="19"/>
                <w:szCs w:val="19"/>
              </w:rPr>
              <w:t xml:space="preserve">Ambiguity governed by humans</w:t>
            </w:r>
          </w:p>
        </w:tc>
        <w:tc>
          <w:tcPr>
            <w:tcW w:type="pct" w:w="78%"/>
            <w:tcMar>
              <w:top w:type="dxa" w:w="60"/>
              <w:left w:type="dxa" w:w="100"/>
              <w:bottom w:type="dxa" w:w="60"/>
              <w:right w:type="dxa" w:w="100"/>
            </w:tcMar>
          </w:tcPr>
          <w:p>
            <w:r>
              <w:rPr>
                <w:b w:val="false"/>
                <w:bCs w:val="false"/>
                <w:sz w:val="19"/>
                <w:szCs w:val="19"/>
              </w:rPr>
              <w:t xml:space="preserve">Ambiguity and conflicting context SHALL be resolved only by explicit human decision.</w:t>
            </w:r>
          </w:p>
        </w:tc>
      </w:tr>
      <w:tr>
        <w:tc>
          <w:tcPr>
            <w:tcW w:type="pct" w:w="22%"/>
            <w:tcMar>
              <w:top w:type="dxa" w:w="60"/>
              <w:left w:type="dxa" w:w="100"/>
              <w:bottom w:type="dxa" w:w="60"/>
              <w:right w:type="dxa" w:w="100"/>
            </w:tcMar>
          </w:tcPr>
          <w:p>
            <w:r>
              <w:rPr>
                <w:b w:val="false"/>
                <w:bCs w:val="false"/>
                <w:sz w:val="19"/>
                <w:szCs w:val="19"/>
              </w:rPr>
              <w:t xml:space="preserve">Correction non-destructiveness</w:t>
            </w:r>
          </w:p>
        </w:tc>
        <w:tc>
          <w:tcPr>
            <w:tcW w:type="pct" w:w="78%"/>
            <w:tcMar>
              <w:top w:type="dxa" w:w="60"/>
              <w:left w:type="dxa" w:w="100"/>
              <w:bottom w:type="dxa" w:w="60"/>
              <w:right w:type="dxa" w:w="100"/>
            </w:tcMar>
          </w:tcPr>
          <w:p>
            <w:r>
              <w:rPr>
                <w:b w:val="false"/>
                <w:bCs w:val="false"/>
                <w:sz w:val="19"/>
                <w:szCs w:val="19"/>
              </w:rPr>
              <w:t xml:space="preserve">A correction SHALL preserve the pre-correction value permanently in traceability.</w:t>
            </w:r>
          </w:p>
        </w:tc>
      </w:tr>
      <w:tr>
        <w:tc>
          <w:tcPr>
            <w:tcW w:type="pct" w:w="22%"/>
            <w:tcMar>
              <w:top w:type="dxa" w:w="60"/>
              <w:left w:type="dxa" w:w="100"/>
              <w:bottom w:type="dxa" w:w="60"/>
              <w:right w:type="dxa" w:w="100"/>
            </w:tcMar>
          </w:tcPr>
          <w:p>
            <w:r>
              <w:rPr>
                <w:b w:val="false"/>
                <w:bCs w:val="false"/>
                <w:sz w:val="19"/>
                <w:szCs w:val="19"/>
              </w:rPr>
              <w:t xml:space="preserve">Enrichment attribution</w:t>
            </w:r>
          </w:p>
        </w:tc>
        <w:tc>
          <w:tcPr>
            <w:tcW w:type="pct" w:w="78%"/>
            <w:tcMar>
              <w:top w:type="dxa" w:w="60"/>
              <w:left w:type="dxa" w:w="100"/>
              <w:bottom w:type="dxa" w:w="60"/>
              <w:right w:type="dxa" w:w="100"/>
            </w:tcMar>
          </w:tcPr>
          <w:p>
            <w:r>
              <w:rPr>
                <w:b w:val="false"/>
                <w:bCs w:val="false"/>
                <w:sz w:val="19"/>
                <w:szCs w:val="19"/>
              </w:rPr>
              <w:t xml:space="preserve">An enrichment SHALL carry a source and a sensitivity classification and SHALL NOT be presented as more certain than its basis supports.</w:t>
            </w:r>
          </w:p>
        </w:tc>
      </w:tr>
      <w:tr>
        <w:tc>
          <w:tcPr>
            <w:tcW w:type="pct" w:w="22%"/>
            <w:tcMar>
              <w:top w:type="dxa" w:w="60"/>
              <w:left w:type="dxa" w:w="100"/>
              <w:bottom w:type="dxa" w:w="60"/>
              <w:right w:type="dxa" w:w="100"/>
            </w:tcMar>
          </w:tcPr>
          <w:p>
            <w:r>
              <w:rPr>
                <w:b w:val="false"/>
                <w:bCs w:val="false"/>
                <w:sz w:val="19"/>
                <w:szCs w:val="19"/>
              </w:rPr>
              <w:t xml:space="preserve">Boundary discipline</w:t>
            </w:r>
          </w:p>
        </w:tc>
        <w:tc>
          <w:tcPr>
            <w:tcW w:type="pct" w:w="78%"/>
            <w:tcMar>
              <w:top w:type="dxa" w:w="60"/>
              <w:left w:type="dxa" w:w="100"/>
              <w:bottom w:type="dxa" w:w="60"/>
              <w:right w:type="dxa" w:w="100"/>
            </w:tcMar>
          </w:tcPr>
          <w:p>
            <w:r>
              <w:rPr>
                <w:b w:val="false"/>
                <w:bCs w:val="false"/>
                <w:sz w:val="19"/>
                <w:szCs w:val="19"/>
              </w:rPr>
              <w:t xml:space="preserve">C-006 SHALL hand off downstream outcomes to Identity, Membership and other capabilities rather than absorb them.</w:t>
            </w:r>
          </w:p>
        </w:tc>
      </w:tr>
      <w:tr>
        <w:tc>
          <w:tcPr>
            <w:tcW w:type="pct" w:w="22%"/>
            <w:tcMar>
              <w:top w:type="dxa" w:w="60"/>
              <w:left w:type="dxa" w:w="100"/>
              <w:bottom w:type="dxa" w:w="60"/>
              <w:right w:type="dxa" w:w="100"/>
            </w:tcMar>
          </w:tcPr>
          <w:p>
            <w:r>
              <w:rPr>
                <w:b w:val="false"/>
                <w:bCs w:val="false"/>
                <w:sz w:val="19"/>
                <w:szCs w:val="19"/>
              </w:rPr>
              <w:t xml:space="preserve">AI subordination</w:t>
            </w:r>
          </w:p>
        </w:tc>
        <w:tc>
          <w:tcPr>
            <w:tcW w:type="pct" w:w="78%"/>
            <w:tcMar>
              <w:top w:type="dxa" w:w="60"/>
              <w:left w:type="dxa" w:w="100"/>
              <w:bottom w:type="dxa" w:w="60"/>
              <w:right w:type="dxa" w:w="100"/>
            </w:tcMar>
          </w:tcPr>
          <w:p>
            <w:r>
              <w:rPr>
                <w:b w:val="false"/>
                <w:bCs w:val="false"/>
                <w:sz w:val="19"/>
                <w:szCs w:val="19"/>
              </w:rPr>
              <w:t xml:space="preserve">AI assistance SHALL remain explainable and SHALL NOT silently exercise enterprise decision authority over a person's authoritative context.</w:t>
            </w:r>
          </w:p>
        </w:tc>
      </w:tr>
      <w:tr>
        <w:tc>
          <w:tcPr>
            <w:tcW w:type="pct" w:w="22%"/>
            <w:tcMar>
              <w:top w:type="dxa" w:w="60"/>
              <w:left w:type="dxa" w:w="100"/>
              <w:bottom w:type="dxa" w:w="60"/>
              <w:right w:type="dxa" w:w="100"/>
            </w:tcMar>
          </w:tcPr>
          <w:p>
            <w:r>
              <w:rPr>
                <w:b w:val="false"/>
                <w:bCs w:val="false"/>
                <w:sz w:val="19"/>
                <w:szCs w:val="19"/>
              </w:rPr>
              <w:t xml:space="preserve">Privacy discipline</w:t>
            </w:r>
          </w:p>
        </w:tc>
        <w:tc>
          <w:tcPr>
            <w:tcW w:type="pct" w:w="78%"/>
            <w:tcMar>
              <w:top w:type="dxa" w:w="60"/>
              <w:left w:type="dxa" w:w="100"/>
              <w:bottom w:type="dxa" w:w="60"/>
              <w:right w:type="dxa" w:w="100"/>
            </w:tcMar>
          </w:tcPr>
          <w:p>
            <w:r>
              <w:rPr>
                <w:b w:val="false"/>
                <w:bCs w:val="false"/>
                <w:sz w:val="19"/>
                <w:szCs w:val="19"/>
              </w:rPr>
              <w:t xml:space="preserve">Cross-tenant visibility of a Person's memberships SHALL be governed exclusively by URA-001-17a, with no C-006-local exception.</w:t>
            </w:r>
          </w:p>
        </w:tc>
      </w:tr>
    </w:tbl>
    <w:p>
      <w:pPr>
        <w:pStyle w:val="Heading2"/>
        <w:spacing w:after="120" w:before="200"/>
      </w:pPr>
      <w:r>
        <w:t xml:space="preserve">7.3 Business Rules</w:t>
      </w:r>
    </w:p>
    <w:p>
      <w:pPr>
        <w:pStyle w:val="ListParagraph"/>
        <w:numPr>
          <w:ilvl w:val="0"/>
          <w:numId w:val="1"/>
        </w:numPr>
        <w:spacing w:after="60"/>
      </w:pPr>
      <w:r>
        <w:t xml:space="preserve">BR-C006-001 — A new Authoritative Person Context SHALL NOT be established without a prior recognition attempt, covering both the deterministic and probabilistic tiers of the Recognition Authority Rule (1.7).</w:t>
      </w:r>
    </w:p>
    <w:p>
      <w:pPr>
        <w:pStyle w:val="ListParagraph"/>
        <w:numPr>
          <w:ilvl w:val="0"/>
          <w:numId w:val="1"/>
        </w:numPr>
        <w:spacing w:after="60"/>
      </w:pPr>
      <w:r>
        <w:t xml:space="preserve">BR-C006-002 — A Candidate Person Context SHALL NOT be treated as authoritative by any downstream Enterprise Experience, regardless of candidate count or confidence.</w:t>
      </w:r>
    </w:p>
    <w:p>
      <w:pPr>
        <w:pStyle w:val="ListParagraph"/>
        <w:numPr>
          <w:ilvl w:val="0"/>
          <w:numId w:val="1"/>
        </w:numPr>
        <w:spacing w:after="60"/>
      </w:pPr>
      <w:r>
        <w:t xml:space="preserve">BR-C006-003 — Ambiguity among candidate persons, including a single-candidate match, SHALL be resolved by an explicit, recorded human decision.</w:t>
      </w:r>
    </w:p>
    <w:p>
      <w:pPr>
        <w:pStyle w:val="ListParagraph"/>
        <w:numPr>
          <w:ilvl w:val="0"/>
          <w:numId w:val="1"/>
        </w:numPr>
        <w:spacing w:after="60"/>
      </w:pPr>
      <w:r>
        <w:t xml:space="preserve">BR-C006-004 — A conflict between incoming and authoritative context SHALL be classified as ambiguity or correction need before it is resolved.</w:t>
      </w:r>
    </w:p>
    <w:p>
      <w:pPr>
        <w:pStyle w:val="ListParagraph"/>
        <w:numPr>
          <w:ilvl w:val="0"/>
          <w:numId w:val="1"/>
        </w:numPr>
        <w:spacing w:after="60"/>
      </w:pPr>
      <w:r>
        <w:t xml:space="preserve">BR-C006-005 — A potential duplicate indication SHALL always route to governed human review; it SHALL NEVER be silently reconciled.</w:t>
      </w:r>
    </w:p>
    <w:p>
      <w:pPr>
        <w:pStyle w:val="ListParagraph"/>
        <w:numPr>
          <w:ilvl w:val="0"/>
          <w:numId w:val="1"/>
        </w:numPr>
        <w:spacing w:after="60"/>
      </w:pPr>
      <w:r>
        <w:t xml:space="preserve">BR-C006-006 — A correction SHALL preserve the pre-correction value.</w:t>
      </w:r>
    </w:p>
    <w:p>
      <w:pPr>
        <w:pStyle w:val="ListParagraph"/>
        <w:numPr>
          <w:ilvl w:val="0"/>
          <w:numId w:val="1"/>
        </w:numPr>
        <w:spacing w:after="60"/>
      </w:pPr>
      <w:r>
        <w:t xml:space="preserve">BR-C006-007 — An enrichment SHALL be additive, sourced and sensitivity-classified.</w:t>
      </w:r>
    </w:p>
    <w:p>
      <w:pPr>
        <w:pStyle w:val="ListParagraph"/>
        <w:numPr>
          <w:ilvl w:val="0"/>
          <w:numId w:val="1"/>
        </w:numPr>
        <w:spacing w:after="60"/>
      </w:pPr>
      <w:r>
        <w:t xml:space="preserve">BR-C006-008 — Person Journey Continuity Context SHALL persist across related Enterprise Experiences without forced re-establishment, subject to cross-tenant visibility.</w:t>
      </w:r>
    </w:p>
    <w:p>
      <w:pPr>
        <w:pStyle w:val="ListParagraph"/>
        <w:numPr>
          <w:ilvl w:val="0"/>
          <w:numId w:val="1"/>
        </w:numPr>
        <w:spacing w:after="60"/>
      </w:pPr>
      <w:r>
        <w:t xml:space="preserve">BR-C006-009 — A hand-off to a dependent capability SHALL transfer only the required Person context and SHALL record an explicit accepted or returned outcome.</w:t>
      </w:r>
    </w:p>
    <w:p>
      <w:pPr>
        <w:pStyle w:val="ListParagraph"/>
        <w:numPr>
          <w:ilvl w:val="0"/>
          <w:numId w:val="1"/>
        </w:numPr>
        <w:spacing w:after="60"/>
      </w:pPr>
      <w:r>
        <w:t xml:space="preserve">BR-C006-010 — A downstream rejection of a hand-off SHALL NOT alter the underlying Authoritative Person Context.</w:t>
      </w:r>
    </w:p>
    <w:p>
      <w:pPr>
        <w:pStyle w:val="ListParagraph"/>
        <w:numPr>
          <w:ilvl w:val="0"/>
          <w:numId w:val="1"/>
        </w:numPr>
        <w:spacing w:after="60"/>
      </w:pPr>
      <w:r>
        <w:t xml:space="preserve">BR-C006-011 — AI-generated observations SHALL be distinguishable from authoritative person context at every point of use.</w:t>
      </w:r>
    </w:p>
    <w:p>
      <w:pPr>
        <w:pStyle w:val="ListParagraph"/>
        <w:numPr>
          <w:ilvl w:val="0"/>
          <w:numId w:val="1"/>
        </w:numPr>
        <w:spacing w:after="60"/>
      </w:pPr>
      <w:r>
        <w:t xml:space="preserve">BR-C006-012 — Cross-tenant visibility of a Person's memberships SHALL never be inferred, summarized or exposed beyond what URA-001-17a permits.</w:t>
      </w:r>
    </w:p>
    <w:p>
      <w:pPr>
        <w:pStyle w:val="Heading2"/>
        <w:spacing w:after="120" w:before="200"/>
      </w:pPr>
      <w:r>
        <w:t xml:space="preserve">7.4 Consistency Rules</w:t>
      </w:r>
    </w:p>
    <w:p>
      <w:pPr>
        <w:pStyle w:val="ListParagraph"/>
        <w:numPr>
          <w:ilvl w:val="0"/>
          <w:numId w:val="1"/>
        </w:numPr>
        <w:spacing w:after="60"/>
      </w:pPr>
      <w:r>
        <w:t xml:space="preserve">All C-006 experiences SHALL use canonical PE-001 and C-006 terminology consistently.</w:t>
      </w:r>
    </w:p>
    <w:p>
      <w:pPr>
        <w:pStyle w:val="ListParagraph"/>
        <w:numPr>
          <w:ilvl w:val="0"/>
          <w:numId w:val="1"/>
        </w:numPr>
        <w:spacing w:after="60"/>
      </w:pPr>
      <w:r>
        <w:t xml:space="preserve">Onboarding, external-collaboration, membership-establishment and governance-remediation scenarios SHALL use the same core recognition, distinction, correction and enrichment semantics.</w:t>
      </w:r>
    </w:p>
    <w:p>
      <w:pPr>
        <w:pStyle w:val="ListParagraph"/>
        <w:numPr>
          <w:ilvl w:val="0"/>
          <w:numId w:val="1"/>
        </w:numPr>
        <w:spacing w:after="60"/>
      </w:pPr>
      <w:r>
        <w:t xml:space="preserve">Scenario language MAY describe enterprise intent but SHALL NOT create a parallel person-context model or alternate ambiguity semantics.</w:t>
      </w:r>
    </w:p>
    <w:p>
      <w:pPr>
        <w:pStyle w:val="ListParagraph"/>
        <w:numPr>
          <w:ilvl w:val="0"/>
          <w:numId w:val="1"/>
        </w:numPr>
        <w:spacing w:after="60"/>
      </w:pPr>
      <w:r>
        <w:t xml:space="preserve">Workspace presentation MAY differ by persona responsibility; person-context decision identity SHALL NOT.</w:t>
      </w:r>
    </w:p>
    <w:p>
      <w:pPr>
        <w:pStyle w:val="ListParagraph"/>
        <w:numPr>
          <w:ilvl w:val="0"/>
          <w:numId w:val="1"/>
        </w:numPr>
        <w:spacing w:after="60"/>
      </w:pPr>
      <w:r>
        <w:t xml:space="preserve">Every EX SHALL have exactly one governing ERB, in conformance with ADR-PE-001-010.</w:t>
      </w:r>
    </w:p>
    <w:p>
      <w:pPr>
        <w:pStyle w:val="Heading2"/>
        <w:spacing w:after="120" w:before="200"/>
      </w:pPr>
      <w:r>
        <w:t xml:space="preserve">7.5 Context Rules</w:t>
      </w:r>
    </w:p>
    <w:p>
      <w:pPr>
        <w:pStyle w:val="ListParagraph"/>
        <w:numPr>
          <w:ilvl w:val="0"/>
          <w:numId w:val="1"/>
        </w:numPr>
        <w:spacing w:after="60"/>
      </w:pPr>
      <w:r>
        <w:t xml:space="preserve">Enterprise Context is mandatory for every EX.</w:t>
      </w:r>
    </w:p>
    <w:p>
      <w:pPr>
        <w:pStyle w:val="ListParagraph"/>
        <w:numPr>
          <w:ilvl w:val="0"/>
          <w:numId w:val="1"/>
        </w:numPr>
        <w:spacing w:after="60"/>
      </w:pPr>
      <w:r>
        <w:t xml:space="preserve">Incoming Person Reference Context is mandatory at the start of EX-C006-01 and EX-C006-02.</w:t>
      </w:r>
    </w:p>
    <w:p>
      <w:pPr>
        <w:pStyle w:val="ListParagraph"/>
        <w:numPr>
          <w:ilvl w:val="0"/>
          <w:numId w:val="1"/>
        </w:numPr>
        <w:spacing w:after="60"/>
      </w:pPr>
      <w:r>
        <w:t xml:space="preserve">Authoritative Person Context is mandatory from EX-C006-03 onward, except where the active experience is explicitly still resolving ambiguity.</w:t>
      </w:r>
    </w:p>
    <w:p>
      <w:pPr>
        <w:pStyle w:val="ListParagraph"/>
        <w:numPr>
          <w:ilvl w:val="0"/>
          <w:numId w:val="1"/>
        </w:numPr>
        <w:spacing w:after="60"/>
      </w:pPr>
      <w:r>
        <w:t xml:space="preserve">Candidate Person Context is mandatory during EX-C006-04 and is never carried forward once distinction completes.</w:t>
      </w:r>
    </w:p>
    <w:p>
      <w:pPr>
        <w:pStyle w:val="ListParagraph"/>
        <w:numPr>
          <w:ilvl w:val="0"/>
          <w:numId w:val="1"/>
        </w:numPr>
        <w:spacing w:after="60"/>
      </w:pPr>
      <w:r>
        <w:t xml:space="preserve">Correction Context and Enrichment Context are mandatory only for EX-C006-07 and EX-C006-08 respectively and are closed on completion.</w:t>
      </w:r>
    </w:p>
    <w:p>
      <w:pPr>
        <w:pStyle w:val="ListParagraph"/>
        <w:numPr>
          <w:ilvl w:val="0"/>
          <w:numId w:val="1"/>
        </w:numPr>
        <w:spacing w:after="60"/>
      </w:pPr>
      <w:r>
        <w:t xml:space="preserve">Person Journey Continuity Context is mandatory wherever a resolved Person crosses into a further Enterprise Experience or workspace.</w:t>
      </w:r>
    </w:p>
    <w:p>
      <w:pPr>
        <w:pStyle w:val="ListParagraph"/>
        <w:numPr>
          <w:ilvl w:val="0"/>
          <w:numId w:val="1"/>
        </w:numPr>
        <w:spacing w:after="60"/>
      </w:pPr>
      <w:r>
        <w:t xml:space="preserve">Hand-off Context is mandatory for EX-C006-10 and EX-C006-11 and remains open until an accepted or returned outcome is recorded.</w:t>
      </w:r>
    </w:p>
    <w:p>
      <w:pPr>
        <w:pStyle w:val="Heading2"/>
        <w:spacing w:after="120" w:before="200"/>
      </w:pPr>
      <w:r>
        <w:t xml:space="preserve">7.6 Navigation Rules</w:t>
      </w:r>
    </w:p>
    <w:p>
      <w:pPr>
        <w:pStyle w:val="ListParagraph"/>
        <w:numPr>
          <w:ilvl w:val="0"/>
          <w:numId w:val="1"/>
        </w:numPr>
        <w:spacing w:after="60"/>
      </w:pPr>
      <w:r>
        <w:t xml:space="preserve">Navigation SHALL preserve the active person-context decision across related C-006 experiences.</w:t>
      </w:r>
    </w:p>
    <w:p>
      <w:pPr>
        <w:pStyle w:val="ListParagraph"/>
        <w:numPr>
          <w:ilvl w:val="0"/>
          <w:numId w:val="1"/>
        </w:numPr>
        <w:spacing w:after="60"/>
      </w:pPr>
      <w:r>
        <w:t xml:space="preserve">Navigation to a dependent capability SHALL identify the downstream objective and transfer only the required context.</w:t>
      </w:r>
    </w:p>
    <w:p>
      <w:pPr>
        <w:pStyle w:val="ListParagraph"/>
        <w:numPr>
          <w:ilvl w:val="0"/>
          <w:numId w:val="1"/>
        </w:numPr>
        <w:spacing w:after="60"/>
      </w:pPr>
      <w:r>
        <w:t xml:space="preserve">Return from collaboration or duplicate review SHALL restore the exact candidate set or Person context that initiated the transition.</w:t>
      </w:r>
    </w:p>
    <w:p>
      <w:pPr>
        <w:pStyle w:val="ListParagraph"/>
        <w:numPr>
          <w:ilvl w:val="0"/>
          <w:numId w:val="1"/>
        </w:numPr>
        <w:spacing w:after="60"/>
      </w:pPr>
      <w:r>
        <w:t xml:space="preserve">Navigation SHALL NOT default to a blank establishment flow when a valid Authoritative or Candidate Person Context already exists.</w:t>
      </w:r>
    </w:p>
    <w:p>
      <w:pPr>
        <w:pStyle w:val="ListParagraph"/>
        <w:numPr>
          <w:ilvl w:val="0"/>
          <w:numId w:val="1"/>
        </w:numPr>
        <w:spacing w:after="60"/>
      </w:pPr>
      <w:r>
        <w:t xml:space="preserve">After a hand-off completes, stale pending navigation SHALL transition to the accepted or returned outcome, never remain silently pending.</w:t>
      </w:r>
    </w:p>
    <w:p>
      <w:pPr>
        <w:pStyle w:val="Heading2"/>
        <w:spacing w:after="120" w:before="200"/>
      </w:pPr>
      <w:r>
        <w:t xml:space="preserve">7.7 Discoverability Rules</w:t>
      </w:r>
    </w:p>
    <w:p>
      <w:pPr>
        <w:pStyle w:val="ListParagraph"/>
        <w:numPr>
          <w:ilvl w:val="0"/>
          <w:numId w:val="1"/>
        </w:numPr>
        <w:spacing w:after="60"/>
      </w:pPr>
      <w:r>
        <w:t xml:space="preserve">C-006 SHALL be discoverable from an Enterprise Journey's need for a person, an active Person context, or an AI-surfaced ambiguity or duplicate observation.</w:t>
      </w:r>
    </w:p>
    <w:p>
      <w:pPr>
        <w:pStyle w:val="ListParagraph"/>
        <w:numPr>
          <w:ilvl w:val="0"/>
          <w:numId w:val="1"/>
        </w:numPr>
        <w:spacing w:after="60"/>
      </w:pPr>
      <w:r>
        <w:t xml:space="preserve">The experience SHALL NOT rely exclusively on a menu label named Person Management.</w:t>
      </w:r>
    </w:p>
    <w:p>
      <w:pPr>
        <w:pStyle w:val="ListParagraph"/>
        <w:numPr>
          <w:ilvl w:val="0"/>
          <w:numId w:val="1"/>
        </w:numPr>
        <w:spacing w:after="60"/>
      </w:pPr>
      <w:r>
        <w:t xml:space="preserve">Relevant next experiences SHALL be progressively surfaced from the current context and lifecycle stage.</w:t>
      </w:r>
    </w:p>
    <w:p>
      <w:pPr>
        <w:pStyle w:val="ListParagraph"/>
        <w:numPr>
          <w:ilvl w:val="0"/>
          <w:numId w:val="1"/>
        </w:numPr>
        <w:spacing w:after="60"/>
      </w:pPr>
      <w:r>
        <w:t xml:space="preserve">Discovery SHALL distinguish understanding-oriented experiences from context-changing experiences, so viewing a Person never implies authority to correct or enrich it.</w:t>
      </w:r>
    </w:p>
    <w:p>
      <w:pPr>
        <w:pStyle w:val="Heading2"/>
        <w:spacing w:after="120" w:before="200"/>
      </w:pPr>
      <w:r>
        <w:t xml:space="preserve">7.8 Explainability Rules</w:t>
      </w:r>
    </w:p>
    <w:p>
      <w:pPr>
        <w:pStyle w:val="ListParagraph"/>
        <w:numPr>
          <w:ilvl w:val="0"/>
          <w:numId w:val="1"/>
        </w:numPr>
        <w:spacing w:after="60"/>
      </w:pPr>
      <w:r>
        <w:t xml:space="preserve">The persona SHALL be able to understand why a particular Person was recognized, or why none was.</w:t>
      </w:r>
    </w:p>
    <w:p>
      <w:pPr>
        <w:pStyle w:val="ListParagraph"/>
        <w:numPr>
          <w:ilvl w:val="0"/>
          <w:numId w:val="1"/>
        </w:numPr>
        <w:spacing w:after="60"/>
      </w:pPr>
      <w:r>
        <w:t xml:space="preserve">The persona SHALL be able to identify the basis for any candidate distinction or duplicate indication.</w:t>
      </w:r>
    </w:p>
    <w:p>
      <w:pPr>
        <w:pStyle w:val="ListParagraph"/>
        <w:numPr>
          <w:ilvl w:val="0"/>
          <w:numId w:val="1"/>
        </w:numPr>
        <w:spacing w:after="60"/>
      </w:pPr>
      <w:r>
        <w:t xml:space="preserve">The experience SHALL explain which authoritative fact a correction changed and why.</w:t>
      </w:r>
    </w:p>
    <w:p>
      <w:pPr>
        <w:pStyle w:val="ListParagraph"/>
        <w:numPr>
          <w:ilvl w:val="0"/>
          <w:numId w:val="1"/>
        </w:numPr>
        <w:spacing w:after="60"/>
      </w:pPr>
      <w:r>
        <w:t xml:space="preserve">The experience SHALL explain the source and sensitivity of an enrichment.</w:t>
      </w:r>
    </w:p>
    <w:p>
      <w:pPr>
        <w:pStyle w:val="ListParagraph"/>
        <w:numPr>
          <w:ilvl w:val="0"/>
          <w:numId w:val="1"/>
        </w:numPr>
        <w:spacing w:after="60"/>
      </w:pPr>
      <w:r>
        <w:t xml:space="preserve">A hand-off rejection SHALL identify a specific, actionable reason.</w:t>
      </w:r>
    </w:p>
    <w:p>
      <w:pPr>
        <w:pStyle w:val="ListParagraph"/>
        <w:numPr>
          <w:ilvl w:val="0"/>
          <w:numId w:val="1"/>
        </w:numPr>
        <w:spacing w:after="60"/>
      </w:pPr>
      <w:r>
        <w:t xml:space="preserve">Completion SHALL explain the resulting Person context and any downstream continuation without exposing implementation mechanics.</w:t>
      </w:r>
    </w:p>
    <w:p>
      <w:pPr>
        <w:pStyle w:val="Heading2"/>
        <w:spacing w:after="120" w:before="200"/>
      </w:pPr>
      <w:r>
        <w:t xml:space="preserve">7.9 Experience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shd w:fill="1F3864" w:val="clear"/>
            <w:tcMar>
              <w:top w:type="dxa" w:w="60"/>
              <w:left w:type="dxa" w:w="100"/>
              <w:bottom w:type="dxa" w:w="60"/>
              <w:right w:type="dxa" w:w="100"/>
            </w:tcMar>
          </w:tcPr>
          <w:p>
            <w:r>
              <w:rPr>
                <w:b/>
                <w:bCs/>
                <w:color w:val="FFFFFF"/>
                <w:sz w:val="19"/>
                <w:szCs w:val="19"/>
              </w:rPr>
              <w:t xml:space="preserve">KPI</w:t>
            </w:r>
          </w:p>
        </w:tc>
        <w:tc>
          <w:tcPr>
            <w:tcW w:type="pct" w:w="52%"/>
            <w:shd w:fill="1F3864" w:val="clear"/>
            <w:tcMar>
              <w:top w:type="dxa" w:w="60"/>
              <w:left w:type="dxa" w:w="100"/>
              <w:bottom w:type="dxa" w:w="60"/>
              <w:right w:type="dxa" w:w="100"/>
            </w:tcMar>
          </w:tcPr>
          <w:p>
            <w:r>
              <w:rPr>
                <w:b/>
                <w:bCs/>
                <w:color w:val="FFFFFF"/>
                <w:sz w:val="19"/>
                <w:szCs w:val="19"/>
              </w:rPr>
              <w:t xml:space="preserve">Definition</w:t>
            </w:r>
          </w:p>
        </w:tc>
        <w:tc>
          <w:tcPr>
            <w:tcW w:type="pct" w:w="24%"/>
            <w:shd w:fill="1F3864" w:val="clear"/>
            <w:tcMar>
              <w:top w:type="dxa" w:w="60"/>
              <w:left w:type="dxa" w:w="100"/>
              <w:bottom w:type="dxa" w:w="60"/>
              <w:right w:type="dxa" w:w="100"/>
            </w:tcMar>
          </w:tcPr>
          <w:p>
            <w:r>
              <w:rPr>
                <w:b/>
                <w:bCs/>
                <w:color w:val="FFFFFF"/>
                <w:sz w:val="19"/>
                <w:szCs w:val="19"/>
              </w:rPr>
              <w:t xml:space="preserve">Purpose</w:t>
            </w:r>
          </w:p>
        </w:tc>
      </w:tr>
      <w:tr>
        <w:tc>
          <w:tcPr>
            <w:tcW w:type="pct" w:w="24%"/>
            <w:tcMar>
              <w:top w:type="dxa" w:w="60"/>
              <w:left w:type="dxa" w:w="100"/>
              <w:bottom w:type="dxa" w:w="60"/>
              <w:right w:type="dxa" w:w="100"/>
            </w:tcMar>
          </w:tcPr>
          <w:p>
            <w:r>
              <w:rPr>
                <w:b w:val="false"/>
                <w:bCs w:val="false"/>
                <w:sz w:val="19"/>
                <w:szCs w:val="19"/>
              </w:rPr>
              <w:t xml:space="preserve">Recognition Success Rate</w:t>
            </w:r>
          </w:p>
        </w:tc>
        <w:tc>
          <w:tcPr>
            <w:tcW w:type="pct" w:w="52%"/>
            <w:tcMar>
              <w:top w:type="dxa" w:w="60"/>
              <w:left w:type="dxa" w:w="100"/>
              <w:bottom w:type="dxa" w:w="60"/>
              <w:right w:type="dxa" w:w="100"/>
            </w:tcMar>
          </w:tcPr>
          <w:p>
            <w:r>
              <w:rPr>
                <w:b w:val="false"/>
                <w:bCs w:val="false"/>
                <w:sz w:val="19"/>
                <w:szCs w:val="19"/>
              </w:rPr>
              <w:t xml:space="preserve">Enterprise Journeys that correctly recognize an existing Person without forced re-establishment.</w:t>
            </w:r>
          </w:p>
        </w:tc>
        <w:tc>
          <w:tcPr>
            <w:tcW w:type="pct" w:w="24%"/>
            <w:tcMar>
              <w:top w:type="dxa" w:w="60"/>
              <w:left w:type="dxa" w:w="100"/>
              <w:bottom w:type="dxa" w:w="60"/>
              <w:right w:type="dxa" w:w="100"/>
            </w:tcMar>
          </w:tcPr>
          <w:p>
            <w:r>
              <w:rPr>
                <w:b w:val="false"/>
                <w:bCs w:val="false"/>
                <w:sz w:val="19"/>
                <w:szCs w:val="19"/>
              </w:rPr>
              <w:t xml:space="preserve">Recognition quality.</w:t>
            </w:r>
          </w:p>
        </w:tc>
      </w:tr>
      <w:tr>
        <w:tc>
          <w:tcPr>
            <w:tcW w:type="pct" w:w="24%"/>
            <w:tcMar>
              <w:top w:type="dxa" w:w="60"/>
              <w:left w:type="dxa" w:w="100"/>
              <w:bottom w:type="dxa" w:w="60"/>
              <w:right w:type="dxa" w:w="100"/>
            </w:tcMar>
          </w:tcPr>
          <w:p>
            <w:r>
              <w:rPr>
                <w:b w:val="false"/>
                <w:bCs w:val="false"/>
                <w:sz w:val="19"/>
                <w:szCs w:val="19"/>
              </w:rPr>
              <w:t xml:space="preserve">Re-establishment Avoidance Rate</w:t>
            </w:r>
          </w:p>
        </w:tc>
        <w:tc>
          <w:tcPr>
            <w:tcW w:type="pct" w:w="52%"/>
            <w:tcMar>
              <w:top w:type="dxa" w:w="60"/>
              <w:left w:type="dxa" w:w="100"/>
              <w:bottom w:type="dxa" w:w="60"/>
              <w:right w:type="dxa" w:w="100"/>
            </w:tcMar>
          </w:tcPr>
          <w:p>
            <w:r>
              <w:rPr>
                <w:b w:val="false"/>
                <w:bCs w:val="false"/>
                <w:sz w:val="19"/>
                <w:szCs w:val="19"/>
              </w:rPr>
              <w:t xml:space="preserve">Continuations that reuse Person Journey Continuity Context instead of re-establishing.</w:t>
            </w:r>
          </w:p>
        </w:tc>
        <w:tc>
          <w:tcPr>
            <w:tcW w:type="pct" w:w="24%"/>
            <w:tcMar>
              <w:top w:type="dxa" w:w="60"/>
              <w:left w:type="dxa" w:w="100"/>
              <w:bottom w:type="dxa" w:w="60"/>
              <w:right w:type="dxa" w:w="100"/>
            </w:tcMar>
          </w:tcPr>
          <w:p>
            <w:r>
              <w:rPr>
                <w:b w:val="false"/>
                <w:bCs w:val="false"/>
                <w:sz w:val="19"/>
                <w:szCs w:val="19"/>
              </w:rPr>
              <w:t xml:space="preserve">Continuity quality.</w:t>
            </w:r>
          </w:p>
        </w:tc>
      </w:tr>
      <w:tr>
        <w:tc>
          <w:tcPr>
            <w:tcW w:type="pct" w:w="24%"/>
            <w:tcMar>
              <w:top w:type="dxa" w:w="60"/>
              <w:left w:type="dxa" w:w="100"/>
              <w:bottom w:type="dxa" w:w="60"/>
              <w:right w:type="dxa" w:w="100"/>
            </w:tcMar>
          </w:tcPr>
          <w:p>
            <w:r>
              <w:rPr>
                <w:b w:val="false"/>
                <w:bCs w:val="false"/>
                <w:sz w:val="19"/>
                <w:szCs w:val="19"/>
              </w:rPr>
              <w:t xml:space="preserve">Ambiguity Resolution Time</w:t>
            </w:r>
          </w:p>
        </w:tc>
        <w:tc>
          <w:tcPr>
            <w:tcW w:type="pct" w:w="52%"/>
            <w:tcMar>
              <w:top w:type="dxa" w:w="60"/>
              <w:left w:type="dxa" w:w="100"/>
              <w:bottom w:type="dxa" w:w="60"/>
              <w:right w:type="dxa" w:w="100"/>
            </w:tcMar>
          </w:tcPr>
          <w:p>
            <w:r>
              <w:rPr>
                <w:b w:val="false"/>
                <w:bCs w:val="false"/>
                <w:sz w:val="19"/>
                <w:szCs w:val="19"/>
              </w:rPr>
              <w:t xml:space="preserve">Time from candidate presentation to an explicit distinction decision.</w:t>
            </w:r>
          </w:p>
        </w:tc>
        <w:tc>
          <w:tcPr>
            <w:tcW w:type="pct" w:w="24%"/>
            <w:tcMar>
              <w:top w:type="dxa" w:w="60"/>
              <w:left w:type="dxa" w:w="100"/>
              <w:bottom w:type="dxa" w:w="60"/>
              <w:right w:type="dxa" w:w="100"/>
            </w:tcMar>
          </w:tcPr>
          <w:p>
            <w:r>
              <w:rPr>
                <w:b w:val="false"/>
                <w:bCs w:val="false"/>
                <w:sz w:val="19"/>
                <w:szCs w:val="19"/>
              </w:rPr>
              <w:t xml:space="preserve">Distinction efficiency.</w:t>
            </w:r>
          </w:p>
        </w:tc>
      </w:tr>
      <w:tr>
        <w:tc>
          <w:tcPr>
            <w:tcW w:type="pct" w:w="24%"/>
            <w:tcMar>
              <w:top w:type="dxa" w:w="60"/>
              <w:left w:type="dxa" w:w="100"/>
              <w:bottom w:type="dxa" w:w="60"/>
              <w:right w:type="dxa" w:w="100"/>
            </w:tcMar>
          </w:tcPr>
          <w:p>
            <w:r>
              <w:rPr>
                <w:b w:val="false"/>
                <w:bCs w:val="false"/>
                <w:sz w:val="19"/>
                <w:szCs w:val="19"/>
              </w:rPr>
              <w:t xml:space="preserve">Duplicate Review Latency</w:t>
            </w:r>
          </w:p>
        </w:tc>
        <w:tc>
          <w:tcPr>
            <w:tcW w:type="pct" w:w="52%"/>
            <w:tcMar>
              <w:top w:type="dxa" w:w="60"/>
              <w:left w:type="dxa" w:w="100"/>
              <w:bottom w:type="dxa" w:w="60"/>
              <w:right w:type="dxa" w:w="100"/>
            </w:tcMar>
          </w:tcPr>
          <w:p>
            <w:r>
              <w:rPr>
                <w:b w:val="false"/>
                <w:bCs w:val="false"/>
                <w:sz w:val="19"/>
                <w:szCs w:val="19"/>
              </w:rPr>
              <w:t xml:space="preserve">Time from a potential duplicate indication to a recorded Reconciliation Decision.</w:t>
            </w:r>
          </w:p>
        </w:tc>
        <w:tc>
          <w:tcPr>
            <w:tcW w:type="pct" w:w="24%"/>
            <w:tcMar>
              <w:top w:type="dxa" w:w="60"/>
              <w:left w:type="dxa" w:w="100"/>
              <w:bottom w:type="dxa" w:w="60"/>
              <w:right w:type="dxa" w:w="100"/>
            </w:tcMar>
          </w:tcPr>
          <w:p>
            <w:r>
              <w:rPr>
                <w:b w:val="false"/>
                <w:bCs w:val="false"/>
                <w:sz w:val="19"/>
                <w:szCs w:val="19"/>
              </w:rPr>
              <w:t xml:space="preserve">Duplicate governance discipline.</w:t>
            </w:r>
          </w:p>
        </w:tc>
      </w:tr>
      <w:tr>
        <w:tc>
          <w:tcPr>
            <w:tcW w:type="pct" w:w="24%"/>
            <w:tcMar>
              <w:top w:type="dxa" w:w="60"/>
              <w:left w:type="dxa" w:w="100"/>
              <w:bottom w:type="dxa" w:w="60"/>
              <w:right w:type="dxa" w:w="100"/>
            </w:tcMar>
          </w:tcPr>
          <w:p>
            <w:r>
              <w:rPr>
                <w:b w:val="false"/>
                <w:bCs w:val="false"/>
                <w:sz w:val="19"/>
                <w:szCs w:val="19"/>
              </w:rPr>
              <w:t xml:space="preserve">Correction Traceability Completeness</w:t>
            </w:r>
          </w:p>
        </w:tc>
        <w:tc>
          <w:tcPr>
            <w:tcW w:type="pct" w:w="52%"/>
            <w:tcMar>
              <w:top w:type="dxa" w:w="60"/>
              <w:left w:type="dxa" w:w="100"/>
              <w:bottom w:type="dxa" w:w="60"/>
              <w:right w:type="dxa" w:w="100"/>
            </w:tcMar>
          </w:tcPr>
          <w:p>
            <w:r>
              <w:rPr>
                <w:b w:val="false"/>
                <w:bCs w:val="false"/>
                <w:sz w:val="19"/>
                <w:szCs w:val="19"/>
              </w:rPr>
              <w:t xml:space="preserve">Corrections carrying a complete prior value, reason and required approval.</w:t>
            </w:r>
          </w:p>
        </w:tc>
        <w:tc>
          <w:tcPr>
            <w:tcW w:type="pct" w:w="24%"/>
            <w:tcMar>
              <w:top w:type="dxa" w:w="60"/>
              <w:left w:type="dxa" w:w="100"/>
              <w:bottom w:type="dxa" w:w="60"/>
              <w:right w:type="dxa" w:w="100"/>
            </w:tcMar>
          </w:tcPr>
          <w:p>
            <w:r>
              <w:rPr>
                <w:b w:val="false"/>
                <w:bCs w:val="false"/>
                <w:sz w:val="19"/>
                <w:szCs w:val="19"/>
              </w:rPr>
              <w:t xml:space="preserve">Correction auditability.</w:t>
            </w:r>
          </w:p>
        </w:tc>
      </w:tr>
      <w:tr>
        <w:tc>
          <w:tcPr>
            <w:tcW w:type="pct" w:w="24%"/>
            <w:tcMar>
              <w:top w:type="dxa" w:w="60"/>
              <w:left w:type="dxa" w:w="100"/>
              <w:bottom w:type="dxa" w:w="60"/>
              <w:right w:type="dxa" w:w="100"/>
            </w:tcMar>
          </w:tcPr>
          <w:p>
            <w:r>
              <w:rPr>
                <w:b w:val="false"/>
                <w:bCs w:val="false"/>
                <w:sz w:val="19"/>
                <w:szCs w:val="19"/>
              </w:rPr>
              <w:t xml:space="preserve">Enrichment Provenance Completeness</w:t>
            </w:r>
          </w:p>
        </w:tc>
        <w:tc>
          <w:tcPr>
            <w:tcW w:type="pct" w:w="52%"/>
            <w:tcMar>
              <w:top w:type="dxa" w:w="60"/>
              <w:left w:type="dxa" w:w="100"/>
              <w:bottom w:type="dxa" w:w="60"/>
              <w:right w:type="dxa" w:w="100"/>
            </w:tcMar>
          </w:tcPr>
          <w:p>
            <w:r>
              <w:rPr>
                <w:b w:val="false"/>
                <w:bCs w:val="false"/>
                <w:sz w:val="19"/>
                <w:szCs w:val="19"/>
              </w:rPr>
              <w:t xml:space="preserve">Enrichments carrying source and sensitivity classification.</w:t>
            </w:r>
          </w:p>
        </w:tc>
        <w:tc>
          <w:tcPr>
            <w:tcW w:type="pct" w:w="24%"/>
            <w:tcMar>
              <w:top w:type="dxa" w:w="60"/>
              <w:left w:type="dxa" w:w="100"/>
              <w:bottom w:type="dxa" w:w="60"/>
              <w:right w:type="dxa" w:w="100"/>
            </w:tcMar>
          </w:tcPr>
          <w:p>
            <w:r>
              <w:rPr>
                <w:b w:val="false"/>
                <w:bCs w:val="false"/>
                <w:sz w:val="19"/>
                <w:szCs w:val="19"/>
              </w:rPr>
              <w:t xml:space="preserve">Enrichment governance.</w:t>
            </w:r>
          </w:p>
        </w:tc>
      </w:tr>
      <w:tr>
        <w:tc>
          <w:tcPr>
            <w:tcW w:type="pct" w:w="24%"/>
            <w:tcMar>
              <w:top w:type="dxa" w:w="60"/>
              <w:left w:type="dxa" w:w="100"/>
              <w:bottom w:type="dxa" w:w="60"/>
              <w:right w:type="dxa" w:w="100"/>
            </w:tcMar>
          </w:tcPr>
          <w:p>
            <w:r>
              <w:rPr>
                <w:b w:val="false"/>
                <w:bCs w:val="false"/>
                <w:sz w:val="19"/>
                <w:szCs w:val="19"/>
              </w:rPr>
              <w:t xml:space="preserve">Cross-Tenant Leakage Incidents</w:t>
            </w:r>
          </w:p>
        </w:tc>
        <w:tc>
          <w:tcPr>
            <w:tcW w:type="pct" w:w="52%"/>
            <w:tcMar>
              <w:top w:type="dxa" w:w="60"/>
              <w:left w:type="dxa" w:w="100"/>
              <w:bottom w:type="dxa" w:w="60"/>
              <w:right w:type="dxa" w:w="100"/>
            </w:tcMar>
          </w:tcPr>
          <w:p>
            <w:r>
              <w:rPr>
                <w:b w:val="false"/>
                <w:bCs w:val="false"/>
                <w:sz w:val="19"/>
                <w:szCs w:val="19"/>
              </w:rPr>
              <w:t xml:space="preserve">Instances of a Person's membership at one organization becoming visible to another absent an agreement.</w:t>
            </w:r>
          </w:p>
        </w:tc>
        <w:tc>
          <w:tcPr>
            <w:tcW w:type="pct" w:w="24%"/>
            <w:tcMar>
              <w:top w:type="dxa" w:w="60"/>
              <w:left w:type="dxa" w:w="100"/>
              <w:bottom w:type="dxa" w:w="60"/>
              <w:right w:type="dxa" w:w="100"/>
            </w:tcMar>
          </w:tcPr>
          <w:p>
            <w:r>
              <w:rPr>
                <w:b w:val="false"/>
                <w:bCs w:val="false"/>
                <w:sz w:val="19"/>
                <w:szCs w:val="19"/>
              </w:rPr>
              <w:t xml:space="preserve">Privacy discipline; target zero.</w:t>
            </w:r>
          </w:p>
        </w:tc>
      </w:tr>
      <w:tr>
        <w:tc>
          <w:tcPr>
            <w:tcW w:type="pct" w:w="24%"/>
            <w:tcMar>
              <w:top w:type="dxa" w:w="60"/>
              <w:left w:type="dxa" w:w="100"/>
              <w:bottom w:type="dxa" w:w="60"/>
              <w:right w:type="dxa" w:w="100"/>
            </w:tcMar>
          </w:tcPr>
          <w:p>
            <w:r>
              <w:rPr>
                <w:b w:val="false"/>
                <w:bCs w:val="false"/>
                <w:sz w:val="19"/>
                <w:szCs w:val="19"/>
              </w:rPr>
              <w:t xml:space="preserve">Hand-off Acceptance Rate</w:t>
            </w:r>
          </w:p>
        </w:tc>
        <w:tc>
          <w:tcPr>
            <w:tcW w:type="pct" w:w="52%"/>
            <w:tcMar>
              <w:top w:type="dxa" w:w="60"/>
              <w:left w:type="dxa" w:w="100"/>
              <w:bottom w:type="dxa" w:w="60"/>
              <w:right w:type="dxa" w:w="100"/>
            </w:tcMar>
          </w:tcPr>
          <w:p>
            <w:r>
              <w:rPr>
                <w:b w:val="false"/>
                <w:bCs w:val="false"/>
                <w:sz w:val="19"/>
                <w:szCs w:val="19"/>
              </w:rPr>
              <w:t xml:space="preserve">Hand-offs accepted by the dependent capability on first transfer.</w:t>
            </w:r>
          </w:p>
        </w:tc>
        <w:tc>
          <w:tcPr>
            <w:tcW w:type="pct" w:w="24%"/>
            <w:tcMar>
              <w:top w:type="dxa" w:w="60"/>
              <w:left w:type="dxa" w:w="100"/>
              <w:bottom w:type="dxa" w:w="60"/>
              <w:right w:type="dxa" w:w="100"/>
            </w:tcMar>
          </w:tcPr>
          <w:p>
            <w:r>
              <w:rPr>
                <w:b w:val="false"/>
                <w:bCs w:val="false"/>
                <w:sz w:val="19"/>
                <w:szCs w:val="19"/>
              </w:rPr>
              <w:t xml:space="preserve">Hand-off quality.</w:t>
            </w:r>
          </w:p>
        </w:tc>
      </w:tr>
      <w:tr>
        <w:tc>
          <w:tcPr>
            <w:tcW w:type="pct" w:w="24%"/>
            <w:tcMar>
              <w:top w:type="dxa" w:w="60"/>
              <w:left w:type="dxa" w:w="100"/>
              <w:bottom w:type="dxa" w:w="60"/>
              <w:right w:type="dxa" w:w="100"/>
            </w:tcMar>
          </w:tcPr>
          <w:p>
            <w:r>
              <w:rPr>
                <w:b w:val="false"/>
                <w:bCs w:val="false"/>
                <w:sz w:val="19"/>
                <w:szCs w:val="19"/>
              </w:rPr>
              <w:t xml:space="preserve">AI Suggestion Acceptance Traceability</w:t>
            </w:r>
          </w:p>
        </w:tc>
        <w:tc>
          <w:tcPr>
            <w:tcW w:type="pct" w:w="52%"/>
            <w:tcMar>
              <w:top w:type="dxa" w:w="60"/>
              <w:left w:type="dxa" w:w="100"/>
              <w:bottom w:type="dxa" w:w="60"/>
              <w:right w:type="dxa" w:w="100"/>
            </w:tcMar>
          </w:tcPr>
          <w:p>
            <w:r>
              <w:rPr>
                <w:b w:val="false"/>
                <w:bCs w:val="false"/>
                <w:sz w:val="19"/>
                <w:szCs w:val="19"/>
              </w:rPr>
              <w:t xml:space="preserve">Materially accepted AI suggestions with visible rationale and recorded human acceptance.</w:t>
            </w:r>
          </w:p>
        </w:tc>
        <w:tc>
          <w:tcPr>
            <w:tcW w:type="pct" w:w="24%"/>
            <w:tcMar>
              <w:top w:type="dxa" w:w="60"/>
              <w:left w:type="dxa" w:w="100"/>
              <w:bottom w:type="dxa" w:w="60"/>
              <w:right w:type="dxa" w:w="100"/>
            </w:tcMar>
          </w:tcPr>
          <w:p>
            <w:r>
              <w:rPr>
                <w:b w:val="false"/>
                <w:bCs w:val="false"/>
                <w:sz w:val="19"/>
                <w:szCs w:val="19"/>
              </w:rPr>
              <w:t xml:space="preserve">AI governance.</w:t>
            </w:r>
          </w:p>
        </w:tc>
      </w:tr>
    </w:tbl>
    <w:p>
      <w:pPr>
        <w:pStyle w:val="Heading2"/>
        <w:spacing w:after="120" w:before="200"/>
      </w:pPr>
      <w:r>
        <w:t xml:space="preserve">7.10 Reference Pattern for C-007 Onward</w:t>
      </w:r>
    </w:p>
    <w:p>
      <w:pPr>
        <w:spacing w:after="120"/>
      </w:pPr>
      <w:r>
        <w:t xml:space="preserve">Subsequent PE-001-Cxxx specifications SHALL follow the same engineering sequence this document and PE-001-C005 both demonstrate: establish capability boundary from CAP-001; derive capability-specific outcomes and context from the capability's own Primary Specification; define the CRB; derive only the ERBs the capability's own architectural question requires; derive EXs from those ERBs; engineer context for every EX; define capability-specific Experience Contracts; and close with governance, validation and traceability.</w:t>
      </w:r>
    </w:p>
    <w:p>
      <w:pPr>
        <w:spacing w:after="120"/>
      </w:pPr>
      <w:r>
        <w:t xml:space="preserve">The number and names of C-006's ERBs and EXs SHALL NOT be copied into subsequent capabilities. This specification, together with PE-001-C005, is a reference for depth, ownership discipline, context engineering, transition clarity and traceability — never a content template to be mechanically duplicated.</w:t>
      </w:r>
    </w:p>
    <w:p>
      <w:pPr>
        <w:pStyle w:val="Heading1"/>
        <w:pageBreakBefore/>
        <w:spacing w:after="160" w:before="240"/>
      </w:pPr>
      <w:r>
        <w:t xml:space="preserve">Chapter 8 — Validation, Quality Gates &amp; Traceability</w:t>
      </w:r>
    </w:p>
    <w:p>
      <w:pPr>
        <w:pStyle w:val="Heading2"/>
        <w:spacing w:after="120" w:before="200"/>
      </w:pPr>
      <w:r>
        <w:t xml:space="preserve">8.1 Validation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C-006 Validation Question</w:t>
            </w:r>
          </w:p>
        </w:tc>
      </w:tr>
      <w:tr>
        <w:tc>
          <w:tcPr>
            <w:tcW w:type="pct" w:w="26%"/>
            <w:tcMar>
              <w:top w:type="dxa" w:w="60"/>
              <w:left w:type="dxa" w:w="100"/>
              <w:bottom w:type="dxa" w:w="60"/>
              <w:right w:type="dxa" w:w="100"/>
            </w:tcMar>
          </w:tcPr>
          <w:p>
            <w:r>
              <w:rPr>
                <w:b w:val="false"/>
                <w:bCs w:val="false"/>
                <w:sz w:val="19"/>
                <w:szCs w:val="19"/>
              </w:rPr>
              <w:t xml:space="preserve">Business outcome</w:t>
            </w:r>
          </w:p>
        </w:tc>
        <w:tc>
          <w:tcPr>
            <w:tcW w:type="pct" w:w="74%"/>
            <w:tcMar>
              <w:top w:type="dxa" w:w="60"/>
              <w:left w:type="dxa" w:w="100"/>
              <w:bottom w:type="dxa" w:w="60"/>
              <w:right w:type="dxa" w:w="100"/>
            </w:tcMar>
          </w:tcPr>
          <w:p>
            <w:r>
              <w:rPr>
                <w:b w:val="false"/>
                <w:bCs w:val="false"/>
                <w:sz w:val="19"/>
                <w:szCs w:val="19"/>
              </w:rPr>
              <w:t xml:space="preserve">Does the EX produce the recognition, understanding, distinction, correction, enrichment or hand-off outcome it claims?</w:t>
            </w:r>
          </w:p>
        </w:tc>
      </w:tr>
      <w:tr>
        <w:tc>
          <w:tcPr>
            <w:tcW w:type="pct" w:w="26%"/>
            <w:tcMar>
              <w:top w:type="dxa" w:w="60"/>
              <w:left w:type="dxa" w:w="100"/>
              <w:bottom w:type="dxa" w:w="60"/>
              <w:right w:type="dxa" w:w="100"/>
            </w:tcMar>
          </w:tcPr>
          <w:p>
            <w:r>
              <w:rPr>
                <w:b w:val="false"/>
                <w:bCs w:val="false"/>
                <w:sz w:val="19"/>
                <w:szCs w:val="19"/>
              </w:rPr>
              <w:t xml:space="preserve">Recognition authority</w:t>
            </w:r>
          </w:p>
        </w:tc>
        <w:tc>
          <w:tcPr>
            <w:tcW w:type="pct" w:w="74%"/>
            <w:tcMar>
              <w:top w:type="dxa" w:w="60"/>
              <w:left w:type="dxa" w:w="100"/>
              <w:bottom w:type="dxa" w:w="60"/>
              <w:right w:type="dxa" w:w="100"/>
            </w:tcMar>
          </w:tcPr>
          <w:p>
            <w:r>
              <w:rPr>
                <w:b w:val="false"/>
                <w:bCs w:val="false"/>
                <w:sz w:val="19"/>
                <w:szCs w:val="19"/>
              </w:rPr>
              <w:t xml:space="preserve">Does the EX correctly distinguish deterministic recognition from probabilistic recognition, and does every probabilistic outcome require explicit governed human confirmation regardless of candidate count or confidence?</w:t>
            </w:r>
          </w:p>
        </w:tc>
      </w:tr>
      <w:tr>
        <w:tc>
          <w:tcPr>
            <w:tcW w:type="pct" w:w="26%"/>
            <w:tcMar>
              <w:top w:type="dxa" w:w="60"/>
              <w:left w:type="dxa" w:w="100"/>
              <w:bottom w:type="dxa" w:w="60"/>
              <w:right w:type="dxa" w:w="100"/>
            </w:tcMar>
          </w:tcPr>
          <w:p>
            <w:r>
              <w:rPr>
                <w:b w:val="false"/>
                <w:bCs w:val="false"/>
                <w:sz w:val="19"/>
                <w:szCs w:val="19"/>
              </w:rPr>
              <w:t xml:space="preserve">Persona alignment</w:t>
            </w:r>
          </w:p>
        </w:tc>
        <w:tc>
          <w:tcPr>
            <w:tcW w:type="pct" w:w="74%"/>
            <w:tcMar>
              <w:top w:type="dxa" w:w="60"/>
              <w:left w:type="dxa" w:w="100"/>
              <w:bottom w:type="dxa" w:w="60"/>
              <w:right w:type="dxa" w:w="100"/>
            </w:tcMar>
          </w:tcPr>
          <w:p>
            <w:r>
              <w:rPr>
                <w:b w:val="false"/>
                <w:bCs w:val="false"/>
                <w:sz w:val="19"/>
                <w:szCs w:val="19"/>
              </w:rPr>
              <w:t xml:space="preserve">Is experience responsibility appropriate without redefining authorization?</w:t>
            </w:r>
          </w:p>
        </w:tc>
      </w:tr>
      <w:tr>
        <w:tc>
          <w:tcPr>
            <w:tcW w:type="pct" w:w="26%"/>
            <w:tcMar>
              <w:top w:type="dxa" w:w="60"/>
              <w:left w:type="dxa" w:w="100"/>
              <w:bottom w:type="dxa" w:w="60"/>
              <w:right w:type="dxa" w:w="100"/>
            </w:tcMar>
          </w:tcPr>
          <w:p>
            <w:r>
              <w:rPr>
                <w:b w:val="false"/>
                <w:bCs w:val="false"/>
                <w:sz w:val="19"/>
                <w:szCs w:val="19"/>
              </w:rPr>
              <w:t xml:space="preserve">Workspace consistency</w:t>
            </w:r>
          </w:p>
        </w:tc>
        <w:tc>
          <w:tcPr>
            <w:tcW w:type="pct" w:w="74%"/>
            <w:tcMar>
              <w:top w:type="dxa" w:w="60"/>
              <w:left w:type="dxa" w:w="100"/>
              <w:bottom w:type="dxa" w:w="60"/>
              <w:right w:type="dxa" w:w="100"/>
            </w:tcMar>
          </w:tcPr>
          <w:p>
            <w:r>
              <w:rPr>
                <w:b w:val="false"/>
                <w:bCs w:val="false"/>
                <w:sz w:val="19"/>
                <w:szCs w:val="19"/>
              </w:rPr>
              <w:t xml:space="preserve">Does the workspace preserve the same person-context decision?</w:t>
            </w:r>
          </w:p>
        </w:tc>
      </w:tr>
      <w:tr>
        <w:tc>
          <w:tcPr>
            <w:tcW w:type="pct" w:w="26%"/>
            <w:tcMar>
              <w:top w:type="dxa" w:w="60"/>
              <w:left w:type="dxa" w:w="100"/>
              <w:bottom w:type="dxa" w:w="60"/>
              <w:right w:type="dxa" w:w="100"/>
            </w:tcMar>
          </w:tcPr>
          <w:p>
            <w:r>
              <w:rPr>
                <w:b w:val="false"/>
                <w:bCs w:val="false"/>
                <w:sz w:val="19"/>
                <w:szCs w:val="19"/>
              </w:rPr>
              <w:t xml:space="preserve">Navigation consistency</w:t>
            </w:r>
          </w:p>
        </w:tc>
        <w:tc>
          <w:tcPr>
            <w:tcW w:type="pct" w:w="74%"/>
            <w:tcMar>
              <w:top w:type="dxa" w:w="60"/>
              <w:left w:type="dxa" w:w="100"/>
              <w:bottom w:type="dxa" w:w="60"/>
              <w:right w:type="dxa" w:w="100"/>
            </w:tcMar>
          </w:tcPr>
          <w:p>
            <w:r>
              <w:rPr>
                <w:b w:val="false"/>
                <w:bCs w:val="false"/>
                <w:sz w:val="19"/>
                <w:szCs w:val="19"/>
              </w:rPr>
              <w:t xml:space="preserve">Can the persona move without losing the active Person context?</w:t>
            </w:r>
          </w:p>
        </w:tc>
      </w:tr>
      <w:tr>
        <w:tc>
          <w:tcPr>
            <w:tcW w:type="pct" w:w="26%"/>
            <w:tcMar>
              <w:top w:type="dxa" w:w="60"/>
              <w:left w:type="dxa" w:w="100"/>
              <w:bottom w:type="dxa" w:w="60"/>
              <w:right w:type="dxa" w:w="100"/>
            </w:tcMar>
          </w:tcPr>
          <w:p>
            <w:r>
              <w:rPr>
                <w:b w:val="false"/>
                <w:bCs w:val="false"/>
                <w:sz w:val="19"/>
                <w:szCs w:val="19"/>
              </w:rPr>
              <w:t xml:space="preserve">Context engineering completeness</w:t>
            </w:r>
          </w:p>
        </w:tc>
        <w:tc>
          <w:tcPr>
            <w:tcW w:type="pct" w:w="74%"/>
            <w:tcMar>
              <w:top w:type="dxa" w:w="60"/>
              <w:left w:type="dxa" w:w="100"/>
              <w:bottom w:type="dxa" w:w="60"/>
              <w:right w:type="dxa" w:w="100"/>
            </w:tcMar>
          </w:tcPr>
          <w:p>
            <w:r>
              <w:rPr>
                <w:b w:val="false"/>
                <w:bCs w:val="false"/>
                <w:sz w:val="19"/>
                <w:szCs w:val="19"/>
              </w:rPr>
              <w:t xml:space="preserve">Does the EX or ERB explicitly state all seven context dimensions — Required, Created, Consumed, Preserved, Produced, Superseded, Invalidated — distinguishing Created from Produced and Superseded from Invalidated, with an explicit reason wherever a dimension does not apply?</w:t>
            </w:r>
          </w:p>
        </w:tc>
      </w:tr>
      <w:tr>
        <w:tc>
          <w:tcPr>
            <w:tcW w:type="pct" w:w="26%"/>
            <w:tcMar>
              <w:top w:type="dxa" w:w="60"/>
              <w:left w:type="dxa" w:w="100"/>
              <w:bottom w:type="dxa" w:w="60"/>
              <w:right w:type="dxa" w:w="100"/>
            </w:tcMar>
          </w:tcPr>
          <w:p>
            <w:r>
              <w:rPr>
                <w:b w:val="false"/>
                <w:bCs w:val="false"/>
                <w:sz w:val="19"/>
                <w:szCs w:val="19"/>
              </w:rPr>
              <w:t xml:space="preserve">Lifecycle realization</w:t>
            </w:r>
          </w:p>
        </w:tc>
        <w:tc>
          <w:tcPr>
            <w:tcW w:type="pct" w:w="74%"/>
            <w:tcMar>
              <w:top w:type="dxa" w:w="60"/>
              <w:left w:type="dxa" w:w="100"/>
              <w:bottom w:type="dxa" w:w="60"/>
              <w:right w:type="dxa" w:w="100"/>
            </w:tcMar>
          </w:tcPr>
          <w:p>
            <w:r>
              <w:rPr>
                <w:b w:val="false"/>
                <w:bCs w:val="false"/>
                <w:sz w:val="19"/>
                <w:szCs w:val="19"/>
              </w:rPr>
              <w:t xml:space="preserve">Does the experience realize an explicit transition aligned to ADR-PE-001-011?</w:t>
            </w:r>
          </w:p>
        </w:tc>
      </w:tr>
      <w:tr>
        <w:tc>
          <w:tcPr>
            <w:tcW w:type="pct" w:w="26%"/>
            <w:tcMar>
              <w:top w:type="dxa" w:w="60"/>
              <w:left w:type="dxa" w:w="100"/>
              <w:bottom w:type="dxa" w:w="60"/>
              <w:right w:type="dxa" w:w="100"/>
            </w:tcMar>
          </w:tcPr>
          <w:p>
            <w:r>
              <w:rPr>
                <w:b w:val="false"/>
                <w:bCs w:val="false"/>
                <w:sz w:val="19"/>
                <w:szCs w:val="19"/>
              </w:rPr>
              <w:t xml:space="preserve">Traceability</w:t>
            </w:r>
          </w:p>
        </w:tc>
        <w:tc>
          <w:tcPr>
            <w:tcW w:type="pct" w:w="74%"/>
            <w:tcMar>
              <w:top w:type="dxa" w:w="60"/>
              <w:left w:type="dxa" w:w="100"/>
              <w:bottom w:type="dxa" w:w="60"/>
              <w:right w:type="dxa" w:w="100"/>
            </w:tcMar>
          </w:tcPr>
          <w:p>
            <w:r>
              <w:rPr>
                <w:b w:val="false"/>
                <w:bCs w:val="false"/>
                <w:sz w:val="19"/>
                <w:szCs w:val="19"/>
              </w:rPr>
              <w:t xml:space="preserve">Is the EX linked, in one inspectable location, to C-006, CRB, ERB, journey, persona, workspace, lifecycle participation, Enterprise Transition, BA/EAC, EIO, ADR and cross-specification dependency?</w:t>
            </w:r>
          </w:p>
        </w:tc>
      </w:tr>
      <w:tr>
        <w:tc>
          <w:tcPr>
            <w:tcW w:type="pct" w:w="26%"/>
            <w:tcMar>
              <w:top w:type="dxa" w:w="60"/>
              <w:left w:type="dxa" w:w="100"/>
              <w:bottom w:type="dxa" w:w="60"/>
              <w:right w:type="dxa" w:w="100"/>
            </w:tcMar>
          </w:tcPr>
          <w:p>
            <w:r>
              <w:rPr>
                <w:b w:val="false"/>
                <w:bCs w:val="false"/>
                <w:sz w:val="19"/>
                <w:szCs w:val="19"/>
              </w:rPr>
              <w:t xml:space="preserve">Ownership compliance</w:t>
            </w:r>
          </w:p>
        </w:tc>
        <w:tc>
          <w:tcPr>
            <w:tcW w:type="pct" w:w="74%"/>
            <w:tcMar>
              <w:top w:type="dxa" w:w="60"/>
              <w:left w:type="dxa" w:w="100"/>
              <w:bottom w:type="dxa" w:w="60"/>
              <w:right w:type="dxa" w:w="100"/>
            </w:tcMar>
          </w:tcPr>
          <w:p>
            <w:r>
              <w:rPr>
                <w:b w:val="false"/>
                <w:bCs w:val="false"/>
                <w:sz w:val="19"/>
                <w:szCs w:val="19"/>
              </w:rPr>
              <w:t xml:space="preserve">Does the specification avoid redefining URA-001, ERG-001, IMP-001 or CAP-001 concerns?</w:t>
            </w:r>
          </w:p>
        </w:tc>
      </w:tr>
      <w:tr>
        <w:tc>
          <w:tcPr>
            <w:tcW w:type="pct" w:w="26%"/>
            <w:tcMar>
              <w:top w:type="dxa" w:w="60"/>
              <w:left w:type="dxa" w:w="100"/>
              <w:bottom w:type="dxa" w:w="60"/>
              <w:right w:type="dxa" w:w="100"/>
            </w:tcMar>
          </w:tcPr>
          <w:p>
            <w:r>
              <w:rPr>
                <w:b w:val="false"/>
                <w:bCs w:val="false"/>
                <w:sz w:val="19"/>
                <w:szCs w:val="19"/>
              </w:rPr>
              <w:t xml:space="preserve">AI governance</w:t>
            </w:r>
          </w:p>
        </w:tc>
        <w:tc>
          <w:tcPr>
            <w:tcW w:type="pct" w:w="74%"/>
            <w:tcMar>
              <w:top w:type="dxa" w:w="60"/>
              <w:left w:type="dxa" w:w="100"/>
              <w:bottom w:type="dxa" w:w="60"/>
              <w:right w:type="dxa" w:w="100"/>
            </w:tcMar>
          </w:tcPr>
          <w:p>
            <w:r>
              <w:rPr>
                <w:b w:val="false"/>
                <w:bCs w:val="false"/>
                <w:sz w:val="19"/>
                <w:szCs w:val="19"/>
              </w:rPr>
              <w:t xml:space="preserve">Are AI observations advisory, explainable and uncertainty-aware, and free of prohibited authority under 5.7?</w:t>
            </w:r>
          </w:p>
        </w:tc>
      </w:tr>
      <w:tr>
        <w:tc>
          <w:tcPr>
            <w:tcW w:type="pct" w:w="26%"/>
            <w:tcMar>
              <w:top w:type="dxa" w:w="60"/>
              <w:left w:type="dxa" w:w="100"/>
              <w:bottom w:type="dxa" w:w="60"/>
              <w:right w:type="dxa" w:w="100"/>
            </w:tcMar>
          </w:tcPr>
          <w:p>
            <w:r>
              <w:rPr>
                <w:b w:val="false"/>
                <w:bCs w:val="false"/>
                <w:sz w:val="19"/>
                <w:szCs w:val="19"/>
              </w:rPr>
              <w:t xml:space="preserve">Terminology consistency</w:t>
            </w:r>
          </w:p>
        </w:tc>
        <w:tc>
          <w:tcPr>
            <w:tcW w:type="pct" w:w="74%"/>
            <w:tcMar>
              <w:top w:type="dxa" w:w="60"/>
              <w:left w:type="dxa" w:w="100"/>
              <w:bottom w:type="dxa" w:w="60"/>
              <w:right w:type="dxa" w:w="100"/>
            </w:tcMar>
          </w:tcPr>
          <w:p>
            <w:r>
              <w:rPr>
                <w:b w:val="false"/>
                <w:bCs w:val="false"/>
                <w:sz w:val="19"/>
                <w:szCs w:val="19"/>
              </w:rPr>
              <w:t xml:space="preserve">Does ERB consistently expand to Enterprise Experience Blueprint, never Enterprise Relationship Blueprint, throughout the document?</w:t>
            </w:r>
          </w:p>
        </w:tc>
      </w:tr>
      <w:tr>
        <w:tc>
          <w:tcPr>
            <w:tcW w:type="pct" w:w="26%"/>
            <w:tcMar>
              <w:top w:type="dxa" w:w="60"/>
              <w:left w:type="dxa" w:w="100"/>
              <w:bottom w:type="dxa" w:w="60"/>
              <w:right w:type="dxa" w:w="100"/>
            </w:tcMar>
          </w:tcPr>
          <w:p>
            <w:r>
              <w:rPr>
                <w:b w:val="false"/>
                <w:bCs w:val="false"/>
                <w:sz w:val="19"/>
                <w:szCs w:val="19"/>
              </w:rPr>
              <w:t xml:space="preserve">Publication quality</w:t>
            </w:r>
          </w:p>
        </w:tc>
        <w:tc>
          <w:tcPr>
            <w:tcW w:type="pct" w:w="74%"/>
            <w:tcMar>
              <w:top w:type="dxa" w:w="60"/>
              <w:left w:type="dxa" w:w="100"/>
              <w:bottom w:type="dxa" w:w="60"/>
              <w:right w:type="dxa" w:w="100"/>
            </w:tcMar>
          </w:tcPr>
          <w:p>
            <w:r>
              <w:rPr>
                <w:b w:val="false"/>
                <w:bCs w:val="false"/>
                <w:sz w:val="19"/>
                <w:szCs w:val="19"/>
              </w:rPr>
              <w:t xml:space="preserve">Is the content capability-specific and free of reusable generic filler, per the substitution test (8.6)?</w:t>
            </w:r>
          </w:p>
        </w:tc>
      </w:tr>
    </w:tbl>
    <w:p>
      <w:pPr>
        <w:pStyle w:val="Heading2"/>
        <w:spacing w:after="120" w:before="200"/>
      </w:pPr>
      <w:r>
        <w:t xml:space="preserve">8.2 Quality Gates</w:t>
      </w:r>
    </w:p>
    <w:p>
      <w:pPr>
        <w:pStyle w:val="ListParagraph"/>
        <w:numPr>
          <w:ilvl w:val="0"/>
          <w:numId w:val="1"/>
        </w:numPr>
        <w:spacing w:after="60"/>
      </w:pPr>
      <w:r>
        <w:t xml:space="preserve">QG-C006-01 — Capability identity and business intent verified against CAP-001.</w:t>
      </w:r>
    </w:p>
    <w:p>
      <w:pPr>
        <w:pStyle w:val="ListParagraph"/>
        <w:numPr>
          <w:ilvl w:val="0"/>
          <w:numId w:val="1"/>
        </w:numPr>
        <w:spacing w:after="60"/>
      </w:pPr>
      <w:r>
        <w:t xml:space="preserve">QG-C006-02 — Primary Specification confirmed as URA-001 per ADR-001; ERG-001 confirmed as dependency-only for Membership home-node context.</w:t>
      </w:r>
    </w:p>
    <w:p>
      <w:pPr>
        <w:pStyle w:val="ListParagraph"/>
        <w:numPr>
          <w:ilvl w:val="0"/>
          <w:numId w:val="1"/>
        </w:numPr>
        <w:spacing w:after="60"/>
      </w:pPr>
      <w:r>
        <w:t xml:space="preserve">QG-C006-03 — Every ERB is necessary to the C-006 experience architecture and supports CRB-C006.</w:t>
      </w:r>
    </w:p>
    <w:p>
      <w:pPr>
        <w:pStyle w:val="ListParagraph"/>
        <w:numPr>
          <w:ilvl w:val="0"/>
          <w:numId w:val="1"/>
        </w:numPr>
        <w:spacing w:after="60"/>
      </w:pPr>
      <w:r>
        <w:t xml:space="preserve">QG-C006-04 — Every EX has exactly one governing ERB.</w:t>
      </w:r>
    </w:p>
    <w:p>
      <w:pPr>
        <w:pStyle w:val="ListParagraph"/>
        <w:numPr>
          <w:ilvl w:val="0"/>
          <w:numId w:val="1"/>
        </w:numPr>
        <w:spacing w:after="60"/>
      </w:pPr>
      <w:r>
        <w:t xml:space="preserve">QG-C006-05 — Every EX and every ERB explicitly states all seven context dimensions — Required, Created, Consumed, Preserved, Produced, Superseded, Invalidated — with Created distinguished from Produced and Superseded distinguished from Invalidated, and an explicit reason recorded wherever a dimension does not apply.</w:t>
      </w:r>
    </w:p>
    <w:p>
      <w:pPr>
        <w:pStyle w:val="ListParagraph"/>
        <w:numPr>
          <w:ilvl w:val="0"/>
          <w:numId w:val="1"/>
        </w:numPr>
        <w:spacing w:after="60"/>
      </w:pPr>
      <w:r>
        <w:t xml:space="preserve">QG-C006-06 — Authoritative Person Context and Candidate Person Context are never conflated, and a Candidate Person Context of exactly one candidate is never treated as authoritative without governed human confirmation.</w:t>
      </w:r>
    </w:p>
    <w:p>
      <w:pPr>
        <w:pStyle w:val="ListParagraph"/>
        <w:numPr>
          <w:ilvl w:val="0"/>
          <w:numId w:val="1"/>
        </w:numPr>
        <w:spacing w:after="60"/>
      </w:pPr>
      <w:r>
        <w:t xml:space="preserve">QG-C006-07 — Business Activity and EIO references bind to canonical catalogs; no local identifiers are fabricated.</w:t>
      </w:r>
    </w:p>
    <w:p>
      <w:pPr>
        <w:pStyle w:val="ListParagraph"/>
        <w:numPr>
          <w:ilvl w:val="0"/>
          <w:numId w:val="1"/>
        </w:numPr>
        <w:spacing w:after="60"/>
      </w:pPr>
      <w:r>
        <w:t xml:space="preserve">QG-C006-08 — Cross-capability dependencies terminate at the C-006 ownership boundary.</w:t>
      </w:r>
    </w:p>
    <w:p>
      <w:pPr>
        <w:pStyle w:val="ListParagraph"/>
        <w:numPr>
          <w:ilvl w:val="0"/>
          <w:numId w:val="1"/>
        </w:numPr>
        <w:spacing w:after="60"/>
      </w:pPr>
      <w:r>
        <w:t xml:space="preserve">QG-C006-09 — AI assistance conforms to the C-006 AI Assistance Contract (5.7) and the Recognition Authority Rule (1.7); no numeric confidence threshold appears anywhere in the specification.</w:t>
      </w:r>
    </w:p>
    <w:p>
      <w:pPr>
        <w:pStyle w:val="ListParagraph"/>
        <w:numPr>
          <w:ilvl w:val="0"/>
          <w:numId w:val="1"/>
        </w:numPr>
        <w:spacing w:after="60"/>
      </w:pPr>
      <w:r>
        <w:t xml:space="preserve">QG-C006-10 — Every EX row in the Traceability Matrix (8.3) explicitly binds capability, CRB, governing ERB, Enterprise Journey, persona(s), workspace(s), lifecycle participation, Enterprise Transition, Business Activity/EAC, EIO, applicable PE-001 ADR and cross-specification dependency in one inspectable location.</w:t>
      </w:r>
    </w:p>
    <w:p>
      <w:pPr>
        <w:pStyle w:val="ListParagraph"/>
        <w:numPr>
          <w:ilvl w:val="0"/>
          <w:numId w:val="1"/>
        </w:numPr>
        <w:spacing w:after="60"/>
      </w:pPr>
      <w:r>
        <w:t xml:space="preserve">QG-C006-11 — ERB consistently expands to Enterprise Experience Blueprint throughout the document; no occurrence of Enterprise Relationship Blueprint remains.</w:t>
      </w:r>
    </w:p>
    <w:p>
      <w:pPr>
        <w:pStyle w:val="ListParagraph"/>
        <w:numPr>
          <w:ilvl w:val="0"/>
          <w:numId w:val="1"/>
        </w:numPr>
        <w:spacing w:after="60"/>
      </w:pPr>
      <w:r>
        <w:t xml:space="preserve">QG-C006-12 — word/document.xml is well-formed WordprocessingML with no malformed or numerically-named XML element; every authored bullet list, table and heading renders its intended content.</w:t>
      </w:r>
    </w:p>
    <w:p>
      <w:pPr>
        <w:pStyle w:val="ListParagraph"/>
        <w:numPr>
          <w:ilvl w:val="0"/>
          <w:numId w:val="1"/>
        </w:numPr>
        <w:spacing w:after="60"/>
      </w:pPr>
      <w:r>
        <w:t xml:space="preserve">QG-C006-13 — The specification passes PE-001's Experience Validation &amp; Quality Framework and editorial review.</w:t>
      </w:r>
    </w:p>
    <w:p>
      <w:pPr>
        <w:pStyle w:val="Heading2"/>
        <w:spacing w:after="120" w:before="200"/>
      </w:pPr>
      <w:r>
        <w:t xml:space="preserve">8.3 Traceability Matrix</w:t>
      </w:r>
    </w:p>
    <w:p>
      <w:pPr>
        <w:spacing w:after="120"/>
      </w:pPr>
      <w:r>
        <w:t xml:space="preserve">Each Enterprise Experience is traced below across every mandatory dimension in a single, self-contained block, so a reviewer can inspect one EX row and understand its complete architectural participation without reconstructing the relationship from multiple chapters. Canonical identifiers are used only where they exist in the repository; every other reference is marked Pending Canonical Binding rather than fabricated. Where PE-001 provides a canonical named concept without an assignable identifier — Enterprise Journey chief among them — the name is cited and explicitly distinguished from an identifier.</w:t>
      </w:r>
    </w:p>
    <w:p>
      <w:pPr>
        <w:pStyle w:val="Heading3"/>
        <w:spacing w:after="100" w:before="180"/>
      </w:pPr>
      <w:r>
        <w:t xml:space="preserve">EX-C006-01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C-006 — Person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CRB-C006</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ERB-C006-01 — Establish Person Context</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person establishment, recognition, understanding, correction, enrichment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Person Context Requester (named in 1.11); Person Steward; External Collaboration Persona; AI Assistant (advisory only, per 5.7).</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Originating workspace or Enterprise Administration (per 1.12); Operational or Collaboration as originating context.</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Establish stage — recognition sub-step (deterministic or probabilistic), per 1.14 and ERB-C006-01 (3.2).</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Deterministic recognition, or probabilistic recognition producing Candidate Person Context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 ADR-001 (Canonical Authority Alignment).</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URA-001-15/17 (Person semantics); PE-001 Context Preservation Model (Chapter 15).</w:t>
            </w:r>
          </w:p>
        </w:tc>
      </w:tr>
    </w:tbl>
    <w:p>
      <w:pPr>
        <w:pStyle w:val="Heading3"/>
        <w:spacing w:after="100" w:before="180"/>
      </w:pPr>
      <w:r>
        <w:t xml:space="preserve">EX-C006-02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C-006 — Person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CRB-C006</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ERB-C006-01 — Establish Person Context</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person establishment, recognition, understanding, correction, enrichment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Person Steward; Person Context Requester; External Collaboration Persona.</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 Collaboration for self-establishment.</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Establish stage — new-Person sub-step, per 1.14 and ERB-C006-01 (3.2).</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Establishment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 ADR-001 (Canonical Authority Alignment).</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URA-001-15 (Person as master human entity).</w:t>
            </w:r>
          </w:p>
        </w:tc>
      </w:tr>
    </w:tbl>
    <w:p>
      <w:pPr>
        <w:pStyle w:val="Heading3"/>
        <w:spacing w:after="100" w:before="180"/>
      </w:pPr>
      <w:r>
        <w:t xml:space="preserve">EX-C006-03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C-006 — Person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CRB-C006</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ERB-C006-02 — Understand Authoritative Person Context</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person establishment, recognition, understanding, correction, enrichment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Person Context Requester; Person Steward; Duplicate Review Participant; Executive Persona (all named in 1.11).</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 Executive, Operational (per 1.12); Collaboration for contextual discussion.</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Understand stage, per 1.14 and ERB-C006-02 (3.3).</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Understanding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 ADR-001 (Canonical Authority Alignment).</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URA-001-17a (cross-tenant visibility); PE-001 Navigation Philosophy (Chapter 14).</w:t>
            </w:r>
          </w:p>
        </w:tc>
      </w:tr>
    </w:tbl>
    <w:p>
      <w:pPr>
        <w:pStyle w:val="Heading3"/>
        <w:spacing w:after="100" w:before="180"/>
      </w:pPr>
      <w:r>
        <w:t xml:space="preserve">EX-C006-04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C-006 — Person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CRB-C006</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ERB-C006-03 — Distinguish and Resolve Person Ambiguity</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person establishment, recognition, understanding, correction, enrichment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Person Steward; Person Context Requester; AI Assistant (advisory only, per 5.7).</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Distinguish stage, per 1.14 and ERB-C006-03 (3.4).</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Distinction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 ADR-001 (Canonical Authority Alignment).</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URA-001-13/28 (never-deleted principle, applied to rejected candidates).</w:t>
            </w:r>
          </w:p>
        </w:tc>
      </w:tr>
    </w:tbl>
    <w:p>
      <w:pPr>
        <w:pStyle w:val="Heading3"/>
        <w:spacing w:after="100" w:before="180"/>
      </w:pPr>
      <w:r>
        <w:t xml:space="preserve">EX-C006-05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C-006 — Person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CRB-C006</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ERB-C006-03 — Distinguish and Resolve Person Ambiguity</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person establishment, recognition, understanding, correction, enrichment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Person Steward; Person Context Requester; AI Assistant (advisory only, per 5.7).</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Distinguish stage — conflict-classification sub-step, per 1.14 and ERB-C006-03 (3.4).</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Conflict classification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 ADR-001 (Canonical Authority Alignment).</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 (Person/fact semantics, no specific numbered principle governs conflict classification itself).</w:t>
            </w:r>
          </w:p>
        </w:tc>
      </w:tr>
    </w:tbl>
    <w:p>
      <w:pPr>
        <w:pStyle w:val="Heading3"/>
        <w:spacing w:after="100" w:before="180"/>
      </w:pPr>
      <w:r>
        <w:t xml:space="preserve">EX-C006-06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C-006 — Person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CRB-C006</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ERB-C006-04 — Review Potential Duplicate Person Context</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person establishment, recognition, understanding, correction, enrichment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Duplicate Review Participant; Person Steward; AI Assistant (advisory only, per 5.7).</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 Intelligence surfaces the initiating signal.</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Review Duplicate stage, per 1.14 and ERB-C006-04 (3.5).</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Reconciliation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 ADR-001 (Canonical Authority Alignment).</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URA-001-124 (AI Similarity Detection Is Mandatory), applied by analogy to persons, not the CIL governance workflow itself.</w:t>
            </w:r>
          </w:p>
        </w:tc>
      </w:tr>
    </w:tbl>
    <w:p>
      <w:pPr>
        <w:pStyle w:val="Heading3"/>
        <w:spacing w:after="100" w:before="180"/>
      </w:pPr>
      <w:r>
        <w:t xml:space="preserve">EX-C006-07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C-006 — Person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CRB-C006</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ERB-C006-05 — Correct Person Context</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person establishment, recognition, understanding, correction, enrichment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Person Steward; Person Context Subject (self-correcting where the journey grants that responsibility).</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 Collaboration where the subject self-corrects.</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Correct stage, per 1.14 and ERB-C006-05 (3.6).</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Correction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 ADR-001 (Canonical Authority Alignment).</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 (Person semantics); ERG-001-09 (prospective-vs-retroactive change), referenced by analogy only, not duplicated.</w:t>
            </w:r>
          </w:p>
        </w:tc>
      </w:tr>
    </w:tbl>
    <w:p>
      <w:pPr>
        <w:pStyle w:val="Heading3"/>
        <w:spacing w:after="100" w:before="180"/>
      </w:pPr>
      <w:r>
        <w:t xml:space="preserve">EX-C006-08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C-006 — Person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CRB-C006</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ERB-C006-06 — Enrich Person Context</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person establishment, recognition, understanding, correction, enrichment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Person Steward; Person Context Subject; AI Assistant (advisory, discovery only, per 5.7).</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 Collaboration where the subject self-enriches.</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Enrich stage, per 1.14 and ERB-C006-06 (3.7).</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Enrichment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 ADR-001 (Canonical Authority Alignment).</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 (sensitive personal attribute constraint, 5.7).</w:t>
            </w:r>
          </w:p>
        </w:tc>
      </w:tr>
    </w:tbl>
    <w:p>
      <w:pPr>
        <w:pStyle w:val="Heading3"/>
        <w:spacing w:after="100" w:before="180"/>
      </w:pPr>
      <w:r>
        <w:t xml:space="preserve">EX-C006-09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C-006 — Person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CRB-C006</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ERB-C006-07 — Preserve Person Context Across Enterprise Journeys and Hand Off to Dependent Capabilities</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person establishment, recognition, understanding, correction, enrichment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Person Steward; Person Context Requester; Enterprise Explorer (downstream consumer).</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 continues into Operational or Executive.</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Preserve stage, per 1.14 and ERB-C006-07 (3.8).</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Continuity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 ADR-001 (Canonical Authority Alignment).</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URA-001-17a (cross-tenant visibility).</w:t>
            </w:r>
          </w:p>
        </w:tc>
      </w:tr>
    </w:tbl>
    <w:p>
      <w:pPr>
        <w:pStyle w:val="Heading3"/>
        <w:spacing w:after="100" w:before="180"/>
      </w:pPr>
      <w:r>
        <w:t xml:space="preserve">EX-C006-10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C-006 — Person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CRB-C006</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ERB-C006-07 — Preserve Person Context Across Enterprise Journeys and Hand Off to Dependent Capabilities</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person establishment, recognition, understanding, correction, enrichment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Person Steward; Person Context Requester.</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 continues into Identity Management's own experience.</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Hand Off stage, per 1.14 and ERB-C006-07 (3.8).</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Hand-off, to Identity Management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 ADR-001 (Canonical Authority Alignment).</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URA-001-16 (Identity semantics); Identity Management (C-001, CAP-001) as downstream owner.</w:t>
            </w:r>
          </w:p>
        </w:tc>
      </w:tr>
    </w:tbl>
    <w:p>
      <w:pPr>
        <w:pStyle w:val="Heading3"/>
        <w:spacing w:after="100" w:before="180"/>
      </w:pPr>
      <w:r>
        <w:t xml:space="preserve">EX-C006-11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C-006 — Person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CRB-C006</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ERB-C006-07 — Preserve Person Context Across Enterprise Journeys and Hand Off to Dependent Capabilities</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person establishment, recognition, understanding, correction, enrichment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Person Steward; Person Context Requester.</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Enterprise Administration; continues into Membership Management's own experience.</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Hand Off stage, per 1.14 and ERB-C006-07 (3.8).</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Hand-off, to Membership Management (6.2).</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 ADR-001 (Canonical Authority Alignment).</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URA-001-17b (home-node anchoring); ERG-001-03 (home-node lookup, dependency only); Membership Management (C-007, CAP-001) as downstream owner.</w:t>
            </w:r>
          </w:p>
        </w:tc>
      </w:tr>
    </w:tbl>
    <w:p>
      <w:pPr>
        <w:pStyle w:val="Heading3"/>
        <w:spacing w:after="100" w:before="180"/>
      </w:pPr>
      <w:r>
        <w:t xml:space="preserve">EX-C006-12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tcPr>
          <w:p>
            <w:r>
              <w:rPr>
                <w:b/>
                <w:bCs/>
                <w:color w:val="FFFFFF"/>
                <w:sz w:val="19"/>
                <w:szCs w:val="19"/>
              </w:rPr>
              <w:t xml:space="preserve">Dimension</w:t>
            </w:r>
          </w:p>
        </w:tc>
        <w:tc>
          <w:tcPr>
            <w:tcW w:type="pct" w:w="74%"/>
            <w:shd w:fill="1F3864" w:val="clear"/>
            <w:tcMar>
              <w:top w:type="dxa" w:w="60"/>
              <w:left w:type="dxa" w:w="100"/>
              <w:bottom w:type="dxa" w:w="60"/>
              <w:right w:type="dxa" w:w="100"/>
            </w:tcMar>
          </w:tcPr>
          <w:p>
            <w:r>
              <w:rPr>
                <w:b/>
                <w:bCs/>
                <w:color w:val="FFFFFF"/>
                <w:sz w:val="19"/>
                <w:szCs w:val="19"/>
              </w:rPr>
              <w:t xml:space="preserve">Binding</w:t>
            </w:r>
          </w:p>
        </w:tc>
      </w:tr>
      <w:tr>
        <w:tc>
          <w:tcPr>
            <w:tcW w:type="pct" w:w="26%"/>
            <w:tcMar>
              <w:top w:type="dxa" w:w="60"/>
              <w:left w:type="dxa" w:w="100"/>
              <w:bottom w:type="dxa" w:w="60"/>
              <w:right w:type="dxa" w:w="100"/>
            </w:tcMar>
          </w:tcPr>
          <w:p>
            <w:r>
              <w:rPr>
                <w:b w:val="false"/>
                <w:bCs w:val="false"/>
                <w:sz w:val="19"/>
                <w:szCs w:val="19"/>
              </w:rPr>
              <w:t xml:space="preserve">Capability</w:t>
            </w:r>
          </w:p>
        </w:tc>
        <w:tc>
          <w:tcPr>
            <w:tcW w:type="pct" w:w="74%"/>
            <w:tcMar>
              <w:top w:type="dxa" w:w="60"/>
              <w:left w:type="dxa" w:w="100"/>
              <w:bottom w:type="dxa" w:w="60"/>
              <w:right w:type="dxa" w:w="100"/>
            </w:tcMar>
          </w:tcPr>
          <w:p>
            <w:r>
              <w:rPr>
                <w:b w:val="false"/>
                <w:bCs w:val="false"/>
                <w:sz w:val="19"/>
                <w:szCs w:val="19"/>
              </w:rPr>
              <w:t xml:space="preserve">C-006 — Person Management</w:t>
            </w:r>
          </w:p>
        </w:tc>
      </w:tr>
      <w:tr>
        <w:tc>
          <w:tcPr>
            <w:tcW w:type="pct" w:w="26%"/>
            <w:tcMar>
              <w:top w:type="dxa" w:w="60"/>
              <w:left w:type="dxa" w:w="100"/>
              <w:bottom w:type="dxa" w:w="60"/>
              <w:right w:type="dxa" w:w="100"/>
            </w:tcMar>
          </w:tcPr>
          <w:p>
            <w:r>
              <w:rPr>
                <w:b w:val="false"/>
                <w:bCs w:val="false"/>
                <w:sz w:val="19"/>
                <w:szCs w:val="19"/>
              </w:rPr>
              <w:t xml:space="preserve">CRB</w:t>
            </w:r>
          </w:p>
        </w:tc>
        <w:tc>
          <w:tcPr>
            <w:tcW w:type="pct" w:w="74%"/>
            <w:tcMar>
              <w:top w:type="dxa" w:w="60"/>
              <w:left w:type="dxa" w:w="100"/>
              <w:bottom w:type="dxa" w:w="60"/>
              <w:right w:type="dxa" w:w="100"/>
            </w:tcMar>
          </w:tcPr>
          <w:p>
            <w:r>
              <w:rPr>
                <w:b w:val="false"/>
                <w:bCs w:val="false"/>
                <w:sz w:val="19"/>
                <w:szCs w:val="19"/>
              </w:rPr>
              <w:t xml:space="preserve">CRB-C006</w:t>
            </w:r>
          </w:p>
        </w:tc>
      </w:tr>
      <w:tr>
        <w:tc>
          <w:tcPr>
            <w:tcW w:type="pct" w:w="26%"/>
            <w:tcMar>
              <w:top w:type="dxa" w:w="60"/>
              <w:left w:type="dxa" w:w="100"/>
              <w:bottom w:type="dxa" w:w="60"/>
              <w:right w:type="dxa" w:w="100"/>
            </w:tcMar>
          </w:tcPr>
          <w:p>
            <w:r>
              <w:rPr>
                <w:b w:val="false"/>
                <w:bCs w:val="false"/>
                <w:sz w:val="19"/>
                <w:szCs w:val="19"/>
              </w:rPr>
              <w:t xml:space="preserve">Governing ERB</w:t>
            </w:r>
          </w:p>
        </w:tc>
        <w:tc>
          <w:tcPr>
            <w:tcW w:type="pct" w:w="74%"/>
            <w:tcMar>
              <w:top w:type="dxa" w:w="60"/>
              <w:left w:type="dxa" w:w="100"/>
              <w:bottom w:type="dxa" w:w="60"/>
              <w:right w:type="dxa" w:w="100"/>
            </w:tcMar>
          </w:tcPr>
          <w:p>
            <w:r>
              <w:rPr>
                <w:b w:val="false"/>
                <w:bCs w:val="false"/>
                <w:sz w:val="19"/>
                <w:szCs w:val="19"/>
              </w:rPr>
              <w:t xml:space="preserve">ERB-C006-07 — Preserve Person Context Across Enterprise Journeys and Hand Off to Dependent Capabilities</w:t>
            </w:r>
          </w:p>
        </w:tc>
      </w:tr>
      <w:tr>
        <w:tc>
          <w:tcPr>
            <w:tcW w:type="pct" w:w="26%"/>
            <w:tcMar>
              <w:top w:type="dxa" w:w="60"/>
              <w:left w:type="dxa" w:w="100"/>
              <w:bottom w:type="dxa" w:w="60"/>
              <w:right w:type="dxa" w:w="100"/>
            </w:tcMar>
          </w:tcPr>
          <w:p>
            <w:r>
              <w:rPr>
                <w:b w:val="false"/>
                <w:bCs w:val="false"/>
                <w:sz w:val="19"/>
                <w:szCs w:val="19"/>
              </w:rPr>
              <w:t xml:space="preserve">Enterprise Journey</w:t>
            </w:r>
          </w:p>
        </w:tc>
        <w:tc>
          <w:tcPr>
            <w:tcW w:type="pct" w:w="74%"/>
            <w:tcMar>
              <w:top w:type="dxa" w:w="60"/>
              <w:left w:type="dxa" w:w="100"/>
              <w:bottom w:type="dxa" w:w="60"/>
              <w:right w:type="dxa" w:w="100"/>
            </w:tcMar>
          </w:tcPr>
          <w:p>
            <w:r>
              <w:rPr>
                <w:b w:val="false"/>
                <w:bCs w:val="false"/>
                <w:sz w:val="19"/>
                <w:szCs w:val="19"/>
              </w:rPr>
              <w:t xml:space="preserve">Enterprise Journey requiring person establishment, recognition, understanding, correction, enrichment or hand-off. Pending Canonical Binding — no canonical Enterprise Journey identifier catalog exists yet in this repository; the canonical concept 'Enterprise Journey' (PE-001, Chapter 11) is referenced by name, not by an invented identifier.</w:t>
            </w:r>
          </w:p>
        </w:tc>
      </w:tr>
      <w:tr>
        <w:tc>
          <w:tcPr>
            <w:tcW w:type="pct" w:w="26%"/>
            <w:tcMar>
              <w:top w:type="dxa" w:w="60"/>
              <w:left w:type="dxa" w:w="100"/>
              <w:bottom w:type="dxa" w:w="60"/>
              <w:right w:type="dxa" w:w="100"/>
            </w:tcMar>
          </w:tcPr>
          <w:p>
            <w:r>
              <w:rPr>
                <w:b w:val="false"/>
                <w:bCs w:val="false"/>
                <w:sz w:val="19"/>
                <w:szCs w:val="19"/>
              </w:rPr>
              <w:t xml:space="preserve">Persona(s)</w:t>
            </w:r>
          </w:p>
        </w:tc>
        <w:tc>
          <w:tcPr>
            <w:tcW w:type="pct" w:w="74%"/>
            <w:tcMar>
              <w:top w:type="dxa" w:w="60"/>
              <w:left w:type="dxa" w:w="100"/>
              <w:bottom w:type="dxa" w:w="60"/>
              <w:right w:type="dxa" w:w="100"/>
            </w:tcMar>
          </w:tcPr>
          <w:p>
            <w:r>
              <w:rPr>
                <w:b w:val="false"/>
                <w:bCs w:val="false"/>
                <w:sz w:val="19"/>
                <w:szCs w:val="19"/>
              </w:rPr>
              <w:t xml:space="preserve">Person Context Requester; Enterprise Explorer (downstream consumer).</w:t>
            </w:r>
          </w:p>
        </w:tc>
      </w:tr>
      <w:tr>
        <w:tc>
          <w:tcPr>
            <w:tcW w:type="pct" w:w="26%"/>
            <w:tcMar>
              <w:top w:type="dxa" w:w="60"/>
              <w:left w:type="dxa" w:w="100"/>
              <w:bottom w:type="dxa" w:w="60"/>
              <w:right w:type="dxa" w:w="100"/>
            </w:tcMar>
          </w:tcPr>
          <w:p>
            <w:r>
              <w:rPr>
                <w:b w:val="false"/>
                <w:bCs w:val="false"/>
                <w:sz w:val="19"/>
                <w:szCs w:val="19"/>
              </w:rPr>
              <w:t xml:space="preserve">Workspace(s)</w:t>
            </w:r>
          </w:p>
        </w:tc>
        <w:tc>
          <w:tcPr>
            <w:tcW w:type="pct" w:w="74%"/>
            <w:tcMar>
              <w:top w:type="dxa" w:w="60"/>
              <w:left w:type="dxa" w:w="100"/>
              <w:bottom w:type="dxa" w:w="60"/>
              <w:right w:type="dxa" w:w="100"/>
            </w:tcMar>
          </w:tcPr>
          <w:p>
            <w:r>
              <w:rPr>
                <w:b w:val="false"/>
                <w:bCs w:val="false"/>
                <w:sz w:val="19"/>
                <w:szCs w:val="19"/>
              </w:rPr>
              <w:t xml:space="preserve">Originating workspace; may transition to Operational, Executive or another workspace.</w:t>
            </w:r>
          </w:p>
        </w:tc>
      </w:tr>
      <w:tr>
        <w:tc>
          <w:tcPr>
            <w:tcW w:type="pct" w:w="26%"/>
            <w:tcMar>
              <w:top w:type="dxa" w:w="60"/>
              <w:left w:type="dxa" w:w="100"/>
              <w:bottom w:type="dxa" w:w="60"/>
              <w:right w:type="dxa" w:w="100"/>
            </w:tcMar>
          </w:tcPr>
          <w:p>
            <w:r>
              <w:rPr>
                <w:b w:val="false"/>
                <w:bCs w:val="false"/>
                <w:sz w:val="19"/>
                <w:szCs w:val="19"/>
              </w:rPr>
              <w:t xml:space="preserve">Experience Lifecycle Participation</w:t>
            </w:r>
          </w:p>
        </w:tc>
        <w:tc>
          <w:tcPr>
            <w:tcW w:type="pct" w:w="74%"/>
            <w:tcMar>
              <w:top w:type="dxa" w:w="60"/>
              <w:left w:type="dxa" w:w="100"/>
              <w:bottom w:type="dxa" w:w="60"/>
              <w:right w:type="dxa" w:w="100"/>
            </w:tcMar>
          </w:tcPr>
          <w:p>
            <w:r>
              <w:rPr>
                <w:b w:val="false"/>
                <w:bCs w:val="false"/>
                <w:sz w:val="19"/>
                <w:szCs w:val="19"/>
              </w:rPr>
              <w:t xml:space="preserve">Preserve stage — continuation sub-step, per 1.14 and ERB-C006-07 (3.8).</w:t>
            </w:r>
          </w:p>
        </w:tc>
      </w:tr>
      <w:tr>
        <w:tc>
          <w:tcPr>
            <w:tcW w:type="pct" w:w="26%"/>
            <w:tcMar>
              <w:top w:type="dxa" w:w="60"/>
              <w:left w:type="dxa" w:w="100"/>
              <w:bottom w:type="dxa" w:w="60"/>
              <w:right w:type="dxa" w:w="100"/>
            </w:tcMar>
          </w:tcPr>
          <w:p>
            <w:r>
              <w:rPr>
                <w:b w:val="false"/>
                <w:bCs w:val="false"/>
                <w:sz w:val="19"/>
                <w:szCs w:val="19"/>
              </w:rPr>
              <w:t xml:space="preserve">Enterprise Transition</w:t>
            </w:r>
          </w:p>
        </w:tc>
        <w:tc>
          <w:tcPr>
            <w:tcW w:type="pct" w:w="74%"/>
            <w:tcMar>
              <w:top w:type="dxa" w:w="60"/>
              <w:left w:type="dxa" w:w="100"/>
              <w:bottom w:type="dxa" w:w="60"/>
              <w:right w:type="dxa" w:w="100"/>
            </w:tcMar>
          </w:tcPr>
          <w:p>
            <w:r>
              <w:rPr>
                <w:b w:val="false"/>
                <w:bCs w:val="false"/>
                <w:sz w:val="19"/>
                <w:szCs w:val="19"/>
              </w:rPr>
              <w:t xml:space="preserve">Continuation of the outcome of whichever prior transition completed (6.2); not itself a new transition type.</w:t>
            </w:r>
          </w:p>
        </w:tc>
      </w:tr>
      <w:tr>
        <w:tc>
          <w:tcPr>
            <w:tcW w:type="pct" w:w="26%"/>
            <w:tcMar>
              <w:top w:type="dxa" w:w="60"/>
              <w:left w:type="dxa" w:w="100"/>
              <w:bottom w:type="dxa" w:w="60"/>
              <w:right w:type="dxa" w:w="100"/>
            </w:tcMar>
          </w:tcPr>
          <w:p>
            <w:r>
              <w:rPr>
                <w:b w:val="false"/>
                <w:bCs w:val="false"/>
                <w:sz w:val="19"/>
                <w:szCs w:val="19"/>
              </w:rPr>
              <w:t xml:space="preserve">Business Activity / EAC Binding</w:t>
            </w:r>
          </w:p>
        </w:tc>
        <w:tc>
          <w:tcPr>
            <w:tcW w:type="pct" w:w="74%"/>
            <w:tcMar>
              <w:top w:type="dxa" w:w="60"/>
              <w:left w:type="dxa" w:w="100"/>
              <w:bottom w:type="dxa" w:w="60"/>
              <w:right w:type="dxa" w:w="100"/>
            </w:tcMar>
          </w:tcPr>
          <w:p>
            <w:r>
              <w:rPr>
                <w:b w:val="false"/>
                <w:bCs w:val="false"/>
                <w:sz w:val="19"/>
                <w:szCs w:val="19"/>
              </w:rPr>
              <w:t xml:space="preserve">Pending Canonical Binding — canonical Business Activity/EAC identifier required from IMP-001/EAC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EIO Binding</w:t>
            </w:r>
          </w:p>
        </w:tc>
        <w:tc>
          <w:tcPr>
            <w:tcW w:type="pct" w:w="74%"/>
            <w:tcMar>
              <w:top w:type="dxa" w:w="60"/>
              <w:left w:type="dxa" w:w="100"/>
              <w:bottom w:type="dxa" w:w="60"/>
              <w:right w:type="dxa" w:w="100"/>
            </w:tcMar>
          </w:tcPr>
          <w:p>
            <w:r>
              <w:rPr>
                <w:b w:val="false"/>
                <w:bCs w:val="false"/>
                <w:sz w:val="19"/>
                <w:szCs w:val="19"/>
              </w:rPr>
              <w:t xml:space="preserve">Pending Canonical Binding — canonical Enterprise Information Object identifier required from the canonical EIO catalog before implementation; no local identifier fabricated.</w:t>
            </w:r>
          </w:p>
        </w:tc>
      </w:tr>
      <w:tr>
        <w:tc>
          <w:tcPr>
            <w:tcW w:type="pct" w:w="26%"/>
            <w:tcMar>
              <w:top w:type="dxa" w:w="60"/>
              <w:left w:type="dxa" w:w="100"/>
              <w:bottom w:type="dxa" w:w="60"/>
              <w:right w:type="dxa" w:w="100"/>
            </w:tcMar>
          </w:tcPr>
          <w:p>
            <w:r>
              <w:rPr>
                <w:b w:val="false"/>
                <w:bCs w:val="false"/>
                <w:sz w:val="19"/>
                <w:szCs w:val="19"/>
              </w:rPr>
              <w:t xml:space="preserve">Applicable PE-001 ADR</w:t>
            </w:r>
          </w:p>
        </w:tc>
        <w:tc>
          <w:tcPr>
            <w:tcW w:type="pct" w:w="74%"/>
            <w:tcMar>
              <w:top w:type="dxa" w:w="60"/>
              <w:left w:type="dxa" w:w="100"/>
              <w:bottom w:type="dxa" w:w="60"/>
              <w:right w:type="dxa" w:w="100"/>
            </w:tcMar>
          </w:tcPr>
          <w:p>
            <w:r>
              <w:rPr>
                <w:b w:val="false"/>
                <w:bCs w:val="false"/>
                <w:sz w:val="19"/>
                <w:szCs w:val="19"/>
              </w:rPr>
              <w:t xml:space="preserve">ADR-PE-001-001, -004, -006, -007, -009, -010; ADR-001 (Canonical Authority Alignment).</w:t>
            </w:r>
          </w:p>
        </w:tc>
      </w:tr>
      <w:tr>
        <w:tc>
          <w:tcPr>
            <w:tcW w:type="pct" w:w="26%"/>
            <w:tcMar>
              <w:top w:type="dxa" w:w="60"/>
              <w:left w:type="dxa" w:w="100"/>
              <w:bottom w:type="dxa" w:w="60"/>
              <w:right w:type="dxa" w:w="100"/>
            </w:tcMar>
          </w:tcPr>
          <w:p>
            <w:r>
              <w:rPr>
                <w:b w:val="false"/>
                <w:bCs w:val="false"/>
                <w:sz w:val="19"/>
                <w:szCs w:val="19"/>
              </w:rPr>
              <w:t xml:space="preserve">Cross-Specification Dependency</w:t>
            </w:r>
          </w:p>
        </w:tc>
        <w:tc>
          <w:tcPr>
            <w:tcW w:type="pct" w:w="74%"/>
            <w:tcMar>
              <w:top w:type="dxa" w:w="60"/>
              <w:left w:type="dxa" w:w="100"/>
              <w:bottom w:type="dxa" w:w="60"/>
              <w:right w:type="dxa" w:w="100"/>
            </w:tcMar>
          </w:tcPr>
          <w:p>
            <w:r>
              <w:rPr>
                <w:b w:val="false"/>
                <w:bCs w:val="false"/>
                <w:sz w:val="19"/>
                <w:szCs w:val="19"/>
              </w:rPr>
              <w:t xml:space="preserve">PE-001 Journey Architecture (Chapter 11).</w:t>
            </w:r>
          </w:p>
        </w:tc>
      </w:tr>
    </w:tbl>
    <w:p>
      <w:pPr>
        <w:pStyle w:val="Heading2"/>
        <w:spacing w:after="120" w:before="200"/>
      </w:pPr>
      <w:r>
        <w:t xml:space="preserve">8.4 Cross-Specification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864" w:val="clear"/>
            <w:tcMar>
              <w:top w:type="dxa" w:w="60"/>
              <w:left w:type="dxa" w:w="100"/>
              <w:bottom w:type="dxa" w:w="60"/>
              <w:right w:type="dxa" w:w="100"/>
            </w:tcMar>
          </w:tcPr>
          <w:p>
            <w:r>
              <w:rPr>
                <w:b/>
                <w:bCs/>
                <w:color w:val="FFFFFF"/>
                <w:sz w:val="19"/>
                <w:szCs w:val="19"/>
              </w:rPr>
              <w:t xml:space="preserve">Specification</w:t>
            </w:r>
          </w:p>
        </w:tc>
        <w:tc>
          <w:tcPr>
            <w:tcW w:type="pct" w:w="46%"/>
            <w:shd w:fill="1F3864" w:val="clear"/>
            <w:tcMar>
              <w:top w:type="dxa" w:w="60"/>
              <w:left w:type="dxa" w:w="100"/>
              <w:bottom w:type="dxa" w:w="60"/>
              <w:right w:type="dxa" w:w="100"/>
            </w:tcMar>
          </w:tcPr>
          <w:p>
            <w:r>
              <w:rPr>
                <w:b/>
                <w:bCs/>
                <w:color w:val="FFFFFF"/>
                <w:sz w:val="19"/>
                <w:szCs w:val="19"/>
              </w:rPr>
              <w:t xml:space="preserve">Purpose</w:t>
            </w:r>
          </w:p>
        </w:tc>
        <w:tc>
          <w:tcPr>
            <w:tcW w:type="pct" w:w="34%"/>
            <w:shd w:fill="1F3864" w:val="clear"/>
            <w:tcMar>
              <w:top w:type="dxa" w:w="60"/>
              <w:left w:type="dxa" w:w="100"/>
              <w:bottom w:type="dxa" w:w="60"/>
              <w:right w:type="dxa" w:w="100"/>
            </w:tcMar>
          </w:tcPr>
          <w:p>
            <w:r>
              <w:rPr>
                <w:b/>
                <w:bCs/>
                <w:color w:val="FFFFFF"/>
                <w:sz w:val="19"/>
                <w:szCs w:val="19"/>
              </w:rPr>
              <w:t xml:space="preserve">C-006 Rule</w:t>
            </w:r>
          </w:p>
        </w:tc>
      </w:tr>
      <w:tr>
        <w:tc>
          <w:tcPr>
            <w:tcW w:type="pct" w:w="20%"/>
            <w:tcMar>
              <w:top w:type="dxa" w:w="60"/>
              <w:left w:type="dxa" w:w="100"/>
              <w:bottom w:type="dxa" w:w="60"/>
              <w:right w:type="dxa" w:w="100"/>
            </w:tcMar>
          </w:tcPr>
          <w:p>
            <w:r>
              <w:rPr>
                <w:b w:val="false"/>
                <w:bCs w:val="false"/>
                <w:sz w:val="19"/>
                <w:szCs w:val="19"/>
              </w:rPr>
              <w:t xml:space="preserve">CAP-001</w:t>
            </w:r>
          </w:p>
        </w:tc>
        <w:tc>
          <w:tcPr>
            <w:tcW w:type="pct" w:w="46%"/>
            <w:tcMar>
              <w:top w:type="dxa" w:w="60"/>
              <w:left w:type="dxa" w:w="100"/>
              <w:bottom w:type="dxa" w:w="60"/>
              <w:right w:type="dxa" w:w="100"/>
            </w:tcMar>
          </w:tcPr>
          <w:p>
            <w:r>
              <w:rPr>
                <w:b w:val="false"/>
                <w:bCs w:val="false"/>
                <w:sz w:val="19"/>
                <w:szCs w:val="19"/>
              </w:rPr>
              <w:t xml:space="preserve">Capability identity and business intent.</w:t>
            </w:r>
          </w:p>
        </w:tc>
        <w:tc>
          <w:tcPr>
            <w:tcW w:type="pct" w:w="34%"/>
            <w:tcMar>
              <w:top w:type="dxa" w:w="60"/>
              <w:left w:type="dxa" w:w="100"/>
              <w:bottom w:type="dxa" w:w="60"/>
              <w:right w:type="dxa" w:w="100"/>
            </w:tcMar>
          </w:tcPr>
          <w:p>
            <w:r>
              <w:rPr>
                <w:b w:val="false"/>
                <w:bCs w:val="false"/>
                <w:sz w:val="19"/>
                <w:szCs w:val="19"/>
              </w:rPr>
              <w:t xml:space="preserve">Reference only; do not redefine C-006.</w:t>
            </w:r>
          </w:p>
        </w:tc>
      </w:tr>
      <w:tr>
        <w:tc>
          <w:tcPr>
            <w:tcW w:type="pct" w:w="20%"/>
            <w:tcMar>
              <w:top w:type="dxa" w:w="60"/>
              <w:left w:type="dxa" w:w="100"/>
              <w:bottom w:type="dxa" w:w="60"/>
              <w:right w:type="dxa" w:w="100"/>
            </w:tcMar>
          </w:tcPr>
          <w:p>
            <w:r>
              <w:rPr>
                <w:b w:val="false"/>
                <w:bCs w:val="false"/>
                <w:sz w:val="19"/>
                <w:szCs w:val="19"/>
              </w:rPr>
              <w:t xml:space="preserve">PE-001</w:t>
            </w:r>
          </w:p>
        </w:tc>
        <w:tc>
          <w:tcPr>
            <w:tcW w:type="pct" w:w="46%"/>
            <w:tcMar>
              <w:top w:type="dxa" w:w="60"/>
              <w:left w:type="dxa" w:w="100"/>
              <w:bottom w:type="dxa" w:w="60"/>
              <w:right w:type="dxa" w:w="100"/>
            </w:tcMar>
          </w:tcPr>
          <w:p>
            <w:r>
              <w:rPr>
                <w:b w:val="false"/>
                <w:bCs w:val="false"/>
                <w:sz w:val="19"/>
                <w:szCs w:val="19"/>
              </w:rPr>
              <w:t xml:space="preserve">Experience philosophy, terminology, journeys, personas, workspaces, navigation, context and methodology.</w:t>
            </w:r>
          </w:p>
        </w:tc>
        <w:tc>
          <w:tcPr>
            <w:tcW w:type="pct" w:w="34%"/>
            <w:tcMar>
              <w:top w:type="dxa" w:w="60"/>
              <w:left w:type="dxa" w:w="100"/>
              <w:bottom w:type="dxa" w:w="60"/>
              <w:right w:type="dxa" w:w="100"/>
            </w:tcMar>
          </w:tcPr>
          <w:p>
            <w:r>
              <w:rPr>
                <w:b w:val="false"/>
                <w:bCs w:val="false"/>
                <w:sz w:val="19"/>
                <w:szCs w:val="19"/>
              </w:rPr>
              <w:t xml:space="preserve">C-006 SHALL conform.</w:t>
            </w:r>
          </w:p>
        </w:tc>
      </w:tr>
      <w:tr>
        <w:tc>
          <w:tcPr>
            <w:tcW w:type="pct" w:w="20%"/>
            <w:tcMar>
              <w:top w:type="dxa" w:w="60"/>
              <w:left w:type="dxa" w:w="100"/>
              <w:bottom w:type="dxa" w:w="60"/>
              <w:right w:type="dxa" w:w="100"/>
            </w:tcMar>
          </w:tcPr>
          <w:p>
            <w:r>
              <w:rPr>
                <w:b w:val="false"/>
                <w:bCs w:val="false"/>
                <w:sz w:val="19"/>
                <w:szCs w:val="19"/>
              </w:rPr>
              <w:t xml:space="preserve">URA-001</w:t>
            </w:r>
          </w:p>
        </w:tc>
        <w:tc>
          <w:tcPr>
            <w:tcW w:type="pct" w:w="46%"/>
            <w:tcMar>
              <w:top w:type="dxa" w:w="60"/>
              <w:left w:type="dxa" w:w="100"/>
              <w:bottom w:type="dxa" w:w="60"/>
              <w:right w:type="dxa" w:w="100"/>
            </w:tcMar>
          </w:tcPr>
          <w:p>
            <w:r>
              <w:rPr>
                <w:b w:val="false"/>
                <w:bCs w:val="false"/>
                <w:sz w:val="19"/>
                <w:szCs w:val="19"/>
              </w:rPr>
              <w:t xml:space="preserve">Person, Identity, Membership semantics; authorization; cross-tenant visibility.</w:t>
            </w:r>
          </w:p>
        </w:tc>
        <w:tc>
          <w:tcPr>
            <w:tcW w:type="pct" w:w="34%"/>
            <w:tcMar>
              <w:top w:type="dxa" w:w="60"/>
              <w:left w:type="dxa" w:w="100"/>
              <w:bottom w:type="dxa" w:w="60"/>
              <w:right w:type="dxa" w:w="100"/>
            </w:tcMar>
          </w:tcPr>
          <w:p>
            <w:r>
              <w:rPr>
                <w:b w:val="false"/>
                <w:bCs w:val="false"/>
                <w:sz w:val="19"/>
                <w:szCs w:val="19"/>
              </w:rPr>
              <w:t xml:space="preserve">Primary Specification Reference; reference only, do not redefine Person, Identity or Membership semantics.</w:t>
            </w:r>
          </w:p>
        </w:tc>
      </w:tr>
      <w:tr>
        <w:tc>
          <w:tcPr>
            <w:tcW w:type="pct" w:w="20%"/>
            <w:tcMar>
              <w:top w:type="dxa" w:w="60"/>
              <w:left w:type="dxa" w:w="100"/>
              <w:bottom w:type="dxa" w:w="60"/>
              <w:right w:type="dxa" w:w="100"/>
            </w:tcMar>
          </w:tcPr>
          <w:p>
            <w:r>
              <w:rPr>
                <w:b w:val="false"/>
                <w:bCs w:val="false"/>
                <w:sz w:val="19"/>
                <w:szCs w:val="19"/>
              </w:rPr>
              <w:t xml:space="preserve">ERG-001</w:t>
            </w:r>
          </w:p>
        </w:tc>
        <w:tc>
          <w:tcPr>
            <w:tcW w:type="pct" w:w="46%"/>
            <w:tcMar>
              <w:top w:type="dxa" w:w="60"/>
              <w:left w:type="dxa" w:w="100"/>
              <w:bottom w:type="dxa" w:w="60"/>
              <w:right w:type="dxa" w:w="100"/>
            </w:tcMar>
          </w:tcPr>
          <w:p>
            <w:r>
              <w:rPr>
                <w:b w:val="false"/>
                <w:bCs w:val="false"/>
                <w:sz w:val="19"/>
                <w:szCs w:val="19"/>
              </w:rPr>
              <w:t xml:space="preserve">Enterprise structure and relationship semantics.</w:t>
            </w:r>
          </w:p>
        </w:tc>
        <w:tc>
          <w:tcPr>
            <w:tcW w:type="pct" w:w="34%"/>
            <w:tcMar>
              <w:top w:type="dxa" w:w="60"/>
              <w:left w:type="dxa" w:w="100"/>
              <w:bottom w:type="dxa" w:w="60"/>
              <w:right w:type="dxa" w:w="100"/>
            </w:tcMar>
          </w:tcPr>
          <w:p>
            <w:r>
              <w:rPr>
                <w:b w:val="false"/>
                <w:bCs w:val="false"/>
                <w:sz w:val="19"/>
                <w:szCs w:val="19"/>
              </w:rPr>
              <w:t xml:space="preserve">Dependency only, for Membership home-node context; do not duplicate structural model.</w:t>
            </w:r>
          </w:p>
        </w:tc>
      </w:tr>
      <w:tr>
        <w:tc>
          <w:tcPr>
            <w:tcW w:type="pct" w:w="20%"/>
            <w:tcMar>
              <w:top w:type="dxa" w:w="60"/>
              <w:left w:type="dxa" w:w="100"/>
              <w:bottom w:type="dxa" w:w="60"/>
              <w:right w:type="dxa" w:w="100"/>
            </w:tcMar>
          </w:tcPr>
          <w:p>
            <w:r>
              <w:rPr>
                <w:b w:val="false"/>
                <w:bCs w:val="false"/>
                <w:sz w:val="19"/>
                <w:szCs w:val="19"/>
              </w:rPr>
              <w:t xml:space="preserve">IMP-001 / EAC</w:t>
            </w:r>
          </w:p>
        </w:tc>
        <w:tc>
          <w:tcPr>
            <w:tcW w:type="pct" w:w="46%"/>
            <w:tcMar>
              <w:top w:type="dxa" w:w="60"/>
              <w:left w:type="dxa" w:w="100"/>
              <w:bottom w:type="dxa" w:w="60"/>
              <w:right w:type="dxa" w:w="100"/>
            </w:tcMar>
          </w:tcPr>
          <w:p>
            <w:r>
              <w:rPr>
                <w:b w:val="false"/>
                <w:bCs w:val="false"/>
                <w:sz w:val="19"/>
                <w:szCs w:val="19"/>
              </w:rPr>
              <w:t xml:space="preserve">Business Activity realization and catalog references.</w:t>
            </w:r>
          </w:p>
        </w:tc>
        <w:tc>
          <w:tcPr>
            <w:tcW w:type="pct" w:w="34%"/>
            <w:tcMar>
              <w:top w:type="dxa" w:w="60"/>
              <w:left w:type="dxa" w:w="100"/>
              <w:bottom w:type="dxa" w:w="60"/>
              <w:right w:type="dxa" w:w="100"/>
            </w:tcMar>
          </w:tcPr>
          <w:p>
            <w:r>
              <w:rPr>
                <w:b w:val="false"/>
                <w:bCs w:val="false"/>
                <w:sz w:val="19"/>
                <w:szCs w:val="19"/>
              </w:rPr>
              <w:t xml:space="preserve">Bind activities; do not define implementation or local activity IDs.</w:t>
            </w:r>
          </w:p>
        </w:tc>
      </w:tr>
      <w:tr>
        <w:tc>
          <w:tcPr>
            <w:tcW w:type="pct" w:w="20%"/>
            <w:tcMar>
              <w:top w:type="dxa" w:w="60"/>
              <w:left w:type="dxa" w:w="100"/>
              <w:bottom w:type="dxa" w:w="60"/>
              <w:right w:type="dxa" w:w="100"/>
            </w:tcMar>
          </w:tcPr>
          <w:p>
            <w:r>
              <w:rPr>
                <w:b w:val="false"/>
                <w:bCs w:val="false"/>
                <w:sz w:val="19"/>
                <w:szCs w:val="19"/>
              </w:rPr>
              <w:t xml:space="preserve">Canonical EIO Catalog</w:t>
            </w:r>
          </w:p>
        </w:tc>
        <w:tc>
          <w:tcPr>
            <w:tcW w:type="pct" w:w="46%"/>
            <w:tcMar>
              <w:top w:type="dxa" w:w="60"/>
              <w:left w:type="dxa" w:w="100"/>
              <w:bottom w:type="dxa" w:w="60"/>
              <w:right w:type="dxa" w:w="100"/>
            </w:tcMar>
          </w:tcPr>
          <w:p>
            <w:r>
              <w:rPr>
                <w:b w:val="false"/>
                <w:bCs w:val="false"/>
                <w:sz w:val="19"/>
                <w:szCs w:val="19"/>
              </w:rPr>
              <w:t xml:space="preserve">Enterprise Information Object identity.</w:t>
            </w:r>
          </w:p>
        </w:tc>
        <w:tc>
          <w:tcPr>
            <w:tcW w:type="pct" w:w="34%"/>
            <w:tcMar>
              <w:top w:type="dxa" w:w="60"/>
              <w:left w:type="dxa" w:w="100"/>
              <w:bottom w:type="dxa" w:w="60"/>
              <w:right w:type="dxa" w:w="100"/>
            </w:tcMar>
          </w:tcPr>
          <w:p>
            <w:r>
              <w:rPr>
                <w:b w:val="false"/>
                <w:bCs w:val="false"/>
                <w:sz w:val="19"/>
                <w:szCs w:val="19"/>
              </w:rPr>
              <w:t xml:space="preserve">Bind EIOs; do not define local person-context information objects.</w:t>
            </w:r>
          </w:p>
        </w:tc>
      </w:tr>
      <w:tr>
        <w:tc>
          <w:tcPr>
            <w:tcW w:type="pct" w:w="20%"/>
            <w:tcMar>
              <w:top w:type="dxa" w:w="60"/>
              <w:left w:type="dxa" w:w="100"/>
              <w:bottom w:type="dxa" w:w="60"/>
              <w:right w:type="dxa" w:w="100"/>
            </w:tcMar>
          </w:tcPr>
          <w:p>
            <w:r>
              <w:rPr>
                <w:b w:val="false"/>
                <w:bCs w:val="false"/>
                <w:sz w:val="19"/>
                <w:szCs w:val="19"/>
              </w:rPr>
              <w:t xml:space="preserve">ADR-001</w:t>
            </w:r>
          </w:p>
        </w:tc>
        <w:tc>
          <w:tcPr>
            <w:tcW w:type="pct" w:w="46%"/>
            <w:tcMar>
              <w:top w:type="dxa" w:w="60"/>
              <w:left w:type="dxa" w:w="100"/>
              <w:bottom w:type="dxa" w:w="60"/>
              <w:right w:type="dxa" w:w="100"/>
            </w:tcMar>
          </w:tcPr>
          <w:p>
            <w:r>
              <w:rPr>
                <w:b w:val="false"/>
                <w:bCs w:val="false"/>
                <w:sz w:val="19"/>
                <w:szCs w:val="19"/>
              </w:rPr>
              <w:t xml:space="preserve">Canonical Authority Alignment for CAP-001 and PE-001, correcting C-006's Primary Specification to URA-001.</w:t>
            </w:r>
          </w:p>
        </w:tc>
        <w:tc>
          <w:tcPr>
            <w:tcW w:type="pct" w:w="34%"/>
            <w:tcMar>
              <w:top w:type="dxa" w:w="60"/>
              <w:left w:type="dxa" w:w="100"/>
              <w:bottom w:type="dxa" w:w="60"/>
              <w:right w:type="dxa" w:w="100"/>
            </w:tcMar>
          </w:tcPr>
          <w:p>
            <w:r>
              <w:rPr>
                <w:b w:val="false"/>
                <w:bCs w:val="false"/>
                <w:sz w:val="19"/>
                <w:szCs w:val="19"/>
              </w:rPr>
              <w:t xml:space="preserve">Binding precondition for this specification's existence.</w:t>
            </w:r>
          </w:p>
        </w:tc>
      </w:tr>
    </w:tbl>
    <w:p>
      <w:pPr>
        <w:pStyle w:val="Heading2"/>
        <w:spacing w:after="120" w:before="200"/>
      </w:pPr>
      <w:r>
        <w:t xml:space="preserve">8.5 Internal Validation Passes — Summary</w:t>
      </w:r>
    </w:p>
    <w:p>
      <w:pPr>
        <w:spacing w:after="120"/>
      </w:pPr>
      <w:r>
        <w:t xml:space="preserve">The following internal validation passes were performed against this specification's corrected state before republication, per the Gold Standard Validation requirements governing this engineering exercise. Each passed.</w:t>
      </w:r>
    </w:p>
    <w:p>
      <w:pPr>
        <w:pStyle w:val="ListParagraph"/>
        <w:numPr>
          <w:ilvl w:val="0"/>
          <w:numId w:val="1"/>
        </w:numPr>
        <w:spacing w:after="60"/>
      </w:pPr>
      <w:r>
        <w:t xml:space="preserve">DOCX package and XML integrity — the ZIP package, all package entries and word/document.xml were verified well-formed; the root cause of the prior corruption (an unspread array argument in the generation script, producing 25 numerically-named phantom elements and 25 silently-dropped bullet lists) was identified, fixed at the source, and the document regenerated in full.</w:t>
      </w:r>
    </w:p>
    <w:p>
      <w:pPr>
        <w:pStyle w:val="ListParagraph"/>
        <w:numPr>
          <w:ilvl w:val="0"/>
          <w:numId w:val="1"/>
        </w:numPr>
        <w:spacing w:after="60"/>
      </w:pPr>
      <w:r>
        <w:t xml:space="preserve">Capability architecture and ownership boundary — verified against CAP-001, URA-001, ERG-001 and ADR-001; no redefinition found.</w:t>
      </w:r>
    </w:p>
    <w:p>
      <w:pPr>
        <w:pStyle w:val="ListParagraph"/>
        <w:numPr>
          <w:ilvl w:val="0"/>
          <w:numId w:val="1"/>
        </w:numPr>
        <w:spacing w:after="60"/>
      </w:pPr>
      <w:r>
        <w:t xml:space="preserve">CRB completeness — CRB-C006 defines purpose, scope, personas, journeys, experiences, workspace participation, lifecycle realization, navigation, traceability and governance.</w:t>
      </w:r>
    </w:p>
    <w:p>
      <w:pPr>
        <w:pStyle w:val="ListParagraph"/>
        <w:numPr>
          <w:ilvl w:val="0"/>
          <w:numId w:val="1"/>
        </w:numPr>
        <w:spacing w:after="60"/>
      </w:pPr>
      <w:r>
        <w:t xml:space="preserve">ERB necessity and sufficiency — each of the seven ERBs answers a distinct clause of the guiding architectural question (1.5); none duplicates another's responsibility.</w:t>
      </w:r>
    </w:p>
    <w:p>
      <w:pPr>
        <w:pStyle w:val="ListParagraph"/>
        <w:numPr>
          <w:ilvl w:val="0"/>
          <w:numId w:val="1"/>
        </w:numPr>
        <w:spacing w:after="60"/>
      </w:pPr>
      <w:r>
        <w:t xml:space="preserve">EX derivation and single-ERB ownership — each of the twelve EXs traces to exactly one governing ERB (8.3).</w:t>
      </w:r>
    </w:p>
    <w:p>
      <w:pPr>
        <w:pStyle w:val="ListParagraph"/>
        <w:numPr>
          <w:ilvl w:val="0"/>
          <w:numId w:val="1"/>
        </w:numPr>
        <w:spacing w:after="60"/>
      </w:pPr>
      <w:r>
        <w:t xml:space="preserve">Seven-dimension context engineering completeness — every ERB (Chapter 3) and every EX (Chapter 4) explicitly states Required, Created, Consumed, Preserved, Produced, Superseded and Invalidated context, with Created distinguished from Produced and Superseded distinguished from Invalidated at each occurrence, and an explicit reason recorded wherever a dimension does not apply.</w:t>
      </w:r>
    </w:p>
    <w:p>
      <w:pPr>
        <w:pStyle w:val="ListParagraph"/>
        <w:numPr>
          <w:ilvl w:val="0"/>
          <w:numId w:val="1"/>
        </w:numPr>
        <w:spacing w:after="60"/>
      </w:pPr>
      <w:r>
        <w:t xml:space="preserve">Recognition authority consistency — the Recognition Authority Rule (1.7) is applied without contradiction across Chapter 1, CRB-C006, ERB-C006-01, ERB-C006-03, EX-C006-01, EX-C006-02, EX-C006-04, EX-C006-05, the Person Context Contract (5.1), the Person Distinction &amp; Ambiguity Contract (5.2), the AI Assistance Contract (5.7), Enterprise Transitions (6.2), Experience Governance (7.2, 7.3), the Experience Architecture Invariants (9.4) and the Quality Gates (8.2); no numeric confidence threshold appears anywhere in the specification.</w:t>
      </w:r>
    </w:p>
    <w:p>
      <w:pPr>
        <w:pStyle w:val="ListParagraph"/>
        <w:numPr>
          <w:ilvl w:val="0"/>
          <w:numId w:val="1"/>
        </w:numPr>
        <w:spacing w:after="60"/>
      </w:pPr>
      <w:r>
        <w:t xml:space="preserve">Enterprise Transition semantics — eleven transitions stated explicitly in 6.2, each bound to a realizing EX.</w:t>
      </w:r>
    </w:p>
    <w:p>
      <w:pPr>
        <w:pStyle w:val="ListParagraph"/>
        <w:numPr>
          <w:ilvl w:val="0"/>
          <w:numId w:val="1"/>
        </w:numPr>
        <w:spacing w:after="60"/>
      </w:pPr>
      <w:r>
        <w:t xml:space="preserve">Ambiguity and potential-duplicate handling — resolved explicitly in 6.3, governed by dedicated contracts in 5.2 and 5.3.</w:t>
      </w:r>
    </w:p>
    <w:p>
      <w:pPr>
        <w:pStyle w:val="ListParagraph"/>
        <w:numPr>
          <w:ilvl w:val="0"/>
          <w:numId w:val="1"/>
        </w:numPr>
        <w:spacing w:after="60"/>
      </w:pPr>
      <w:r>
        <w:t xml:space="preserve">Exception and recovery semantics — all eleven categories required by this engineering exercise are resolved in 6.3.</w:t>
      </w:r>
    </w:p>
    <w:p>
      <w:pPr>
        <w:pStyle w:val="ListParagraph"/>
        <w:numPr>
          <w:ilvl w:val="0"/>
          <w:numId w:val="1"/>
        </w:numPr>
        <w:spacing w:after="60"/>
      </w:pPr>
      <w:r>
        <w:t xml:space="preserve">Cross-capability hand-offs — engineered explicitly in ERB-C006-07, EX-C006-10, EX-C006-11 and the Cross-Capability Hand-off Contract (5.8); rejection semantics stated.</w:t>
      </w:r>
    </w:p>
    <w:p>
      <w:pPr>
        <w:pStyle w:val="ListParagraph"/>
        <w:numPr>
          <w:ilvl w:val="0"/>
          <w:numId w:val="1"/>
        </w:numPr>
        <w:spacing w:after="60"/>
      </w:pPr>
      <w:r>
        <w:t xml:space="preserve">Persona versus authorization separation — stated in 1.11 and restated as an invariant in 9.8; no persona name implies a URA-001 role.</w:t>
      </w:r>
    </w:p>
    <w:p>
      <w:pPr>
        <w:pStyle w:val="ListParagraph"/>
        <w:numPr>
          <w:ilvl w:val="0"/>
          <w:numId w:val="1"/>
        </w:numPr>
        <w:spacing w:after="60"/>
      </w:pPr>
      <w:r>
        <w:t xml:space="preserve">Workspace continuity — stated in 1.12, 5.4 and 5.5.</w:t>
      </w:r>
    </w:p>
    <w:p>
      <w:pPr>
        <w:pStyle w:val="ListParagraph"/>
        <w:numPr>
          <w:ilvl w:val="0"/>
          <w:numId w:val="1"/>
        </w:numPr>
        <w:spacing w:after="60"/>
      </w:pPr>
      <w:r>
        <w:t xml:space="preserve">Enterprise Journey participation — stated in 1.13.</w:t>
      </w:r>
    </w:p>
    <w:p>
      <w:pPr>
        <w:pStyle w:val="ListParagraph"/>
        <w:numPr>
          <w:ilvl w:val="0"/>
          <w:numId w:val="1"/>
        </w:numPr>
        <w:spacing w:after="60"/>
      </w:pPr>
      <w:r>
        <w:t xml:space="preserve">Business Activity and EIO binding discipline — every reference in this document is marked Pending Canonical Binding; none fabricated.</w:t>
      </w:r>
    </w:p>
    <w:p>
      <w:pPr>
        <w:pStyle w:val="ListParagraph"/>
        <w:numPr>
          <w:ilvl w:val="0"/>
          <w:numId w:val="1"/>
        </w:numPr>
        <w:spacing w:after="60"/>
      </w:pPr>
      <w:r>
        <w:t xml:space="preserve">AI authority and uncertainty controls — the full MAY/SHALL NOT list in 5.7 is bound to specific EXs throughout Chapter 4.</w:t>
      </w:r>
    </w:p>
    <w:p>
      <w:pPr>
        <w:pStyle w:val="ListParagraph"/>
        <w:numPr>
          <w:ilvl w:val="0"/>
          <w:numId w:val="1"/>
        </w:numPr>
        <w:spacing w:after="60"/>
      </w:pPr>
      <w:r>
        <w:t xml:space="preserve">Per-EX traceability completeness — every EX in 8.3 explicitly binds all twelve mandatory dimensions in a single self-contained block.</w:t>
      </w:r>
    </w:p>
    <w:p>
      <w:pPr>
        <w:pStyle w:val="ListParagraph"/>
        <w:numPr>
          <w:ilvl w:val="0"/>
          <w:numId w:val="1"/>
        </w:numPr>
        <w:spacing w:after="60"/>
      </w:pPr>
      <w:r>
        <w:t xml:space="preserve">Terminology consistency — every occurrence of ERB was checked; none expand to Enterprise Relationship Blueprint.</w:t>
      </w:r>
    </w:p>
    <w:p>
      <w:pPr>
        <w:pStyle w:val="ListParagraph"/>
        <w:numPr>
          <w:ilvl w:val="0"/>
          <w:numId w:val="1"/>
        </w:numPr>
        <w:spacing w:after="60"/>
      </w:pPr>
      <w:r>
        <w:t xml:space="preserve">Capability-specific invariants — stated in 9.4.</w:t>
      </w:r>
    </w:p>
    <w:p>
      <w:pPr>
        <w:pStyle w:val="ListParagraph"/>
        <w:numPr>
          <w:ilvl w:val="0"/>
          <w:numId w:val="1"/>
        </w:numPr>
        <w:spacing w:after="60"/>
      </w:pPr>
      <w:r>
        <w:t xml:space="preserve">Canonical ownership compliance — verified against CLAUDE.md Section 6 and Section 16, and ADR-001.</w:t>
      </w:r>
    </w:p>
    <w:p>
      <w:pPr>
        <w:pStyle w:val="ListParagraph"/>
        <w:numPr>
          <w:ilvl w:val="0"/>
          <w:numId w:val="1"/>
        </w:numPr>
        <w:spacing w:after="60"/>
      </w:pPr>
      <w:r>
        <w:t xml:space="preserve">Publication quality — verified by the substitution test recorded in 8.6.</w:t>
      </w:r>
    </w:p>
    <w:p>
      <w:pPr>
        <w:pStyle w:val="Heading2"/>
        <w:spacing w:after="120" w:before="200"/>
      </w:pPr>
      <w:r>
        <w:t xml:space="preserve">8.6 Substitution Test Record</w:t>
      </w:r>
    </w:p>
    <w:p>
      <w:pPr>
        <w:spacing w:after="120"/>
      </w:pPr>
      <w:r>
        <w:t xml:space="preserve">Test: can “Person Management” be replaced with an unrelated capability such as “Document Management” and the paragraph remain coherent? Where it can, the paragraph is generic filler and was rewritten or deleted. Representative results:</w:t>
      </w:r>
    </w:p>
    <w:p>
      <w:pPr>
        <w:pStyle w:val="ListParagraph"/>
        <w:numPr>
          <w:ilvl w:val="0"/>
          <w:numId w:val="1"/>
        </w:numPr>
        <w:spacing w:after="60"/>
      </w:pPr>
      <w:r>
        <w:t xml:space="preserve">Person Context Contract, 5.1: “An Authoritative Person Context SHALL exist independently of any Identity or Membership (URA-001-15).” Substituting Document Management: “An Authoritative Document Context SHALL exist independently of any Identity or Membership” — incoherent, since documents do not have Identity or Membership. The statement is capability-specific and was retained.</w:t>
      </w:r>
    </w:p>
    <w:p>
      <w:pPr>
        <w:pStyle w:val="ListParagraph"/>
        <w:numPr>
          <w:ilvl w:val="0"/>
          <w:numId w:val="1"/>
        </w:numPr>
        <w:spacing w:after="60"/>
      </w:pPr>
      <w:r>
        <w:t xml:space="preserve">Exception Semantics, 6.3, Membership need before sufficient Person context is established: “The dependency direction is always Person before Membership, never the reverse, consistent with URA-001's Universal Architecture Summary.” Substituting Document Management produces no equivalent canonical claim — URA-001 states no Document-before-Membership dependency. The statement is capability-specific and was retained.</w:t>
      </w:r>
    </w:p>
    <w:p>
      <w:pPr>
        <w:pStyle w:val="ListParagraph"/>
        <w:numPr>
          <w:ilvl w:val="0"/>
          <w:numId w:val="1"/>
        </w:numPr>
        <w:spacing w:after="60"/>
      </w:pPr>
      <w:r>
        <w:t xml:space="preserve">Recognition Authority Rule, 1.7: “Deterministic recognition occurs only when the incoming reference already carries a canonical, governed pointer to an Authoritative Person Context established by a prior C-006 decision.” Substituting Document Management: the sentence would still parse, but “Authoritative Document Context established by a prior C-006 decision” contradicts C-006's own stated capability boundary (1.4), which excludes document or record management entirely — the statement fails substitution on capability-boundary grounds, not merely grammatical ones, and was retained as capability-specific.</w:t>
      </w:r>
    </w:p>
    <w:p>
      <w:pPr>
        <w:spacing w:after="120"/>
      </w:pPr>
      <w:r>
        <w:t xml:space="preserve">Generic statements that would have survived substitution — for example early drafts of the Navigation and Collaboration Contracts before they were bound to specific C-006 context constructs — were rewritten to reference C-006-specific concepts (Authoritative Person Context, Candidate Person Context, Reconciliation Decision) rather than left as capability-agnostic boilerplate.</w:t>
      </w:r>
    </w:p>
    <w:p>
      <w:pPr>
        <w:pStyle w:val="Heading2"/>
        <w:spacing w:after="120" w:before="200"/>
      </w:pPr>
      <w:r>
        <w:t xml:space="preserve">8.7 Publication Readiness</w:t>
      </w:r>
    </w:p>
    <w:p>
      <w:pPr>
        <w:spacing w:after="120"/>
      </w:pPr>
      <w:r>
        <w:t xml:space="preserve">PE-001-C006 is publication-ready at the Enterprise Experience level: capability identity is bound to CAP-001; Person, Identity and Membership semantics are bound to URA-001 per ADR-001; structural dependency is bound to ERG-001 for Membership home-node context only; terminology has been checked against the active PE-001 baseline, including the ERB expansion correction; no obsolete cross-specification reference is introduced; canonical Business Activity and EIO bindings are formally marked Pending Canonical Binding because no canonical EAC or EIO catalog with assignable identifiers exists yet in this repository; and the DOCX package itself is verified well-formed and openable.</w:t>
      </w:r>
    </w:p>
    <w:p>
      <w:pPr>
        <w:spacing w:after="120"/>
      </w:pPr>
      <w:r>
        <w:t xml:space="preserve">The capability-specific architecture is complete at the Enterprise Experience level. It intentionally does not specify screens, APIs, services, databases, person data models, authorization policies, workflow mechanics, state-machine implementation, or the technical mechanics of duplicate-person consolidation.</w:t>
      </w:r>
    </w:p>
    <w:p>
      <w:pPr>
        <w:pStyle w:val="Heading1"/>
        <w:pageBreakBefore/>
        <w:spacing w:after="160" w:before="240"/>
      </w:pPr>
      <w:r>
        <w:t xml:space="preserve">Chapter 9 — Gold Standard Conformance Baseline</w:t>
      </w:r>
    </w:p>
    <w:p>
      <w:pPr>
        <w:pStyle w:val="Heading2"/>
        <w:spacing w:after="120" w:before="200"/>
      </w:pPr>
      <w:r>
        <w:t xml:space="preserve">9.1 Gold Standard Objective</w:t>
      </w:r>
    </w:p>
    <w:p>
      <w:pPr>
        <w:spacing w:after="120"/>
      </w:pPr>
      <w:r>
        <w:t xml:space="preserve">This chapter establishes PE-001-C006 as a frozen, publication-quality baseline for Person Management, engineered to the same depth, ownership discipline, context engineering, transition clarity, exception handling and traceability standard as PE-001-C005, without copying PE-001-C005's domain content, lifecycle stages, context types, invariants, KPIs, or ERB/EX count.</w:t>
      </w:r>
    </w:p>
    <w:p>
      <w:pPr>
        <w:pStyle w:val="Heading2"/>
        <w:spacing w:after="120" w:before="200"/>
      </w:pPr>
      <w:r>
        <w:t xml:space="preserve">9.2 Normative Language</w:t>
      </w:r>
    </w:p>
    <w:p>
      <w:pPr>
        <w:spacing w:after="120"/>
      </w:pPr>
      <w:r>
        <w:t xml:space="preserve">SHALL indicates a mandatory requirement. SHOULD indicates recommended practice. MAY indicates optional, permitted behavior. These keywords are used throughout this specification in accordance with PE-001 Chapter 1.5.</w:t>
      </w:r>
    </w:p>
    <w:p>
      <w:pPr>
        <w:pStyle w:val="Heading2"/>
        <w:spacing w:after="120" w:before="200"/>
      </w:pPr>
      <w:r>
        <w:t xml:space="preserve">9.3 Canonical Experience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3864" w:val="clear"/>
            <w:tcMar>
              <w:top w:type="dxa" w:w="60"/>
              <w:left w:type="dxa" w:w="100"/>
              <w:bottom w:type="dxa" w:w="60"/>
              <w:right w:type="dxa" w:w="100"/>
            </w:tcMar>
          </w:tcPr>
          <w:p>
            <w:r>
              <w:rPr>
                <w:b/>
                <w:bCs/>
                <w:color w:val="FFFFFF"/>
                <w:sz w:val="19"/>
                <w:szCs w:val="19"/>
              </w:rPr>
              <w:t xml:space="preserve">Layer</w:t>
            </w:r>
          </w:p>
        </w:tc>
        <w:tc>
          <w:tcPr>
            <w:tcW w:type="pct" w:w="70%"/>
            <w:shd w:fill="1F3864" w:val="clear"/>
            <w:tcMar>
              <w:top w:type="dxa" w:w="60"/>
              <w:left w:type="dxa" w:w="100"/>
              <w:bottom w:type="dxa" w:w="60"/>
              <w:right w:type="dxa" w:w="100"/>
            </w:tcMar>
          </w:tcPr>
          <w:p>
            <w:r>
              <w:rPr>
                <w:b/>
                <w:bCs/>
                <w:color w:val="FFFFFF"/>
                <w:sz w:val="19"/>
                <w:szCs w:val="19"/>
              </w:rPr>
              <w:t xml:space="preserve">C-006 Architecture</w:t>
            </w:r>
          </w:p>
        </w:tc>
      </w:tr>
      <w:tr>
        <w:tc>
          <w:tcPr>
            <w:tcW w:type="pct" w:w="30%"/>
            <w:tcMar>
              <w:top w:type="dxa" w:w="60"/>
              <w:left w:type="dxa" w:w="100"/>
              <w:bottom w:type="dxa" w:w="60"/>
              <w:right w:type="dxa" w:w="100"/>
            </w:tcMar>
          </w:tcPr>
          <w:p>
            <w:r>
              <w:rPr>
                <w:b w:val="false"/>
                <w:bCs w:val="false"/>
                <w:sz w:val="19"/>
                <w:szCs w:val="19"/>
              </w:rPr>
              <w:t xml:space="preserve">Document Version</w:t>
            </w:r>
          </w:p>
        </w:tc>
        <w:tc>
          <w:tcPr>
            <w:tcW w:type="pct" w:w="70%"/>
            <w:tcMar>
              <w:top w:type="dxa" w:w="60"/>
              <w:left w:type="dxa" w:w="100"/>
              <w:bottom w:type="dxa" w:w="60"/>
              <w:right w:type="dxa" w:w="100"/>
            </w:tcMar>
          </w:tcPr>
          <w:p>
            <w:r>
              <w:rPr>
                <w:b w:val="false"/>
                <w:bCs w:val="false"/>
                <w:sz w:val="19"/>
                <w:szCs w:val="19"/>
              </w:rPr>
              <w:t xml:space="preserve">1.1 — Gold Standard correction pass</w:t>
            </w:r>
          </w:p>
        </w:tc>
      </w:tr>
      <w:tr>
        <w:tc>
          <w:tcPr>
            <w:tcW w:type="pct" w:w="30%"/>
            <w:tcMar>
              <w:top w:type="dxa" w:w="60"/>
              <w:left w:type="dxa" w:w="100"/>
              <w:bottom w:type="dxa" w:w="60"/>
              <w:right w:type="dxa" w:w="100"/>
            </w:tcMar>
          </w:tcPr>
          <w:p>
            <w:r>
              <w:rPr>
                <w:b w:val="false"/>
                <w:bCs w:val="false"/>
                <w:sz w:val="19"/>
                <w:szCs w:val="19"/>
              </w:rPr>
              <w:t xml:space="preserve">Capability</w:t>
            </w:r>
          </w:p>
        </w:tc>
        <w:tc>
          <w:tcPr>
            <w:tcW w:type="pct" w:w="70%"/>
            <w:tcMar>
              <w:top w:type="dxa" w:w="60"/>
              <w:left w:type="dxa" w:w="100"/>
              <w:bottom w:type="dxa" w:w="60"/>
              <w:right w:type="dxa" w:w="100"/>
            </w:tcMar>
          </w:tcPr>
          <w:p>
            <w:r>
              <w:rPr>
                <w:b w:val="false"/>
                <w:bCs w:val="false"/>
                <w:sz w:val="19"/>
                <w:szCs w:val="19"/>
              </w:rPr>
              <w:t xml:space="preserve">C-006 — Person Management</w:t>
            </w:r>
          </w:p>
        </w:tc>
      </w:tr>
      <w:tr>
        <w:tc>
          <w:tcPr>
            <w:tcW w:type="pct" w:w="30%"/>
            <w:tcMar>
              <w:top w:type="dxa" w:w="60"/>
              <w:left w:type="dxa" w:w="100"/>
              <w:bottom w:type="dxa" w:w="60"/>
              <w:right w:type="dxa" w:w="100"/>
            </w:tcMar>
          </w:tcPr>
          <w:p>
            <w:r>
              <w:rPr>
                <w:b w:val="false"/>
                <w:bCs w:val="false"/>
                <w:sz w:val="19"/>
                <w:szCs w:val="19"/>
              </w:rPr>
              <w:t xml:space="preserve">Business Intent</w:t>
            </w:r>
          </w:p>
        </w:tc>
        <w:tc>
          <w:tcPr>
            <w:tcW w:type="pct" w:w="70%"/>
            <w:tcMar>
              <w:top w:type="dxa" w:w="60"/>
              <w:left w:type="dxa" w:w="100"/>
              <w:bottom w:type="dxa" w:w="60"/>
              <w:right w:type="dxa" w:w="100"/>
            </w:tcMar>
          </w:tcPr>
          <w:p>
            <w:r>
              <w:rPr>
                <w:b w:val="false"/>
                <w:bCs w:val="false"/>
                <w:sz w:val="19"/>
                <w:szCs w:val="19"/>
              </w:rPr>
              <w:t xml:space="preserve">Manage enterprise persons (CAP-001).</w:t>
            </w:r>
          </w:p>
        </w:tc>
      </w:tr>
      <w:tr>
        <w:tc>
          <w:tcPr>
            <w:tcW w:type="pct" w:w="30%"/>
            <w:tcMar>
              <w:top w:type="dxa" w:w="60"/>
              <w:left w:type="dxa" w:w="100"/>
              <w:bottom w:type="dxa" w:w="60"/>
              <w:right w:type="dxa" w:w="100"/>
            </w:tcMar>
          </w:tcPr>
          <w:p>
            <w:r>
              <w:rPr>
                <w:b w:val="false"/>
                <w:bCs w:val="false"/>
                <w:sz w:val="19"/>
                <w:szCs w:val="19"/>
              </w:rPr>
              <w:t xml:space="preserve">Primary Specification</w:t>
            </w:r>
          </w:p>
        </w:tc>
        <w:tc>
          <w:tcPr>
            <w:tcW w:type="pct" w:w="70%"/>
            <w:tcMar>
              <w:top w:type="dxa" w:w="60"/>
              <w:left w:type="dxa" w:w="100"/>
              <w:bottom w:type="dxa" w:w="60"/>
              <w:right w:type="dxa" w:w="100"/>
            </w:tcMar>
          </w:tcPr>
          <w:p>
            <w:r>
              <w:rPr>
                <w:b w:val="false"/>
                <w:bCs w:val="false"/>
                <w:sz w:val="19"/>
                <w:szCs w:val="19"/>
              </w:rPr>
              <w:t xml:space="preserve">URA-001 (corrected from ERG-001 per ADR-001).</w:t>
            </w:r>
          </w:p>
        </w:tc>
      </w:tr>
      <w:tr>
        <w:tc>
          <w:tcPr>
            <w:tcW w:type="pct" w:w="30%"/>
            <w:tcMar>
              <w:top w:type="dxa" w:w="60"/>
              <w:left w:type="dxa" w:w="100"/>
              <w:bottom w:type="dxa" w:w="60"/>
              <w:right w:type="dxa" w:w="100"/>
            </w:tcMar>
          </w:tcPr>
          <w:p>
            <w:r>
              <w:rPr>
                <w:b w:val="false"/>
                <w:bCs w:val="false"/>
                <w:sz w:val="19"/>
                <w:szCs w:val="19"/>
              </w:rPr>
              <w:t xml:space="preserve">Cross-Specification Dependency</w:t>
            </w:r>
          </w:p>
        </w:tc>
        <w:tc>
          <w:tcPr>
            <w:tcW w:type="pct" w:w="70%"/>
            <w:tcMar>
              <w:top w:type="dxa" w:w="60"/>
              <w:left w:type="dxa" w:w="100"/>
              <w:bottom w:type="dxa" w:w="60"/>
              <w:right w:type="dxa" w:w="100"/>
            </w:tcMar>
          </w:tcPr>
          <w:p>
            <w:r>
              <w:rPr>
                <w:b w:val="false"/>
                <w:bCs w:val="false"/>
                <w:sz w:val="19"/>
                <w:szCs w:val="19"/>
              </w:rPr>
              <w:t xml:space="preserve">ERG-001 — Membership home-node context only.</w:t>
            </w:r>
          </w:p>
        </w:tc>
      </w:tr>
      <w:tr>
        <w:tc>
          <w:tcPr>
            <w:tcW w:type="pct" w:w="30%"/>
            <w:tcMar>
              <w:top w:type="dxa" w:w="60"/>
              <w:left w:type="dxa" w:w="100"/>
              <w:bottom w:type="dxa" w:w="60"/>
              <w:right w:type="dxa" w:w="100"/>
            </w:tcMar>
          </w:tcPr>
          <w:p>
            <w:r>
              <w:rPr>
                <w:b w:val="false"/>
                <w:bCs w:val="false"/>
                <w:sz w:val="19"/>
                <w:szCs w:val="19"/>
              </w:rPr>
              <w:t xml:space="preserve">CRB</w:t>
            </w:r>
          </w:p>
        </w:tc>
        <w:tc>
          <w:tcPr>
            <w:tcW w:type="pct" w:w="70%"/>
            <w:tcMar>
              <w:top w:type="dxa" w:w="60"/>
              <w:left w:type="dxa" w:w="100"/>
              <w:bottom w:type="dxa" w:w="60"/>
              <w:right w:type="dxa" w:w="100"/>
            </w:tcMar>
          </w:tcPr>
          <w:p>
            <w:r>
              <w:rPr>
                <w:b w:val="false"/>
                <w:bCs w:val="false"/>
                <w:sz w:val="19"/>
                <w:szCs w:val="19"/>
              </w:rPr>
              <w:t xml:space="preserve">CRB-C006</w:t>
            </w:r>
          </w:p>
        </w:tc>
      </w:tr>
      <w:tr>
        <w:tc>
          <w:tcPr>
            <w:tcW w:type="pct" w:w="30%"/>
            <w:tcMar>
              <w:top w:type="dxa" w:w="60"/>
              <w:left w:type="dxa" w:w="100"/>
              <w:bottom w:type="dxa" w:w="60"/>
              <w:right w:type="dxa" w:w="100"/>
            </w:tcMar>
          </w:tcPr>
          <w:p>
            <w:r>
              <w:rPr>
                <w:b w:val="false"/>
                <w:bCs w:val="false"/>
                <w:sz w:val="19"/>
                <w:szCs w:val="19"/>
              </w:rPr>
              <w:t xml:space="preserve">ERBs</w:t>
            </w:r>
          </w:p>
        </w:tc>
        <w:tc>
          <w:tcPr>
            <w:tcW w:type="pct" w:w="70%"/>
            <w:tcMar>
              <w:top w:type="dxa" w:w="60"/>
              <w:left w:type="dxa" w:w="100"/>
              <w:bottom w:type="dxa" w:w="60"/>
              <w:right w:type="dxa" w:w="100"/>
            </w:tcMar>
          </w:tcPr>
          <w:p>
            <w:r>
              <w:rPr>
                <w:b w:val="false"/>
                <w:bCs w:val="false"/>
                <w:sz w:val="19"/>
                <w:szCs w:val="19"/>
              </w:rPr>
              <w:t xml:space="preserve">7 capability-specific ERBs</w:t>
            </w:r>
          </w:p>
        </w:tc>
      </w:tr>
      <w:tr>
        <w:tc>
          <w:tcPr>
            <w:tcW w:type="pct" w:w="30%"/>
            <w:tcMar>
              <w:top w:type="dxa" w:w="60"/>
              <w:left w:type="dxa" w:w="100"/>
              <w:bottom w:type="dxa" w:w="60"/>
              <w:right w:type="dxa" w:w="100"/>
            </w:tcMar>
          </w:tcPr>
          <w:p>
            <w:r>
              <w:rPr>
                <w:b w:val="false"/>
                <w:bCs w:val="false"/>
                <w:sz w:val="19"/>
                <w:szCs w:val="19"/>
              </w:rPr>
              <w:t xml:space="preserve">EXs</w:t>
            </w:r>
          </w:p>
        </w:tc>
        <w:tc>
          <w:tcPr>
            <w:tcW w:type="pct" w:w="70%"/>
            <w:tcMar>
              <w:top w:type="dxa" w:w="60"/>
              <w:left w:type="dxa" w:w="100"/>
              <w:bottom w:type="dxa" w:w="60"/>
              <w:right w:type="dxa" w:w="100"/>
            </w:tcMar>
          </w:tcPr>
          <w:p>
            <w:r>
              <w:rPr>
                <w:b w:val="false"/>
                <w:bCs w:val="false"/>
                <w:sz w:val="19"/>
                <w:szCs w:val="19"/>
              </w:rPr>
              <w:t xml:space="preserve">12 Enterprise Experiences</w:t>
            </w:r>
          </w:p>
        </w:tc>
      </w:tr>
      <w:tr>
        <w:tc>
          <w:tcPr>
            <w:tcW w:type="pct" w:w="30%"/>
            <w:tcMar>
              <w:top w:type="dxa" w:w="60"/>
              <w:left w:type="dxa" w:w="100"/>
              <w:bottom w:type="dxa" w:w="60"/>
              <w:right w:type="dxa" w:w="100"/>
            </w:tcMar>
          </w:tcPr>
          <w:p>
            <w:r>
              <w:rPr>
                <w:b w:val="false"/>
                <w:bCs w:val="false"/>
                <w:sz w:val="19"/>
                <w:szCs w:val="19"/>
              </w:rPr>
              <w:t xml:space="preserve">Experience Contracts</w:t>
            </w:r>
          </w:p>
        </w:tc>
        <w:tc>
          <w:tcPr>
            <w:tcW w:type="pct" w:w="70%"/>
            <w:tcMar>
              <w:top w:type="dxa" w:w="60"/>
              <w:left w:type="dxa" w:w="100"/>
              <w:bottom w:type="dxa" w:w="60"/>
              <w:right w:type="dxa" w:w="100"/>
            </w:tcMar>
          </w:tcPr>
          <w:p>
            <w:r>
              <w:rPr>
                <w:b w:val="false"/>
                <w:bCs w:val="false"/>
                <w:sz w:val="19"/>
                <w:szCs w:val="19"/>
              </w:rPr>
              <w:t xml:space="preserve">9 capability-specific contracts (5.1–5.9)</w:t>
            </w:r>
          </w:p>
        </w:tc>
      </w:tr>
      <w:tr>
        <w:tc>
          <w:tcPr>
            <w:tcW w:type="pct" w:w="30%"/>
            <w:tcMar>
              <w:top w:type="dxa" w:w="60"/>
              <w:left w:type="dxa" w:w="100"/>
              <w:bottom w:type="dxa" w:w="60"/>
              <w:right w:type="dxa" w:w="100"/>
            </w:tcMar>
          </w:tcPr>
          <w:p>
            <w:r>
              <w:rPr>
                <w:b w:val="false"/>
                <w:bCs w:val="false"/>
                <w:sz w:val="19"/>
                <w:szCs w:val="19"/>
              </w:rPr>
              <w:t xml:space="preserve">Primary Workspace</w:t>
            </w:r>
          </w:p>
        </w:tc>
        <w:tc>
          <w:tcPr>
            <w:tcW w:type="pct" w:w="70%"/>
            <w:tcMar>
              <w:top w:type="dxa" w:w="60"/>
              <w:left w:type="dxa" w:w="100"/>
              <w:bottom w:type="dxa" w:w="60"/>
              <w:right w:type="dxa" w:w="100"/>
            </w:tcMar>
          </w:tcPr>
          <w:p>
            <w:r>
              <w:rPr>
                <w:b w:val="false"/>
                <w:bCs w:val="false"/>
                <w:sz w:val="19"/>
                <w:szCs w:val="19"/>
              </w:rPr>
              <w:t xml:space="preserve">Enterprise Administration</w:t>
            </w:r>
          </w:p>
        </w:tc>
      </w:tr>
      <w:tr>
        <w:tc>
          <w:tcPr>
            <w:tcW w:type="pct" w:w="30%"/>
            <w:tcMar>
              <w:top w:type="dxa" w:w="60"/>
              <w:left w:type="dxa" w:w="100"/>
              <w:bottom w:type="dxa" w:w="60"/>
              <w:right w:type="dxa" w:w="100"/>
            </w:tcMar>
          </w:tcPr>
          <w:p>
            <w:r>
              <w:rPr>
                <w:b w:val="false"/>
                <w:bCs w:val="false"/>
                <w:sz w:val="19"/>
                <w:szCs w:val="19"/>
              </w:rPr>
              <w:t xml:space="preserve">Person / Identity / Membership Authority</w:t>
            </w:r>
          </w:p>
        </w:tc>
        <w:tc>
          <w:tcPr>
            <w:tcW w:type="pct" w:w="70%"/>
            <w:tcMar>
              <w:top w:type="dxa" w:w="60"/>
              <w:left w:type="dxa" w:w="100"/>
              <w:bottom w:type="dxa" w:w="60"/>
              <w:right w:type="dxa" w:w="100"/>
            </w:tcMar>
          </w:tcPr>
          <w:p>
            <w:r>
              <w:rPr>
                <w:b w:val="false"/>
                <w:bCs w:val="false"/>
                <w:sz w:val="19"/>
                <w:szCs w:val="19"/>
              </w:rPr>
              <w:t xml:space="preserve">URA-001</w:t>
            </w:r>
          </w:p>
        </w:tc>
      </w:tr>
      <w:tr>
        <w:tc>
          <w:tcPr>
            <w:tcW w:type="pct" w:w="30%"/>
            <w:tcMar>
              <w:top w:type="dxa" w:w="60"/>
              <w:left w:type="dxa" w:w="100"/>
              <w:bottom w:type="dxa" w:w="60"/>
              <w:right w:type="dxa" w:w="100"/>
            </w:tcMar>
          </w:tcPr>
          <w:p>
            <w:r>
              <w:rPr>
                <w:b w:val="false"/>
                <w:bCs w:val="false"/>
                <w:sz w:val="19"/>
                <w:szCs w:val="19"/>
              </w:rPr>
              <w:t xml:space="preserve">Business Activity Authority</w:t>
            </w:r>
          </w:p>
        </w:tc>
        <w:tc>
          <w:tcPr>
            <w:tcW w:type="pct" w:w="70%"/>
            <w:tcMar>
              <w:top w:type="dxa" w:w="60"/>
              <w:left w:type="dxa" w:w="100"/>
              <w:bottom w:type="dxa" w:w="60"/>
              <w:right w:type="dxa" w:w="100"/>
            </w:tcMar>
          </w:tcPr>
          <w:p>
            <w:r>
              <w:rPr>
                <w:b w:val="false"/>
                <w:bCs w:val="false"/>
                <w:sz w:val="19"/>
                <w:szCs w:val="19"/>
              </w:rPr>
              <w:t xml:space="preserve">IMP-001 / EAC</w:t>
            </w:r>
          </w:p>
        </w:tc>
      </w:tr>
      <w:tr>
        <w:tc>
          <w:tcPr>
            <w:tcW w:type="pct" w:w="30%"/>
            <w:tcMar>
              <w:top w:type="dxa" w:w="60"/>
              <w:left w:type="dxa" w:w="100"/>
              <w:bottom w:type="dxa" w:w="60"/>
              <w:right w:type="dxa" w:w="100"/>
            </w:tcMar>
          </w:tcPr>
          <w:p>
            <w:r>
              <w:rPr>
                <w:b w:val="false"/>
                <w:bCs w:val="false"/>
                <w:sz w:val="19"/>
                <w:szCs w:val="19"/>
              </w:rPr>
              <w:t xml:space="preserve">Authorization Authority</w:t>
            </w:r>
          </w:p>
        </w:tc>
        <w:tc>
          <w:tcPr>
            <w:tcW w:type="pct" w:w="70%"/>
            <w:tcMar>
              <w:top w:type="dxa" w:w="60"/>
              <w:left w:type="dxa" w:w="100"/>
              <w:bottom w:type="dxa" w:w="60"/>
              <w:right w:type="dxa" w:w="100"/>
            </w:tcMar>
          </w:tcPr>
          <w:p>
            <w:r>
              <w:rPr>
                <w:b w:val="false"/>
                <w:bCs w:val="false"/>
                <w:sz w:val="19"/>
                <w:szCs w:val="19"/>
              </w:rPr>
              <w:t xml:space="preserve">URA-001</w:t>
            </w:r>
          </w:p>
        </w:tc>
      </w:tr>
    </w:tbl>
    <w:p>
      <w:pPr>
        <w:pStyle w:val="Heading2"/>
        <w:spacing w:after="120" w:before="200"/>
      </w:pPr>
      <w:r>
        <w:t xml:space="preserve">9.4 Experience Architecture Invariants</w:t>
      </w:r>
    </w:p>
    <w:p>
      <w:pPr>
        <w:pStyle w:val="ListParagraph"/>
        <w:numPr>
          <w:ilvl w:val="0"/>
          <w:numId w:val="1"/>
        </w:numPr>
        <w:spacing w:after="60"/>
      </w:pPr>
      <w:r>
        <w:t xml:space="preserve">A Person context is never required to have an Identity or Membership to be authoritative.</w:t>
      </w:r>
    </w:p>
    <w:p>
      <w:pPr>
        <w:pStyle w:val="ListParagraph"/>
        <w:numPr>
          <w:ilvl w:val="0"/>
          <w:numId w:val="1"/>
        </w:numPr>
        <w:spacing w:after="60"/>
      </w:pPr>
      <w:r>
        <w:t xml:space="preserve">A Candidate Person Context is never presented or consumed as authoritative, regardless of candidate count or confidence — the Recognition Authority Rule (1.7) admits exactly two tiers, deterministic and probabilistic, and no intermediate confidence-based tier.</w:t>
      </w:r>
    </w:p>
    <w:p>
      <w:pPr>
        <w:pStyle w:val="ListParagraph"/>
        <w:numPr>
          <w:ilvl w:val="0"/>
          <w:numId w:val="1"/>
        </w:numPr>
        <w:spacing w:after="60"/>
      </w:pPr>
      <w:r>
        <w:t xml:space="preserve">Ambiguity is never silently resolved; every distinction is an explicit, recorded human decision, applied identically to a single-candidate match and a multi-candidate match.</w:t>
      </w:r>
    </w:p>
    <w:p>
      <w:pPr>
        <w:pStyle w:val="ListParagraph"/>
        <w:numPr>
          <w:ilvl w:val="0"/>
          <w:numId w:val="1"/>
        </w:numPr>
        <w:spacing w:after="60"/>
      </w:pPr>
      <w:r>
        <w:t xml:space="preserve">A potential duplicate is never silently merged; every duplicate indication produces a recorded Reconciliation Decision.</w:t>
      </w:r>
    </w:p>
    <w:p>
      <w:pPr>
        <w:pStyle w:val="ListParagraph"/>
        <w:numPr>
          <w:ilvl w:val="0"/>
          <w:numId w:val="1"/>
        </w:numPr>
        <w:spacing w:after="60"/>
      </w:pPr>
      <w:r>
        <w:t xml:space="preserve">A correction never silently overwrites; the pre-correction value is always preserved.</w:t>
      </w:r>
    </w:p>
    <w:p>
      <w:pPr>
        <w:pStyle w:val="ListParagraph"/>
        <w:numPr>
          <w:ilvl w:val="0"/>
          <w:numId w:val="1"/>
        </w:numPr>
        <w:spacing w:after="60"/>
      </w:pPr>
      <w:r>
        <w:t xml:space="preserve">An enrichment is never presented as more certain than its evidentiary basis.</w:t>
      </w:r>
    </w:p>
    <w:p>
      <w:pPr>
        <w:pStyle w:val="ListParagraph"/>
        <w:numPr>
          <w:ilvl w:val="0"/>
          <w:numId w:val="1"/>
        </w:numPr>
        <w:spacing w:after="60"/>
      </w:pPr>
      <w:r>
        <w:t xml:space="preserve">Cross-tenant visibility of a Person's memberships is never bypassed; URA-001-17a is the sole governing rule.</w:t>
      </w:r>
    </w:p>
    <w:p>
      <w:pPr>
        <w:pStyle w:val="ListParagraph"/>
        <w:numPr>
          <w:ilvl w:val="0"/>
          <w:numId w:val="1"/>
        </w:numPr>
        <w:spacing w:after="60"/>
      </w:pPr>
      <w:r>
        <w:t xml:space="preserve">A hand-off rejection never invalidates the underlying Authoritative Person Context.</w:t>
      </w:r>
    </w:p>
    <w:p>
      <w:pPr>
        <w:pStyle w:val="ListParagraph"/>
        <w:numPr>
          <w:ilvl w:val="0"/>
          <w:numId w:val="1"/>
        </w:numPr>
        <w:spacing w:after="60"/>
      </w:pPr>
      <w:r>
        <w:t xml:space="preserve">AI never independently establishes, merges, overwrites or authorizes; every material AI-influenced outcome carries a traceable human acceptance.</w:t>
      </w:r>
    </w:p>
    <w:p>
      <w:pPr>
        <w:pStyle w:val="Heading2"/>
        <w:spacing w:after="120" w:before="200"/>
      </w:pPr>
      <w:r>
        <w:t xml:space="preserve">9.5 CRB–ERB–EX Completeness Test</w:t>
      </w:r>
    </w:p>
    <w:p>
      <w:pPr>
        <w:spacing w:after="120"/>
      </w:pPr>
      <w:r>
        <w:t xml:space="preserve">Every ERB in the 3.1 portfolio has at least one realizing EX. Every EX in the 4.1 portfolio has exactly one governing ERB, confirmed against the 8.3 Traceability Matrix. No EX is orphaned; no ERB is unrealized. The test passes.</w:t>
      </w:r>
    </w:p>
    <w:p>
      <w:pPr>
        <w:pStyle w:val="Heading2"/>
        <w:spacing w:after="120" w:before="200"/>
      </w:pPr>
      <w:r>
        <w:t xml:space="preserve">9.6 Experience Decision Record</w:t>
      </w:r>
    </w:p>
    <w:p>
      <w:pPr>
        <w:spacing w:after="120"/>
      </w:pPr>
      <w:r>
        <w:t xml:space="preserve">A short log of the C-006-specific engineering decisions made in deriving this architecture, offered for traceability rather than as new ADRs.</w:t>
      </w:r>
    </w:p>
    <w:p>
      <w:pPr>
        <w:pStyle w:val="Heading3"/>
        <w:spacing w:after="100" w:before="180"/>
      </w:pPr>
      <w:r>
        <w:t xml:space="preserve">Decision: merge Person Ambiguity and Person Distinction into one Experience Contract</w:t>
      </w:r>
    </w:p>
    <w:p>
      <w:pPr>
        <w:spacing w:after="120"/>
      </w:pPr>
      <w:r>
        <w:t xml:space="preserve">Rationale: on analysis, ambiguity resolution at recognition time and conflict resolution against an already-identified Person are the same governed decision — which single Authoritative Person, if any, a reference represents — viewed from two different entry points. Maintaining them as two contracts would have duplicated the same SHALL statements under two names.</w:t>
      </w:r>
    </w:p>
    <w:p>
      <w:pPr>
        <w:pStyle w:val="Heading3"/>
        <w:spacing w:after="100" w:before="180"/>
      </w:pPr>
      <w:r>
        <w:t xml:space="preserve">Decision: treat duplicate review as a distinct, largely retrospective ERB rather than folding it into distinction</w:t>
      </w:r>
    </w:p>
    <w:p>
      <w:pPr>
        <w:spacing w:after="120"/>
      </w:pPr>
      <w:r>
        <w:t xml:space="preserve">Rationale: point-of-need ambiguity resolution (EX-C006-04) and governance-triggered duplicate review (EX-C006-06) differ in trigger (an active journey's need versus an AI or process signal), timing (blocking versus deliberate-pace), and participants (the requesting persona versus a dedicated Duplicate Review Participant). Collapsing them would have hidden this difference in urgency and governance weight.</w:t>
      </w:r>
    </w:p>
    <w:p>
      <w:pPr>
        <w:pStyle w:val="Heading3"/>
        <w:spacing w:after="100" w:before="180"/>
      </w:pPr>
      <w:r>
        <w:t xml:space="preserve">Decision: separate Correct and Enrich into two ERBs</w:t>
      </w:r>
    </w:p>
    <w:p>
      <w:pPr>
        <w:spacing w:after="120"/>
      </w:pPr>
      <w:r>
        <w:t xml:space="preserve">Rationale: correction addresses a fact previously believed true and discovered wrong, carrying a non-destructive prior-value obligation; enrichment addresses new, previously uncaptured, legitimate detail, carrying a provenance and sensitivity obligation instead. The two have different triggers and different governance risk profiles, most notably around AI-inferred sensitive attributes, which apply only to enrichment.</w:t>
      </w:r>
    </w:p>
    <w:p>
      <w:pPr>
        <w:pStyle w:val="Heading3"/>
        <w:spacing w:after="100" w:before="180"/>
      </w:pPr>
      <w:r>
        <w:t xml:space="preserve">Decision: do not adopt C-005's Discover/Orient/Frame Intent/Shape Outcome/Assess/Review/Validate/Complete lifecycle</w:t>
      </w:r>
    </w:p>
    <w:p>
      <w:pPr>
        <w:spacing w:after="120"/>
      </w:pPr>
      <w:r>
        <w:t xml:space="preserve">Rationale: that lifecycle answers a governed-structural-change question (propose, review, validate, complete a transition to a new enterprise structure). C-006's central question is recognition and truthfulness about a human being, not proposal-and-review of a changed state. An independently derived stage set — Establish, Understand, Distinguish, Review Duplicate, Correct, Enrich, Preserve, Hand Off — was engineered instead, per Chapter 1.14.</w:t>
      </w:r>
    </w:p>
    <w:p>
      <w:pPr>
        <w:pStyle w:val="Heading3"/>
        <w:spacing w:after="100" w:before="180"/>
      </w:pPr>
      <w:r>
        <w:t xml:space="preserve">Correction-pass decision: adopt a categorical, two-tier Recognition Authority Rule rather than a confidence-threshold model</w:t>
      </w:r>
    </w:p>
    <w:p>
      <w:pPr>
        <w:spacing w:after="120"/>
      </w:pPr>
      <w:r>
        <w:t xml:space="preserve">Rationale: an earlier draft of this specification described recognition outcomes with language equivalent to “where confidently recognized, confirm and reuse it” alongside an unqualified statement that only a human accepts a recognition match as authoritative — an unresolved contradiction between confidence-based auto-confirmation and governed human acceptance. Reviewing URA-001 (URA-001-124, URA-001-136: AI recommends, humans decide, no numeric threshold stated anywhere in URA-001's approval or similarity-detection principles), PE-001 (Chapter 6.7, Explainability; Chapter 8.8) and PE-001-C005 (39.9, AI observations remain advisory until accepted through the governed experience) confirmed that no canonical authority in this repository ever authorizes an automated, confidence-based acceptance of an uncertain match. The contradiction is resolved categorically: deterministic recognition of an already-governed reference requires no new confirmation because it makes no new determination; every probabilistic match, of any confidence and any candidate count, requires governed human confirmation. No numeric confidence threshold is introduced, consistent with the instruction not to invent one.</w:t>
      </w:r>
    </w:p>
    <w:p>
      <w:pPr>
        <w:pStyle w:val="Heading3"/>
        <w:spacing w:after="100" w:before="180"/>
      </w:pPr>
      <w:r>
        <w:t xml:space="preserve">Correction-pass decision: engineer Created and Produced, and Superseded and Invalidated, as four distinct context dimensions rather than two</w:t>
      </w:r>
    </w:p>
    <w:p>
      <w:pPr>
        <w:spacing w:after="120"/>
      </w:pPr>
      <w:r>
        <w:t xml:space="preserve">Rationale: an earlier draft merged Created into a single field alongside Produced, and omitted Superseded entirely, which under-specified the seven-dimension requirement. On analysis, the four dimensions are genuinely distinct for Person Management: Created denotes a wholly new context construct (for example, Correction Context in EX-C006-07); Produced denotes the experience's designed deliverable, which may be a pre-existing context newly confirmed rather than newly created (for example, a deterministically recognized Authoritative Person Context in EX-C006-01, where nothing is created but an outcome is still produced); Superseded denotes a prior value that remains legitimately true-as-of-its-time and stays in traceability while no longer current (the pre-correction fact in EX-C006-07); Invalidated denotes downstream, derived context whose basis is now unsafe to rely on and must be redone (a Person Understanding Context that depended on the now-superseded fact). All seven dimensions are now engineered explicitly for every ERB and every EX in Chapters 3 and 4.</w:t>
      </w:r>
    </w:p>
    <w:p>
      <w:pPr>
        <w:pStyle w:val="Heading2"/>
        <w:spacing w:after="120" w:before="200"/>
      </w:pPr>
      <w:r>
        <w:t xml:space="preserve">9.7 Context State Authority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2%"/>
            <w:shd w:fill="1F3864" w:val="clear"/>
            <w:tcMar>
              <w:top w:type="dxa" w:w="60"/>
              <w:left w:type="dxa" w:w="100"/>
              <w:bottom w:type="dxa" w:w="60"/>
              <w:right w:type="dxa" w:w="100"/>
            </w:tcMar>
          </w:tcPr>
          <w:p>
            <w:r>
              <w:rPr>
                <w:b/>
                <w:bCs/>
                <w:color w:val="FFFFFF"/>
                <w:sz w:val="19"/>
                <w:szCs w:val="19"/>
              </w:rPr>
              <w:t xml:space="preserve">Context Construct</w:t>
            </w:r>
          </w:p>
        </w:tc>
        <w:tc>
          <w:tcPr>
            <w:tcW w:type="pct" w:w="34%"/>
            <w:shd w:fill="1F3864" w:val="clear"/>
            <w:tcMar>
              <w:top w:type="dxa" w:w="60"/>
              <w:left w:type="dxa" w:w="100"/>
              <w:bottom w:type="dxa" w:w="60"/>
              <w:right w:type="dxa" w:w="100"/>
            </w:tcMar>
          </w:tcPr>
          <w:p>
            <w:r>
              <w:rPr>
                <w:b/>
                <w:bCs/>
                <w:color w:val="FFFFFF"/>
                <w:sz w:val="19"/>
                <w:szCs w:val="19"/>
              </w:rPr>
              <w:t xml:space="preserve">Authoritative At Stage</w:t>
            </w:r>
          </w:p>
        </w:tc>
        <w:tc>
          <w:tcPr>
            <w:tcW w:type="pct" w:w="34%"/>
            <w:shd w:fill="1F3864" w:val="clear"/>
            <w:tcMar>
              <w:top w:type="dxa" w:w="60"/>
              <w:left w:type="dxa" w:w="100"/>
              <w:bottom w:type="dxa" w:w="60"/>
              <w:right w:type="dxa" w:w="100"/>
            </w:tcMar>
          </w:tcPr>
          <w:p>
            <w:r>
              <w:rPr>
                <w:b/>
                <w:bCs/>
                <w:color w:val="FFFFFF"/>
                <w:sz w:val="19"/>
                <w:szCs w:val="19"/>
              </w:rPr>
              <w:t xml:space="preserve">Governing Contract</w:t>
            </w:r>
          </w:p>
        </w:tc>
      </w:tr>
      <w:tr>
        <w:tc>
          <w:tcPr>
            <w:tcW w:type="pct" w:w="32%"/>
            <w:tcMar>
              <w:top w:type="dxa" w:w="60"/>
              <w:left w:type="dxa" w:w="100"/>
              <w:bottom w:type="dxa" w:w="60"/>
              <w:right w:type="dxa" w:w="100"/>
            </w:tcMar>
          </w:tcPr>
          <w:p>
            <w:r>
              <w:rPr>
                <w:b w:val="false"/>
                <w:bCs w:val="false"/>
                <w:sz w:val="19"/>
                <w:szCs w:val="19"/>
              </w:rPr>
              <w:t xml:space="preserve">Incoming Person Reference Context</w:t>
            </w:r>
          </w:p>
        </w:tc>
        <w:tc>
          <w:tcPr>
            <w:tcW w:type="pct" w:w="34%"/>
            <w:tcMar>
              <w:top w:type="dxa" w:w="60"/>
              <w:left w:type="dxa" w:w="100"/>
              <w:bottom w:type="dxa" w:w="60"/>
              <w:right w:type="dxa" w:w="100"/>
            </w:tcMar>
          </w:tcPr>
          <w:p>
            <w:r>
              <w:rPr>
                <w:b w:val="false"/>
                <w:bCs w:val="false"/>
                <w:sz w:val="19"/>
                <w:szCs w:val="19"/>
              </w:rPr>
              <w:t xml:space="preserve">Establish (pre-recognition)</w:t>
            </w:r>
          </w:p>
        </w:tc>
        <w:tc>
          <w:tcPr>
            <w:tcW w:type="pct" w:w="34%"/>
            <w:tcMar>
              <w:top w:type="dxa" w:w="60"/>
              <w:left w:type="dxa" w:w="100"/>
              <w:bottom w:type="dxa" w:w="60"/>
              <w:right w:type="dxa" w:w="100"/>
            </w:tcMar>
          </w:tcPr>
          <w:p>
            <w:r>
              <w:rPr>
                <w:b w:val="false"/>
                <w:bCs w:val="false"/>
                <w:sz w:val="19"/>
                <w:szCs w:val="19"/>
              </w:rPr>
              <w:t xml:space="preserve">Person Context Contract (5.1)</w:t>
            </w:r>
          </w:p>
        </w:tc>
      </w:tr>
      <w:tr>
        <w:tc>
          <w:tcPr>
            <w:tcW w:type="pct" w:w="32%"/>
            <w:tcMar>
              <w:top w:type="dxa" w:w="60"/>
              <w:left w:type="dxa" w:w="100"/>
              <w:bottom w:type="dxa" w:w="60"/>
              <w:right w:type="dxa" w:w="100"/>
            </w:tcMar>
          </w:tcPr>
          <w:p>
            <w:r>
              <w:rPr>
                <w:b w:val="false"/>
                <w:bCs w:val="false"/>
                <w:sz w:val="19"/>
                <w:szCs w:val="19"/>
              </w:rPr>
              <w:t xml:space="preserve">Candidate Person Context</w:t>
            </w:r>
          </w:p>
        </w:tc>
        <w:tc>
          <w:tcPr>
            <w:tcW w:type="pct" w:w="34%"/>
            <w:tcMar>
              <w:top w:type="dxa" w:w="60"/>
              <w:left w:type="dxa" w:w="100"/>
              <w:bottom w:type="dxa" w:w="60"/>
              <w:right w:type="dxa" w:w="100"/>
            </w:tcMar>
          </w:tcPr>
          <w:p>
            <w:r>
              <w:rPr>
                <w:b w:val="false"/>
                <w:bCs w:val="false"/>
                <w:sz w:val="19"/>
                <w:szCs w:val="19"/>
              </w:rPr>
              <w:t xml:space="preserve">Establish / Distinguish (pre-resolution)</w:t>
            </w:r>
          </w:p>
        </w:tc>
        <w:tc>
          <w:tcPr>
            <w:tcW w:type="pct" w:w="34%"/>
            <w:tcMar>
              <w:top w:type="dxa" w:w="60"/>
              <w:left w:type="dxa" w:w="100"/>
              <w:bottom w:type="dxa" w:w="60"/>
              <w:right w:type="dxa" w:w="100"/>
            </w:tcMar>
          </w:tcPr>
          <w:p>
            <w:r>
              <w:rPr>
                <w:b w:val="false"/>
                <w:bCs w:val="false"/>
                <w:sz w:val="19"/>
                <w:szCs w:val="19"/>
              </w:rPr>
              <w:t xml:space="preserve">Person Distinction &amp; Ambiguity Contract (5.2)</w:t>
            </w:r>
          </w:p>
        </w:tc>
      </w:tr>
      <w:tr>
        <w:tc>
          <w:tcPr>
            <w:tcW w:type="pct" w:w="32%"/>
            <w:tcMar>
              <w:top w:type="dxa" w:w="60"/>
              <w:left w:type="dxa" w:w="100"/>
              <w:bottom w:type="dxa" w:w="60"/>
              <w:right w:type="dxa" w:w="100"/>
            </w:tcMar>
          </w:tcPr>
          <w:p>
            <w:r>
              <w:rPr>
                <w:b w:val="false"/>
                <w:bCs w:val="false"/>
                <w:sz w:val="19"/>
                <w:szCs w:val="19"/>
              </w:rPr>
              <w:t xml:space="preserve">Authoritative Person Context</w:t>
            </w:r>
          </w:p>
        </w:tc>
        <w:tc>
          <w:tcPr>
            <w:tcW w:type="pct" w:w="34%"/>
            <w:tcMar>
              <w:top w:type="dxa" w:w="60"/>
              <w:left w:type="dxa" w:w="100"/>
              <w:bottom w:type="dxa" w:w="60"/>
              <w:right w:type="dxa" w:w="100"/>
            </w:tcMar>
          </w:tcPr>
          <w:p>
            <w:r>
              <w:rPr>
                <w:b w:val="false"/>
                <w:bCs w:val="false"/>
                <w:sz w:val="19"/>
                <w:szCs w:val="19"/>
              </w:rPr>
              <w:t xml:space="preserve">Established / Understand / Preserve / Hand Off</w:t>
            </w:r>
          </w:p>
        </w:tc>
        <w:tc>
          <w:tcPr>
            <w:tcW w:type="pct" w:w="34%"/>
            <w:tcMar>
              <w:top w:type="dxa" w:w="60"/>
              <w:left w:type="dxa" w:w="100"/>
              <w:bottom w:type="dxa" w:w="60"/>
              <w:right w:type="dxa" w:w="100"/>
            </w:tcMar>
          </w:tcPr>
          <w:p>
            <w:r>
              <w:rPr>
                <w:b w:val="false"/>
                <w:bCs w:val="false"/>
                <w:sz w:val="19"/>
                <w:szCs w:val="19"/>
              </w:rPr>
              <w:t xml:space="preserve">Person Context Contract (5.1)</w:t>
            </w:r>
          </w:p>
        </w:tc>
      </w:tr>
      <w:tr>
        <w:tc>
          <w:tcPr>
            <w:tcW w:type="pct" w:w="32%"/>
            <w:tcMar>
              <w:top w:type="dxa" w:w="60"/>
              <w:left w:type="dxa" w:w="100"/>
              <w:bottom w:type="dxa" w:w="60"/>
              <w:right w:type="dxa" w:w="100"/>
            </w:tcMar>
          </w:tcPr>
          <w:p>
            <w:r>
              <w:rPr>
                <w:b w:val="false"/>
                <w:bCs w:val="false"/>
                <w:sz w:val="19"/>
                <w:szCs w:val="19"/>
              </w:rPr>
              <w:t xml:space="preserve">Ambiguity Context</w:t>
            </w:r>
          </w:p>
        </w:tc>
        <w:tc>
          <w:tcPr>
            <w:tcW w:type="pct" w:w="34%"/>
            <w:tcMar>
              <w:top w:type="dxa" w:w="60"/>
              <w:left w:type="dxa" w:w="100"/>
              <w:bottom w:type="dxa" w:w="60"/>
              <w:right w:type="dxa" w:w="100"/>
            </w:tcMar>
          </w:tcPr>
          <w:p>
            <w:r>
              <w:rPr>
                <w:b w:val="false"/>
                <w:bCs w:val="false"/>
                <w:sz w:val="19"/>
                <w:szCs w:val="19"/>
              </w:rPr>
              <w:t xml:space="preserve">Distinguish (open)</w:t>
            </w:r>
          </w:p>
        </w:tc>
        <w:tc>
          <w:tcPr>
            <w:tcW w:type="pct" w:w="34%"/>
            <w:tcMar>
              <w:top w:type="dxa" w:w="60"/>
              <w:left w:type="dxa" w:w="100"/>
              <w:bottom w:type="dxa" w:w="60"/>
              <w:right w:type="dxa" w:w="100"/>
            </w:tcMar>
          </w:tcPr>
          <w:p>
            <w:r>
              <w:rPr>
                <w:b w:val="false"/>
                <w:bCs w:val="false"/>
                <w:sz w:val="19"/>
                <w:szCs w:val="19"/>
              </w:rPr>
              <w:t xml:space="preserve">Person Distinction &amp; Ambiguity Contract (5.2)</w:t>
            </w:r>
          </w:p>
        </w:tc>
      </w:tr>
      <w:tr>
        <w:tc>
          <w:tcPr>
            <w:tcW w:type="pct" w:w="32%"/>
            <w:tcMar>
              <w:top w:type="dxa" w:w="60"/>
              <w:left w:type="dxa" w:w="100"/>
              <w:bottom w:type="dxa" w:w="60"/>
              <w:right w:type="dxa" w:w="100"/>
            </w:tcMar>
          </w:tcPr>
          <w:p>
            <w:r>
              <w:rPr>
                <w:b w:val="false"/>
                <w:bCs w:val="false"/>
                <w:sz w:val="19"/>
                <w:szCs w:val="19"/>
              </w:rPr>
              <w:t xml:space="preserve">Potential Duplicate Context</w:t>
            </w:r>
          </w:p>
        </w:tc>
        <w:tc>
          <w:tcPr>
            <w:tcW w:type="pct" w:w="34%"/>
            <w:tcMar>
              <w:top w:type="dxa" w:w="60"/>
              <w:left w:type="dxa" w:w="100"/>
              <w:bottom w:type="dxa" w:w="60"/>
              <w:right w:type="dxa" w:w="100"/>
            </w:tcMar>
          </w:tcPr>
          <w:p>
            <w:r>
              <w:rPr>
                <w:b w:val="false"/>
                <w:bCs w:val="false"/>
                <w:sz w:val="19"/>
                <w:szCs w:val="19"/>
              </w:rPr>
              <w:t xml:space="preserve">Review Duplicate (open)</w:t>
            </w:r>
          </w:p>
        </w:tc>
        <w:tc>
          <w:tcPr>
            <w:tcW w:type="pct" w:w="34%"/>
            <w:tcMar>
              <w:top w:type="dxa" w:w="60"/>
              <w:left w:type="dxa" w:w="100"/>
              <w:bottom w:type="dxa" w:w="60"/>
              <w:right w:type="dxa" w:w="100"/>
            </w:tcMar>
          </w:tcPr>
          <w:p>
            <w:r>
              <w:rPr>
                <w:b w:val="false"/>
                <w:bCs w:val="false"/>
                <w:sz w:val="19"/>
                <w:szCs w:val="19"/>
              </w:rPr>
              <w:t xml:space="preserve">Potential Duplicate Context Contract (5.3)</w:t>
            </w:r>
          </w:p>
        </w:tc>
      </w:tr>
      <w:tr>
        <w:tc>
          <w:tcPr>
            <w:tcW w:type="pct" w:w="32%"/>
            <w:tcMar>
              <w:top w:type="dxa" w:w="60"/>
              <w:left w:type="dxa" w:w="100"/>
              <w:bottom w:type="dxa" w:w="60"/>
              <w:right w:type="dxa" w:w="100"/>
            </w:tcMar>
          </w:tcPr>
          <w:p>
            <w:r>
              <w:rPr>
                <w:b w:val="false"/>
                <w:bCs w:val="false"/>
                <w:sz w:val="19"/>
                <w:szCs w:val="19"/>
              </w:rPr>
              <w:t xml:space="preserve">Correction Context</w:t>
            </w:r>
          </w:p>
        </w:tc>
        <w:tc>
          <w:tcPr>
            <w:tcW w:type="pct" w:w="34%"/>
            <w:tcMar>
              <w:top w:type="dxa" w:w="60"/>
              <w:left w:type="dxa" w:w="100"/>
              <w:bottom w:type="dxa" w:w="60"/>
              <w:right w:type="dxa" w:w="100"/>
            </w:tcMar>
          </w:tcPr>
          <w:p>
            <w:r>
              <w:rPr>
                <w:b w:val="false"/>
                <w:bCs w:val="false"/>
                <w:sz w:val="19"/>
                <w:szCs w:val="19"/>
              </w:rPr>
              <w:t xml:space="preserve">Correct (until approved)</w:t>
            </w:r>
          </w:p>
        </w:tc>
        <w:tc>
          <w:tcPr>
            <w:tcW w:type="pct" w:w="34%"/>
            <w:tcMar>
              <w:top w:type="dxa" w:w="60"/>
              <w:left w:type="dxa" w:w="100"/>
              <w:bottom w:type="dxa" w:w="60"/>
              <w:right w:type="dxa" w:w="100"/>
            </w:tcMar>
          </w:tcPr>
          <w:p>
            <w:r>
              <w:rPr>
                <w:b w:val="false"/>
                <w:bCs w:val="false"/>
                <w:sz w:val="19"/>
                <w:szCs w:val="19"/>
              </w:rPr>
              <w:t xml:space="preserve">Person Context Contract (5.1)</w:t>
            </w:r>
          </w:p>
        </w:tc>
      </w:tr>
      <w:tr>
        <w:tc>
          <w:tcPr>
            <w:tcW w:type="pct" w:w="32%"/>
            <w:tcMar>
              <w:top w:type="dxa" w:w="60"/>
              <w:left w:type="dxa" w:w="100"/>
              <w:bottom w:type="dxa" w:w="60"/>
              <w:right w:type="dxa" w:w="100"/>
            </w:tcMar>
          </w:tcPr>
          <w:p>
            <w:r>
              <w:rPr>
                <w:b w:val="false"/>
                <w:bCs w:val="false"/>
                <w:sz w:val="19"/>
                <w:szCs w:val="19"/>
              </w:rPr>
              <w:t xml:space="preserve">Enrichment Context</w:t>
            </w:r>
          </w:p>
        </w:tc>
        <w:tc>
          <w:tcPr>
            <w:tcW w:type="pct" w:w="34%"/>
            <w:tcMar>
              <w:top w:type="dxa" w:w="60"/>
              <w:left w:type="dxa" w:w="100"/>
              <w:bottom w:type="dxa" w:w="60"/>
              <w:right w:type="dxa" w:w="100"/>
            </w:tcMar>
          </w:tcPr>
          <w:p>
            <w:r>
              <w:rPr>
                <w:b w:val="false"/>
                <w:bCs w:val="false"/>
                <w:sz w:val="19"/>
                <w:szCs w:val="19"/>
              </w:rPr>
              <w:t xml:space="preserve">Enrich (until accepted)</w:t>
            </w:r>
          </w:p>
        </w:tc>
        <w:tc>
          <w:tcPr>
            <w:tcW w:type="pct" w:w="34%"/>
            <w:tcMar>
              <w:top w:type="dxa" w:w="60"/>
              <w:left w:type="dxa" w:w="100"/>
              <w:bottom w:type="dxa" w:w="60"/>
              <w:right w:type="dxa" w:w="100"/>
            </w:tcMar>
          </w:tcPr>
          <w:p>
            <w:r>
              <w:rPr>
                <w:b w:val="false"/>
                <w:bCs w:val="false"/>
                <w:sz w:val="19"/>
                <w:szCs w:val="19"/>
              </w:rPr>
              <w:t xml:space="preserve">Person Context Contract (5.1)</w:t>
            </w:r>
          </w:p>
        </w:tc>
      </w:tr>
      <w:tr>
        <w:tc>
          <w:tcPr>
            <w:tcW w:type="pct" w:w="32%"/>
            <w:tcMar>
              <w:top w:type="dxa" w:w="60"/>
              <w:left w:type="dxa" w:w="100"/>
              <w:bottom w:type="dxa" w:w="60"/>
              <w:right w:type="dxa" w:w="100"/>
            </w:tcMar>
          </w:tcPr>
          <w:p>
            <w:r>
              <w:rPr>
                <w:b w:val="false"/>
                <w:bCs w:val="false"/>
                <w:sz w:val="19"/>
                <w:szCs w:val="19"/>
              </w:rPr>
              <w:t xml:space="preserve">Person Journey Continuity Context</w:t>
            </w:r>
          </w:p>
        </w:tc>
        <w:tc>
          <w:tcPr>
            <w:tcW w:type="pct" w:w="34%"/>
            <w:tcMar>
              <w:top w:type="dxa" w:w="60"/>
              <w:left w:type="dxa" w:w="100"/>
              <w:bottom w:type="dxa" w:w="60"/>
              <w:right w:type="dxa" w:w="100"/>
            </w:tcMar>
          </w:tcPr>
          <w:p>
            <w:r>
              <w:rPr>
                <w:b w:val="false"/>
                <w:bCs w:val="false"/>
                <w:sz w:val="19"/>
                <w:szCs w:val="19"/>
              </w:rPr>
              <w:t xml:space="preserve">Preserve</w:t>
            </w:r>
          </w:p>
        </w:tc>
        <w:tc>
          <w:tcPr>
            <w:tcW w:type="pct" w:w="34%"/>
            <w:tcMar>
              <w:top w:type="dxa" w:w="60"/>
              <w:left w:type="dxa" w:w="100"/>
              <w:bottom w:type="dxa" w:w="60"/>
              <w:right w:type="dxa" w:w="100"/>
            </w:tcMar>
          </w:tcPr>
          <w:p>
            <w:r>
              <w:rPr>
                <w:b w:val="false"/>
                <w:bCs w:val="false"/>
                <w:sz w:val="19"/>
                <w:szCs w:val="19"/>
              </w:rPr>
              <w:t xml:space="preserve">Context Preservation Contract (5.4)</w:t>
            </w:r>
          </w:p>
        </w:tc>
      </w:tr>
      <w:tr>
        <w:tc>
          <w:tcPr>
            <w:tcW w:type="pct" w:w="32%"/>
            <w:tcMar>
              <w:top w:type="dxa" w:w="60"/>
              <w:left w:type="dxa" w:w="100"/>
              <w:bottom w:type="dxa" w:w="60"/>
              <w:right w:type="dxa" w:w="100"/>
            </w:tcMar>
          </w:tcPr>
          <w:p>
            <w:r>
              <w:rPr>
                <w:b w:val="false"/>
                <w:bCs w:val="false"/>
                <w:sz w:val="19"/>
                <w:szCs w:val="19"/>
              </w:rPr>
              <w:t xml:space="preserve">Hand-off Context</w:t>
            </w:r>
          </w:p>
        </w:tc>
        <w:tc>
          <w:tcPr>
            <w:tcW w:type="pct" w:w="34%"/>
            <w:tcMar>
              <w:top w:type="dxa" w:w="60"/>
              <w:left w:type="dxa" w:w="100"/>
              <w:bottom w:type="dxa" w:w="60"/>
              <w:right w:type="dxa" w:w="100"/>
            </w:tcMar>
          </w:tcPr>
          <w:p>
            <w:r>
              <w:rPr>
                <w:b w:val="false"/>
                <w:bCs w:val="false"/>
                <w:sz w:val="19"/>
                <w:szCs w:val="19"/>
              </w:rPr>
              <w:t xml:space="preserve">Hand Off (until accepted or returned)</w:t>
            </w:r>
          </w:p>
        </w:tc>
        <w:tc>
          <w:tcPr>
            <w:tcW w:type="pct" w:w="34%"/>
            <w:tcMar>
              <w:top w:type="dxa" w:w="60"/>
              <w:left w:type="dxa" w:w="100"/>
              <w:bottom w:type="dxa" w:w="60"/>
              <w:right w:type="dxa" w:w="100"/>
            </w:tcMar>
          </w:tcPr>
          <w:p>
            <w:r>
              <w:rPr>
                <w:b w:val="false"/>
                <w:bCs w:val="false"/>
                <w:sz w:val="19"/>
                <w:szCs w:val="19"/>
              </w:rPr>
              <w:t xml:space="preserve">Cross-Capability Hand-off Contract (5.8)</w:t>
            </w:r>
          </w:p>
        </w:tc>
      </w:tr>
    </w:tbl>
    <w:p>
      <w:pPr>
        <w:pStyle w:val="Heading2"/>
        <w:spacing w:after="120" w:before="200"/>
      </w:pPr>
      <w:r>
        <w:t xml:space="preserve">9.8 Persona Responsibility Separation</w:t>
      </w:r>
    </w:p>
    <w:p>
      <w:pPr>
        <w:spacing w:after="120"/>
      </w:pPr>
      <w:r>
        <w:t xml:space="preserve">Every persona named in 1.11 — Person Steward, Person Context Requester, Duplicate Review Participant, Person Context Subject, External Collaboration Persona, Platform Oversight Participant, AI Assistant — denotes an experience responsibility, not an authorization role. URA-001 exclusively governs who is actually authorized to perform any C-006 action; a persona name never implies a URA-001 System Role, Business Role, Approval Authority or Domain Permission.</w:t>
      </w:r>
    </w:p>
    <w:p>
      <w:pPr>
        <w:pStyle w:val="Heading2"/>
        <w:spacing w:after="120" w:before="200"/>
      </w:pPr>
      <w:r>
        <w:t xml:space="preserve">9.9 Workspace Continuity Rules</w:t>
      </w:r>
    </w:p>
    <w:p>
      <w:pPr>
        <w:spacing w:after="120"/>
      </w:pPr>
      <w:r>
        <w:t xml:space="preserve">A change of workspace SHALL NOT, by itself, invalidate an Authoritative Person Context or force re-recognition, subject to the Cross-Tenant Visibility Context governing what may be seen in the destination workspace. Where the destination workspace belongs to a different organization than the one in which the Person was established, visibility is governed exclusively by URA-001-17a, never by C-006-local logic.</w:t>
      </w:r>
    </w:p>
    <w:p>
      <w:pPr>
        <w:pStyle w:val="Heading2"/>
        <w:spacing w:after="120" w:before="200"/>
      </w:pPr>
      <w:r>
        <w:t xml:space="preserve">9.10 Enterprise Journey Participation Contract</w:t>
      </w:r>
    </w:p>
    <w:p>
      <w:pPr>
        <w:spacing w:after="120"/>
      </w:pPr>
      <w:r>
        <w:t xml:space="preserve">C-006 SHALL declare, on entry, the enterprise objective requiring person context, and, on exit, the specific person-context outcome achieved. A journey that enters C-006 without a stated objective, or exits without a stated outcome, fails this contract and SHALL be corrected before publication of any journey definition that depends on it.</w:t>
      </w:r>
    </w:p>
    <w:p>
      <w:pPr>
        <w:pStyle w:val="Heading2"/>
        <w:spacing w:after="120" w:before="200"/>
      </w:pPr>
      <w:r>
        <w:t xml:space="preserve">9.11 Business Activity Binding Standard</w:t>
      </w:r>
    </w:p>
    <w:p>
      <w:pPr>
        <w:spacing w:after="120"/>
      </w:pPr>
      <w:r>
        <w:t xml:space="preserve">Every Business Activity reference in this specification is a semantic label describing the kind of activity required, marked Pending Canonical Binding. No local Business Activity identifier is minted by this specification. Binding to the canonical EAC/IMP-001 authority is required before implementation, not before publication of this Enterprise Experience specification.</w:t>
      </w:r>
    </w:p>
    <w:p>
      <w:pPr>
        <w:pStyle w:val="Heading2"/>
        <w:spacing w:after="120" w:before="200"/>
      </w:pPr>
      <w:r>
        <w:t xml:space="preserve">9.12 EIO Binding Standard</w:t>
      </w:r>
    </w:p>
    <w:p>
      <w:pPr>
        <w:spacing w:after="120"/>
      </w:pPr>
      <w:r>
        <w:t xml:space="preserve">Every Enterprise Information Object reference in this specification is marked Pending Canonical Binding, since no canonical EIO catalog with assignable identifiers exists yet in this repository. No local EIO is defined by this specification. Binding to the canonical EIO catalog is required before implementation.</w:t>
      </w:r>
    </w:p>
    <w:p>
      <w:pPr>
        <w:pStyle w:val="Heading2"/>
        <w:spacing w:after="120" w:before="200"/>
      </w:pPr>
      <w:r>
        <w:t xml:space="preserve">9.13 AI Experience Assurance</w:t>
      </w:r>
    </w:p>
    <w:p>
      <w:pPr>
        <w:spacing w:after="120"/>
      </w:pPr>
      <w:r>
        <w:t xml:space="preserve">The complete, frozen AI MAY / AI SHALL NOT baseline for C-006 is stated once, normatively, in the C-006 AI Assistance Contract (5.7), and is bound to specific Enterprise Experiences throughout Chapter 4. It is restated here as the Gold Standard baseline for this capability: AI may indicate ambiguity, indicate potential duplicates, assist contextual discovery, summarize authoritative context, indicate conflicts, and explain visible relationships subject to cross-tenant visibility. AI shall never silently merge persons, establish authoritative context from probabilistic inference alone, create an Identity, create a Membership, create or imply authorization, infer a sensitive personal attribute, overwrite authoritative context, hide uncertainty, or convert a probabilistic match into authoritative context without governed human acceptance.</w:t>
      </w:r>
    </w:p>
    <w:p>
      <w:pPr>
        <w:spacing w:after="120"/>
      </w:pPr>
      <w:r>
        <w:t xml:space="preserve">AI-assisted matching is always probabilistic recognition under the Recognition Authority Rule (1.7); it is never deterministic recognition, and no confidence value it produces — however high — substitutes for governed human confirmation. This specification introduces no numeric confidence threshold anywhere, by design.</w:t>
      </w:r>
    </w:p>
    <w:p>
      <w:pPr>
        <w:pStyle w:val="Heading2"/>
        <w:spacing w:after="120" w:before="200"/>
      </w:pPr>
      <w:r>
        <w:t xml:space="preserve">9.14 Gold Standard Experience Quality Gates</w:t>
      </w:r>
    </w:p>
    <w:p>
      <w:pPr>
        <w:pStyle w:val="ListParagraph"/>
        <w:numPr>
          <w:ilvl w:val="0"/>
          <w:numId w:val="1"/>
        </w:numPr>
        <w:spacing w:after="60"/>
      </w:pPr>
      <w:r>
        <w:t xml:space="preserve">Capability identity references CAP-001.</w:t>
      </w:r>
    </w:p>
    <w:p>
      <w:pPr>
        <w:pStyle w:val="ListParagraph"/>
        <w:numPr>
          <w:ilvl w:val="0"/>
          <w:numId w:val="1"/>
        </w:numPr>
        <w:spacing w:after="60"/>
      </w:pPr>
      <w:r>
        <w:t xml:space="preserve">Business intent is not redefined.</w:t>
      </w:r>
    </w:p>
    <w:p>
      <w:pPr>
        <w:pStyle w:val="ListParagraph"/>
        <w:numPr>
          <w:ilvl w:val="0"/>
          <w:numId w:val="1"/>
        </w:numPr>
        <w:spacing w:after="60"/>
      </w:pPr>
      <w:r>
        <w:t xml:space="preserve">Person, Identity and Membership semantics are not duplicated from URA-001.</w:t>
      </w:r>
    </w:p>
    <w:p>
      <w:pPr>
        <w:pStyle w:val="ListParagraph"/>
        <w:numPr>
          <w:ilvl w:val="0"/>
          <w:numId w:val="1"/>
        </w:numPr>
        <w:spacing w:after="60"/>
      </w:pPr>
      <w:r>
        <w:t xml:space="preserve">Enterprise structure semantics are not duplicated from ERG-001; ERG-001 is referenced only for Membership home-node context.</w:t>
      </w:r>
    </w:p>
    <w:p>
      <w:pPr>
        <w:pStyle w:val="ListParagraph"/>
        <w:numPr>
          <w:ilvl w:val="0"/>
          <w:numId w:val="1"/>
        </w:numPr>
        <w:spacing w:after="60"/>
      </w:pPr>
      <w:r>
        <w:t xml:space="preserve">Business Activities are referenced, not implemented.</w:t>
      </w:r>
    </w:p>
    <w:p>
      <w:pPr>
        <w:pStyle w:val="ListParagraph"/>
        <w:numPr>
          <w:ilvl w:val="0"/>
          <w:numId w:val="1"/>
        </w:numPr>
        <w:spacing w:after="60"/>
      </w:pPr>
      <w:r>
        <w:t xml:space="preserve">Authorization is not inferred from persona responsibility.</w:t>
      </w:r>
    </w:p>
    <w:p>
      <w:pPr>
        <w:pStyle w:val="ListParagraph"/>
        <w:numPr>
          <w:ilvl w:val="0"/>
          <w:numId w:val="1"/>
        </w:numPr>
        <w:spacing w:after="60"/>
      </w:pPr>
      <w:r>
        <w:t xml:space="preserve">Every ERB is capability-specific.</w:t>
      </w:r>
    </w:p>
    <w:p>
      <w:pPr>
        <w:pStyle w:val="ListParagraph"/>
        <w:numPr>
          <w:ilvl w:val="0"/>
          <w:numId w:val="1"/>
        </w:numPr>
        <w:spacing w:after="60"/>
      </w:pPr>
      <w:r>
        <w:t xml:space="preserve">Every EX is governed by exactly one ERB.</w:t>
      </w:r>
    </w:p>
    <w:p>
      <w:pPr>
        <w:pStyle w:val="ListParagraph"/>
        <w:numPr>
          <w:ilvl w:val="0"/>
          <w:numId w:val="1"/>
        </w:numPr>
        <w:spacing w:after="60"/>
      </w:pPr>
      <w:r>
        <w:t xml:space="preserve">Every EX and every ERB defines all seven context dimensions — Required, Created, Consumed, Preserved, Produced, Superseded, Invalidated — with Created distinguished from Produced and Superseded distinguished from Invalidated.</w:t>
      </w:r>
    </w:p>
    <w:p>
      <w:pPr>
        <w:pStyle w:val="ListParagraph"/>
        <w:numPr>
          <w:ilvl w:val="0"/>
          <w:numId w:val="1"/>
        </w:numPr>
        <w:spacing w:after="60"/>
      </w:pPr>
      <w:r>
        <w:t xml:space="preserve">Authoritative, candidate, correction, enrichment and hand-off contexts are never conflated.</w:t>
      </w:r>
    </w:p>
    <w:p>
      <w:pPr>
        <w:pStyle w:val="ListParagraph"/>
        <w:numPr>
          <w:ilvl w:val="0"/>
          <w:numId w:val="1"/>
        </w:numPr>
        <w:spacing w:after="60"/>
      </w:pPr>
      <w:r>
        <w:t xml:space="preserve">Recognition authority is tiered — deterministic or probabilistic — never confidence-threshold-based; no numeric threshold appears anywhere in the specification.</w:t>
      </w:r>
    </w:p>
    <w:p>
      <w:pPr>
        <w:pStyle w:val="ListParagraph"/>
        <w:numPr>
          <w:ilvl w:val="0"/>
          <w:numId w:val="1"/>
        </w:numPr>
        <w:spacing w:after="60"/>
      </w:pPr>
      <w:r>
        <w:t xml:space="preserve">Navigation preserves the active Person context.</w:t>
      </w:r>
    </w:p>
    <w:p>
      <w:pPr>
        <w:pStyle w:val="ListParagraph"/>
        <w:numPr>
          <w:ilvl w:val="0"/>
          <w:numId w:val="1"/>
        </w:numPr>
        <w:spacing w:after="60"/>
      </w:pPr>
      <w:r>
        <w:t xml:space="preserve">AI assistance is advisory and explainable, and conforms to 5.7.</w:t>
      </w:r>
    </w:p>
    <w:p>
      <w:pPr>
        <w:pStyle w:val="ListParagraph"/>
        <w:numPr>
          <w:ilvl w:val="0"/>
          <w:numId w:val="1"/>
        </w:numPr>
        <w:spacing w:after="60"/>
      </w:pPr>
      <w:r>
        <w:t xml:space="preserve">Cross-capability hand-offs stop at the C-006 ownership boundary.</w:t>
      </w:r>
    </w:p>
    <w:p>
      <w:pPr>
        <w:pStyle w:val="ListParagraph"/>
        <w:numPr>
          <w:ilvl w:val="0"/>
          <w:numId w:val="1"/>
        </w:numPr>
        <w:spacing w:after="60"/>
      </w:pPr>
      <w:r>
        <w:t xml:space="preserve">Traceability includes capability, CRB, ERB, EX, Enterprise Journey, persona, workspace, lifecycle participation, Enterprise Transition, BA/EAC, EIO, ADR and cross-specification dependency, bound per EX in a single inspectable block (8.3).</w:t>
      </w:r>
    </w:p>
    <w:p>
      <w:pPr>
        <w:pStyle w:val="ListParagraph"/>
        <w:numPr>
          <w:ilvl w:val="0"/>
          <w:numId w:val="1"/>
        </w:numPr>
        <w:spacing w:after="60"/>
      </w:pPr>
      <w:r>
        <w:t xml:space="preserve">ERB consistently expands to Enterprise Experience Blueprint; no occurrence expands to Enterprise Relationship Blueprint.</w:t>
      </w:r>
    </w:p>
    <w:p>
      <w:pPr>
        <w:pStyle w:val="ListParagraph"/>
        <w:numPr>
          <w:ilvl w:val="0"/>
          <w:numId w:val="1"/>
        </w:numPr>
        <w:spacing w:after="60"/>
      </w:pPr>
      <w:r>
        <w:t xml:space="preserve">The DOCX package and its WordprocessingML are well-formed; no malformed or numerically-named XML element remains.</w:t>
      </w:r>
    </w:p>
    <w:p>
      <w:pPr>
        <w:pStyle w:val="ListParagraph"/>
        <w:numPr>
          <w:ilvl w:val="0"/>
          <w:numId w:val="1"/>
        </w:numPr>
        <w:spacing w:after="60"/>
      </w:pPr>
      <w:r>
        <w:t xml:space="preserve">Content cannot be converted into another capability merely by replacing the capability name (8.6).</w:t>
      </w:r>
    </w:p>
    <w:p>
      <w:pPr>
        <w:pStyle w:val="Heading2"/>
        <w:spacing w:after="120" w:before="200"/>
      </w:pPr>
      <w:r>
        <w:t xml:space="preserve">9.15 Reference Standard for C-007 Onward</w:t>
      </w:r>
    </w:p>
    <w:p>
      <w:pPr>
        <w:spacing w:after="120"/>
      </w:pPr>
      <w:r>
        <w:t xml:space="preserve">PE-001-C006 joins PE-001-C005 as an available engineering-discipline reference for subsequent PE-001-Cxxx specifications, including C-007 — Membership Management, C-006's own closest adjacent capability. Neither is a content template. Together they demonstrate that two capabilities sharing a Primary Specification (URA-001) and adjacent business intent can still produce entirely independent Enterprise Experience architectures when each is derived from its own capability boundary rather than from the other's document.</w:t>
      </w:r>
    </w:p>
    <w:p>
      <w:pPr>
        <w:pStyle w:val="Heading2"/>
        <w:spacing w:after="120" w:before="200"/>
      </w:pPr>
      <w:r>
        <w:t xml:space="preserve">9.16 Final Gold Standard Decision</w:t>
      </w:r>
    </w:p>
    <w:p>
      <w:pPr>
        <w:spacing w:after="120"/>
      </w:pPr>
      <w:r>
        <w:t xml:space="preserve">This chapter documents the target Gold Standard baseline. Whether PE-001-C006 v1.1 actually meets it is a question of fact, not assertion: the answer is the Chapter 8 validation result, not this chapter's description of what compliance looks like. Per Chapter 8's completed internal validation passes (8.5), including the DOCX package repair, the seven-dimension context engineering completeness check, the recognition-authority consistency check, the per-EX traceability completeness check and the terminology consistency check, PE-001-C006 v1.1 is APPROVED for publication as a Canonical Capability Experience Specification. Pending Canonical Bindings are limited to Business Activity/EAC references (Chapters 3, 4, 8) and Enterprise Information Object references (Chapters 2, 8), both pending because no canonical EAC or EIO catalog with assignable identifiers currently exists in this repository; no identifier has been fabricated in their place.</w:t>
      </w:r>
    </w:p>
    <w:p>
      <w:pPr>
        <w:pStyle w:val="Heading1"/>
        <w:pageBreakBefore/>
        <w:spacing w:after="160" w:before="240"/>
      </w:pPr>
      <w:r>
        <w:t xml:space="preserve">Appendix A — C-006 Experience Architecture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shd w:fill="1F3864" w:val="clear"/>
            <w:tcMar>
              <w:top w:type="dxa" w:w="60"/>
              <w:left w:type="dxa" w:w="100"/>
              <w:bottom w:type="dxa" w:w="60"/>
              <w:right w:type="dxa" w:w="100"/>
            </w:tcMar>
          </w:tcPr>
          <w:p>
            <w:r>
              <w:rPr>
                <w:b/>
                <w:bCs/>
                <w:color w:val="FFFFFF"/>
                <w:sz w:val="19"/>
                <w:szCs w:val="19"/>
              </w:rPr>
              <w:t xml:space="preserve">Layer</w:t>
            </w:r>
          </w:p>
        </w:tc>
        <w:tc>
          <w:tcPr>
            <w:tcW w:type="pct" w:w="68%"/>
            <w:shd w:fill="1F3864" w:val="clear"/>
            <w:tcMar>
              <w:top w:type="dxa" w:w="60"/>
              <w:left w:type="dxa" w:w="100"/>
              <w:bottom w:type="dxa" w:w="60"/>
              <w:right w:type="dxa" w:w="100"/>
            </w:tcMar>
          </w:tcPr>
          <w:p>
            <w:r>
              <w:rPr>
                <w:b/>
                <w:bCs/>
                <w:color w:val="FFFFFF"/>
                <w:sz w:val="19"/>
                <w:szCs w:val="19"/>
              </w:rPr>
              <w:t xml:space="preserve">C-006 Architecture</w:t>
            </w:r>
          </w:p>
        </w:tc>
      </w:tr>
      <w:tr>
        <w:tc>
          <w:tcPr>
            <w:tcW w:type="pct" w:w="32%"/>
            <w:tcMar>
              <w:top w:type="dxa" w:w="60"/>
              <w:left w:type="dxa" w:w="100"/>
              <w:bottom w:type="dxa" w:w="60"/>
              <w:right w:type="dxa" w:w="100"/>
            </w:tcMar>
          </w:tcPr>
          <w:p>
            <w:r>
              <w:rPr>
                <w:b w:val="false"/>
                <w:bCs w:val="false"/>
                <w:sz w:val="19"/>
                <w:szCs w:val="19"/>
              </w:rPr>
              <w:t xml:space="preserve">Capability</w:t>
            </w:r>
          </w:p>
        </w:tc>
        <w:tc>
          <w:tcPr>
            <w:tcW w:type="pct" w:w="68%"/>
            <w:tcMar>
              <w:top w:type="dxa" w:w="60"/>
              <w:left w:type="dxa" w:w="100"/>
              <w:bottom w:type="dxa" w:w="60"/>
              <w:right w:type="dxa" w:w="100"/>
            </w:tcMar>
          </w:tcPr>
          <w:p>
            <w:r>
              <w:rPr>
                <w:b w:val="false"/>
                <w:bCs w:val="false"/>
                <w:sz w:val="19"/>
                <w:szCs w:val="19"/>
              </w:rPr>
              <w:t xml:space="preserve">C-006 — Person Management</w:t>
            </w:r>
          </w:p>
        </w:tc>
      </w:tr>
      <w:tr>
        <w:tc>
          <w:tcPr>
            <w:tcW w:type="pct" w:w="32%"/>
            <w:tcMar>
              <w:top w:type="dxa" w:w="60"/>
              <w:left w:type="dxa" w:w="100"/>
              <w:bottom w:type="dxa" w:w="60"/>
              <w:right w:type="dxa" w:w="100"/>
            </w:tcMar>
          </w:tcPr>
          <w:p>
            <w:r>
              <w:rPr>
                <w:b w:val="false"/>
                <w:bCs w:val="false"/>
                <w:sz w:val="19"/>
                <w:szCs w:val="19"/>
              </w:rPr>
              <w:t xml:space="preserve">CRB</w:t>
            </w:r>
          </w:p>
        </w:tc>
        <w:tc>
          <w:tcPr>
            <w:tcW w:type="pct" w:w="68%"/>
            <w:tcMar>
              <w:top w:type="dxa" w:w="60"/>
              <w:left w:type="dxa" w:w="100"/>
              <w:bottom w:type="dxa" w:w="60"/>
              <w:right w:type="dxa" w:w="100"/>
            </w:tcMar>
          </w:tcPr>
          <w:p>
            <w:r>
              <w:rPr>
                <w:b w:val="false"/>
                <w:bCs w:val="false"/>
                <w:sz w:val="19"/>
                <w:szCs w:val="19"/>
              </w:rPr>
              <w:t xml:space="preserve">CRB-C006</w:t>
            </w:r>
          </w:p>
        </w:tc>
      </w:tr>
      <w:tr>
        <w:tc>
          <w:tcPr>
            <w:tcW w:type="pct" w:w="32%"/>
            <w:tcMar>
              <w:top w:type="dxa" w:w="60"/>
              <w:left w:type="dxa" w:w="100"/>
              <w:bottom w:type="dxa" w:w="60"/>
              <w:right w:type="dxa" w:w="100"/>
            </w:tcMar>
          </w:tcPr>
          <w:p>
            <w:r>
              <w:rPr>
                <w:b w:val="false"/>
                <w:bCs w:val="false"/>
                <w:sz w:val="19"/>
                <w:szCs w:val="19"/>
              </w:rPr>
              <w:t xml:space="preserve">ERBs</w:t>
            </w:r>
          </w:p>
        </w:tc>
        <w:tc>
          <w:tcPr>
            <w:tcW w:type="pct" w:w="68%"/>
            <w:tcMar>
              <w:top w:type="dxa" w:w="60"/>
              <w:left w:type="dxa" w:w="100"/>
              <w:bottom w:type="dxa" w:w="60"/>
              <w:right w:type="dxa" w:w="100"/>
            </w:tcMar>
          </w:tcPr>
          <w:p>
            <w:r>
              <w:rPr>
                <w:b w:val="false"/>
                <w:bCs w:val="false"/>
                <w:sz w:val="19"/>
                <w:szCs w:val="19"/>
              </w:rPr>
              <w:t xml:space="preserve">7 capability-specific ERBs</w:t>
            </w:r>
          </w:p>
        </w:tc>
      </w:tr>
      <w:tr>
        <w:tc>
          <w:tcPr>
            <w:tcW w:type="pct" w:w="32%"/>
            <w:tcMar>
              <w:top w:type="dxa" w:w="60"/>
              <w:left w:type="dxa" w:w="100"/>
              <w:bottom w:type="dxa" w:w="60"/>
              <w:right w:type="dxa" w:w="100"/>
            </w:tcMar>
          </w:tcPr>
          <w:p>
            <w:r>
              <w:rPr>
                <w:b w:val="false"/>
                <w:bCs w:val="false"/>
                <w:sz w:val="19"/>
                <w:szCs w:val="19"/>
              </w:rPr>
              <w:t xml:space="preserve">EXs</w:t>
            </w:r>
          </w:p>
        </w:tc>
        <w:tc>
          <w:tcPr>
            <w:tcW w:type="pct" w:w="68%"/>
            <w:tcMar>
              <w:top w:type="dxa" w:w="60"/>
              <w:left w:type="dxa" w:w="100"/>
              <w:bottom w:type="dxa" w:w="60"/>
              <w:right w:type="dxa" w:w="100"/>
            </w:tcMar>
          </w:tcPr>
          <w:p>
            <w:r>
              <w:rPr>
                <w:b w:val="false"/>
                <w:bCs w:val="false"/>
                <w:sz w:val="19"/>
                <w:szCs w:val="19"/>
              </w:rPr>
              <w:t xml:space="preserve">12 Enterprise Experiences</w:t>
            </w:r>
          </w:p>
        </w:tc>
      </w:tr>
      <w:tr>
        <w:tc>
          <w:tcPr>
            <w:tcW w:type="pct" w:w="32%"/>
            <w:tcMar>
              <w:top w:type="dxa" w:w="60"/>
              <w:left w:type="dxa" w:w="100"/>
              <w:bottom w:type="dxa" w:w="60"/>
              <w:right w:type="dxa" w:w="100"/>
            </w:tcMar>
          </w:tcPr>
          <w:p>
            <w:r>
              <w:rPr>
                <w:b w:val="false"/>
                <w:bCs w:val="false"/>
                <w:sz w:val="19"/>
                <w:szCs w:val="19"/>
              </w:rPr>
              <w:t xml:space="preserve">Primary Context</w:t>
            </w:r>
          </w:p>
        </w:tc>
        <w:tc>
          <w:tcPr>
            <w:tcW w:type="pct" w:w="68%"/>
            <w:tcMar>
              <w:top w:type="dxa" w:w="60"/>
              <w:left w:type="dxa" w:w="100"/>
              <w:bottom w:type="dxa" w:w="60"/>
              <w:right w:type="dxa" w:w="100"/>
            </w:tcMar>
          </w:tcPr>
          <w:p>
            <w:r>
              <w:rPr>
                <w:b w:val="false"/>
                <w:bCs w:val="false"/>
                <w:sz w:val="19"/>
                <w:szCs w:val="19"/>
              </w:rPr>
              <w:t xml:space="preserve">Enterprise Context + Authoritative/Candidate Person Context + Journey Intent</w:t>
            </w:r>
          </w:p>
        </w:tc>
      </w:tr>
      <w:tr>
        <w:tc>
          <w:tcPr>
            <w:tcW w:type="pct" w:w="32%"/>
            <w:tcMar>
              <w:top w:type="dxa" w:w="60"/>
              <w:left w:type="dxa" w:w="100"/>
              <w:bottom w:type="dxa" w:w="60"/>
              <w:right w:type="dxa" w:w="100"/>
            </w:tcMar>
          </w:tcPr>
          <w:p>
            <w:r>
              <w:rPr>
                <w:b w:val="false"/>
                <w:bCs w:val="false"/>
                <w:sz w:val="19"/>
                <w:szCs w:val="19"/>
              </w:rPr>
              <w:t xml:space="preserve">Recognition Context</w:t>
            </w:r>
          </w:p>
        </w:tc>
        <w:tc>
          <w:tcPr>
            <w:tcW w:type="pct" w:w="68%"/>
            <w:tcMar>
              <w:top w:type="dxa" w:w="60"/>
              <w:left w:type="dxa" w:w="100"/>
              <w:bottom w:type="dxa" w:w="60"/>
              <w:right w:type="dxa" w:w="100"/>
            </w:tcMar>
          </w:tcPr>
          <w:p>
            <w:r>
              <w:rPr>
                <w:b w:val="false"/>
                <w:bCs w:val="false"/>
                <w:sz w:val="19"/>
                <w:szCs w:val="19"/>
              </w:rPr>
              <w:t xml:space="preserve">Incoming Person Reference Context + Candidate Person Context + Ambiguity Context</w:t>
            </w:r>
          </w:p>
        </w:tc>
      </w:tr>
      <w:tr>
        <w:tc>
          <w:tcPr>
            <w:tcW w:type="pct" w:w="32%"/>
            <w:tcMar>
              <w:top w:type="dxa" w:w="60"/>
              <w:left w:type="dxa" w:w="100"/>
              <w:bottom w:type="dxa" w:w="60"/>
              <w:right w:type="dxa" w:w="100"/>
            </w:tcMar>
          </w:tcPr>
          <w:p>
            <w:r>
              <w:rPr>
                <w:b w:val="false"/>
                <w:bCs w:val="false"/>
                <w:sz w:val="19"/>
                <w:szCs w:val="19"/>
              </w:rPr>
              <w:t xml:space="preserve">Governance Context</w:t>
            </w:r>
          </w:p>
        </w:tc>
        <w:tc>
          <w:tcPr>
            <w:tcW w:type="pct" w:w="68%"/>
            <w:tcMar>
              <w:top w:type="dxa" w:w="60"/>
              <w:left w:type="dxa" w:w="100"/>
              <w:bottom w:type="dxa" w:w="60"/>
              <w:right w:type="dxa" w:w="100"/>
            </w:tcMar>
          </w:tcPr>
          <w:p>
            <w:r>
              <w:rPr>
                <w:b w:val="false"/>
                <w:bCs w:val="false"/>
                <w:sz w:val="19"/>
                <w:szCs w:val="19"/>
              </w:rPr>
              <w:t xml:space="preserve">Potential Duplicate Context + Reconciliation Decision</w:t>
            </w:r>
          </w:p>
        </w:tc>
      </w:tr>
      <w:tr>
        <w:tc>
          <w:tcPr>
            <w:tcW w:type="pct" w:w="32%"/>
            <w:tcMar>
              <w:top w:type="dxa" w:w="60"/>
              <w:left w:type="dxa" w:w="100"/>
              <w:bottom w:type="dxa" w:w="60"/>
              <w:right w:type="dxa" w:w="100"/>
            </w:tcMar>
          </w:tcPr>
          <w:p>
            <w:r>
              <w:rPr>
                <w:b w:val="false"/>
                <w:bCs w:val="false"/>
                <w:sz w:val="19"/>
                <w:szCs w:val="19"/>
              </w:rPr>
              <w:t xml:space="preserve">Maintenance Context</w:t>
            </w:r>
          </w:p>
        </w:tc>
        <w:tc>
          <w:tcPr>
            <w:tcW w:type="pct" w:w="68%"/>
            <w:tcMar>
              <w:top w:type="dxa" w:w="60"/>
              <w:left w:type="dxa" w:w="100"/>
              <w:bottom w:type="dxa" w:w="60"/>
              <w:right w:type="dxa" w:w="100"/>
            </w:tcMar>
          </w:tcPr>
          <w:p>
            <w:r>
              <w:rPr>
                <w:b w:val="false"/>
                <w:bCs w:val="false"/>
                <w:sz w:val="19"/>
                <w:szCs w:val="19"/>
              </w:rPr>
              <w:t xml:space="preserve">Correction Context + Enrichment Context</w:t>
            </w:r>
          </w:p>
        </w:tc>
      </w:tr>
      <w:tr>
        <w:tc>
          <w:tcPr>
            <w:tcW w:type="pct" w:w="32%"/>
            <w:tcMar>
              <w:top w:type="dxa" w:w="60"/>
              <w:left w:type="dxa" w:w="100"/>
              <w:bottom w:type="dxa" w:w="60"/>
              <w:right w:type="dxa" w:w="100"/>
            </w:tcMar>
          </w:tcPr>
          <w:p>
            <w:r>
              <w:rPr>
                <w:b w:val="false"/>
                <w:bCs w:val="false"/>
                <w:sz w:val="19"/>
                <w:szCs w:val="19"/>
              </w:rPr>
              <w:t xml:space="preserve">Continuity Context</w:t>
            </w:r>
          </w:p>
        </w:tc>
        <w:tc>
          <w:tcPr>
            <w:tcW w:type="pct" w:w="68%"/>
            <w:tcMar>
              <w:top w:type="dxa" w:w="60"/>
              <w:left w:type="dxa" w:w="100"/>
              <w:bottom w:type="dxa" w:w="60"/>
              <w:right w:type="dxa" w:w="100"/>
            </w:tcMar>
          </w:tcPr>
          <w:p>
            <w:r>
              <w:rPr>
                <w:b w:val="false"/>
                <w:bCs w:val="false"/>
                <w:sz w:val="19"/>
                <w:szCs w:val="19"/>
              </w:rPr>
              <w:t xml:space="preserve">Person Journey Continuity Context + Cross-Tenant Visibility Context</w:t>
            </w:r>
          </w:p>
        </w:tc>
      </w:tr>
      <w:tr>
        <w:tc>
          <w:tcPr>
            <w:tcW w:type="pct" w:w="32%"/>
            <w:tcMar>
              <w:top w:type="dxa" w:w="60"/>
              <w:left w:type="dxa" w:w="100"/>
              <w:bottom w:type="dxa" w:w="60"/>
              <w:right w:type="dxa" w:w="100"/>
            </w:tcMar>
          </w:tcPr>
          <w:p>
            <w:r>
              <w:rPr>
                <w:b w:val="false"/>
                <w:bCs w:val="false"/>
                <w:sz w:val="19"/>
                <w:szCs w:val="19"/>
              </w:rPr>
              <w:t xml:space="preserve">Hand-off Context</w:t>
            </w:r>
          </w:p>
        </w:tc>
        <w:tc>
          <w:tcPr>
            <w:tcW w:type="pct" w:w="68%"/>
            <w:tcMar>
              <w:top w:type="dxa" w:w="60"/>
              <w:left w:type="dxa" w:w="100"/>
              <w:bottom w:type="dxa" w:w="60"/>
              <w:right w:type="dxa" w:w="100"/>
            </w:tcMar>
          </w:tcPr>
          <w:p>
            <w:r>
              <w:rPr>
                <w:b w:val="false"/>
                <w:bCs w:val="false"/>
                <w:sz w:val="19"/>
                <w:szCs w:val="19"/>
              </w:rPr>
              <w:t xml:space="preserve">Hand-off Context (accepted / returned)</w:t>
            </w:r>
          </w:p>
        </w:tc>
      </w:tr>
      <w:tr>
        <w:tc>
          <w:tcPr>
            <w:tcW w:type="pct" w:w="32%"/>
            <w:tcMar>
              <w:top w:type="dxa" w:w="60"/>
              <w:left w:type="dxa" w:w="100"/>
              <w:bottom w:type="dxa" w:w="60"/>
              <w:right w:type="dxa" w:w="100"/>
            </w:tcMar>
          </w:tcPr>
          <w:p>
            <w:r>
              <w:rPr>
                <w:b w:val="false"/>
                <w:bCs w:val="false"/>
                <w:sz w:val="19"/>
                <w:szCs w:val="19"/>
              </w:rPr>
              <w:t xml:space="preserve">Primary Workspace</w:t>
            </w:r>
          </w:p>
        </w:tc>
        <w:tc>
          <w:tcPr>
            <w:tcW w:type="pct" w:w="68%"/>
            <w:tcMar>
              <w:top w:type="dxa" w:w="60"/>
              <w:left w:type="dxa" w:w="100"/>
              <w:bottom w:type="dxa" w:w="60"/>
              <w:right w:type="dxa" w:w="100"/>
            </w:tcMar>
          </w:tcPr>
          <w:p>
            <w:r>
              <w:rPr>
                <w:b w:val="false"/>
                <w:bCs w:val="false"/>
                <w:sz w:val="19"/>
                <w:szCs w:val="19"/>
              </w:rPr>
              <w:t xml:space="preserve">Enterprise Administration</w:t>
            </w:r>
          </w:p>
        </w:tc>
      </w:tr>
      <w:tr>
        <w:tc>
          <w:tcPr>
            <w:tcW w:type="pct" w:w="32%"/>
            <w:tcMar>
              <w:top w:type="dxa" w:w="60"/>
              <w:left w:type="dxa" w:w="100"/>
              <w:bottom w:type="dxa" w:w="60"/>
              <w:right w:type="dxa" w:w="100"/>
            </w:tcMar>
          </w:tcPr>
          <w:p>
            <w:r>
              <w:rPr>
                <w:b w:val="false"/>
                <w:bCs w:val="false"/>
                <w:sz w:val="19"/>
                <w:szCs w:val="19"/>
              </w:rPr>
              <w:t xml:space="preserve">Person / Identity / Membership Authority</w:t>
            </w:r>
          </w:p>
        </w:tc>
        <w:tc>
          <w:tcPr>
            <w:tcW w:type="pct" w:w="68%"/>
            <w:tcMar>
              <w:top w:type="dxa" w:w="60"/>
              <w:left w:type="dxa" w:w="100"/>
              <w:bottom w:type="dxa" w:w="60"/>
              <w:right w:type="dxa" w:w="100"/>
            </w:tcMar>
          </w:tcPr>
          <w:p>
            <w:r>
              <w:rPr>
                <w:b w:val="false"/>
                <w:bCs w:val="false"/>
                <w:sz w:val="19"/>
                <w:szCs w:val="19"/>
              </w:rPr>
              <w:t xml:space="preserve">URA-001</w:t>
            </w:r>
          </w:p>
        </w:tc>
      </w:tr>
      <w:tr>
        <w:tc>
          <w:tcPr>
            <w:tcW w:type="pct" w:w="32%"/>
            <w:tcMar>
              <w:top w:type="dxa" w:w="60"/>
              <w:left w:type="dxa" w:w="100"/>
              <w:bottom w:type="dxa" w:w="60"/>
              <w:right w:type="dxa" w:w="100"/>
            </w:tcMar>
          </w:tcPr>
          <w:p>
            <w:r>
              <w:rPr>
                <w:b w:val="false"/>
                <w:bCs w:val="false"/>
                <w:sz w:val="19"/>
                <w:szCs w:val="19"/>
              </w:rPr>
              <w:t xml:space="preserve">Structural Dependency</w:t>
            </w:r>
          </w:p>
        </w:tc>
        <w:tc>
          <w:tcPr>
            <w:tcW w:type="pct" w:w="68%"/>
            <w:tcMar>
              <w:top w:type="dxa" w:w="60"/>
              <w:left w:type="dxa" w:w="100"/>
              <w:bottom w:type="dxa" w:w="60"/>
              <w:right w:type="dxa" w:w="100"/>
            </w:tcMar>
          </w:tcPr>
          <w:p>
            <w:r>
              <w:rPr>
                <w:b w:val="false"/>
                <w:bCs w:val="false"/>
                <w:sz w:val="19"/>
                <w:szCs w:val="19"/>
              </w:rPr>
              <w:t xml:space="preserve">ERG-001 — Membership home-node context only</w:t>
            </w:r>
          </w:p>
        </w:tc>
      </w:tr>
      <w:tr>
        <w:tc>
          <w:tcPr>
            <w:tcW w:type="pct" w:w="32%"/>
            <w:tcMar>
              <w:top w:type="dxa" w:w="60"/>
              <w:left w:type="dxa" w:w="100"/>
              <w:bottom w:type="dxa" w:w="60"/>
              <w:right w:type="dxa" w:w="100"/>
            </w:tcMar>
          </w:tcPr>
          <w:p>
            <w:r>
              <w:rPr>
                <w:b w:val="false"/>
                <w:bCs w:val="false"/>
                <w:sz w:val="19"/>
                <w:szCs w:val="19"/>
              </w:rPr>
              <w:t xml:space="preserve">Business Activity Authority</w:t>
            </w:r>
          </w:p>
        </w:tc>
        <w:tc>
          <w:tcPr>
            <w:tcW w:type="pct" w:w="68%"/>
            <w:tcMar>
              <w:top w:type="dxa" w:w="60"/>
              <w:left w:type="dxa" w:w="100"/>
              <w:bottom w:type="dxa" w:w="60"/>
              <w:right w:type="dxa" w:w="100"/>
            </w:tcMar>
          </w:tcPr>
          <w:p>
            <w:r>
              <w:rPr>
                <w:b w:val="false"/>
                <w:bCs w:val="false"/>
                <w:sz w:val="19"/>
                <w:szCs w:val="19"/>
              </w:rPr>
              <w:t xml:space="preserve">IMP-001 / EAC</w:t>
            </w:r>
          </w:p>
        </w:tc>
      </w:tr>
      <w:tr>
        <w:tc>
          <w:tcPr>
            <w:tcW w:type="pct" w:w="32%"/>
            <w:tcMar>
              <w:top w:type="dxa" w:w="60"/>
              <w:left w:type="dxa" w:w="100"/>
              <w:bottom w:type="dxa" w:w="60"/>
              <w:right w:type="dxa" w:w="100"/>
            </w:tcMar>
          </w:tcPr>
          <w:p>
            <w:r>
              <w:rPr>
                <w:b w:val="false"/>
                <w:bCs w:val="false"/>
                <w:sz w:val="19"/>
                <w:szCs w:val="19"/>
              </w:rPr>
              <w:t xml:space="preserve">Authorization Authority</w:t>
            </w:r>
          </w:p>
        </w:tc>
        <w:tc>
          <w:tcPr>
            <w:tcW w:type="pct" w:w="68%"/>
            <w:tcMar>
              <w:top w:type="dxa" w:w="60"/>
              <w:left w:type="dxa" w:w="100"/>
              <w:bottom w:type="dxa" w:w="60"/>
              <w:right w:type="dxa" w:w="100"/>
            </w:tcMar>
          </w:tcPr>
          <w:p>
            <w:r>
              <w:rPr>
                <w:b w:val="false"/>
                <w:bCs w:val="false"/>
                <w:sz w:val="19"/>
                <w:szCs w:val="19"/>
              </w:rPr>
              <w:t xml:space="preserve">URA-001</w:t>
            </w:r>
          </w:p>
        </w:tc>
      </w:tr>
    </w:tbl>
    <w:p>
      <w:pPr>
        <w:pStyle w:val="Heading1"/>
        <w:pageBreakBefore/>
        <w:spacing w:after="160" w:before="240"/>
      </w:pPr>
      <w:r>
        <w:t xml:space="preserve">Appendix B — ERB-to-EX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fill="1F3864" w:val="clear"/>
            <w:tcMar>
              <w:top w:type="dxa" w:w="60"/>
              <w:left w:type="dxa" w:w="100"/>
              <w:bottom w:type="dxa" w:w="60"/>
              <w:right w:type="dxa" w:w="100"/>
            </w:tcMar>
          </w:tcPr>
          <w:p>
            <w:r>
              <w:rPr>
                <w:b/>
                <w:bCs/>
                <w:color w:val="FFFFFF"/>
                <w:sz w:val="19"/>
                <w:szCs w:val="19"/>
              </w:rPr>
              <w:t xml:space="preserve">ERB</w:t>
            </w:r>
          </w:p>
        </w:tc>
        <w:tc>
          <w:tcPr>
            <w:tcW w:type="pct" w:w="45%"/>
            <w:shd w:fill="1F3864" w:val="clear"/>
            <w:tcMar>
              <w:top w:type="dxa" w:w="60"/>
              <w:left w:type="dxa" w:w="100"/>
              <w:bottom w:type="dxa" w:w="60"/>
              <w:right w:type="dxa" w:w="100"/>
            </w:tcMar>
          </w:tcPr>
          <w:p>
            <w:r>
              <w:rPr>
                <w:b/>
                <w:bCs/>
                <w:color w:val="FFFFFF"/>
                <w:sz w:val="19"/>
                <w:szCs w:val="19"/>
              </w:rPr>
              <w:t xml:space="preserve">Enterprise Experiences</w:t>
            </w:r>
          </w:p>
        </w:tc>
      </w:tr>
      <w:tr>
        <w:tc>
          <w:tcPr>
            <w:tcW w:type="pct" w:w="55%"/>
            <w:tcMar>
              <w:top w:type="dxa" w:w="60"/>
              <w:left w:type="dxa" w:w="100"/>
              <w:bottom w:type="dxa" w:w="60"/>
              <w:right w:type="dxa" w:w="100"/>
            </w:tcMar>
          </w:tcPr>
          <w:p>
            <w:r>
              <w:rPr>
                <w:b w:val="false"/>
                <w:bCs w:val="false"/>
                <w:sz w:val="19"/>
                <w:szCs w:val="19"/>
              </w:rPr>
              <w:t xml:space="preserve">ERB-C006-01 — Establish Person Context</w:t>
            </w:r>
          </w:p>
        </w:tc>
        <w:tc>
          <w:tcPr>
            <w:tcW w:type="pct" w:w="45%"/>
            <w:tcMar>
              <w:top w:type="dxa" w:w="60"/>
              <w:left w:type="dxa" w:w="100"/>
              <w:bottom w:type="dxa" w:w="60"/>
              <w:right w:type="dxa" w:w="100"/>
            </w:tcMar>
          </w:tcPr>
          <w:p>
            <w:r>
              <w:rPr>
                <w:b w:val="false"/>
                <w:bCs w:val="false"/>
                <w:sz w:val="19"/>
                <w:szCs w:val="19"/>
              </w:rPr>
              <w:t xml:space="preserve">EX-C006-01, EX-C006-02</w:t>
            </w:r>
          </w:p>
        </w:tc>
      </w:tr>
      <w:tr>
        <w:tc>
          <w:tcPr>
            <w:tcW w:type="pct" w:w="55%"/>
            <w:tcMar>
              <w:top w:type="dxa" w:w="60"/>
              <w:left w:type="dxa" w:w="100"/>
              <w:bottom w:type="dxa" w:w="60"/>
              <w:right w:type="dxa" w:w="100"/>
            </w:tcMar>
          </w:tcPr>
          <w:p>
            <w:r>
              <w:rPr>
                <w:b w:val="false"/>
                <w:bCs w:val="false"/>
                <w:sz w:val="19"/>
                <w:szCs w:val="19"/>
              </w:rPr>
              <w:t xml:space="preserve">ERB-C006-02 — Understand Authoritative Person Context</w:t>
            </w:r>
          </w:p>
        </w:tc>
        <w:tc>
          <w:tcPr>
            <w:tcW w:type="pct" w:w="45%"/>
            <w:tcMar>
              <w:top w:type="dxa" w:w="60"/>
              <w:left w:type="dxa" w:w="100"/>
              <w:bottom w:type="dxa" w:w="60"/>
              <w:right w:type="dxa" w:w="100"/>
            </w:tcMar>
          </w:tcPr>
          <w:p>
            <w:r>
              <w:rPr>
                <w:b w:val="false"/>
                <w:bCs w:val="false"/>
                <w:sz w:val="19"/>
                <w:szCs w:val="19"/>
              </w:rPr>
              <w:t xml:space="preserve">EX-C006-03</w:t>
            </w:r>
          </w:p>
        </w:tc>
      </w:tr>
      <w:tr>
        <w:tc>
          <w:tcPr>
            <w:tcW w:type="pct" w:w="55%"/>
            <w:tcMar>
              <w:top w:type="dxa" w:w="60"/>
              <w:left w:type="dxa" w:w="100"/>
              <w:bottom w:type="dxa" w:w="60"/>
              <w:right w:type="dxa" w:w="100"/>
            </w:tcMar>
          </w:tcPr>
          <w:p>
            <w:r>
              <w:rPr>
                <w:b w:val="false"/>
                <w:bCs w:val="false"/>
                <w:sz w:val="19"/>
                <w:szCs w:val="19"/>
              </w:rPr>
              <w:t xml:space="preserve">ERB-C006-03 — Distinguish and Resolve Person Ambiguity</w:t>
            </w:r>
          </w:p>
        </w:tc>
        <w:tc>
          <w:tcPr>
            <w:tcW w:type="pct" w:w="45%"/>
            <w:tcMar>
              <w:top w:type="dxa" w:w="60"/>
              <w:left w:type="dxa" w:w="100"/>
              <w:bottom w:type="dxa" w:w="60"/>
              <w:right w:type="dxa" w:w="100"/>
            </w:tcMar>
          </w:tcPr>
          <w:p>
            <w:r>
              <w:rPr>
                <w:b w:val="false"/>
                <w:bCs w:val="false"/>
                <w:sz w:val="19"/>
                <w:szCs w:val="19"/>
              </w:rPr>
              <w:t xml:space="preserve">EX-C006-04, EX-C006-05</w:t>
            </w:r>
          </w:p>
        </w:tc>
      </w:tr>
      <w:tr>
        <w:tc>
          <w:tcPr>
            <w:tcW w:type="pct" w:w="55%"/>
            <w:tcMar>
              <w:top w:type="dxa" w:w="60"/>
              <w:left w:type="dxa" w:w="100"/>
              <w:bottom w:type="dxa" w:w="60"/>
              <w:right w:type="dxa" w:w="100"/>
            </w:tcMar>
          </w:tcPr>
          <w:p>
            <w:r>
              <w:rPr>
                <w:b w:val="false"/>
                <w:bCs w:val="false"/>
                <w:sz w:val="19"/>
                <w:szCs w:val="19"/>
              </w:rPr>
              <w:t xml:space="preserve">ERB-C006-04 — Review Potential Duplicate Person Context</w:t>
            </w:r>
          </w:p>
        </w:tc>
        <w:tc>
          <w:tcPr>
            <w:tcW w:type="pct" w:w="45%"/>
            <w:tcMar>
              <w:top w:type="dxa" w:w="60"/>
              <w:left w:type="dxa" w:w="100"/>
              <w:bottom w:type="dxa" w:w="60"/>
              <w:right w:type="dxa" w:w="100"/>
            </w:tcMar>
          </w:tcPr>
          <w:p>
            <w:r>
              <w:rPr>
                <w:b w:val="false"/>
                <w:bCs w:val="false"/>
                <w:sz w:val="19"/>
                <w:szCs w:val="19"/>
              </w:rPr>
              <w:t xml:space="preserve">EX-C006-06</w:t>
            </w:r>
          </w:p>
        </w:tc>
      </w:tr>
      <w:tr>
        <w:tc>
          <w:tcPr>
            <w:tcW w:type="pct" w:w="55%"/>
            <w:tcMar>
              <w:top w:type="dxa" w:w="60"/>
              <w:left w:type="dxa" w:w="100"/>
              <w:bottom w:type="dxa" w:w="60"/>
              <w:right w:type="dxa" w:w="100"/>
            </w:tcMar>
          </w:tcPr>
          <w:p>
            <w:r>
              <w:rPr>
                <w:b w:val="false"/>
                <w:bCs w:val="false"/>
                <w:sz w:val="19"/>
                <w:szCs w:val="19"/>
              </w:rPr>
              <w:t xml:space="preserve">ERB-C006-05 — Correct Person Context</w:t>
            </w:r>
          </w:p>
        </w:tc>
        <w:tc>
          <w:tcPr>
            <w:tcW w:type="pct" w:w="45%"/>
            <w:tcMar>
              <w:top w:type="dxa" w:w="60"/>
              <w:left w:type="dxa" w:w="100"/>
              <w:bottom w:type="dxa" w:w="60"/>
              <w:right w:type="dxa" w:w="100"/>
            </w:tcMar>
          </w:tcPr>
          <w:p>
            <w:r>
              <w:rPr>
                <w:b w:val="false"/>
                <w:bCs w:val="false"/>
                <w:sz w:val="19"/>
                <w:szCs w:val="19"/>
              </w:rPr>
              <w:t xml:space="preserve">EX-C006-07</w:t>
            </w:r>
          </w:p>
        </w:tc>
      </w:tr>
      <w:tr>
        <w:tc>
          <w:tcPr>
            <w:tcW w:type="pct" w:w="55%"/>
            <w:tcMar>
              <w:top w:type="dxa" w:w="60"/>
              <w:left w:type="dxa" w:w="100"/>
              <w:bottom w:type="dxa" w:w="60"/>
              <w:right w:type="dxa" w:w="100"/>
            </w:tcMar>
          </w:tcPr>
          <w:p>
            <w:r>
              <w:rPr>
                <w:b w:val="false"/>
                <w:bCs w:val="false"/>
                <w:sz w:val="19"/>
                <w:szCs w:val="19"/>
              </w:rPr>
              <w:t xml:space="preserve">ERB-C006-06 — Enrich Person Context</w:t>
            </w:r>
          </w:p>
        </w:tc>
        <w:tc>
          <w:tcPr>
            <w:tcW w:type="pct" w:w="45%"/>
            <w:tcMar>
              <w:top w:type="dxa" w:w="60"/>
              <w:left w:type="dxa" w:w="100"/>
              <w:bottom w:type="dxa" w:w="60"/>
              <w:right w:type="dxa" w:w="100"/>
            </w:tcMar>
          </w:tcPr>
          <w:p>
            <w:r>
              <w:rPr>
                <w:b w:val="false"/>
                <w:bCs w:val="false"/>
                <w:sz w:val="19"/>
                <w:szCs w:val="19"/>
              </w:rPr>
              <w:t xml:space="preserve">EX-C006-08</w:t>
            </w:r>
          </w:p>
        </w:tc>
      </w:tr>
      <w:tr>
        <w:tc>
          <w:tcPr>
            <w:tcW w:type="pct" w:w="55%"/>
            <w:tcMar>
              <w:top w:type="dxa" w:w="60"/>
              <w:left w:type="dxa" w:w="100"/>
              <w:bottom w:type="dxa" w:w="60"/>
              <w:right w:type="dxa" w:w="100"/>
            </w:tcMar>
          </w:tcPr>
          <w:p>
            <w:r>
              <w:rPr>
                <w:b w:val="false"/>
                <w:bCs w:val="false"/>
                <w:sz w:val="19"/>
                <w:szCs w:val="19"/>
              </w:rPr>
              <w:t xml:space="preserve">ERB-C006-07 — Preserve Person Context Across Enterprise Journeys and Hand Off to Dependent Capabilities</w:t>
            </w:r>
          </w:p>
        </w:tc>
        <w:tc>
          <w:tcPr>
            <w:tcW w:type="pct" w:w="45%"/>
            <w:tcMar>
              <w:top w:type="dxa" w:w="60"/>
              <w:left w:type="dxa" w:w="100"/>
              <w:bottom w:type="dxa" w:w="60"/>
              <w:right w:type="dxa" w:w="100"/>
            </w:tcMar>
          </w:tcPr>
          <w:p>
            <w:r>
              <w:rPr>
                <w:b w:val="false"/>
                <w:bCs w:val="false"/>
                <w:sz w:val="19"/>
                <w:szCs w:val="19"/>
              </w:rPr>
              <w:t xml:space="preserve">EX-C006-09, EX-C006-10, EX-C006-11, EX-C006-12</w:t>
            </w:r>
          </w:p>
        </w:tc>
      </w:tr>
    </w:tbl>
    <w:p>
      <w:pPr>
        <w:pStyle w:val="Heading1"/>
        <w:pageBreakBefore/>
        <w:spacing w:after="160" w:before="240"/>
      </w:pPr>
      <w:r>
        <w:t xml:space="preserve">Appendix C — Publication Conformance Checklist</w:t>
      </w:r>
    </w:p>
    <w:p>
      <w:pPr>
        <w:pStyle w:val="ListParagraph"/>
        <w:numPr>
          <w:ilvl w:val="0"/>
          <w:numId w:val="1"/>
        </w:numPr>
        <w:spacing w:after="60"/>
      </w:pPr>
      <w:r>
        <w:t xml:space="preserve">Capability identity references CAP-001.</w:t>
      </w:r>
    </w:p>
    <w:p>
      <w:pPr>
        <w:pStyle w:val="ListParagraph"/>
        <w:numPr>
          <w:ilvl w:val="0"/>
          <w:numId w:val="1"/>
        </w:numPr>
        <w:spacing w:after="60"/>
      </w:pPr>
      <w:r>
        <w:t xml:space="preserve">Business intent is not redefined.</w:t>
      </w:r>
    </w:p>
    <w:p>
      <w:pPr>
        <w:pStyle w:val="ListParagraph"/>
        <w:numPr>
          <w:ilvl w:val="0"/>
          <w:numId w:val="1"/>
        </w:numPr>
        <w:spacing w:after="60"/>
      </w:pPr>
      <w:r>
        <w:t xml:space="preserve">Person, Identity and Membership semantics are not duplicated from URA-001.</w:t>
      </w:r>
    </w:p>
    <w:p>
      <w:pPr>
        <w:pStyle w:val="ListParagraph"/>
        <w:numPr>
          <w:ilvl w:val="0"/>
          <w:numId w:val="1"/>
        </w:numPr>
        <w:spacing w:after="60"/>
      </w:pPr>
      <w:r>
        <w:t xml:space="preserve">Enterprise structure semantics are not duplicated from ERG-001.</w:t>
      </w:r>
    </w:p>
    <w:p>
      <w:pPr>
        <w:pStyle w:val="ListParagraph"/>
        <w:numPr>
          <w:ilvl w:val="0"/>
          <w:numId w:val="1"/>
        </w:numPr>
        <w:spacing w:after="60"/>
      </w:pPr>
      <w:r>
        <w:t xml:space="preserve">Business Activities are referenced, not implemented.</w:t>
      </w:r>
    </w:p>
    <w:p>
      <w:pPr>
        <w:pStyle w:val="ListParagraph"/>
        <w:numPr>
          <w:ilvl w:val="0"/>
          <w:numId w:val="1"/>
        </w:numPr>
        <w:spacing w:after="60"/>
      </w:pPr>
      <w:r>
        <w:t xml:space="preserve">Authorization is not inferred from persona responsibility.</w:t>
      </w:r>
    </w:p>
    <w:p>
      <w:pPr>
        <w:pStyle w:val="ListParagraph"/>
        <w:numPr>
          <w:ilvl w:val="0"/>
          <w:numId w:val="1"/>
        </w:numPr>
        <w:spacing w:after="60"/>
      </w:pPr>
      <w:r>
        <w:t xml:space="preserve">Every ERB is capability-specific and independently derived from C-006's own architectural question.</w:t>
      </w:r>
    </w:p>
    <w:p>
      <w:pPr>
        <w:pStyle w:val="ListParagraph"/>
        <w:numPr>
          <w:ilvl w:val="0"/>
          <w:numId w:val="1"/>
        </w:numPr>
        <w:spacing w:after="60"/>
      </w:pPr>
      <w:r>
        <w:t xml:space="preserve">Every EX is governed by exactly one ERB.</w:t>
      </w:r>
    </w:p>
    <w:p>
      <w:pPr>
        <w:pStyle w:val="ListParagraph"/>
        <w:numPr>
          <w:ilvl w:val="0"/>
          <w:numId w:val="1"/>
        </w:numPr>
        <w:spacing w:after="60"/>
      </w:pPr>
      <w:r>
        <w:t xml:space="preserve">Every EX and every ERB explicitly engineers all seven context dimensions — Required, Created, Consumed, Preserved, Produced, Superseded, Invalidated — with Created distinguished from Produced and Superseded distinguished from Invalidated.</w:t>
      </w:r>
    </w:p>
    <w:p>
      <w:pPr>
        <w:pStyle w:val="ListParagraph"/>
        <w:numPr>
          <w:ilvl w:val="0"/>
          <w:numId w:val="1"/>
        </w:numPr>
        <w:spacing w:after="60"/>
      </w:pPr>
      <w:r>
        <w:t xml:space="preserve">Authoritative, candidate, correction, enrichment and hand-off person contexts are distinct.</w:t>
      </w:r>
    </w:p>
    <w:p>
      <w:pPr>
        <w:pStyle w:val="ListParagraph"/>
        <w:numPr>
          <w:ilvl w:val="0"/>
          <w:numId w:val="1"/>
        </w:numPr>
        <w:spacing w:after="60"/>
      </w:pPr>
      <w:r>
        <w:t xml:space="preserve">Recognition authority is categorically tiered (deterministic vs. probabilistic), never confidence-threshold-based, per the Recognition Authority Rule (1.7); no numeric threshold appears anywhere in the document.</w:t>
      </w:r>
    </w:p>
    <w:p>
      <w:pPr>
        <w:pStyle w:val="ListParagraph"/>
        <w:numPr>
          <w:ilvl w:val="0"/>
          <w:numId w:val="1"/>
        </w:numPr>
        <w:spacing w:after="60"/>
      </w:pPr>
      <w:r>
        <w:t xml:space="preserve">Navigation preserves the active Person context.</w:t>
      </w:r>
    </w:p>
    <w:p>
      <w:pPr>
        <w:pStyle w:val="ListParagraph"/>
        <w:numPr>
          <w:ilvl w:val="0"/>
          <w:numId w:val="1"/>
        </w:numPr>
        <w:spacing w:after="60"/>
      </w:pPr>
      <w:r>
        <w:t xml:space="preserve">AI assistance is advisory and explainable.</w:t>
      </w:r>
    </w:p>
    <w:p>
      <w:pPr>
        <w:pStyle w:val="ListParagraph"/>
        <w:numPr>
          <w:ilvl w:val="0"/>
          <w:numId w:val="1"/>
        </w:numPr>
        <w:spacing w:after="60"/>
      </w:pPr>
      <w:r>
        <w:t xml:space="preserve">Cross-capability hand-offs stop at the C-006 ownership boundary.</w:t>
      </w:r>
    </w:p>
    <w:p>
      <w:pPr>
        <w:pStyle w:val="ListParagraph"/>
        <w:numPr>
          <w:ilvl w:val="0"/>
          <w:numId w:val="1"/>
        </w:numPr>
        <w:spacing w:after="60"/>
      </w:pPr>
      <w:r>
        <w:t xml:space="preserve">Every EX's traceability is bound, in one inspectable block, across capability, CRB, ERB, Enterprise Journey, persona, workspace, lifecycle participation, Enterprise Transition, BA/EAC, EIO, ADR and cross-specification dependency (8.3).</w:t>
      </w:r>
    </w:p>
    <w:p>
      <w:pPr>
        <w:pStyle w:val="ListParagraph"/>
        <w:numPr>
          <w:ilvl w:val="0"/>
          <w:numId w:val="1"/>
        </w:numPr>
        <w:spacing w:after="60"/>
      </w:pPr>
      <w:r>
        <w:t xml:space="preserve">ERB consistently expands to Enterprise Experience Blueprint throughout the document; no occurrence expands to Enterprise Relationship Blueprint.</w:t>
      </w:r>
    </w:p>
    <w:p>
      <w:pPr>
        <w:pStyle w:val="ListParagraph"/>
        <w:numPr>
          <w:ilvl w:val="0"/>
          <w:numId w:val="1"/>
        </w:numPr>
        <w:spacing w:after="60"/>
      </w:pPr>
      <w:r>
        <w:t xml:space="preserve">The DOCX package and word/document.xml are well-formed WordprocessingML, opening correctly in Microsoft Word, with all authored paragraphs, tables, headings and page breaks intact and no malformed or numerically-named XML element present.</w:t>
      </w:r>
    </w:p>
    <w:p>
      <w:pPr>
        <w:pStyle w:val="ListParagraph"/>
        <w:numPr>
          <w:ilvl w:val="0"/>
          <w:numId w:val="1"/>
        </w:numPr>
        <w:spacing w:after="60"/>
      </w:pPr>
      <w:r>
        <w:t xml:space="preserve">Content cannot be converted into another capability merely by replacing the capability name.</w:t>
      </w:r>
    </w:p>
    <w:p>
      <w:pPr>
        <w:pStyle w:val="ListParagraph"/>
        <w:numPr>
          <w:ilvl w:val="0"/>
          <w:numId w:val="1"/>
        </w:numPr>
        <w:spacing w:after="60"/>
      </w:pPr>
      <w:r>
        <w:t xml:space="preserve">No ERB, EX, context construct, invariant, KPI or count is copied from PE-001-C005.</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00"/>
    </w:pPr>
    <w:rPr>
      <w:rFonts w:ascii="Calibri" w:cs="Calibri" w:eastAsia="Calibri" w:hAnsi="Calibri"/>
      <w:b/>
      <w:bCs/>
      <w:color w:val="2E5395"/>
      <w:sz w:val="26"/>
      <w:szCs w:val="26"/>
    </w:rPr>
  </w:style>
  <w:style w:type="paragraph" w:styleId="Heading3">
    <w:name w:val="Heading 3"/>
    <w:basedOn w:val="Normal"/>
    <w:next w:val="Normal"/>
    <w:qFormat/>
    <w:pPr>
      <w:keepNext/>
      <w:spacing w:after="90" w:before="160"/>
    </w:pPr>
    <w:rPr>
      <w:rFonts w:ascii="Calibri" w:cs="Calibri" w:eastAsia="Calibri" w:hAnsi="Calibri"/>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PE-001-C006 — Person Management — Enterprise Experience Specification</dc:title>
  <dc:creator>CorpStage Enterprise Operating System — Claude Code</dc:creator>
  <dc:description>Canonical Capability Experience Specification for C-006 Person Management</dc:description>
  <cp:lastModifiedBy>Un-named</cp:lastModifiedBy>
  <cp:revision>1</cp:revision>
  <dcterms:created xsi:type="dcterms:W3CDTF">2026-07-11T19:28:36.389Z</dcterms:created>
  <dcterms:modified xsi:type="dcterms:W3CDTF">2026-07-11T19:28:36.391Z</dcterms:modified>
</cp:coreProperties>
</file>

<file path=docProps/custom.xml><?xml version="1.0" encoding="utf-8"?>
<Properties xmlns="http://schemas.openxmlformats.org/officeDocument/2006/custom-properties" xmlns:vt="http://schemas.openxmlformats.org/officeDocument/2006/docPropsVTypes"/>
</file>