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PE-001-C007</w:t>
      </w:r>
    </w:p>
    <w:p>
      <w:pPr>
        <w:spacing w:after="100"/>
        <w:jc w:val="center"/>
      </w:pPr>
      <w:r>
        <w:rPr>
          <w:b/>
          <w:bCs/>
          <w:sz w:val="34"/>
          <w:szCs w:val="34"/>
        </w:rPr>
        <w:t xml:space="preserve">Membership Management</w:t>
      </w:r>
    </w:p>
    <w:p>
      <w:pPr>
        <w:spacing w:after="400"/>
        <w:jc w:val="center"/>
      </w:pPr>
      <w:r>
        <w:rPr>
          <w:i/>
          <w:iCs/>
          <w:sz w:val="26"/>
          <w:szCs w:val="26"/>
        </w:rPr>
        <w:t xml:space="preserve">Enterprise Experience Specification</w:t>
      </w:r>
    </w:p>
    <w:p>
      <w:pPr>
        <w:spacing w:after="80"/>
        <w:jc w:val="center"/>
      </w:pPr>
      <w:r>
        <w:rPr>
          <w:sz w:val="20"/>
          <w:szCs w:val="20"/>
        </w:rPr>
        <w:t xml:space="preserve">Version 1.1  |  Status: Canonical Capability Experience Specification (bounded corrective pass)</w:t>
      </w:r>
    </w:p>
    <w:p>
      <w:pPr>
        <w:spacing w:after="80"/>
        <w:jc w:val="center"/>
      </w:pPr>
      <w:r>
        <w:rPr>
          <w:sz w:val="20"/>
          <w:szCs w:val="20"/>
        </w:rPr>
        <w:t xml:space="preserve">Parent: PE-001 — Enterprise Experience Blueprint</w:t>
      </w:r>
    </w:p>
    <w:p>
      <w:pPr>
        <w:spacing w:after="80"/>
        <w:jc w:val="center"/>
      </w:pPr>
      <w:r>
        <w:rPr>
          <w:sz w:val="20"/>
          <w:szCs w:val="20"/>
        </w:rPr>
        <w:t xml:space="preserve">Capability Identity Authority: CAP-001</w:t>
      </w:r>
    </w:p>
    <w:p>
      <w:pPr>
        <w:spacing w:after="80"/>
        <w:jc w:val="center"/>
      </w:pPr>
      <w:r>
        <w:rPr>
          <w:sz w:val="20"/>
          <w:szCs w:val="20"/>
        </w:rPr>
        <w:t xml:space="preserve">Primary Specification Reference: URA-001</w:t>
      </w:r>
    </w:p>
    <w:p>
      <w:pPr>
        <w:spacing w:after="80"/>
        <w:jc w:val="center"/>
      </w:pPr>
      <w:r>
        <w:rPr>
          <w:sz w:val="20"/>
          <w:szCs w:val="20"/>
        </w:rPr>
        <w:t xml:space="preserve">Cross-Specification Dependencies: C-004 (Organization existence/validity, exclusively); C-005/ERG-001 (home-node context only); PE-001-C006 (Person context precondition only)</w:t>
      </w:r>
    </w:p>
    <w:p>
      <w:pPr>
        <w:spacing w:after="400"/>
        <w:jc w:val="center"/>
      </w:pPr>
      <w:r>
        <w:rPr>
          <w:sz w:val="20"/>
          <w:szCs w:val="20"/>
        </w:rPr>
        <w:t xml:space="preserve">Engineering &amp; Quality Reference: PE-001-C005, PE-001-C006 (method and quality standard only, not content templates)</w:t>
      </w:r>
    </w:p>
    <w:p>
      <w:pPr>
        <w:pStyle w:val="Heading1"/>
        <w:spacing w:after="16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Mar>
              <w:top w:type="dxa" w:w="60"/>
              <w:left w:type="dxa" w:w="100"/>
              <w:bottom w:type="dxa" w:w="60"/>
              <w:right w:type="dxa" w:w="100"/>
            </w:tcMar>
          </w:tcPr>
          <w:p>
            <w:r>
              <w:rPr>
                <w:b/>
                <w:bCs/>
                <w:color w:val="FFFFFF"/>
                <w:sz w:val="19"/>
                <w:szCs w:val="19"/>
              </w:rPr>
              <w:t xml:space="preserve">Attribute</w:t>
            </w:r>
          </w:p>
        </w:tc>
        <w:tc>
          <w:tcPr>
            <w:tcW w:type="pct" w:w="72%"/>
            <w:shd w:fill="1F3864" w:val="clear"/>
            <w:tcMar>
              <w:top w:type="dxa" w:w="60"/>
              <w:left w:type="dxa" w:w="100"/>
              <w:bottom w:type="dxa" w:w="60"/>
              <w:right w:type="dxa" w:w="100"/>
            </w:tcMar>
          </w:tcPr>
          <w:p>
            <w:r>
              <w:rPr>
                <w:b/>
                <w:bCs/>
                <w:color w:val="FFFFFF"/>
                <w:sz w:val="19"/>
                <w:szCs w:val="19"/>
              </w:rPr>
              <w:t xml:space="preserve">Value</w:t>
            </w:r>
          </w:p>
        </w:tc>
      </w:tr>
      <w:tr>
        <w:tc>
          <w:tcPr>
            <w:tcW w:type="pct" w:w="28%"/>
            <w:tcMar>
              <w:top w:type="dxa" w:w="60"/>
              <w:left w:type="dxa" w:w="100"/>
              <w:bottom w:type="dxa" w:w="60"/>
              <w:right w:type="dxa" w:w="100"/>
            </w:tcMar>
          </w:tcPr>
          <w:p>
            <w:r>
              <w:rPr>
                <w:b w:val="false"/>
                <w:bCs w:val="false"/>
                <w:sz w:val="19"/>
                <w:szCs w:val="19"/>
              </w:rPr>
              <w:t xml:space="preserve">Document ID</w:t>
            </w:r>
          </w:p>
        </w:tc>
        <w:tc>
          <w:tcPr>
            <w:tcW w:type="pct" w:w="72%"/>
            <w:tcMar>
              <w:top w:type="dxa" w:w="60"/>
              <w:left w:type="dxa" w:w="100"/>
              <w:bottom w:type="dxa" w:w="60"/>
              <w:right w:type="dxa" w:w="100"/>
            </w:tcMar>
          </w:tcPr>
          <w:p>
            <w:r>
              <w:rPr>
                <w:b w:val="false"/>
                <w:bCs w:val="false"/>
                <w:sz w:val="19"/>
                <w:szCs w:val="19"/>
              </w:rPr>
              <w:t xml:space="preserve">PE-001-C007</w:t>
            </w:r>
          </w:p>
        </w:tc>
      </w:tr>
      <w:tr>
        <w:tc>
          <w:tcPr>
            <w:tcW w:type="pct" w:w="28%"/>
            <w:tcMar>
              <w:top w:type="dxa" w:w="60"/>
              <w:left w:type="dxa" w:w="100"/>
              <w:bottom w:type="dxa" w:w="60"/>
              <w:right w:type="dxa" w:w="100"/>
            </w:tcMar>
          </w:tcPr>
          <w:p>
            <w:r>
              <w:rPr>
                <w:b w:val="false"/>
                <w:bCs w:val="false"/>
                <w:sz w:val="19"/>
                <w:szCs w:val="19"/>
              </w:rPr>
              <w:t xml:space="preserve">Capability</w:t>
            </w:r>
          </w:p>
        </w:tc>
        <w:tc>
          <w:tcPr>
            <w:tcW w:type="pct" w:w="72%"/>
            <w:tcMar>
              <w:top w:type="dxa" w:w="60"/>
              <w:left w:type="dxa" w:w="100"/>
              <w:bottom w:type="dxa" w:w="60"/>
              <w:right w:type="dxa" w:w="100"/>
            </w:tcMar>
          </w:tcPr>
          <w:p>
            <w:r>
              <w:rPr>
                <w:b w:val="false"/>
                <w:bCs w:val="false"/>
                <w:sz w:val="19"/>
                <w:szCs w:val="19"/>
              </w:rPr>
              <w:t xml:space="preserve">C-007 — Membership Management</w:t>
            </w:r>
          </w:p>
        </w:tc>
      </w:tr>
      <w:tr>
        <w:tc>
          <w:tcPr>
            <w:tcW w:type="pct" w:w="28%"/>
            <w:tcMar>
              <w:top w:type="dxa" w:w="60"/>
              <w:left w:type="dxa" w:w="100"/>
              <w:bottom w:type="dxa" w:w="60"/>
              <w:right w:type="dxa" w:w="100"/>
            </w:tcMar>
          </w:tcPr>
          <w:p>
            <w:r>
              <w:rPr>
                <w:b w:val="false"/>
                <w:bCs w:val="false"/>
                <w:sz w:val="19"/>
                <w:szCs w:val="19"/>
              </w:rPr>
              <w:t xml:space="preserve">Business Intent</w:t>
            </w:r>
          </w:p>
        </w:tc>
        <w:tc>
          <w:tcPr>
            <w:tcW w:type="pct" w:w="72%"/>
            <w:tcMar>
              <w:top w:type="dxa" w:w="60"/>
              <w:left w:type="dxa" w:w="100"/>
              <w:bottom w:type="dxa" w:w="60"/>
              <w:right w:type="dxa" w:w="100"/>
            </w:tcMar>
          </w:tcPr>
          <w:p>
            <w:r>
              <w:rPr>
                <w:b w:val="false"/>
                <w:bCs w:val="false"/>
                <w:sz w:val="19"/>
                <w:szCs w:val="19"/>
              </w:rPr>
              <w:t xml:space="preserve">Manage enterprise memberships. (CAP-001, verbatim)</w:t>
            </w:r>
          </w:p>
        </w:tc>
      </w:tr>
      <w:tr>
        <w:tc>
          <w:tcPr>
            <w:tcW w:type="pct" w:w="28%"/>
            <w:tcMar>
              <w:top w:type="dxa" w:w="60"/>
              <w:left w:type="dxa" w:w="100"/>
              <w:bottom w:type="dxa" w:w="60"/>
              <w:right w:type="dxa" w:w="100"/>
            </w:tcMar>
          </w:tcPr>
          <w:p>
            <w:r>
              <w:rPr>
                <w:b w:val="false"/>
                <w:bCs w:val="false"/>
                <w:sz w:val="19"/>
                <w:szCs w:val="19"/>
              </w:rPr>
              <w:t xml:space="preserve">Parent Specification</w:t>
            </w:r>
          </w:p>
        </w:tc>
        <w:tc>
          <w:tcPr>
            <w:tcW w:type="pct" w:w="72%"/>
            <w:tcMar>
              <w:top w:type="dxa" w:w="60"/>
              <w:left w:type="dxa" w:w="100"/>
              <w:bottom w:type="dxa" w:w="60"/>
              <w:right w:type="dxa" w:w="100"/>
            </w:tcMar>
          </w:tcPr>
          <w:p>
            <w:r>
              <w:rPr>
                <w:b w:val="false"/>
                <w:bCs w:val="false"/>
                <w:sz w:val="19"/>
                <w:szCs w:val="19"/>
              </w:rPr>
              <w:t xml:space="preserve">PE-001 — Enterprise Experience Blueprint</w:t>
            </w:r>
          </w:p>
        </w:tc>
      </w:tr>
      <w:tr>
        <w:tc>
          <w:tcPr>
            <w:tcW w:type="pct" w:w="28%"/>
            <w:tcMar>
              <w:top w:type="dxa" w:w="60"/>
              <w:left w:type="dxa" w:w="100"/>
              <w:bottom w:type="dxa" w:w="60"/>
              <w:right w:type="dxa" w:w="100"/>
            </w:tcMar>
          </w:tcPr>
          <w:p>
            <w:r>
              <w:rPr>
                <w:b w:val="false"/>
                <w:bCs w:val="false"/>
                <w:sz w:val="19"/>
                <w:szCs w:val="19"/>
              </w:rPr>
              <w:t xml:space="preserve">Capability Identity Authority</w:t>
            </w:r>
          </w:p>
        </w:tc>
        <w:tc>
          <w:tcPr>
            <w:tcW w:type="pct" w:w="72%"/>
            <w:tcMar>
              <w:top w:type="dxa" w:w="60"/>
              <w:left w:type="dxa" w:w="100"/>
              <w:bottom w:type="dxa" w:w="60"/>
              <w:right w:type="dxa" w:w="100"/>
            </w:tcMar>
          </w:tcPr>
          <w:p>
            <w:r>
              <w:rPr>
                <w:b w:val="false"/>
                <w:bCs w:val="false"/>
                <w:sz w:val="19"/>
                <w:szCs w:val="19"/>
              </w:rPr>
              <w:t xml:space="preserve">CAP-001</w:t>
            </w:r>
          </w:p>
        </w:tc>
      </w:tr>
      <w:tr>
        <w:tc>
          <w:tcPr>
            <w:tcW w:type="pct" w:w="28%"/>
            <w:tcMar>
              <w:top w:type="dxa" w:w="60"/>
              <w:left w:type="dxa" w:w="100"/>
              <w:bottom w:type="dxa" w:w="60"/>
              <w:right w:type="dxa" w:w="100"/>
            </w:tcMar>
          </w:tcPr>
          <w:p>
            <w:r>
              <w:rPr>
                <w:b w:val="false"/>
                <w:bCs w:val="false"/>
                <w:sz w:val="19"/>
                <w:szCs w:val="19"/>
              </w:rPr>
              <w:t xml:space="preserve">Primary Specification Reference</w:t>
            </w:r>
          </w:p>
        </w:tc>
        <w:tc>
          <w:tcPr>
            <w:tcW w:type="pct" w:w="72%"/>
            <w:tcMar>
              <w:top w:type="dxa" w:w="60"/>
              <w:left w:type="dxa" w:w="100"/>
              <w:bottom w:type="dxa" w:w="60"/>
              <w:right w:type="dxa" w:w="100"/>
            </w:tcMar>
          </w:tcPr>
          <w:p>
            <w:r>
              <w:rPr>
                <w:b w:val="false"/>
                <w:bCs w:val="false"/>
                <w:sz w:val="19"/>
                <w:szCs w:val="19"/>
              </w:rPr>
              <w:t xml:space="preserve">URA-001 (as registered in CAP-001; consistent with ADR-001's adjacency reasoning for C-001/C-006/C-007)</w:t>
            </w:r>
          </w:p>
        </w:tc>
      </w:tr>
      <w:tr>
        <w:tc>
          <w:tcPr>
            <w:tcW w:type="pct" w:w="28%"/>
            <w:tcMar>
              <w:top w:type="dxa" w:w="60"/>
              <w:left w:type="dxa" w:w="100"/>
              <w:bottom w:type="dxa" w:w="60"/>
              <w:right w:type="dxa" w:w="100"/>
            </w:tcMar>
          </w:tcPr>
          <w:p>
            <w:r>
              <w:rPr>
                <w:b w:val="false"/>
                <w:bCs w:val="false"/>
                <w:sz w:val="19"/>
                <w:szCs w:val="19"/>
              </w:rPr>
              <w:t xml:space="preserve">Cross-Specification Dependencies</w:t>
            </w:r>
          </w:p>
        </w:tc>
        <w:tc>
          <w:tcPr>
            <w:tcW w:type="pct" w:w="72%"/>
            <w:tcMar>
              <w:top w:type="dxa" w:w="60"/>
              <w:left w:type="dxa" w:w="100"/>
              <w:bottom w:type="dxa" w:w="60"/>
              <w:right w:type="dxa" w:w="100"/>
            </w:tcMar>
          </w:tcPr>
          <w:p>
            <w:r>
              <w:rPr>
                <w:b w:val="false"/>
                <w:bCs w:val="false"/>
                <w:sz w:val="19"/>
                <w:szCs w:val="19"/>
              </w:rPr>
              <w:t xml:space="preserve">C-004 — Organization existence, identity and validity, exclusively; C-005/ERG-001 — home-node structural context only (URA-001-17b / ERG-001-03); PE-001-C006 — Authoritative Person Context as an entry precondition, never redefined</w:t>
            </w:r>
          </w:p>
        </w:tc>
      </w:tr>
      <w:tr>
        <w:tc>
          <w:tcPr>
            <w:tcW w:type="pct" w:w="28%"/>
            <w:tcMar>
              <w:top w:type="dxa" w:w="60"/>
              <w:left w:type="dxa" w:w="100"/>
              <w:bottom w:type="dxa" w:w="60"/>
              <w:right w:type="dxa" w:w="100"/>
            </w:tcMar>
          </w:tcPr>
          <w:p>
            <w:r>
              <w:rPr>
                <w:b w:val="false"/>
                <w:bCs w:val="false"/>
                <w:sz w:val="19"/>
                <w:szCs w:val="19"/>
              </w:rPr>
              <w:t xml:space="preserve">Status</w:t>
            </w:r>
          </w:p>
        </w:tc>
        <w:tc>
          <w:tcPr>
            <w:tcW w:type="pct" w:w="72%"/>
            <w:tcMar>
              <w:top w:type="dxa" w:w="60"/>
              <w:left w:type="dxa" w:w="100"/>
              <w:bottom w:type="dxa" w:w="60"/>
              <w:right w:type="dxa" w:w="100"/>
            </w:tcMar>
          </w:tcPr>
          <w:p>
            <w:r>
              <w:rPr>
                <w:b w:val="false"/>
                <w:bCs w:val="false"/>
                <w:sz w:val="19"/>
                <w:szCs w:val="19"/>
              </w:rPr>
              <w:t xml:space="preserve">Canonical Capability Experience Specification</w:t>
            </w:r>
          </w:p>
        </w:tc>
      </w:tr>
      <w:tr>
        <w:tc>
          <w:tcPr>
            <w:tcW w:type="pct" w:w="28%"/>
            <w:tcMar>
              <w:top w:type="dxa" w:w="60"/>
              <w:left w:type="dxa" w:w="100"/>
              <w:bottom w:type="dxa" w:w="60"/>
              <w:right w:type="dxa" w:w="100"/>
            </w:tcMar>
          </w:tcPr>
          <w:p>
            <w:r>
              <w:rPr>
                <w:b w:val="false"/>
                <w:bCs w:val="false"/>
                <w:sz w:val="19"/>
                <w:szCs w:val="19"/>
              </w:rPr>
              <w:t xml:space="preserve">Version</w:t>
            </w:r>
          </w:p>
        </w:tc>
        <w:tc>
          <w:tcPr>
            <w:tcW w:type="pct" w:w="72%"/>
            <w:tcMar>
              <w:top w:type="dxa" w:w="60"/>
              <w:left w:type="dxa" w:w="100"/>
              <w:bottom w:type="dxa" w:w="60"/>
              <w:right w:type="dxa" w:w="100"/>
            </w:tcMar>
          </w:tcPr>
          <w:p>
            <w:r>
              <w:rPr>
                <w:b w:val="false"/>
                <w:bCs w:val="false"/>
                <w:sz w:val="19"/>
                <w:szCs w:val="19"/>
              </w:rPr>
              <w:t xml:space="preserve">1.1</w:t>
            </w:r>
          </w:p>
        </w:tc>
      </w:tr>
      <w:tr>
        <w:tc>
          <w:tcPr>
            <w:tcW w:type="pct" w:w="28%"/>
            <w:tcMar>
              <w:top w:type="dxa" w:w="60"/>
              <w:left w:type="dxa" w:w="100"/>
              <w:bottom w:type="dxa" w:w="60"/>
              <w:right w:type="dxa" w:w="100"/>
            </w:tcMar>
          </w:tcPr>
          <w:p>
            <w:r>
              <w:rPr>
                <w:b w:val="false"/>
                <w:bCs w:val="false"/>
                <w:sz w:val="19"/>
                <w:szCs w:val="19"/>
              </w:rPr>
              <w:t xml:space="preserve">Gold Standard Method Reference</w:t>
            </w:r>
          </w:p>
        </w:tc>
        <w:tc>
          <w:tcPr>
            <w:tcW w:type="pct" w:w="72%"/>
            <w:tcMar>
              <w:top w:type="dxa" w:w="60"/>
              <w:left w:type="dxa" w:w="100"/>
              <w:bottom w:type="dxa" w:w="60"/>
              <w:right w:type="dxa" w:w="100"/>
            </w:tcMar>
          </w:tcPr>
          <w:p>
            <w:r>
              <w:rPr>
                <w:b w:val="false"/>
                <w:bCs w:val="false"/>
                <w:sz w:val="19"/>
                <w:szCs w:val="19"/>
              </w:rPr>
              <w:t xml:space="preserve">PE-001-C005 and PE-001-C006 (engineering discipline and quality bar only)</w:t>
            </w:r>
          </w:p>
        </w:tc>
      </w:tr>
    </w:tbl>
    <w:p>
      <w:pPr>
        <w:spacing w:after="120"/>
      </w:pPr>
    </w:p>
    <w:p>
      <w:pPr>
        <w:pStyle w:val="Heading2"/>
        <w:spacing w:after="120" w:before="2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4%"/>
            <w:shd w:fill="1F3864" w:val="clear"/>
            <w:tcMar>
              <w:top w:type="dxa" w:w="60"/>
              <w:left w:type="dxa" w:w="100"/>
              <w:bottom w:type="dxa" w:w="60"/>
              <w:right w:type="dxa" w:w="100"/>
            </w:tcMar>
          </w:tcPr>
          <w:p>
            <w:r>
              <w:rPr>
                <w:b/>
                <w:bCs/>
                <w:color w:val="FFFFFF"/>
                <w:sz w:val="19"/>
                <w:szCs w:val="19"/>
              </w:rPr>
              <w:t xml:space="preserve">Version</w:t>
            </w:r>
          </w:p>
        </w:tc>
        <w:tc>
          <w:tcPr>
            <w:tcW w:type="pct" w:w="86%"/>
            <w:shd w:fill="1F3864" w:val="clear"/>
            <w:tcMar>
              <w:top w:type="dxa" w:w="60"/>
              <w:left w:type="dxa" w:w="100"/>
              <w:bottom w:type="dxa" w:w="60"/>
              <w:right w:type="dxa" w:w="100"/>
            </w:tcMar>
          </w:tcPr>
          <w:p>
            <w:r>
              <w:rPr>
                <w:b/>
                <w:bCs/>
                <w:color w:val="FFFFFF"/>
                <w:sz w:val="19"/>
                <w:szCs w:val="19"/>
              </w:rPr>
              <w:t xml:space="preserve">Change Summary</w:t>
            </w:r>
          </w:p>
        </w:tc>
      </w:tr>
      <w:tr>
        <w:tc>
          <w:tcPr>
            <w:tcW w:type="pct" w:w="14%"/>
            <w:tcMar>
              <w:top w:type="dxa" w:w="60"/>
              <w:left w:type="dxa" w:w="100"/>
              <w:bottom w:type="dxa" w:w="60"/>
              <w:right w:type="dxa" w:w="100"/>
            </w:tcMar>
          </w:tcPr>
          <w:p>
            <w:r>
              <w:rPr>
                <w:b w:val="false"/>
                <w:bCs w:val="false"/>
                <w:sz w:val="19"/>
                <w:szCs w:val="19"/>
              </w:rPr>
              <w:t xml:space="preserve">1.0</w:t>
            </w:r>
          </w:p>
        </w:tc>
        <w:tc>
          <w:tcPr>
            <w:tcW w:type="pct" w:w="86%"/>
            <w:tcMar>
              <w:top w:type="dxa" w:w="60"/>
              <w:left w:type="dxa" w:w="100"/>
              <w:bottom w:type="dxa" w:w="60"/>
              <w:right w:type="dxa" w:w="100"/>
            </w:tcMar>
          </w:tcPr>
          <w:p>
            <w:r>
              <w:rPr>
                <w:b w:val="false"/>
                <w:bCs w:val="false"/>
                <w:sz w:val="19"/>
                <w:szCs w:val="19"/>
              </w:rPr>
              <w:t xml:space="preserve">Initial Gold Standard engineering pass: CRB-C007, six ERBs, thirteen EXs, capability-specific Experience Contracts, Experience Governance, and Gold Standard Conformance Baseline, derived independently from CAP-001's C-007 business intent and URA-001's Membership semantics.</w:t>
            </w:r>
          </w:p>
        </w:tc>
      </w:tr>
      <w:tr>
        <w:tc>
          <w:tcPr>
            <w:tcW w:type="pct" w:w="14%"/>
            <w:tcMar>
              <w:top w:type="dxa" w:w="60"/>
              <w:left w:type="dxa" w:w="100"/>
              <w:bottom w:type="dxa" w:w="60"/>
              <w:right w:type="dxa" w:w="100"/>
            </w:tcMar>
          </w:tcPr>
          <w:p>
            <w:r>
              <w:rPr>
                <w:b w:val="false"/>
                <w:bCs w:val="false"/>
                <w:sz w:val="19"/>
                <w:szCs w:val="19"/>
              </w:rPr>
              <w:t xml:space="preserve">1.1</w:t>
            </w:r>
          </w:p>
        </w:tc>
        <w:tc>
          <w:tcPr>
            <w:tcW w:type="pct" w:w="86%"/>
            <w:tcMar>
              <w:top w:type="dxa" w:w="60"/>
              <w:left w:type="dxa" w:w="100"/>
              <w:bottom w:type="dxa" w:w="60"/>
              <w:right w:type="dxa" w:w="100"/>
            </w:tcMar>
          </w:tcPr>
          <w:p>
            <w:r>
              <w:rPr>
                <w:b w:val="false"/>
                <w:bCs w:val="false"/>
                <w:sz w:val="19"/>
                <w:szCs w:val="19"/>
              </w:rPr>
              <w:t xml:space="preserve">Bounded corrective pass, limited to three defects and their internally-consistent dependents. (1) Engineered the effective-date expiry consequence: introduced Effective Validity Context and Membership Authority Consequence Context, distinguished from Standing Context throughout, and engineered into ERB-C007-02, ERB-C007-06, EX-C007-03, EX-C007-11 and EX-C007-12; no new EX was created, per the decision recorded in 9.6, since expiry is a continuously recomputed read, not a governed transition. (2) Removed invented reactivation and lifecycle-policy semantics: every occurrence of "tenant-configured policy" and "deterministic permitted-transition semantics" was corrected so that a standing transition, including reactivation, is applied only where a canonical authority establishes permission, with an explicit unresolved or rejected outcome otherwise; no replacement policy was invented; EX-C007-08's purpose (preventing duplicate establishment) is preserved. (3) Restored the exact C-004/C-005/ERG-001 authority boundary: Organization existence and validity now resolve exclusively to C-004 everywhere; C-005/ERG-001 routing is retained and clarified wherever the concern is genuinely home-node or structural congruence; a dedicated C-004 dependency row was added throughout. The capability identity, CRB-C007, the six ERBs, the thirteen EXs, the Experience Lifecycle, the seven-dimension Context Engineering methodology, deterministic Membership recognition, and all other frozen architectural decisions were preserved unchanged.</w:t>
            </w:r>
          </w:p>
        </w:tc>
      </w:tr>
    </w:tbl>
    <w:p>
      <w:pPr>
        <w:spacing w:after="120"/>
      </w:pPr>
    </w:p>
    <w:p>
      <w:pPr>
        <w:pStyle w:val="Heading2"/>
        <w:spacing w:after="120" w:before="200"/>
      </w:pPr>
      <w:r>
        <w:t xml:space="preserve">Normative Position</w:t>
      </w:r>
    </w:p>
    <w:p>
      <w:pPr>
        <w:spacing w:after="120"/>
      </w:pPr>
      <w:r>
        <w:t xml:space="preserve">This specification engineers the Enterprise Experience for C-007 — Membership Management. CAP-001 remains authoritative for capability identity and business intent. URA-001 remains authoritative for Person, Identity, Membership, Business Role, Domain Permission and authorization semantics. C-004 remains authoritative for Organization existence, identity and validity as an enterprise entity; C-007 never treats C-005 or ERG-001 as an alternative authority for that fact. C-005/ERG-001 remain authoritative for enterprise structure and relationship semantics, referenced only where a Membership's home-node anchor is relevant. PE-001-C006 remains authoritative for Person recognition, establishment, correction and enrichment; C-007 consumes its output as an entry precondition and never re-engineers it. IMP-001 remains authoritative for Business Activity realization. This specification does not redefine any of those concerns.</w:t>
      </w:r>
    </w:p>
    <w:p>
      <w:pPr>
        <w:spacing w:after="120"/>
      </w:pPr>
      <w:r>
        <w:t xml:space="preserve">The specification applies the PE-001 Experience Engineering Methodology through a Capability Experience Blueprint (CRB-C007), Enterprise Experience Blueprints (ERBs), Enterprise Experiences (EX), capability-specific Experience Contracts and Experience Governance. The capability architecture — its ERBs, EXs, context constructs, invariants and KPIs — is derived independently from C-007's own CAP-001 business intent and from the guiding architectural question below. It reuses PE-001-C005's and PE-001-C006's engineering discipline and quality bar; it reuses neither document's domain content, lifecycle stages, context types, ERB/EX count, or capability-specific semantics.</w:t>
      </w:r>
    </w:p>
    <w:p>
      <w:pPr>
        <w:pStyle w:val="Heading2"/>
        <w:spacing w:after="120" w:before="200"/>
      </w:pPr>
      <w:r>
        <w:t xml:space="preserve">Guiding Architectural Question</w:t>
      </w:r>
    </w:p>
    <w:p>
      <w:pPr>
        <w:spacing w:after="120"/>
      </w:pPr>
      <w:r>
        <w:t xml:space="preserve">How does an enterprise establish, understand, change and govern the lifecycle of a Person's participation in an Organization — as its own first-class, historied relationship anchored to a specific place in the enterprise structure — without conflating that participation with the Person's identity, the Organization's own structure, or the roles, permissions and access that participation makes possible?</w:t>
      </w:r>
    </w:p>
    <w:p>
      <w:pPr>
        <w:spacing w:after="120"/>
      </w:pPr>
      <w:r>
        <w:t xml:space="preserve">Every Capability Experience Blueprint, Enterprise Experience Blueprint, Enterprise Experience and Experience Contract in this specification exists to answer one clause of this question. Chapter 1.5 maps each clause to the ERB(s) that answer it.</w:t>
      </w:r>
    </w:p>
    <w:p>
      <w:pPr>
        <w:pStyle w:val="Heading1"/>
        <w:pageBreakBefore/>
        <w:spacing w:after="160" w:before="240"/>
      </w:pPr>
      <w:r>
        <w:t xml:space="preserve">Chapter 1 — Capability Overview &amp; Experience Architecture</w:t>
      </w:r>
    </w:p>
    <w:p>
      <w:pPr>
        <w:pStyle w:val="Heading2"/>
        <w:spacing w:after="120" w:before="200"/>
      </w:pPr>
      <w:r>
        <w:t xml:space="preserve">1.1 Purpose</w:t>
      </w:r>
    </w:p>
    <w:p>
      <w:pPr>
        <w:spacing w:after="120"/>
      </w:pPr>
      <w:r>
        <w:t xml:space="preserve">C-007 engineers the enterprise experience through which an already-resolved Person and an already-governed Organization come to hold, understand, change and end a governed relationship of participation — a Membership — without that relationship ever being mistaken for the Person's identity, the Organization's own structure, or the roles, permissions and access that the relationship subsequently makes possible.</w:t>
      </w:r>
    </w:p>
    <w:p>
      <w:pPr>
        <w:spacing w:after="120"/>
      </w:pPr>
      <w:r>
        <w:t xml:space="preserve">The experience is not organized around a Membership record. It is organized around the enterprise's recurring need to answer: does a governed relationship already exist between this Person and this Organization; on what terms; is that relationship currently in force; and what happens to everything anchored to it when the relationship's terms or standing change.</w:t>
      </w:r>
    </w:p>
    <w:p>
      <w:pPr>
        <w:pStyle w:val="Heading2"/>
        <w:spacing w:after="120" w:before="200"/>
      </w:pPr>
      <w:r>
        <w:t xml:space="preserve">1.2 Business Intent</w:t>
      </w:r>
    </w:p>
    <w:p>
      <w:pPr>
        <w:spacing w:after="120"/>
      </w:pPr>
      <w:r>
        <w:t xml:space="preserve">Capability identity and business intent are referenced from CAP-001. C-007 is Membership Management; its business intent is “Manage enterprise memberships.” CAP-001 registers URA-001 as C-007's Primary Specification, consistent with URA-001 Section 2's treatment of Organization Membership immediately adjacent to Identity Management (C-001) and Person Management (C-006). PE-001-C007 interprets that intent only to engineer the enterprise experience. It does not redefine the capability, and it does not redefine URA-001's Membership semantics.</w:t>
      </w:r>
    </w:p>
    <w:p>
      <w:pPr>
        <w:pStyle w:val="Heading2"/>
        <w:spacing w:after="120" w:before="200"/>
      </w:pPr>
      <w:r>
        <w:t xml:space="preserve">1.3 Scope</w:t>
      </w:r>
    </w:p>
    <w:p>
      <w:pPr>
        <w:spacing w:after="120"/>
      </w:pPr>
      <w:r>
        <w:t xml:space="preserve">C-007 owns the experience of: recognizing whether a governed Membership already exists between a resolved Person and a valid Organization; establishing a new Membership where none exists; understanding an authoritative Membership's context for a business decision, including whether it currently carries authority; resolving conflicts between requested and existing Membership terms; changing Membership terms, including home-node reassignment and effective-date changes; reconfirming home-node structural congruence when enterprise structure changes; governing Membership standing transitions (activation, suspension, deactivation, archival) and reactivation where the governing lifecycle authority permits it; making explicit the authority consequence of an effective-date expiry without treating it as a standing transition; presenting and governing the visibility of a Person's Memberships across multiple Organizations; preserving Membership context across Enterprise Journeys; and executing the explicit, bounded hand-off of Membership context to dependent capabilities.</w:t>
      </w:r>
    </w:p>
    <w:p>
      <w:pPr>
        <w:spacing w:after="120"/>
      </w:pPr>
      <w:r>
        <w:t xml:space="preserve">The capability may participate in onboarding, external-collaboration invitation, organizational restructuring follow-through, offboarding, and multi-entity engagement journeys. It owns only the Membership-context segment of those journeys.</w:t>
      </w:r>
    </w:p>
    <w:p>
      <w:pPr>
        <w:pStyle w:val="Heading2"/>
        <w:spacing w:after="120" w:before="200"/>
      </w:pPr>
      <w:r>
        <w:t xml:space="preserve">1.4 Out of Scope</w:t>
      </w:r>
    </w:p>
    <w:p>
      <w:pPr>
        <w:pStyle w:val="ListParagraph"/>
        <w:numPr>
          <w:ilvl w:val="0"/>
          <w:numId w:val="1"/>
        </w:numPr>
        <w:spacing w:after="60"/>
      </w:pPr>
      <w:r>
        <w:t xml:space="preserve">Identity Management (C-001) — authentication, credentials, single sign-on — URA-001.</w:t>
      </w:r>
    </w:p>
    <w:p>
      <w:pPr>
        <w:pStyle w:val="ListParagraph"/>
        <w:numPr>
          <w:ilvl w:val="0"/>
          <w:numId w:val="1"/>
        </w:numPr>
        <w:spacing w:after="60"/>
      </w:pPr>
      <w:r>
        <w:t xml:space="preserve">Person Management (C-006) — recognizing, establishing, correcting or enriching who a Person is. C-007 consumes an Authoritative Person Context as a precondition and never re-derives it.</w:t>
      </w:r>
    </w:p>
    <w:p>
      <w:pPr>
        <w:pStyle w:val="ListParagraph"/>
        <w:numPr>
          <w:ilvl w:val="0"/>
          <w:numId w:val="1"/>
        </w:numPr>
        <w:spacing w:after="60"/>
      </w:pPr>
      <w:r>
        <w:t xml:space="preserve">Organization Management (C-004) — creating or managing the Organization entity itself. C-007 consumes a valid Organization and never creates or alters it.</w:t>
      </w:r>
    </w:p>
    <w:p>
      <w:pPr>
        <w:pStyle w:val="ListParagraph"/>
        <w:numPr>
          <w:ilvl w:val="0"/>
          <w:numId w:val="1"/>
        </w:numPr>
        <w:spacing w:after="60"/>
      </w:pPr>
      <w:r>
        <w:t xml:space="preserve">Enterprise Structure Management (C-005) and enterprise structure/relationship semantics generally — ERG-001. C-007 consumes a home-node reference; it never defines nodes, relationships or structural semantics.</w:t>
      </w:r>
    </w:p>
    <w:p>
      <w:pPr>
        <w:pStyle w:val="ListParagraph"/>
        <w:numPr>
          <w:ilvl w:val="0"/>
          <w:numId w:val="1"/>
        </w:numPr>
        <w:spacing w:after="60"/>
      </w:pPr>
      <w:r>
        <w:t xml:space="preserve">Role &amp; Permission Management (C-003) — assigning Business Roles or Domain Permissions. A Membership is a precondition roles and permissions attach to; C-007 never assigns either.</w:t>
      </w:r>
    </w:p>
    <w:p>
      <w:pPr>
        <w:pStyle w:val="ListParagraph"/>
        <w:numPr>
          <w:ilvl w:val="0"/>
          <w:numId w:val="1"/>
        </w:numPr>
        <w:spacing w:after="60"/>
      </w:pPr>
      <w:r>
        <w:t xml:space="preserve">Access Management (C-002) — granting standing or runtime access. C-007 never grants access; it only makes a governed Membership available for access decisions made elsewhere.</w:t>
      </w:r>
    </w:p>
    <w:p>
      <w:pPr>
        <w:pStyle w:val="ListParagraph"/>
        <w:numPr>
          <w:ilvl w:val="0"/>
          <w:numId w:val="1"/>
        </w:numPr>
        <w:spacing w:after="60"/>
      </w:pPr>
      <w:r>
        <w:t xml:space="preserve">Workspace Management (C-008) — workspace provisioning and composition. C-007 supplies the home-node anchor a workspace decision may consume; it never determines workspace composition itself.</w:t>
      </w:r>
    </w:p>
    <w:p>
      <w:pPr>
        <w:pStyle w:val="ListParagraph"/>
        <w:numPr>
          <w:ilvl w:val="0"/>
          <w:numId w:val="1"/>
        </w:numPr>
        <w:spacing w:after="60"/>
      </w:pPr>
      <w:r>
        <w:t xml:space="preserve">Business Activity execution, orchestration mechanics, workflow or state-machine implementation — IMP-001 and owning specifications.</w:t>
      </w:r>
    </w:p>
    <w:p>
      <w:pPr>
        <w:pStyle w:val="ListParagraph"/>
        <w:numPr>
          <w:ilvl w:val="0"/>
          <w:numId w:val="1"/>
        </w:numPr>
        <w:spacing w:after="60"/>
      </w:pPr>
      <w:r>
        <w:t xml:space="preserve">Database, API, event, service, routing, component or screen design.</w:t>
      </w:r>
    </w:p>
    <w:p>
      <w:pPr>
        <w:pStyle w:val="ListParagraph"/>
        <w:numPr>
          <w:ilvl w:val="0"/>
          <w:numId w:val="1"/>
        </w:numPr>
        <w:spacing w:after="60"/>
      </w:pPr>
      <w:r>
        <w:t xml:space="preserve">Capability identity, naming and business-intent definition — CAP-001.</w:t>
      </w:r>
    </w:p>
    <w:p>
      <w:pPr>
        <w:pStyle w:val="ListParagraph"/>
        <w:numPr>
          <w:ilvl w:val="0"/>
          <w:numId w:val="1"/>
        </w:numPr>
        <w:spacing w:after="60"/>
      </w:pPr>
      <w:r>
        <w:t xml:space="preserve">Outcomes owned by adjacent capabilities. C-007 transfers preserved Membership context at the ownership boundary; it does not act on another capability's behalf.</w:t>
      </w:r>
    </w:p>
    <w:p>
      <w:pPr>
        <w:pStyle w:val="Heading2"/>
        <w:spacing w:after="120" w:before="200"/>
      </w:pPr>
      <w:r>
        <w:t xml:space="preserve">1.5 The Architectural Question, Answered by ERB</w:t>
      </w:r>
    </w:p>
    <w:p>
      <w:pPr>
        <w:spacing w:after="120"/>
      </w:pPr>
      <w:r>
        <w:t xml:space="preserve">The guiding architectural question decomposes into four clauses. Each is answered by a distinct Enterprise Experience Blueprint (ERB) engineered in Chapter 3, independently derived from Membership Management's own enterprise purpose.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2%"/>
            <w:shd w:fill="1F3864" w:val="clear"/>
            <w:tcMar>
              <w:top w:type="dxa" w:w="60"/>
              <w:left w:type="dxa" w:w="100"/>
              <w:bottom w:type="dxa" w:w="60"/>
              <w:right w:type="dxa" w:w="100"/>
            </w:tcMar>
          </w:tcPr>
          <w:p>
            <w:r>
              <w:rPr>
                <w:b/>
                <w:bCs/>
                <w:color w:val="FFFFFF"/>
                <w:sz w:val="19"/>
                <w:szCs w:val="19"/>
              </w:rPr>
              <w:t xml:space="preserve">Question Clause</w:t>
            </w:r>
          </w:p>
        </w:tc>
        <w:tc>
          <w:tcPr>
            <w:tcW w:type="pct" w:w="58%"/>
            <w:shd w:fill="1F3864" w:val="clear"/>
            <w:tcMar>
              <w:top w:type="dxa" w:w="60"/>
              <w:left w:type="dxa" w:w="100"/>
              <w:bottom w:type="dxa" w:w="60"/>
              <w:right w:type="dxa" w:w="100"/>
            </w:tcMar>
          </w:tcPr>
          <w:p>
            <w:r>
              <w:rPr>
                <w:b/>
                <w:bCs/>
                <w:color w:val="FFFFFF"/>
                <w:sz w:val="19"/>
                <w:szCs w:val="19"/>
              </w:rPr>
              <w:t xml:space="preserve">Answering ERB(s)</w:t>
            </w:r>
          </w:p>
        </w:tc>
      </w:tr>
      <w:tr>
        <w:tc>
          <w:tcPr>
            <w:tcW w:type="pct" w:w="42%"/>
            <w:tcMar>
              <w:top w:type="dxa" w:w="60"/>
              <w:left w:type="dxa" w:w="100"/>
              <w:bottom w:type="dxa" w:w="60"/>
              <w:right w:type="dxa" w:w="100"/>
            </w:tcMar>
          </w:tcPr>
          <w:p>
            <w:r>
              <w:rPr>
                <w:b w:val="false"/>
                <w:bCs w:val="false"/>
                <w:sz w:val="19"/>
                <w:szCs w:val="19"/>
              </w:rPr>
              <w:t xml:space="preserve">Establish (a first-class, historied relationship)</w:t>
            </w:r>
          </w:p>
        </w:tc>
        <w:tc>
          <w:tcPr>
            <w:tcW w:type="pct" w:w="58%"/>
            <w:tcMar>
              <w:top w:type="dxa" w:w="60"/>
              <w:left w:type="dxa" w:w="100"/>
              <w:bottom w:type="dxa" w:w="60"/>
              <w:right w:type="dxa" w:w="100"/>
            </w:tcMar>
          </w:tcPr>
          <w:p>
            <w:r>
              <w:rPr>
                <w:b w:val="false"/>
                <w:bCs w:val="false"/>
                <w:sz w:val="19"/>
                <w:szCs w:val="19"/>
              </w:rPr>
              <w:t xml:space="preserve">ERB-C007-01 — Establish Membership Context</w:t>
            </w:r>
          </w:p>
        </w:tc>
      </w:tr>
      <w:tr>
        <w:tc>
          <w:tcPr>
            <w:tcW w:type="pct" w:w="42%"/>
            <w:tcMar>
              <w:top w:type="dxa" w:w="60"/>
              <w:left w:type="dxa" w:w="100"/>
              <w:bottom w:type="dxa" w:w="60"/>
              <w:right w:type="dxa" w:w="100"/>
            </w:tcMar>
          </w:tcPr>
          <w:p>
            <w:r>
              <w:rPr>
                <w:b w:val="false"/>
                <w:bCs w:val="false"/>
                <w:sz w:val="19"/>
                <w:szCs w:val="19"/>
              </w:rPr>
              <w:t xml:space="preserve">Understand (that relationship, anchored to a place in the enterprise structure)</w:t>
            </w:r>
          </w:p>
        </w:tc>
        <w:tc>
          <w:tcPr>
            <w:tcW w:type="pct" w:w="58%"/>
            <w:tcMar>
              <w:top w:type="dxa" w:w="60"/>
              <w:left w:type="dxa" w:w="100"/>
              <w:bottom w:type="dxa" w:w="60"/>
              <w:right w:type="dxa" w:w="100"/>
            </w:tcMar>
          </w:tcPr>
          <w:p>
            <w:r>
              <w:rPr>
                <w:b w:val="false"/>
                <w:bCs w:val="false"/>
                <w:sz w:val="19"/>
                <w:szCs w:val="19"/>
              </w:rPr>
              <w:t xml:space="preserve">ERB-C007-02 — Understand Membership Context</w:t>
            </w:r>
          </w:p>
        </w:tc>
      </w:tr>
      <w:tr>
        <w:tc>
          <w:tcPr>
            <w:tcW w:type="pct" w:w="42%"/>
            <w:tcMar>
              <w:top w:type="dxa" w:w="60"/>
              <w:left w:type="dxa" w:w="100"/>
              <w:bottom w:type="dxa" w:w="60"/>
              <w:right w:type="dxa" w:w="100"/>
            </w:tcMar>
          </w:tcPr>
          <w:p>
            <w:r>
              <w:rPr>
                <w:b w:val="false"/>
                <w:bCs w:val="false"/>
                <w:sz w:val="19"/>
                <w:szCs w:val="19"/>
              </w:rPr>
              <w:t xml:space="preserve">Change (its terms, and reconfirm its structural anchor)</w:t>
            </w:r>
          </w:p>
        </w:tc>
        <w:tc>
          <w:tcPr>
            <w:tcW w:type="pct" w:w="58%"/>
            <w:tcMar>
              <w:top w:type="dxa" w:w="60"/>
              <w:left w:type="dxa" w:w="100"/>
              <w:bottom w:type="dxa" w:w="60"/>
              <w:right w:type="dxa" w:w="100"/>
            </w:tcMar>
          </w:tcPr>
          <w:p>
            <w:r>
              <w:rPr>
                <w:b w:val="false"/>
                <w:bCs w:val="false"/>
                <w:sz w:val="19"/>
                <w:szCs w:val="19"/>
              </w:rPr>
              <w:t xml:space="preserve">ERB-C007-03 — Maintain Membership Terms</w:t>
            </w:r>
          </w:p>
        </w:tc>
      </w:tr>
      <w:tr>
        <w:tc>
          <w:tcPr>
            <w:tcW w:type="pct" w:w="42%"/>
            <w:tcMar>
              <w:top w:type="dxa" w:w="60"/>
              <w:left w:type="dxa" w:w="100"/>
              <w:bottom w:type="dxa" w:w="60"/>
              <w:right w:type="dxa" w:w="100"/>
            </w:tcMar>
          </w:tcPr>
          <w:p>
            <w:r>
              <w:rPr>
                <w:b w:val="false"/>
                <w:bCs w:val="false"/>
                <w:sz w:val="19"/>
                <w:szCs w:val="19"/>
              </w:rPr>
              <w:t xml:space="preserve">Govern the lifecycle (of whether the relationship is currently in force)</w:t>
            </w:r>
          </w:p>
        </w:tc>
        <w:tc>
          <w:tcPr>
            <w:tcW w:type="pct" w:w="58%"/>
            <w:tcMar>
              <w:top w:type="dxa" w:w="60"/>
              <w:left w:type="dxa" w:w="100"/>
              <w:bottom w:type="dxa" w:w="60"/>
              <w:right w:type="dxa" w:w="100"/>
            </w:tcMar>
          </w:tcPr>
          <w:p>
            <w:r>
              <w:rPr>
                <w:b w:val="false"/>
                <w:bCs w:val="false"/>
                <w:sz w:val="19"/>
                <w:szCs w:val="19"/>
              </w:rPr>
              <w:t xml:space="preserve">ERB-C007-04 — Govern Membership Lifecycle</w:t>
            </w:r>
          </w:p>
        </w:tc>
      </w:tr>
      <w:tr>
        <w:tc>
          <w:tcPr>
            <w:tcW w:type="pct" w:w="42%"/>
            <w:tcMar>
              <w:top w:type="dxa" w:w="60"/>
              <w:left w:type="dxa" w:w="100"/>
              <w:bottom w:type="dxa" w:w="60"/>
              <w:right w:type="dxa" w:w="100"/>
            </w:tcMar>
          </w:tcPr>
          <w:p>
            <w:r>
              <w:rPr>
                <w:b w:val="false"/>
                <w:bCs w:val="false"/>
                <w:sz w:val="19"/>
                <w:szCs w:val="19"/>
              </w:rPr>
              <w:t xml:space="preserve">Without conflating participation with identity, structure, or downstream roles/permissions/access (a Person may hold this relationship in more than one Organization simultaneously)</w:t>
            </w:r>
          </w:p>
        </w:tc>
        <w:tc>
          <w:tcPr>
            <w:tcW w:type="pct" w:w="58%"/>
            <w:tcMar>
              <w:top w:type="dxa" w:w="60"/>
              <w:left w:type="dxa" w:w="100"/>
              <w:bottom w:type="dxa" w:w="60"/>
              <w:right w:type="dxa" w:w="100"/>
            </w:tcMar>
          </w:tcPr>
          <w:p>
            <w:r>
              <w:rPr>
                <w:b w:val="false"/>
                <w:bCs w:val="false"/>
                <w:sz w:val="19"/>
                <w:szCs w:val="19"/>
              </w:rPr>
              <w:t xml:space="preserve">ERB-C007-05 — Preserve Multi-Organization Membership Context; ERB-C007-06 — Preserve Membership Context Across Enterprise Journeys and Hand Off to Dependent Capabilities</w:t>
            </w:r>
          </w:p>
        </w:tc>
      </w:tr>
    </w:tbl>
    <w:p>
      <w:pPr>
        <w:pStyle w:val="Heading2"/>
        <w:spacing w:after="120" w:before="200"/>
      </w:pPr>
      <w:r>
        <w:t xml:space="preserve">1.6 Enterprise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Outcome</w:t>
            </w:r>
          </w:p>
        </w:tc>
        <w:tc>
          <w:tcPr>
            <w:tcW w:type="pct" w:w="70%"/>
            <w:shd w:fill="1F3864" w:val="clear"/>
            <w:tcMar>
              <w:top w:type="dxa" w:w="60"/>
              <w:left w:type="dxa" w:w="100"/>
              <w:bottom w:type="dxa" w:w="60"/>
              <w:right w:type="dxa" w:w="100"/>
            </w:tcMar>
          </w:tcPr>
          <w:p>
            <w:r>
              <w:rPr>
                <w:b/>
                <w:bCs/>
                <w:color w:val="FFFFFF"/>
                <w:sz w:val="19"/>
                <w:szCs w:val="19"/>
              </w:rPr>
              <w:t xml:space="preserve">Experience Meaning</w:t>
            </w:r>
          </w:p>
        </w:tc>
      </w:tr>
      <w:tr>
        <w:tc>
          <w:tcPr>
            <w:tcW w:type="pct" w:w="30%"/>
            <w:tcMar>
              <w:top w:type="dxa" w:w="60"/>
              <w:left w:type="dxa" w:w="100"/>
              <w:bottom w:type="dxa" w:w="60"/>
              <w:right w:type="dxa" w:w="100"/>
            </w:tcMar>
          </w:tcPr>
          <w:p>
            <w:r>
              <w:rPr>
                <w:b w:val="false"/>
                <w:bCs w:val="false"/>
                <w:sz w:val="19"/>
                <w:szCs w:val="19"/>
              </w:rPr>
              <w:t xml:space="preserve">Governed relationship establishment</w:t>
            </w:r>
          </w:p>
        </w:tc>
        <w:tc>
          <w:tcPr>
            <w:tcW w:type="pct" w:w="70%"/>
            <w:tcMar>
              <w:top w:type="dxa" w:w="60"/>
              <w:left w:type="dxa" w:w="100"/>
              <w:bottom w:type="dxa" w:w="60"/>
              <w:right w:type="dxa" w:w="100"/>
            </w:tcMar>
          </w:tcPr>
          <w:p>
            <w:r>
              <w:rPr>
                <w:b w:val="false"/>
                <w:bCs w:val="false"/>
                <w:sz w:val="19"/>
                <w:szCs w:val="19"/>
              </w:rPr>
              <w:t xml:space="preserve">A Membership begins only from an explicit, traceable enterprise decision joining an already-resolved Person to an already-valid Organization on stated terms.</w:t>
            </w:r>
          </w:p>
        </w:tc>
      </w:tr>
      <w:tr>
        <w:tc>
          <w:tcPr>
            <w:tcW w:type="pct" w:w="30%"/>
            <w:tcMar>
              <w:top w:type="dxa" w:w="60"/>
              <w:left w:type="dxa" w:w="100"/>
              <w:bottom w:type="dxa" w:w="60"/>
              <w:right w:type="dxa" w:w="100"/>
            </w:tcMar>
          </w:tcPr>
          <w:p>
            <w:r>
              <w:rPr>
                <w:b w:val="false"/>
                <w:bCs w:val="false"/>
                <w:sz w:val="19"/>
                <w:szCs w:val="19"/>
              </w:rPr>
              <w:t xml:space="preserve">Non-duplicative relationship truth</w:t>
            </w:r>
          </w:p>
        </w:tc>
        <w:tc>
          <w:tcPr>
            <w:tcW w:type="pct" w:w="70%"/>
            <w:tcMar>
              <w:top w:type="dxa" w:w="60"/>
              <w:left w:type="dxa" w:w="100"/>
              <w:bottom w:type="dxa" w:w="60"/>
              <w:right w:type="dxa" w:w="100"/>
            </w:tcMar>
          </w:tcPr>
          <w:p>
            <w:r>
              <w:rPr>
                <w:b w:val="false"/>
                <w:bCs w:val="false"/>
                <w:sz w:val="19"/>
                <w:szCs w:val="19"/>
              </w:rPr>
              <w:t xml:space="preserve">The same Person-Organization relationship is never governed by two unreconciled active Membership records; recognition precedes creation.</w:t>
            </w:r>
          </w:p>
        </w:tc>
      </w:tr>
      <w:tr>
        <w:tc>
          <w:tcPr>
            <w:tcW w:type="pct" w:w="30%"/>
            <w:tcMar>
              <w:top w:type="dxa" w:w="60"/>
              <w:left w:type="dxa" w:w="100"/>
              <w:bottom w:type="dxa" w:w="60"/>
              <w:right w:type="dxa" w:w="100"/>
            </w:tcMar>
          </w:tcPr>
          <w:p>
            <w:r>
              <w:rPr>
                <w:b w:val="false"/>
                <w:bCs w:val="false"/>
                <w:sz w:val="19"/>
                <w:szCs w:val="19"/>
              </w:rPr>
              <w:t xml:space="preserve">Accurate, current Membership terms</w:t>
            </w:r>
          </w:p>
        </w:tc>
        <w:tc>
          <w:tcPr>
            <w:tcW w:type="pct" w:w="70%"/>
            <w:tcMar>
              <w:top w:type="dxa" w:w="60"/>
              <w:left w:type="dxa" w:w="100"/>
              <w:bottom w:type="dxa" w:w="60"/>
              <w:right w:type="dxa" w:w="100"/>
            </w:tcMar>
          </w:tcPr>
          <w:p>
            <w:r>
              <w:rPr>
                <w:b w:val="false"/>
                <w:bCs w:val="false"/>
                <w:sz w:val="19"/>
                <w:szCs w:val="19"/>
              </w:rPr>
              <w:t xml:space="preserve">Home-node anchor, license type, membership type and effective dates are changed under governance, with prior terms preserved, never silently overwritten.</w:t>
            </w:r>
          </w:p>
        </w:tc>
      </w:tr>
      <w:tr>
        <w:tc>
          <w:tcPr>
            <w:tcW w:type="pct" w:w="30%"/>
            <w:tcMar>
              <w:top w:type="dxa" w:w="60"/>
              <w:left w:type="dxa" w:w="100"/>
              <w:bottom w:type="dxa" w:w="60"/>
              <w:right w:type="dxa" w:w="100"/>
            </w:tcMar>
          </w:tcPr>
          <w:p>
            <w:r>
              <w:rPr>
                <w:b w:val="false"/>
                <w:bCs w:val="false"/>
                <w:sz w:val="19"/>
                <w:szCs w:val="19"/>
              </w:rPr>
              <w:t xml:space="preserve">Governed lifecycle continuity</w:t>
            </w:r>
          </w:p>
        </w:tc>
        <w:tc>
          <w:tcPr>
            <w:tcW w:type="pct" w:w="70%"/>
            <w:tcMar>
              <w:top w:type="dxa" w:w="60"/>
              <w:left w:type="dxa" w:w="100"/>
              <w:bottom w:type="dxa" w:w="60"/>
              <w:right w:type="dxa" w:w="100"/>
            </w:tcMar>
          </w:tcPr>
          <w:p>
            <w:r>
              <w:rPr>
                <w:b w:val="false"/>
                <w:bCs w:val="false"/>
                <w:sz w:val="19"/>
                <w:szCs w:val="19"/>
              </w:rPr>
              <w:t xml:space="preserve">Standing transitions (activate, suspend, deactivate, archive, and reactivate where the governing lifecycle authority permits it) are explicit, reasoned and never destructive — enterprise continuity is preserved even when participation pauses.</w:t>
            </w:r>
          </w:p>
        </w:tc>
      </w:tr>
      <w:tr>
        <w:tc>
          <w:tcPr>
            <w:tcW w:type="pct" w:w="30%"/>
            <w:tcMar>
              <w:top w:type="dxa" w:w="60"/>
              <w:left w:type="dxa" w:w="100"/>
              <w:bottom w:type="dxa" w:w="60"/>
              <w:right w:type="dxa" w:w="100"/>
            </w:tcMar>
          </w:tcPr>
          <w:p>
            <w:r>
              <w:rPr>
                <w:b w:val="false"/>
                <w:bCs w:val="false"/>
                <w:sz w:val="19"/>
                <w:szCs w:val="19"/>
              </w:rPr>
              <w:t xml:space="preserve">Truthful authority representation</w:t>
            </w:r>
          </w:p>
        </w:tc>
        <w:tc>
          <w:tcPr>
            <w:tcW w:type="pct" w:w="70%"/>
            <w:tcMar>
              <w:top w:type="dxa" w:w="60"/>
              <w:left w:type="dxa" w:w="100"/>
              <w:bottom w:type="dxa" w:w="60"/>
              <w:right w:type="dxa" w:w="100"/>
            </w:tcMar>
          </w:tcPr>
          <w:p>
            <w:r>
              <w:rPr>
                <w:b w:val="false"/>
                <w:bCs w:val="false"/>
                <w:sz w:val="19"/>
                <w:szCs w:val="19"/>
              </w:rPr>
              <w:t xml:space="preserve">A Membership recorded with ACTIVE standing is never represented to a persona or a dependent capability as currently carrying authority once its effective validity period has ended; the authority consequence of expiry is explicit and distinct from standing.</w:t>
            </w:r>
          </w:p>
        </w:tc>
      </w:tr>
      <w:tr>
        <w:tc>
          <w:tcPr>
            <w:tcW w:type="pct" w:w="30%"/>
            <w:tcMar>
              <w:top w:type="dxa" w:w="60"/>
              <w:left w:type="dxa" w:w="100"/>
              <w:bottom w:type="dxa" w:w="60"/>
              <w:right w:type="dxa" w:w="100"/>
            </w:tcMar>
          </w:tcPr>
          <w:p>
            <w:r>
              <w:rPr>
                <w:b w:val="false"/>
                <w:bCs w:val="false"/>
                <w:sz w:val="19"/>
                <w:szCs w:val="19"/>
              </w:rPr>
              <w:t xml:space="preserve">Structural congruence</w:t>
            </w:r>
          </w:p>
        </w:tc>
        <w:tc>
          <w:tcPr>
            <w:tcW w:type="pct" w:w="70%"/>
            <w:tcMar>
              <w:top w:type="dxa" w:w="60"/>
              <w:left w:type="dxa" w:w="100"/>
              <w:bottom w:type="dxa" w:w="60"/>
              <w:right w:type="dxa" w:w="100"/>
            </w:tcMar>
          </w:tcPr>
          <w:p>
            <w:r>
              <w:rPr>
                <w:b w:val="false"/>
                <w:bCs w:val="false"/>
                <w:sz w:val="19"/>
                <w:szCs w:val="19"/>
              </w:rPr>
              <w:t xml:space="preserve">A Membership's home-node anchor remains valid against the enterprise structure it points into, and is reconfirmed rather than silently trusted when that structure changes.</w:t>
            </w:r>
          </w:p>
        </w:tc>
      </w:tr>
      <w:tr>
        <w:tc>
          <w:tcPr>
            <w:tcW w:type="pct" w:w="30%"/>
            <w:tcMar>
              <w:top w:type="dxa" w:w="60"/>
              <w:left w:type="dxa" w:w="100"/>
              <w:bottom w:type="dxa" w:w="60"/>
              <w:right w:type="dxa" w:w="100"/>
            </w:tcMar>
          </w:tcPr>
          <w:p>
            <w:r>
              <w:rPr>
                <w:b w:val="false"/>
                <w:bCs w:val="false"/>
                <w:sz w:val="19"/>
                <w:szCs w:val="19"/>
              </w:rPr>
              <w:t xml:space="preserve">Disciplined multi-organization visibility</w:t>
            </w:r>
          </w:p>
        </w:tc>
        <w:tc>
          <w:tcPr>
            <w:tcW w:type="pct" w:w="70%"/>
            <w:tcMar>
              <w:top w:type="dxa" w:w="60"/>
              <w:left w:type="dxa" w:w="100"/>
              <w:bottom w:type="dxa" w:w="60"/>
              <w:right w:type="dxa" w:w="100"/>
            </w:tcMar>
          </w:tcPr>
          <w:p>
            <w:r>
              <w:rPr>
                <w:b w:val="false"/>
                <w:bCs w:val="false"/>
                <w:sz w:val="19"/>
                <w:szCs w:val="19"/>
              </w:rPr>
              <w:t xml:space="preserve">A Person's Memberships across Organizations are available to the Person, while remaining invisible in detail to any Organization the Person has not also joined, per URA-001-17a.</w:t>
            </w:r>
          </w:p>
        </w:tc>
      </w:tr>
      <w:tr>
        <w:tc>
          <w:tcPr>
            <w:tcW w:type="pct" w:w="30%"/>
            <w:tcMar>
              <w:top w:type="dxa" w:w="60"/>
              <w:left w:type="dxa" w:w="100"/>
              <w:bottom w:type="dxa" w:w="60"/>
              <w:right w:type="dxa" w:w="100"/>
            </w:tcMar>
          </w:tcPr>
          <w:p>
            <w:r>
              <w:rPr>
                <w:b w:val="false"/>
                <w:bCs w:val="false"/>
                <w:sz w:val="19"/>
                <w:szCs w:val="19"/>
              </w:rPr>
              <w:t xml:space="preserve">Context continuity across journeys</w:t>
            </w:r>
          </w:p>
        </w:tc>
        <w:tc>
          <w:tcPr>
            <w:tcW w:type="pct" w:w="70%"/>
            <w:tcMar>
              <w:top w:type="dxa" w:w="60"/>
              <w:left w:type="dxa" w:w="100"/>
              <w:bottom w:type="dxa" w:w="60"/>
              <w:right w:type="dxa" w:w="100"/>
            </w:tcMar>
          </w:tcPr>
          <w:p>
            <w:r>
              <w:rPr>
                <w:b w:val="false"/>
                <w:bCs w:val="false"/>
                <w:sz w:val="19"/>
                <w:szCs w:val="19"/>
              </w:rPr>
              <w:t xml:space="preserve">A recognized Membership's authoritative context is available to the next Enterprise Experience without re-establishment.</w:t>
            </w:r>
          </w:p>
        </w:tc>
      </w:tr>
      <w:tr>
        <w:tc>
          <w:tcPr>
            <w:tcW w:type="pct" w:w="30%"/>
            <w:tcMar>
              <w:top w:type="dxa" w:w="60"/>
              <w:left w:type="dxa" w:w="100"/>
              <w:bottom w:type="dxa" w:w="60"/>
              <w:right w:type="dxa" w:w="100"/>
            </w:tcMar>
          </w:tcPr>
          <w:p>
            <w:r>
              <w:rPr>
                <w:b w:val="false"/>
                <w:bCs w:val="false"/>
                <w:sz w:val="19"/>
                <w:szCs w:val="19"/>
              </w:rPr>
              <w:t xml:space="preserve">Clean capability hand-off</w:t>
            </w:r>
          </w:p>
        </w:tc>
        <w:tc>
          <w:tcPr>
            <w:tcW w:type="pct" w:w="70%"/>
            <w:tcMar>
              <w:top w:type="dxa" w:w="60"/>
              <w:left w:type="dxa" w:w="100"/>
              <w:bottom w:type="dxa" w:w="60"/>
              <w:right w:type="dxa" w:w="100"/>
            </w:tcMar>
          </w:tcPr>
          <w:p>
            <w:r>
              <w:rPr>
                <w:b w:val="false"/>
                <w:bCs w:val="false"/>
                <w:sz w:val="19"/>
                <w:szCs w:val="19"/>
              </w:rPr>
              <w:t xml:space="preserve">Role &amp; Permission, Access and Workspace capabilities receive exactly the Membership context they need, and a rejection returns cleanly without corrupting the underlying Membership.</w:t>
            </w:r>
          </w:p>
        </w:tc>
      </w:tr>
    </w:tbl>
    <w:p>
      <w:pPr>
        <w:pStyle w:val="Heading2"/>
        <w:spacing w:after="120" w:before="200"/>
      </w:pPr>
      <w:r>
        <w:t xml:space="preserve">1.7 Experience Principles</w:t>
      </w:r>
    </w:p>
    <w:p>
      <w:pPr>
        <w:pStyle w:val="Heading3"/>
        <w:spacing w:after="100" w:before="180"/>
      </w:pPr>
      <w:r>
        <w:t xml:space="preserve">Membership is a relationship, not an attribute of either party</w:t>
      </w:r>
    </w:p>
    <w:p>
      <w:pPr>
        <w:spacing w:after="120"/>
      </w:pPr>
      <w:r>
        <w:t xml:space="preserve">No C-007 Enterprise Experience SHALL represent a Membership as a field on the Person or a field on the Organization; it SHALL be engineered as its own first-class, historied enterprise relationship (URA-001-17).</w:t>
      </w:r>
    </w:p>
    <w:p>
      <w:pPr>
        <w:pStyle w:val="Heading3"/>
        <w:spacing w:after="100" w:before="180"/>
      </w:pPr>
      <w:r>
        <w:t xml:space="preserve">Recognition before establishment</w:t>
      </w:r>
    </w:p>
    <w:p>
      <w:pPr>
        <w:spacing w:after="120"/>
      </w:pPr>
      <w:r>
        <w:t xml:space="preserve">The experience SHALL determine whether a governed Membership already exists for the requested Person-Organization pair before a new one is established. Because recognition here resolves a deterministic key (a specific Person, already resolved by C-006, paired with a specific Organization) rather than an uncertain identity match, it SHALL be treated as a deterministic lookup, never as a probabilistic or AI-assisted matching problem.</w:t>
      </w:r>
    </w:p>
    <w:p>
      <w:pPr>
        <w:pStyle w:val="Heading3"/>
        <w:spacing w:after="100" w:before="180"/>
      </w:pPr>
      <w:r>
        <w:t xml:space="preserve">Terms and standing are governed independently</w:t>
      </w:r>
    </w:p>
    <w:p>
      <w:pPr>
        <w:spacing w:after="120"/>
      </w:pPr>
      <w:r>
        <w:t xml:space="preserve">A change to a Membership's terms (home node, license, type, effective dates) and a change to a Membership's standing (active, suspended, deactivated, archived) SHALL remain independently governed enterprise decisions, each with its own trigger, business reason and history, never conflated into a single undifferentiated “update.”</w:t>
      </w:r>
    </w:p>
    <w:p>
      <w:pPr>
        <w:pStyle w:val="Heading3"/>
        <w:spacing w:after="100" w:before="180"/>
      </w:pPr>
      <w:r>
        <w:t xml:space="preserve">Standing, effective validity and authority consequence are three distinct facts</w:t>
      </w:r>
    </w:p>
    <w:p>
      <w:pPr>
        <w:spacing w:after="120"/>
      </w:pPr>
      <w:r>
        <w:t xml:space="preserve">Membership standing (URA-001-20) and Membership effective validity (URA-001-21) SHALL be tracked as independent facts about a Membership. Whether a Membership currently carries authority SHALL always be derived from both together, never from standing alone. The passage of an effective end date SHALL NOT itself be recorded as, or treated as, a standing transition; it produces an authority consequence — the Membership stops carrying authority — while its recorded standing remains whatever a human last set it to, until and unless a human separately transitions that standing.</w:t>
      </w:r>
    </w:p>
    <w:p>
      <w:pPr>
        <w:pStyle w:val="Heading3"/>
        <w:spacing w:after="100" w:before="180"/>
      </w:pPr>
      <w:r>
        <w:t xml:space="preserve">Reactivation is conditional, not universal</w:t>
      </w:r>
    </w:p>
    <w:p>
      <w:pPr>
        <w:spacing w:after="120"/>
      </w:pPr>
      <w:r>
        <w:t xml:space="preserve">A transition to active standing MAY occur only where the governing Membership lifecycle authority permits transition from the Membership's current standing to active. C-007 SHALL NOT assume that every suspended, deactivated or archived Membership may be reactivated; where the governing authority does not establish that a given source standing may transition to active, the experience SHALL preserve the existing Membership context and produce an explicit unresolved or rejected outcome rather than inventing a permitted transition.</w:t>
      </w:r>
    </w:p>
    <w:p>
      <w:pPr>
        <w:pStyle w:val="Heading3"/>
        <w:spacing w:after="100" w:before="180"/>
      </w:pPr>
      <w:r>
        <w:t xml:space="preserve">Nothing about a Membership is silently lost</w:t>
      </w:r>
    </w:p>
    <w:p>
      <w:pPr>
        <w:spacing w:after="120"/>
      </w:pPr>
      <w:r>
        <w:t xml:space="preserve">Superseded terms and prior standing SHALL remain permanently visible in traceability. No Membership is ever hard-deleted; ending participation is always a governed standing transition, never a record removal (URA-001-13/28/143).</w:t>
      </w:r>
    </w:p>
    <w:p>
      <w:pPr>
        <w:pStyle w:val="Heading3"/>
        <w:spacing w:after="100" w:before="180"/>
      </w:pPr>
      <w:r>
        <w:t xml:space="preserve">One Person, many Memberships, disciplined visibility</w:t>
      </w:r>
    </w:p>
    <w:p>
      <w:pPr>
        <w:spacing w:after="120"/>
      </w:pPr>
      <w:r>
        <w:t xml:space="preserve">A Person MAY hold Memberships in multiple Organizations simultaneously (URA-001-01/135). No Organization SHALL see the detail of a Person's Membership in another Organization absent an explicit, named, audited sharing agreement (URA-001-17a).</w:t>
      </w:r>
    </w:p>
    <w:p>
      <w:pPr>
        <w:pStyle w:val="Heading3"/>
        <w:spacing w:after="100" w:before="180"/>
      </w:pPr>
      <w:r>
        <w:t xml:space="preserve">Structural anchoring without structural ownership</w:t>
      </w:r>
    </w:p>
    <w:p>
      <w:pPr>
        <w:spacing w:after="120"/>
      </w:pPr>
      <w:r>
        <w:t xml:space="preserve">Every Membership SHALL anchor to exactly one home Enterprise Node (URA-001-17b), and that anchor SHALL be revalidated against the enterprise structure it references (ERG-001-03) without C-007 ever defining or changing that structure itself.</w:t>
      </w:r>
    </w:p>
    <w:p>
      <w:pPr>
        <w:pStyle w:val="Heading3"/>
        <w:spacing w:after="100" w:before="180"/>
      </w:pPr>
      <w:r>
        <w:t xml:space="preserve">Downstream capability need never substitutes for Membership</w:t>
      </w:r>
    </w:p>
    <w:p>
      <w:pPr>
        <w:spacing w:after="120"/>
      </w:pPr>
      <w:r>
        <w:t xml:space="preserve">A need for Role, Permission, Access or Workspace context SHALL never be satisfied by inferring a Membership; where sufficient Membership context does not exist, the downstream need SHALL wait on, or be routed back to, C-007 rather than proceeding without it.</w:t>
      </w:r>
    </w:p>
    <w:p>
      <w:pPr>
        <w:pStyle w:val="Heading3"/>
        <w:spacing w:after="100" w:before="180"/>
      </w:pPr>
      <w:r>
        <w:t xml:space="preserve">Explainable assistance, governed authority</w:t>
      </w:r>
    </w:p>
    <w:p>
      <w:pPr>
        <w:spacing w:after="120"/>
      </w:pPr>
      <w:r>
        <w:t xml:space="preserve">AI MAY indicate, suggest and summarize. Only a human enterprise decision establishes, changes, transitions or reconciles authoritative Membership context.</w:t>
      </w:r>
    </w:p>
    <w:p>
      <w:pPr>
        <w:pStyle w:val="Heading3"/>
        <w:spacing w:after="100" w:before="180"/>
      </w:pPr>
      <w:r>
        <w:t xml:space="preserve">Hand-off is explicit and bounded</w:t>
      </w:r>
    </w:p>
    <w:p>
      <w:pPr>
        <w:spacing w:after="120"/>
      </w:pPr>
      <w:r>
        <w:t xml:space="preserve">Where a Membership-context need creates a need owned by another capability, C-007 identifies the dependency, preserves the relevant context, and stops at its own ownership boundary.</w:t>
      </w:r>
    </w:p>
    <w:p>
      <w:pPr>
        <w:pStyle w:val="Heading2"/>
        <w:spacing w:after="120" w:before="200"/>
      </w:pPr>
      <w:r>
        <w:t xml:space="preserve">1.8 Capability Boundary</w:t>
      </w:r>
    </w:p>
    <w:p>
      <w:pPr>
        <w:spacing w:after="120"/>
      </w:pPr>
      <w:r>
        <w:t xml:space="preserve">C-007 begins when an Enterprise Journey requires a Membership to be established, recognized, understood, changed, transitioned in standing, or handed off. It requires, as an entry precondition, an Authoritative Person Context already resolved by C-006 and a valid Organization already governed by C-004; C-007 never re-derives either.</w:t>
      </w:r>
    </w:p>
    <w:p>
      <w:pPr>
        <w:spacing w:after="120"/>
      </w:pPr>
      <w:r>
        <w:t xml:space="preserve">C-007 remains responsible until one of three conditions holds: the persona exits without a resolved Membership, in which case no C-007 experience is represented as having produced an authoritative outcome; an Authoritative Membership Context is established, recognized or changed and made available to the requesting journey; or a hand-off to a dependent capability is either accepted or explicitly returned.</w:t>
      </w:r>
    </w:p>
    <w:p>
      <w:pPr>
        <w:spacing w:after="120"/>
      </w:pPr>
      <w:r>
        <w:t xml:space="preserve">Where a resolved Membership creates a need owned by another capability — Role, Permission, Access, or Workspace — C-007 identifies the dependency, preserves the relevant Membership context, and engineers the hand-off. It does not assign the Role, grant the Permission, grant the Access, or determine the Workspace. The downstream capability owns its own outcome. Where a resolved Membership reveals that Person context was in fact insufficient, C-007 routes back to C-006; where Organization context was in fact insufficient or invalid, C-007 routes back to C-004; where home-node or structural congruence context was in fact insufficient or could not be validated, C-007 routes back to C-005/ERG-001. C-007 SHALL NOT treat C-005 as an alternative authority for Organization existence or Organization validity.</w:t>
      </w:r>
    </w:p>
    <w:p>
      <w:pPr>
        <w:spacing w:after="120"/>
      </w:pPr>
      <w:r>
        <w:t xml:space="preserve">C-007 makes the authority consequence of an effective-date expiry explicit and available to downstream capabilities, but it SHALL NOT itself grant or revoke Access, and SHALL NOT itself assign or remove a Role or Permission; those remain exclusively Access Management's (C-002) and Role &amp; Permission Management's (C-003) own decisions, made using the Membership authority consequence C-007 exposes.</w:t>
      </w:r>
    </w:p>
    <w:p>
      <w:pPr>
        <w:pStyle w:val="Heading2"/>
        <w:spacing w:after="120" w:before="200"/>
      </w:pPr>
      <w:r>
        <w:t xml:space="preserve">1.9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Authority</w:t>
            </w:r>
          </w:p>
        </w:tc>
        <w:tc>
          <w:tcPr>
            <w:tcW w:type="pct" w:w="78%"/>
            <w:shd w:fill="1F3864" w:val="clear"/>
            <w:tcMar>
              <w:top w:type="dxa" w:w="60"/>
              <w:left w:type="dxa" w:w="100"/>
              <w:bottom w:type="dxa" w:w="60"/>
              <w:right w:type="dxa" w:w="100"/>
            </w:tcMar>
          </w:tcPr>
          <w:p>
            <w:r>
              <w:rPr>
                <w:b/>
                <w:bCs/>
                <w:color w:val="FFFFFF"/>
                <w:sz w:val="19"/>
                <w:szCs w:val="19"/>
              </w:rPr>
              <w:t xml:space="preserve">C-007 Dependency</w:t>
            </w:r>
          </w:p>
        </w:tc>
      </w:tr>
      <w:tr>
        <w:tc>
          <w:tcPr>
            <w:tcW w:type="pct" w:w="22%"/>
            <w:tcMar>
              <w:top w:type="dxa" w:w="60"/>
              <w:left w:type="dxa" w:w="100"/>
              <w:bottom w:type="dxa" w:w="60"/>
              <w:right w:type="dxa" w:w="100"/>
            </w:tcMar>
          </w:tcPr>
          <w:p>
            <w:r>
              <w:rPr>
                <w:b w:val="false"/>
                <w:bCs w:val="false"/>
                <w:sz w:val="19"/>
                <w:szCs w:val="19"/>
              </w:rPr>
              <w:t xml:space="preserve">CAP-001</w:t>
            </w:r>
          </w:p>
        </w:tc>
        <w:tc>
          <w:tcPr>
            <w:tcW w:type="pct" w:w="78%"/>
            <w:tcMar>
              <w:top w:type="dxa" w:w="60"/>
              <w:left w:type="dxa" w:w="100"/>
              <w:bottom w:type="dxa" w:w="60"/>
              <w:right w:type="dxa" w:w="100"/>
            </w:tcMar>
          </w:tcPr>
          <w:p>
            <w:r>
              <w:rPr>
                <w:b w:val="false"/>
                <w:bCs w:val="false"/>
                <w:sz w:val="19"/>
                <w:szCs w:val="19"/>
              </w:rPr>
              <w:t xml:space="preserve">Capability identity and business intent.</w:t>
            </w:r>
          </w:p>
        </w:tc>
      </w:tr>
      <w:tr>
        <w:tc>
          <w:tcPr>
            <w:tcW w:type="pct" w:w="22%"/>
            <w:tcMar>
              <w:top w:type="dxa" w:w="60"/>
              <w:left w:type="dxa" w:w="100"/>
              <w:bottom w:type="dxa" w:w="60"/>
              <w:right w:type="dxa" w:w="100"/>
            </w:tcMar>
          </w:tcPr>
          <w:p>
            <w:r>
              <w:rPr>
                <w:b w:val="false"/>
                <w:bCs w:val="false"/>
                <w:sz w:val="19"/>
                <w:szCs w:val="19"/>
              </w:rPr>
              <w:t xml:space="preserve">PE-001</w:t>
            </w:r>
          </w:p>
        </w:tc>
        <w:tc>
          <w:tcPr>
            <w:tcW w:type="pct" w:w="78%"/>
            <w:tcMar>
              <w:top w:type="dxa" w:w="60"/>
              <w:left w:type="dxa" w:w="100"/>
              <w:bottom w:type="dxa" w:w="60"/>
              <w:right w:type="dxa" w:w="100"/>
            </w:tcMar>
          </w:tcPr>
          <w:p>
            <w:r>
              <w:rPr>
                <w:b w:val="false"/>
                <w:bCs w:val="false"/>
                <w:sz w:val="19"/>
                <w:szCs w:val="19"/>
              </w:rPr>
              <w:t xml:space="preserve">Journey, persona, workspace, navigation, context, lifecycle and experience methodology.</w:t>
            </w:r>
          </w:p>
        </w:tc>
      </w:tr>
      <w:tr>
        <w:tc>
          <w:tcPr>
            <w:tcW w:type="pct" w:w="22%"/>
            <w:tcMar>
              <w:top w:type="dxa" w:w="60"/>
              <w:left w:type="dxa" w:w="100"/>
              <w:bottom w:type="dxa" w:w="60"/>
              <w:right w:type="dxa" w:w="100"/>
            </w:tcMar>
          </w:tcPr>
          <w:p>
            <w:r>
              <w:rPr>
                <w:b w:val="false"/>
                <w:bCs w:val="false"/>
                <w:sz w:val="19"/>
                <w:szCs w:val="19"/>
              </w:rPr>
              <w:t xml:space="preserve">URA-001</w:t>
            </w:r>
          </w:p>
        </w:tc>
        <w:tc>
          <w:tcPr>
            <w:tcW w:type="pct" w:w="78%"/>
            <w:tcMar>
              <w:top w:type="dxa" w:w="60"/>
              <w:left w:type="dxa" w:w="100"/>
              <w:bottom w:type="dxa" w:w="60"/>
              <w:right w:type="dxa" w:w="100"/>
            </w:tcMar>
          </w:tcPr>
          <w:p>
            <w:r>
              <w:rPr>
                <w:b w:val="false"/>
                <w:bCs w:val="false"/>
                <w:sz w:val="19"/>
                <w:szCs w:val="19"/>
              </w:rPr>
              <w:t xml:space="preserve">Canonical Membership semantics (Section 2); license and membership-type semantics (URA-001-18/19); lifecycle independence (URA-001-20); effective dating and authority loss on expiry (URA-001-21); cross-tenant visibility (URA-001-17a); home-node anchoring (URA-001-17b); Business Role/Domain Permission independence from Membership (URA-001-40, 48); never-deleted principle (URA-001-13/28/143); enterprise continuity (URA-001-104).</w:t>
            </w:r>
          </w:p>
        </w:tc>
      </w:tr>
      <w:tr>
        <w:tc>
          <w:tcPr>
            <w:tcW w:type="pct" w:w="22%"/>
            <w:tcMar>
              <w:top w:type="dxa" w:w="60"/>
              <w:left w:type="dxa" w:w="100"/>
              <w:bottom w:type="dxa" w:w="60"/>
              <w:right w:type="dxa" w:w="100"/>
            </w:tcMar>
          </w:tcPr>
          <w:p>
            <w:r>
              <w:rPr>
                <w:b w:val="false"/>
                <w:bCs w:val="false"/>
                <w:sz w:val="19"/>
                <w:szCs w:val="19"/>
              </w:rPr>
              <w:t xml:space="preserve">C-004 (Organization Management, CAP-001)</w:t>
            </w:r>
          </w:p>
        </w:tc>
        <w:tc>
          <w:tcPr>
            <w:tcW w:type="pct" w:w="78%"/>
            <w:tcMar>
              <w:top w:type="dxa" w:w="60"/>
              <w:left w:type="dxa" w:w="100"/>
              <w:bottom w:type="dxa" w:w="60"/>
              <w:right w:type="dxa" w:w="100"/>
            </w:tcMar>
          </w:tcPr>
          <w:p>
            <w:r>
              <w:rPr>
                <w:b w:val="false"/>
                <w:bCs w:val="false"/>
                <w:sz w:val="19"/>
                <w:szCs w:val="19"/>
              </w:rPr>
              <w:t xml:space="preserve">Organization existence, identity and validity as an enterprise entity. C-007 consumes a valid Organization Context from C-004 and routes back to C-004 alone where Organization context is unavailable or invalid; C-005 and ERG-001 are never treated as an alternative source of Organization existence or validity.</w:t>
            </w:r>
          </w:p>
        </w:tc>
      </w:tr>
      <w:tr>
        <w:tc>
          <w:tcPr>
            <w:tcW w:type="pct" w:w="22%"/>
            <w:tcMar>
              <w:top w:type="dxa" w:w="60"/>
              <w:left w:type="dxa" w:w="100"/>
              <w:bottom w:type="dxa" w:w="60"/>
              <w:right w:type="dxa" w:w="100"/>
            </w:tcMar>
          </w:tcPr>
          <w:p>
            <w:r>
              <w:rPr>
                <w:b w:val="false"/>
                <w:bCs w:val="false"/>
                <w:sz w:val="19"/>
                <w:szCs w:val="19"/>
              </w:rPr>
              <w:t xml:space="preserve">C-005 (Enterprise Structure Management, CAP-001) / ERG-001</w:t>
            </w:r>
          </w:p>
        </w:tc>
        <w:tc>
          <w:tcPr>
            <w:tcW w:type="pct" w:w="78%"/>
            <w:tcMar>
              <w:top w:type="dxa" w:w="60"/>
              <w:left w:type="dxa" w:w="100"/>
              <w:bottom w:type="dxa" w:w="60"/>
              <w:right w:type="dxa" w:w="100"/>
            </w:tcMar>
          </w:tcPr>
          <w:p>
            <w:r>
              <w:rPr>
                <w:b w:val="false"/>
                <w:bCs w:val="false"/>
                <w:sz w:val="19"/>
                <w:szCs w:val="19"/>
              </w:rPr>
              <w:t xml:space="preserve">The enterprise structure in which the Organization's nodes participate, and canonical home-node lookup and validation (ERG-001-03); never Organization existence or validity, and never structural semantics themselves.</w:t>
            </w:r>
          </w:p>
        </w:tc>
      </w:tr>
      <w:tr>
        <w:tc>
          <w:tcPr>
            <w:tcW w:type="pct" w:w="22%"/>
            <w:tcMar>
              <w:top w:type="dxa" w:w="60"/>
              <w:left w:type="dxa" w:w="100"/>
              <w:bottom w:type="dxa" w:w="60"/>
              <w:right w:type="dxa" w:w="100"/>
            </w:tcMar>
          </w:tcPr>
          <w:p>
            <w:r>
              <w:rPr>
                <w:b w:val="false"/>
                <w:bCs w:val="false"/>
                <w:sz w:val="19"/>
                <w:szCs w:val="19"/>
              </w:rPr>
              <w:t xml:space="preserve">PE-001-C006</w:t>
            </w:r>
          </w:p>
        </w:tc>
        <w:tc>
          <w:tcPr>
            <w:tcW w:type="pct" w:w="78%"/>
            <w:tcMar>
              <w:top w:type="dxa" w:w="60"/>
              <w:left w:type="dxa" w:w="100"/>
              <w:bottom w:type="dxa" w:w="60"/>
              <w:right w:type="dxa" w:w="100"/>
            </w:tcMar>
          </w:tcPr>
          <w:p>
            <w:r>
              <w:rPr>
                <w:b w:val="false"/>
                <w:bCs w:val="false"/>
                <w:sz w:val="19"/>
                <w:szCs w:val="19"/>
              </w:rPr>
              <w:t xml:space="preserve">Authoritative Person Context as an entry precondition; never redefined.</w:t>
            </w:r>
          </w:p>
        </w:tc>
      </w:tr>
      <w:tr>
        <w:tc>
          <w:tcPr>
            <w:tcW w:type="pct" w:w="22%"/>
            <w:tcMar>
              <w:top w:type="dxa" w:w="60"/>
              <w:left w:type="dxa" w:w="100"/>
              <w:bottom w:type="dxa" w:w="60"/>
              <w:right w:type="dxa" w:w="100"/>
            </w:tcMar>
          </w:tcPr>
          <w:p>
            <w:r>
              <w:rPr>
                <w:b w:val="false"/>
                <w:bCs w:val="false"/>
                <w:sz w:val="19"/>
                <w:szCs w:val="19"/>
              </w:rPr>
              <w:t xml:space="preserve">IMP-001 / EAC</w:t>
            </w:r>
          </w:p>
        </w:tc>
        <w:tc>
          <w:tcPr>
            <w:tcW w:type="pct" w:w="78%"/>
            <w:tcMar>
              <w:top w:type="dxa" w:w="60"/>
              <w:left w:type="dxa" w:w="100"/>
              <w:bottom w:type="dxa" w:w="60"/>
              <w:right w:type="dxa" w:w="100"/>
            </w:tcMar>
          </w:tcPr>
          <w:p>
            <w:r>
              <w:rPr>
                <w:b w:val="false"/>
                <w:bCs w:val="false"/>
                <w:sz w:val="19"/>
                <w:szCs w:val="19"/>
              </w:rPr>
              <w:t xml:space="preserve">Business Activities and realization authority.</w:t>
            </w:r>
          </w:p>
        </w:tc>
      </w:tr>
      <w:tr>
        <w:tc>
          <w:tcPr>
            <w:tcW w:type="pct" w:w="22%"/>
            <w:tcMar>
              <w:top w:type="dxa" w:w="60"/>
              <w:left w:type="dxa" w:w="100"/>
              <w:bottom w:type="dxa" w:w="60"/>
              <w:right w:type="dxa" w:w="100"/>
            </w:tcMar>
          </w:tcPr>
          <w:p>
            <w:r>
              <w:rPr>
                <w:b w:val="false"/>
                <w:bCs w:val="false"/>
                <w:sz w:val="19"/>
                <w:szCs w:val="19"/>
              </w:rPr>
              <w:t xml:space="preserve">Canonical EIO Catalog</w:t>
            </w:r>
          </w:p>
        </w:tc>
        <w:tc>
          <w:tcPr>
            <w:tcW w:type="pct" w:w="78%"/>
            <w:tcMar>
              <w:top w:type="dxa" w:w="60"/>
              <w:left w:type="dxa" w:w="100"/>
              <w:bottom w:type="dxa" w:w="60"/>
              <w:right w:type="dxa" w:w="100"/>
            </w:tcMar>
          </w:tcPr>
          <w:p>
            <w:r>
              <w:rPr>
                <w:b w:val="false"/>
                <w:bCs w:val="false"/>
                <w:sz w:val="19"/>
                <w:szCs w:val="19"/>
              </w:rPr>
              <w:t xml:space="preserve">Authoritative Enterprise Information Object references.</w:t>
            </w:r>
          </w:p>
        </w:tc>
      </w:tr>
    </w:tbl>
    <w:p>
      <w:pPr>
        <w:pStyle w:val="Heading2"/>
        <w:spacing w:after="120" w:before="200"/>
      </w:pPr>
      <w:r>
        <w:t xml:space="preserve">1.10 Success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Measure</w:t>
            </w:r>
          </w:p>
        </w:tc>
        <w:tc>
          <w:tcPr>
            <w:tcW w:type="pct" w:w="74%"/>
            <w:shd w:fill="1F3864" w:val="clear"/>
            <w:tcMar>
              <w:top w:type="dxa" w:w="60"/>
              <w:left w:type="dxa" w:w="100"/>
              <w:bottom w:type="dxa" w:w="60"/>
              <w:right w:type="dxa" w:w="100"/>
            </w:tcMar>
          </w:tcPr>
          <w:p>
            <w:r>
              <w:rPr>
                <w:b/>
                <w:bCs/>
                <w:color w:val="FFFFFF"/>
                <w:sz w:val="19"/>
                <w:szCs w:val="19"/>
              </w:rPr>
              <w:t xml:space="preserve">Target Condition</w:t>
            </w:r>
          </w:p>
        </w:tc>
      </w:tr>
      <w:tr>
        <w:tc>
          <w:tcPr>
            <w:tcW w:type="pct" w:w="26%"/>
            <w:tcMar>
              <w:top w:type="dxa" w:w="60"/>
              <w:left w:type="dxa" w:w="100"/>
              <w:bottom w:type="dxa" w:w="60"/>
              <w:right w:type="dxa" w:w="100"/>
            </w:tcMar>
          </w:tcPr>
          <w:p>
            <w:r>
              <w:rPr>
                <w:b w:val="false"/>
                <w:bCs w:val="false"/>
                <w:sz w:val="19"/>
                <w:szCs w:val="19"/>
              </w:rPr>
              <w:t xml:space="preserve">Recognition accuracy</w:t>
            </w:r>
          </w:p>
        </w:tc>
        <w:tc>
          <w:tcPr>
            <w:tcW w:type="pct" w:w="74%"/>
            <w:tcMar>
              <w:top w:type="dxa" w:w="60"/>
              <w:left w:type="dxa" w:w="100"/>
              <w:bottom w:type="dxa" w:w="60"/>
              <w:right w:type="dxa" w:w="100"/>
            </w:tcMar>
          </w:tcPr>
          <w:p>
            <w:r>
              <w:rPr>
                <w:b w:val="false"/>
                <w:bCs w:val="false"/>
                <w:sz w:val="19"/>
                <w:szCs w:val="19"/>
              </w:rPr>
              <w:t xml:space="preserve">Every establishment attempt correctly finds an already-existing Membership for the same Person-Organization pair before a new one is created.</w:t>
            </w:r>
          </w:p>
        </w:tc>
      </w:tr>
      <w:tr>
        <w:tc>
          <w:tcPr>
            <w:tcW w:type="pct" w:w="26%"/>
            <w:tcMar>
              <w:top w:type="dxa" w:w="60"/>
              <w:left w:type="dxa" w:w="100"/>
              <w:bottom w:type="dxa" w:w="60"/>
              <w:right w:type="dxa" w:w="100"/>
            </w:tcMar>
          </w:tcPr>
          <w:p>
            <w:r>
              <w:rPr>
                <w:b w:val="false"/>
                <w:bCs w:val="false"/>
                <w:sz w:val="19"/>
                <w:szCs w:val="19"/>
              </w:rPr>
              <w:t xml:space="preserve">Non-duplication</w:t>
            </w:r>
          </w:p>
        </w:tc>
        <w:tc>
          <w:tcPr>
            <w:tcW w:type="pct" w:w="74%"/>
            <w:tcMar>
              <w:top w:type="dxa" w:w="60"/>
              <w:left w:type="dxa" w:w="100"/>
              <w:bottom w:type="dxa" w:w="60"/>
              <w:right w:type="dxa" w:w="100"/>
            </w:tcMar>
          </w:tcPr>
          <w:p>
            <w:r>
              <w:rPr>
                <w:b w:val="false"/>
                <w:bCs w:val="false"/>
                <w:sz w:val="19"/>
                <w:szCs w:val="19"/>
              </w:rPr>
              <w:t xml:space="preserve">No Person-Organization pair is governed by two unreconciled active Membership records.</w:t>
            </w:r>
          </w:p>
        </w:tc>
      </w:tr>
      <w:tr>
        <w:tc>
          <w:tcPr>
            <w:tcW w:type="pct" w:w="26%"/>
            <w:tcMar>
              <w:top w:type="dxa" w:w="60"/>
              <w:left w:type="dxa" w:w="100"/>
              <w:bottom w:type="dxa" w:w="60"/>
              <w:right w:type="dxa" w:w="100"/>
            </w:tcMar>
          </w:tcPr>
          <w:p>
            <w:r>
              <w:rPr>
                <w:b w:val="false"/>
                <w:bCs w:val="false"/>
                <w:sz w:val="19"/>
                <w:szCs w:val="19"/>
              </w:rPr>
              <w:t xml:space="preserve">Terms traceability</w:t>
            </w:r>
          </w:p>
        </w:tc>
        <w:tc>
          <w:tcPr>
            <w:tcW w:type="pct" w:w="74%"/>
            <w:tcMar>
              <w:top w:type="dxa" w:w="60"/>
              <w:left w:type="dxa" w:w="100"/>
              <w:bottom w:type="dxa" w:w="60"/>
              <w:right w:type="dxa" w:w="100"/>
            </w:tcMar>
          </w:tcPr>
          <w:p>
            <w:r>
              <w:rPr>
                <w:b w:val="false"/>
                <w:bCs w:val="false"/>
                <w:sz w:val="19"/>
                <w:szCs w:val="19"/>
              </w:rPr>
              <w:t xml:space="preserve">Every term change carries prior terms, reason and required approval, permanently preserved.</w:t>
            </w:r>
          </w:p>
        </w:tc>
      </w:tr>
      <w:tr>
        <w:tc>
          <w:tcPr>
            <w:tcW w:type="pct" w:w="26%"/>
            <w:tcMar>
              <w:top w:type="dxa" w:w="60"/>
              <w:left w:type="dxa" w:w="100"/>
              <w:bottom w:type="dxa" w:w="60"/>
              <w:right w:type="dxa" w:w="100"/>
            </w:tcMar>
          </w:tcPr>
          <w:p>
            <w:r>
              <w:rPr>
                <w:b w:val="false"/>
                <w:bCs w:val="false"/>
                <w:sz w:val="19"/>
                <w:szCs w:val="19"/>
              </w:rPr>
              <w:t xml:space="preserve">Lifecycle discipline</w:t>
            </w:r>
          </w:p>
        </w:tc>
        <w:tc>
          <w:tcPr>
            <w:tcW w:type="pct" w:w="74%"/>
            <w:tcMar>
              <w:top w:type="dxa" w:w="60"/>
              <w:left w:type="dxa" w:w="100"/>
              <w:bottom w:type="dxa" w:w="60"/>
              <w:right w:type="dxa" w:w="100"/>
            </w:tcMar>
          </w:tcPr>
          <w:p>
            <w:r>
              <w:rPr>
                <w:b w:val="false"/>
                <w:bCs w:val="false"/>
                <w:sz w:val="19"/>
                <w:szCs w:val="19"/>
              </w:rPr>
              <w:t xml:space="preserve">Every standing transition is explicit, reasoned, and applied only where the governing lifecycle authority permits it from the current standing; nothing is destroyed.</w:t>
            </w:r>
          </w:p>
        </w:tc>
      </w:tr>
      <w:tr>
        <w:tc>
          <w:tcPr>
            <w:tcW w:type="pct" w:w="26%"/>
            <w:tcMar>
              <w:top w:type="dxa" w:w="60"/>
              <w:left w:type="dxa" w:w="100"/>
              <w:bottom w:type="dxa" w:w="60"/>
              <w:right w:type="dxa" w:w="100"/>
            </w:tcMar>
          </w:tcPr>
          <w:p>
            <w:r>
              <w:rPr>
                <w:b w:val="false"/>
                <w:bCs w:val="false"/>
                <w:sz w:val="19"/>
                <w:szCs w:val="19"/>
              </w:rPr>
              <w:t xml:space="preserve">Authority truthfulness</w:t>
            </w:r>
          </w:p>
        </w:tc>
        <w:tc>
          <w:tcPr>
            <w:tcW w:type="pct" w:w="74%"/>
            <w:tcMar>
              <w:top w:type="dxa" w:w="60"/>
              <w:left w:type="dxa" w:w="100"/>
              <w:bottom w:type="dxa" w:w="60"/>
              <w:right w:type="dxa" w:w="100"/>
            </w:tcMar>
          </w:tcPr>
          <w:p>
            <w:r>
              <w:rPr>
                <w:b w:val="false"/>
                <w:bCs w:val="false"/>
                <w:sz w:val="19"/>
                <w:szCs w:val="19"/>
              </w:rPr>
              <w:t xml:space="preserve">No Membership whose effective validity has ended is represented to a persona or a dependent capability as currently carrying authority merely because its recorded standing is ACTIVE.</w:t>
            </w:r>
          </w:p>
        </w:tc>
      </w:tr>
      <w:tr>
        <w:tc>
          <w:tcPr>
            <w:tcW w:type="pct" w:w="26%"/>
            <w:tcMar>
              <w:top w:type="dxa" w:w="60"/>
              <w:left w:type="dxa" w:w="100"/>
              <w:bottom w:type="dxa" w:w="60"/>
              <w:right w:type="dxa" w:w="100"/>
            </w:tcMar>
          </w:tcPr>
          <w:p>
            <w:r>
              <w:rPr>
                <w:b w:val="false"/>
                <w:bCs w:val="false"/>
                <w:sz w:val="19"/>
                <w:szCs w:val="19"/>
              </w:rPr>
              <w:t xml:space="preserve">Structural congruence</w:t>
            </w:r>
          </w:p>
        </w:tc>
        <w:tc>
          <w:tcPr>
            <w:tcW w:type="pct" w:w="74%"/>
            <w:tcMar>
              <w:top w:type="dxa" w:w="60"/>
              <w:left w:type="dxa" w:w="100"/>
              <w:bottom w:type="dxa" w:w="60"/>
              <w:right w:type="dxa" w:w="100"/>
            </w:tcMar>
          </w:tcPr>
          <w:p>
            <w:r>
              <w:rPr>
                <w:b w:val="false"/>
                <w:bCs w:val="false"/>
                <w:sz w:val="19"/>
                <w:szCs w:val="19"/>
              </w:rPr>
              <w:t xml:space="preserve">A Membership's home-node anchor is never silently trusted after a structural change; congruence is reconfirmed.</w:t>
            </w:r>
          </w:p>
        </w:tc>
      </w:tr>
      <w:tr>
        <w:tc>
          <w:tcPr>
            <w:tcW w:type="pct" w:w="26%"/>
            <w:tcMar>
              <w:top w:type="dxa" w:w="60"/>
              <w:left w:type="dxa" w:w="100"/>
              <w:bottom w:type="dxa" w:w="60"/>
              <w:right w:type="dxa" w:w="100"/>
            </w:tcMar>
          </w:tcPr>
          <w:p>
            <w:r>
              <w:rPr>
                <w:b w:val="false"/>
                <w:bCs w:val="false"/>
                <w:sz w:val="19"/>
                <w:szCs w:val="19"/>
              </w:rPr>
              <w:t xml:space="preserve">Cross-tenant discipline</w:t>
            </w:r>
          </w:p>
        </w:tc>
        <w:tc>
          <w:tcPr>
            <w:tcW w:type="pct" w:w="74%"/>
            <w:tcMar>
              <w:top w:type="dxa" w:w="60"/>
              <w:left w:type="dxa" w:w="100"/>
              <w:bottom w:type="dxa" w:w="60"/>
              <w:right w:type="dxa" w:w="100"/>
            </w:tcMar>
          </w:tcPr>
          <w:p>
            <w:r>
              <w:rPr>
                <w:b w:val="false"/>
                <w:bCs w:val="false"/>
                <w:sz w:val="19"/>
                <w:szCs w:val="19"/>
              </w:rPr>
              <w:t xml:space="preserve">No Organization observes another Organization's detail of a shared Person's Membership absent an explicit, audited sharing agreement (URA-001-17a).</w:t>
            </w:r>
          </w:p>
        </w:tc>
      </w:tr>
      <w:tr>
        <w:tc>
          <w:tcPr>
            <w:tcW w:type="pct" w:w="26%"/>
            <w:tcMar>
              <w:top w:type="dxa" w:w="60"/>
              <w:left w:type="dxa" w:w="100"/>
              <w:bottom w:type="dxa" w:w="60"/>
              <w:right w:type="dxa" w:w="100"/>
            </w:tcMar>
          </w:tcPr>
          <w:p>
            <w:r>
              <w:rPr>
                <w:b w:val="false"/>
                <w:bCs w:val="false"/>
                <w:sz w:val="19"/>
                <w:szCs w:val="19"/>
              </w:rPr>
              <w:t xml:space="preserve">Hand-off integrity</w:t>
            </w:r>
          </w:p>
        </w:tc>
        <w:tc>
          <w:tcPr>
            <w:tcW w:type="pct" w:w="74%"/>
            <w:tcMar>
              <w:top w:type="dxa" w:w="60"/>
              <w:left w:type="dxa" w:w="100"/>
              <w:bottom w:type="dxa" w:w="60"/>
              <w:right w:type="dxa" w:w="100"/>
            </w:tcMar>
          </w:tcPr>
          <w:p>
            <w:r>
              <w:rPr>
                <w:b w:val="false"/>
                <w:bCs w:val="false"/>
                <w:sz w:val="19"/>
                <w:szCs w:val="19"/>
              </w:rPr>
              <w:t xml:space="preserve">Every hand-off to a dependent capability is either accepted with the exact required context or explicitly returned with a stated reason.</w:t>
            </w:r>
          </w:p>
        </w:tc>
      </w:tr>
      <w:tr>
        <w:tc>
          <w:tcPr>
            <w:tcW w:type="pct" w:w="26%"/>
            <w:tcMar>
              <w:top w:type="dxa" w:w="60"/>
              <w:left w:type="dxa" w:w="100"/>
              <w:bottom w:type="dxa" w:w="60"/>
              <w:right w:type="dxa" w:w="100"/>
            </w:tcMar>
          </w:tcPr>
          <w:p>
            <w:r>
              <w:rPr>
                <w:b w:val="false"/>
                <w:bCs w:val="false"/>
                <w:sz w:val="19"/>
                <w:szCs w:val="19"/>
              </w:rPr>
              <w:t xml:space="preserve">Traceability</w:t>
            </w:r>
          </w:p>
        </w:tc>
        <w:tc>
          <w:tcPr>
            <w:tcW w:type="pct" w:w="74%"/>
            <w:tcMar>
              <w:top w:type="dxa" w:w="60"/>
              <w:left w:type="dxa" w:w="100"/>
              <w:bottom w:type="dxa" w:w="60"/>
              <w:right w:type="dxa" w:w="100"/>
            </w:tcMar>
          </w:tcPr>
          <w:p>
            <w:r>
              <w:rPr>
                <w:b w:val="false"/>
                <w:bCs w:val="false"/>
                <w:sz w:val="19"/>
                <w:szCs w:val="19"/>
              </w:rPr>
              <w:t xml:space="preserve">Every EX traces to capability, CRB, ERB, Enterprise Journey, persona, workspace, lifecycle, Business Activity/EAC, EIO and applicable ADRs.</w:t>
            </w:r>
          </w:p>
        </w:tc>
      </w:tr>
    </w:tbl>
    <w:p>
      <w:pPr>
        <w:pStyle w:val="Heading2"/>
        <w:spacing w:after="120" w:before="200"/>
      </w:pPr>
      <w:r>
        <w:t xml:space="preserve">1.11 Enterprise Personas</w:t>
      </w:r>
    </w:p>
    <w:p>
      <w:pPr>
        <w:spacing w:after="120"/>
      </w:pPr>
      <w:r>
        <w:t xml:space="preserve">C-007 uses PE-001's canonical persona categories. The following names express C-007 experience responsibilities; they do not define authorization roles, which remain exclusively governed by URA-001.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Responsibility</w:t>
            </w:r>
          </w:p>
        </w:tc>
        <w:tc>
          <w:tcPr>
            <w:tcW w:type="pct" w:w="24%"/>
            <w:shd w:fill="1F3864" w:val="clear"/>
            <w:tcMar>
              <w:top w:type="dxa" w:w="60"/>
              <w:left w:type="dxa" w:w="100"/>
              <w:bottom w:type="dxa" w:w="60"/>
              <w:right w:type="dxa" w:w="100"/>
            </w:tcMar>
          </w:tcPr>
          <w:p>
            <w:r>
              <w:rPr>
                <w:b/>
                <w:bCs/>
                <w:color w:val="FFFFFF"/>
                <w:sz w:val="19"/>
                <w:szCs w:val="19"/>
              </w:rPr>
              <w:t xml:space="preserve">Persona Category</w:t>
            </w:r>
          </w:p>
        </w:tc>
        <w:tc>
          <w:tcPr>
            <w:tcW w:type="pct" w:w="54%"/>
            <w:shd w:fill="1F3864" w:val="clear"/>
            <w:tcMar>
              <w:top w:type="dxa" w:w="60"/>
              <w:left w:type="dxa" w:w="100"/>
              <w:bottom w:type="dxa" w:w="60"/>
              <w:right w:type="dxa" w:w="100"/>
            </w:tcMar>
          </w:tcPr>
          <w:p>
            <w:r>
              <w:rPr>
                <w:b/>
                <w:bCs/>
                <w:color w:val="FFFFFF"/>
                <w:sz w:val="19"/>
                <w:szCs w:val="19"/>
              </w:rPr>
              <w:t xml:space="preserve">Experience Responsibility</w:t>
            </w:r>
          </w:p>
        </w:tc>
      </w:tr>
      <w:tr>
        <w:tc>
          <w:tcPr>
            <w:tcW w:type="pct" w:w="22%"/>
            <w:tcMar>
              <w:top w:type="dxa" w:w="60"/>
              <w:left w:type="dxa" w:w="100"/>
              <w:bottom w:type="dxa" w:w="60"/>
              <w:right w:type="dxa" w:w="100"/>
            </w:tcMar>
          </w:tcPr>
          <w:p>
            <w:r>
              <w:rPr>
                <w:b w:val="false"/>
                <w:bCs w:val="false"/>
                <w:sz w:val="19"/>
                <w:szCs w:val="19"/>
              </w:rPr>
              <w:t xml:space="preserve">Membership Steward</w:t>
            </w:r>
          </w:p>
        </w:tc>
        <w:tc>
          <w:tcPr>
            <w:tcW w:type="pct" w:w="24%"/>
            <w:tcMar>
              <w:top w:type="dxa" w:w="60"/>
              <w:left w:type="dxa" w:w="100"/>
              <w:bottom w:type="dxa" w:w="60"/>
              <w:right w:type="dxa" w:w="100"/>
            </w:tcMar>
          </w:tcPr>
          <w:p>
            <w:r>
              <w:rPr>
                <w:b w:val="false"/>
                <w:bCs w:val="false"/>
                <w:sz w:val="19"/>
                <w:szCs w:val="19"/>
              </w:rPr>
              <w:t xml:space="preserve">Enterprise Administration</w:t>
            </w:r>
          </w:p>
        </w:tc>
        <w:tc>
          <w:tcPr>
            <w:tcW w:type="pct" w:w="54%"/>
            <w:tcMar>
              <w:top w:type="dxa" w:w="60"/>
              <w:left w:type="dxa" w:w="100"/>
              <w:bottom w:type="dxa" w:w="60"/>
              <w:right w:type="dxa" w:w="100"/>
            </w:tcMar>
          </w:tcPr>
          <w:p>
            <w:r>
              <w:rPr>
                <w:b w:val="false"/>
                <w:bCs w:val="false"/>
                <w:sz w:val="19"/>
                <w:szCs w:val="19"/>
              </w:rPr>
              <w:t xml:space="preserve">Establishes, changes terms of, and governs the lifecycle of Memberships on the enterprise's behalf.</w:t>
            </w:r>
          </w:p>
        </w:tc>
      </w:tr>
      <w:tr>
        <w:tc>
          <w:tcPr>
            <w:tcW w:type="pct" w:w="22%"/>
            <w:tcMar>
              <w:top w:type="dxa" w:w="60"/>
              <w:left w:type="dxa" w:w="100"/>
              <w:bottom w:type="dxa" w:w="60"/>
              <w:right w:type="dxa" w:w="100"/>
            </w:tcMar>
          </w:tcPr>
          <w:p>
            <w:r>
              <w:rPr>
                <w:b w:val="false"/>
                <w:bCs w:val="false"/>
                <w:sz w:val="19"/>
                <w:szCs w:val="19"/>
              </w:rPr>
              <w:t xml:space="preserve">Membership Sponsor</w:t>
            </w:r>
          </w:p>
        </w:tc>
        <w:tc>
          <w:tcPr>
            <w:tcW w:type="pct" w:w="24%"/>
            <w:tcMar>
              <w:top w:type="dxa" w:w="60"/>
              <w:left w:type="dxa" w:w="100"/>
              <w:bottom w:type="dxa" w:w="60"/>
              <w:right w:type="dxa" w:w="100"/>
            </w:tcMar>
          </w:tcPr>
          <w:p>
            <w:r>
              <w:rPr>
                <w:b w:val="false"/>
                <w:bCs w:val="false"/>
                <w:sz w:val="19"/>
                <w:szCs w:val="19"/>
              </w:rPr>
              <w:t xml:space="preserve">Enterprise Administration / Executive</w:t>
            </w:r>
          </w:p>
        </w:tc>
        <w:tc>
          <w:tcPr>
            <w:tcW w:type="pct" w:w="54%"/>
            <w:tcMar>
              <w:top w:type="dxa" w:w="60"/>
              <w:left w:type="dxa" w:w="100"/>
              <w:bottom w:type="dxa" w:w="60"/>
              <w:right w:type="dxa" w:w="100"/>
            </w:tcMar>
          </w:tcPr>
          <w:p>
            <w:r>
              <w:rPr>
                <w:b w:val="false"/>
                <w:bCs w:val="false"/>
                <w:sz w:val="19"/>
                <w:szCs w:val="19"/>
              </w:rPr>
              <w:t xml:space="preserve">Initiates or approves a Person's participation in an Organization, e.g., an inviting business owner.</w:t>
            </w:r>
          </w:p>
        </w:tc>
      </w:tr>
      <w:tr>
        <w:tc>
          <w:tcPr>
            <w:tcW w:type="pct" w:w="22%"/>
            <w:tcMar>
              <w:top w:type="dxa" w:w="60"/>
              <w:left w:type="dxa" w:w="100"/>
              <w:bottom w:type="dxa" w:w="60"/>
              <w:right w:type="dxa" w:w="100"/>
            </w:tcMar>
          </w:tcPr>
          <w:p>
            <w:r>
              <w:rPr>
                <w:b w:val="false"/>
                <w:bCs w:val="false"/>
                <w:sz w:val="19"/>
                <w:szCs w:val="19"/>
              </w:rPr>
              <w:t xml:space="preserve">Membership Subject</w:t>
            </w:r>
          </w:p>
        </w:tc>
        <w:tc>
          <w:tcPr>
            <w:tcW w:type="pct" w:w="24%"/>
            <w:tcMar>
              <w:top w:type="dxa" w:w="60"/>
              <w:left w:type="dxa" w:w="100"/>
              <w:bottom w:type="dxa" w:w="60"/>
              <w:right w:type="dxa" w:w="100"/>
            </w:tcMar>
          </w:tcPr>
          <w:p>
            <w:r>
              <w:rPr>
                <w:b w:val="false"/>
                <w:bCs w:val="false"/>
                <w:sz w:val="19"/>
                <w:szCs w:val="19"/>
              </w:rPr>
              <w:t xml:space="preserve">Operational / External Collaboration</w:t>
            </w:r>
          </w:p>
        </w:tc>
        <w:tc>
          <w:tcPr>
            <w:tcW w:type="pct" w:w="54%"/>
            <w:tcMar>
              <w:top w:type="dxa" w:w="60"/>
              <w:left w:type="dxa" w:w="100"/>
              <w:bottom w:type="dxa" w:w="60"/>
              <w:right w:type="dxa" w:w="100"/>
            </w:tcMar>
          </w:tcPr>
          <w:p>
            <w:r>
              <w:rPr>
                <w:b w:val="false"/>
                <w:bCs w:val="false"/>
                <w:sz w:val="19"/>
                <w:szCs w:val="19"/>
              </w:rPr>
              <w:t xml:space="preserve">The Person whose participation the Membership governs. MAY accept an invitation or view their own cross-organization Membership portfolio, subject to URA-001 authorization.</w:t>
            </w:r>
          </w:p>
        </w:tc>
      </w:tr>
      <w:tr>
        <w:tc>
          <w:tcPr>
            <w:tcW w:type="pct" w:w="22%"/>
            <w:tcMar>
              <w:top w:type="dxa" w:w="60"/>
              <w:left w:type="dxa" w:w="100"/>
              <w:bottom w:type="dxa" w:w="60"/>
              <w:right w:type="dxa" w:w="100"/>
            </w:tcMar>
          </w:tcPr>
          <w:p>
            <w:r>
              <w:rPr>
                <w:b w:val="false"/>
                <w:bCs w:val="false"/>
                <w:sz w:val="19"/>
                <w:szCs w:val="19"/>
              </w:rPr>
              <w:t xml:space="preserve">External Collaboration Persona</w:t>
            </w:r>
          </w:p>
        </w:tc>
        <w:tc>
          <w:tcPr>
            <w:tcW w:type="pct" w:w="24%"/>
            <w:tcMar>
              <w:top w:type="dxa" w:w="60"/>
              <w:left w:type="dxa" w:w="100"/>
              <w:bottom w:type="dxa" w:w="60"/>
              <w:right w:type="dxa" w:w="100"/>
            </w:tcMar>
          </w:tcPr>
          <w:p>
            <w:r>
              <w:rPr>
                <w:b w:val="false"/>
                <w:bCs w:val="false"/>
                <w:sz w:val="19"/>
                <w:szCs w:val="19"/>
              </w:rPr>
              <w:t xml:space="preserve">External Collaboration</w:t>
            </w:r>
          </w:p>
        </w:tc>
        <w:tc>
          <w:tcPr>
            <w:tcW w:type="pct" w:w="54%"/>
            <w:tcMar>
              <w:top w:type="dxa" w:w="60"/>
              <w:left w:type="dxa" w:w="100"/>
              <w:bottom w:type="dxa" w:w="60"/>
              <w:right w:type="dxa" w:w="100"/>
            </w:tcMar>
          </w:tcPr>
          <w:p>
            <w:r>
              <w:rPr>
                <w:b w:val="false"/>
                <w:bCs w:val="false"/>
                <w:sz w:val="19"/>
                <w:szCs w:val="19"/>
              </w:rPr>
              <w:t xml:space="preserve">An external individual — supplier, auditor, board nominee — whose Membership is external-type per URA-001-18.</w:t>
            </w:r>
          </w:p>
        </w:tc>
      </w:tr>
      <w:tr>
        <w:tc>
          <w:tcPr>
            <w:tcW w:type="pct" w:w="22%"/>
            <w:tcMar>
              <w:top w:type="dxa" w:w="60"/>
              <w:left w:type="dxa" w:w="100"/>
              <w:bottom w:type="dxa" w:w="60"/>
              <w:right w:type="dxa" w:w="100"/>
            </w:tcMar>
          </w:tcPr>
          <w:p>
            <w:r>
              <w:rPr>
                <w:b w:val="false"/>
                <w:bCs w:val="false"/>
                <w:sz w:val="19"/>
                <w:szCs w:val="19"/>
              </w:rPr>
              <w:t xml:space="preserve">Downstream Capability Consumer</w:t>
            </w:r>
          </w:p>
        </w:tc>
        <w:tc>
          <w:tcPr>
            <w:tcW w:type="pct" w:w="24%"/>
            <w:tcMar>
              <w:top w:type="dxa" w:w="60"/>
              <w:left w:type="dxa" w:w="100"/>
              <w:bottom w:type="dxa" w:w="60"/>
              <w:right w:type="dxa" w:w="100"/>
            </w:tcMar>
          </w:tcPr>
          <w:p>
            <w:r>
              <w:rPr>
                <w:b w:val="false"/>
                <w:bCs w:val="false"/>
                <w:sz w:val="19"/>
                <w:szCs w:val="19"/>
              </w:rPr>
              <w:t xml:space="preserve">Operational / Enterprise Administration</w:t>
            </w:r>
          </w:p>
        </w:tc>
        <w:tc>
          <w:tcPr>
            <w:tcW w:type="pct" w:w="54%"/>
            <w:tcMar>
              <w:top w:type="dxa" w:w="60"/>
              <w:left w:type="dxa" w:w="100"/>
              <w:bottom w:type="dxa" w:w="60"/>
              <w:right w:type="dxa" w:w="100"/>
            </w:tcMar>
          </w:tcPr>
          <w:p>
            <w:r>
              <w:rPr>
                <w:b w:val="false"/>
                <w:bCs w:val="false"/>
                <w:sz w:val="19"/>
                <w:szCs w:val="19"/>
              </w:rPr>
              <w:t xml:space="preserve">A persona of a dependent capability (Role &amp; Permission, Access, Workspace) whose need for Membership context triggers a hand-off.</w:t>
            </w:r>
          </w:p>
        </w:tc>
      </w:tr>
      <w:tr>
        <w:tc>
          <w:tcPr>
            <w:tcW w:type="pct" w:w="22%"/>
            <w:tcMar>
              <w:top w:type="dxa" w:w="60"/>
              <w:left w:type="dxa" w:w="100"/>
              <w:bottom w:type="dxa" w:w="60"/>
              <w:right w:type="dxa" w:w="100"/>
            </w:tcMar>
          </w:tcPr>
          <w:p>
            <w:r>
              <w:rPr>
                <w:b w:val="false"/>
                <w:bCs w:val="false"/>
                <w:sz w:val="19"/>
                <w:szCs w:val="19"/>
              </w:rPr>
              <w:t xml:space="preserve">Platform Oversight Participant</w:t>
            </w:r>
          </w:p>
        </w:tc>
        <w:tc>
          <w:tcPr>
            <w:tcW w:type="pct" w:w="24%"/>
            <w:tcMar>
              <w:top w:type="dxa" w:w="60"/>
              <w:left w:type="dxa" w:w="100"/>
              <w:bottom w:type="dxa" w:w="60"/>
              <w:right w:type="dxa" w:w="100"/>
            </w:tcMar>
          </w:tcPr>
          <w:p>
            <w:r>
              <w:rPr>
                <w:b w:val="false"/>
                <w:bCs w:val="false"/>
                <w:sz w:val="19"/>
                <w:szCs w:val="19"/>
              </w:rPr>
              <w:t xml:space="preserve">Platform</w:t>
            </w:r>
          </w:p>
        </w:tc>
        <w:tc>
          <w:tcPr>
            <w:tcW w:type="pct" w:w="54%"/>
            <w:tcMar>
              <w:top w:type="dxa" w:w="60"/>
              <w:left w:type="dxa" w:w="100"/>
              <w:bottom w:type="dxa" w:w="60"/>
              <w:right w:type="dxa" w:w="100"/>
            </w:tcMar>
          </w:tcPr>
          <w:p>
            <w:r>
              <w:rPr>
                <w:b w:val="false"/>
                <w:bCs w:val="false"/>
                <w:sz w:val="19"/>
                <w:szCs w:val="19"/>
              </w:rPr>
              <w:t xml:space="preserve">Participates only where platform-level governance legitimately intersects, such as cross-tenant visibility enforcement.</w:t>
            </w:r>
          </w:p>
        </w:tc>
      </w:tr>
      <w:tr>
        <w:tc>
          <w:tcPr>
            <w:tcW w:type="pct" w:w="22%"/>
            <w:tcMar>
              <w:top w:type="dxa" w:w="60"/>
              <w:left w:type="dxa" w:w="100"/>
              <w:bottom w:type="dxa" w:w="60"/>
              <w:right w:type="dxa" w:w="100"/>
            </w:tcMar>
          </w:tcPr>
          <w:p>
            <w:r>
              <w:rPr>
                <w:b w:val="false"/>
                <w:bCs w:val="false"/>
                <w:sz w:val="19"/>
                <w:szCs w:val="19"/>
              </w:rPr>
              <w:t xml:space="preserve">AI Assistant</w:t>
            </w:r>
          </w:p>
        </w:tc>
        <w:tc>
          <w:tcPr>
            <w:tcW w:type="pct" w:w="24%"/>
            <w:tcMar>
              <w:top w:type="dxa" w:w="60"/>
              <w:left w:type="dxa" w:w="100"/>
              <w:bottom w:type="dxa" w:w="60"/>
              <w:right w:type="dxa" w:w="100"/>
            </w:tcMar>
          </w:tcPr>
          <w:p>
            <w:r>
              <w:rPr>
                <w:b w:val="false"/>
                <w:bCs w:val="false"/>
                <w:sz w:val="19"/>
                <w:szCs w:val="19"/>
              </w:rPr>
              <w:t xml:space="preserve">Autonomous Agent</w:t>
            </w:r>
          </w:p>
        </w:tc>
        <w:tc>
          <w:tcPr>
            <w:tcW w:type="pct" w:w="54%"/>
            <w:tcMar>
              <w:top w:type="dxa" w:w="60"/>
              <w:left w:type="dxa" w:w="100"/>
              <w:bottom w:type="dxa" w:w="60"/>
              <w:right w:type="dxa" w:w="100"/>
            </w:tcMar>
          </w:tcPr>
          <w:p>
            <w:r>
              <w:rPr>
                <w:b w:val="false"/>
                <w:bCs w:val="false"/>
                <w:sz w:val="19"/>
                <w:szCs w:val="19"/>
              </w:rPr>
              <w:t xml:space="preserve">Assists with term-conflict indication, home-node suggestion and portfolio summarization, subject to the C-007 AI Assistance Contract.</w:t>
            </w:r>
          </w:p>
        </w:tc>
      </w:tr>
    </w:tbl>
    <w:p>
      <w:pPr>
        <w:pStyle w:val="Heading2"/>
        <w:spacing w:after="120" w:before="200"/>
      </w:pPr>
      <w:r>
        <w:t xml:space="preserve">1.12 Workspace Participation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shd w:fill="1F3864" w:val="clear"/>
            <w:tcMar>
              <w:top w:type="dxa" w:w="60"/>
              <w:left w:type="dxa" w:w="100"/>
              <w:bottom w:type="dxa" w:w="60"/>
              <w:right w:type="dxa" w:w="100"/>
            </w:tcMar>
          </w:tcPr>
          <w:p>
            <w:r>
              <w:rPr>
                <w:b/>
                <w:bCs/>
                <w:color w:val="FFFFFF"/>
                <w:sz w:val="19"/>
                <w:szCs w:val="19"/>
              </w:rPr>
              <w:t xml:space="preserve">Workspace</w:t>
            </w:r>
          </w:p>
        </w:tc>
        <w:tc>
          <w:tcPr>
            <w:tcW w:type="pct" w:w="76%"/>
            <w:shd w:fill="1F3864" w:val="clear"/>
            <w:tcMar>
              <w:top w:type="dxa" w:w="60"/>
              <w:left w:type="dxa" w:w="100"/>
              <w:bottom w:type="dxa" w:w="60"/>
              <w:right w:type="dxa" w:w="100"/>
            </w:tcMar>
          </w:tcPr>
          <w:p>
            <w:r>
              <w:rPr>
                <w:b/>
                <w:bCs/>
                <w:color w:val="FFFFFF"/>
                <w:sz w:val="19"/>
                <w:szCs w:val="19"/>
              </w:rPr>
              <w:t xml:space="preserve">Participation</w:t>
            </w:r>
          </w:p>
        </w:tc>
      </w:tr>
      <w:tr>
        <w:tc>
          <w:tcPr>
            <w:tcW w:type="pct" w:w="24%"/>
            <w:tcMar>
              <w:top w:type="dxa" w:w="60"/>
              <w:left w:type="dxa" w:w="100"/>
              <w:bottom w:type="dxa" w:w="60"/>
              <w:right w:type="dxa" w:w="100"/>
            </w:tcMar>
          </w:tcPr>
          <w:p>
            <w:r>
              <w:rPr>
                <w:b w:val="false"/>
                <w:bCs w:val="false"/>
                <w:sz w:val="19"/>
                <w:szCs w:val="19"/>
              </w:rPr>
              <w:t xml:space="preserve">Enterprise Administration</w:t>
            </w:r>
          </w:p>
        </w:tc>
        <w:tc>
          <w:tcPr>
            <w:tcW w:type="pct" w:w="76%"/>
            <w:tcMar>
              <w:top w:type="dxa" w:w="60"/>
              <w:left w:type="dxa" w:w="100"/>
              <w:bottom w:type="dxa" w:w="60"/>
              <w:right w:type="dxa" w:w="100"/>
            </w:tcMar>
          </w:tcPr>
          <w:p>
            <w:r>
              <w:rPr>
                <w:b w:val="false"/>
                <w:bCs w:val="false"/>
                <w:sz w:val="19"/>
                <w:szCs w:val="19"/>
              </w:rPr>
              <w:t xml:space="preserve">Primary workspace for establishment, term changes, lifecycle governance and hand-off.</w:t>
            </w:r>
          </w:p>
        </w:tc>
      </w:tr>
      <w:tr>
        <w:tc>
          <w:tcPr>
            <w:tcW w:type="pct" w:w="24%"/>
            <w:tcMar>
              <w:top w:type="dxa" w:w="60"/>
              <w:left w:type="dxa" w:w="100"/>
              <w:bottom w:type="dxa" w:w="60"/>
              <w:right w:type="dxa" w:w="100"/>
            </w:tcMar>
          </w:tcPr>
          <w:p>
            <w:r>
              <w:rPr>
                <w:b w:val="false"/>
                <w:bCs w:val="false"/>
                <w:sz w:val="19"/>
                <w:szCs w:val="19"/>
              </w:rPr>
              <w:t xml:space="preserve">Operational</w:t>
            </w:r>
          </w:p>
        </w:tc>
        <w:tc>
          <w:tcPr>
            <w:tcW w:type="pct" w:w="76%"/>
            <w:tcMar>
              <w:top w:type="dxa" w:w="60"/>
              <w:left w:type="dxa" w:w="100"/>
              <w:bottom w:type="dxa" w:w="60"/>
              <w:right w:type="dxa" w:w="100"/>
            </w:tcMar>
          </w:tcPr>
          <w:p>
            <w:r>
              <w:rPr>
                <w:b w:val="false"/>
                <w:bCs w:val="false"/>
                <w:sz w:val="19"/>
                <w:szCs w:val="19"/>
              </w:rPr>
              <w:t xml:space="preserve">Consumes an established Membership when an operational objective requires organizational standing, e.g., assigning work.</w:t>
            </w:r>
          </w:p>
        </w:tc>
      </w:tr>
      <w:tr>
        <w:tc>
          <w:tcPr>
            <w:tcW w:type="pct" w:w="24%"/>
            <w:tcMar>
              <w:top w:type="dxa" w:w="60"/>
              <w:left w:type="dxa" w:w="100"/>
              <w:bottom w:type="dxa" w:w="60"/>
              <w:right w:type="dxa" w:w="100"/>
            </w:tcMar>
          </w:tcPr>
          <w:p>
            <w:r>
              <w:rPr>
                <w:b w:val="false"/>
                <w:bCs w:val="false"/>
                <w:sz w:val="19"/>
                <w:szCs w:val="19"/>
              </w:rPr>
              <w:t xml:space="preserve">Executive</w:t>
            </w:r>
          </w:p>
        </w:tc>
        <w:tc>
          <w:tcPr>
            <w:tcW w:type="pct" w:w="76%"/>
            <w:tcMar>
              <w:top w:type="dxa" w:w="60"/>
              <w:left w:type="dxa" w:w="100"/>
              <w:bottom w:type="dxa" w:w="60"/>
              <w:right w:type="dxa" w:w="100"/>
            </w:tcMar>
          </w:tcPr>
          <w:p>
            <w:r>
              <w:rPr>
                <w:b w:val="false"/>
                <w:bCs w:val="false"/>
                <w:sz w:val="19"/>
                <w:szCs w:val="19"/>
              </w:rPr>
              <w:t xml:space="preserve">Supports understanding of Membership composition for enterprise-level decisions, e.g., workforce or governance oversight.</w:t>
            </w:r>
          </w:p>
        </w:tc>
      </w:tr>
      <w:tr>
        <w:tc>
          <w:tcPr>
            <w:tcW w:type="pct" w:w="24%"/>
            <w:tcMar>
              <w:top w:type="dxa" w:w="60"/>
              <w:left w:type="dxa" w:w="100"/>
              <w:bottom w:type="dxa" w:w="60"/>
              <w:right w:type="dxa" w:w="100"/>
            </w:tcMar>
          </w:tcPr>
          <w:p>
            <w:r>
              <w:rPr>
                <w:b w:val="false"/>
                <w:bCs w:val="false"/>
                <w:sz w:val="19"/>
                <w:szCs w:val="19"/>
              </w:rPr>
              <w:t xml:space="preserve">Collaboration</w:t>
            </w:r>
          </w:p>
        </w:tc>
        <w:tc>
          <w:tcPr>
            <w:tcW w:type="pct" w:w="76%"/>
            <w:tcMar>
              <w:top w:type="dxa" w:w="60"/>
              <w:left w:type="dxa" w:w="100"/>
              <w:bottom w:type="dxa" w:w="60"/>
              <w:right w:type="dxa" w:w="100"/>
            </w:tcMar>
          </w:tcPr>
          <w:p>
            <w:r>
              <w:rPr>
                <w:b w:val="false"/>
                <w:bCs w:val="false"/>
                <w:sz w:val="19"/>
                <w:szCs w:val="19"/>
              </w:rPr>
              <w:t xml:space="preserve">Supports invitation and acceptance flows with the Membership Subject, particularly for External Collaboration Personas.</w:t>
            </w:r>
          </w:p>
        </w:tc>
      </w:tr>
      <w:tr>
        <w:tc>
          <w:tcPr>
            <w:tcW w:type="pct" w:w="24%"/>
            <w:tcMar>
              <w:top w:type="dxa" w:w="60"/>
              <w:left w:type="dxa" w:w="100"/>
              <w:bottom w:type="dxa" w:w="60"/>
              <w:right w:type="dxa" w:w="100"/>
            </w:tcMar>
          </w:tcPr>
          <w:p>
            <w:r>
              <w:rPr>
                <w:b w:val="false"/>
                <w:bCs w:val="false"/>
                <w:sz w:val="19"/>
                <w:szCs w:val="19"/>
              </w:rPr>
              <w:t xml:space="preserve">Intelligence</w:t>
            </w:r>
          </w:p>
        </w:tc>
        <w:tc>
          <w:tcPr>
            <w:tcW w:type="pct" w:w="76%"/>
            <w:tcMar>
              <w:top w:type="dxa" w:w="60"/>
              <w:left w:type="dxa" w:w="100"/>
              <w:bottom w:type="dxa" w:w="60"/>
              <w:right w:type="dxa" w:w="100"/>
            </w:tcMar>
          </w:tcPr>
          <w:p>
            <w:r>
              <w:rPr>
                <w:b w:val="false"/>
                <w:bCs w:val="false"/>
                <w:sz w:val="19"/>
                <w:szCs w:val="19"/>
              </w:rPr>
              <w:t xml:space="preserve">May surface term-conflict or structural-congruence observations that initiate C-007 experiences.</w:t>
            </w:r>
          </w:p>
        </w:tc>
      </w:tr>
      <w:tr>
        <w:tc>
          <w:tcPr>
            <w:tcW w:type="pct" w:w="24%"/>
            <w:tcMar>
              <w:top w:type="dxa" w:w="60"/>
              <w:left w:type="dxa" w:w="100"/>
              <w:bottom w:type="dxa" w:w="60"/>
              <w:right w:type="dxa" w:w="100"/>
            </w:tcMar>
          </w:tcPr>
          <w:p>
            <w:r>
              <w:rPr>
                <w:b w:val="false"/>
                <w:bCs w:val="false"/>
                <w:sz w:val="19"/>
                <w:szCs w:val="19"/>
              </w:rPr>
              <w:t xml:space="preserve">Platform</w:t>
            </w:r>
          </w:p>
        </w:tc>
        <w:tc>
          <w:tcPr>
            <w:tcW w:type="pct" w:w="76%"/>
            <w:tcMar>
              <w:top w:type="dxa" w:w="60"/>
              <w:left w:type="dxa" w:w="100"/>
              <w:bottom w:type="dxa" w:w="60"/>
              <w:right w:type="dxa" w:w="100"/>
            </w:tcMar>
          </w:tcPr>
          <w:p>
            <w:r>
              <w:rPr>
                <w:b w:val="false"/>
                <w:bCs w:val="false"/>
                <w:sz w:val="19"/>
                <w:szCs w:val="19"/>
              </w:rPr>
              <w:t xml:space="preserve">Participates only for justified platform-level oversight, such as cross-tenant visibility governance.</w:t>
            </w:r>
          </w:p>
        </w:tc>
      </w:tr>
    </w:tbl>
    <w:p>
      <w:pPr>
        <w:pStyle w:val="Heading2"/>
        <w:spacing w:after="120" w:before="200"/>
      </w:pPr>
      <w:r>
        <w:t xml:space="preserve">1.13 Enterprise Journey Integration</w:t>
      </w:r>
    </w:p>
    <w:p>
      <w:pPr>
        <w:spacing w:after="120"/>
      </w:pPr>
      <w:r>
        <w:t xml:space="preserve">C-007 is a journey participant rather than a universal journey owner. It is entered whenever a larger enterprise objective requires a Membership to be established, recognized, understood, changed, transitioned in standing, preserved or handed off. Journey entry SHALL identify the enterprise objective requiring Membership context and SHALL supply the entry-precondition Person and Organization context. Journey exit SHALL identify whether C-007 produced no resolution, an established or recognized Membership, a term change, a standing transition, or a completed hand-off.</w:t>
      </w:r>
    </w:p>
    <w:p>
      <w:pPr>
        <w:pStyle w:val="Heading2"/>
        <w:spacing w:after="120" w:before="200"/>
      </w:pPr>
      <w:r>
        <w:t xml:space="preserve">1.14 Experience Lifecycle</w:t>
      </w:r>
    </w:p>
    <w:p>
      <w:pPr>
        <w:spacing w:after="120"/>
      </w:pPr>
      <w:r>
        <w:t xml:space="preserve">C-007 participates primarily in the Enterprise Operational Lifecycle — for example, establishing a Membership when employment or engagement begins — and may intersect the Enterprise Commercial Lifecycle where an external individual's participation carries commercial terms. It may intersect other lifecycle domains defined by ADR-PE-001-011. It SHALL NOT redefine the canonical lifecycle hierarchy.</w:t>
      </w:r>
    </w:p>
    <w:p>
      <w:pPr>
        <w:spacing w:after="120"/>
      </w:pPr>
      <w:r>
        <w:t xml:space="preserve">C-007's observable experience progression is independently derived from its own architecture: Recognize → Establish → Understand → Maintain Terms (as needed) → Govern Standing (as needed) → Preserve → Hand Off or Exit. These are experience stages, not implementation states, and not every Enterprise Experience visits every stage — an already-recognized, unchanged Membership continuing into a further journey visits only Recognize → Preserve.</w:t>
      </w:r>
    </w:p>
    <w:p>
      <w:pPr>
        <w:pStyle w:val="Heading2"/>
        <w:spacing w:after="120" w:before="200"/>
      </w:pPr>
      <w:r>
        <w:t xml:space="preserve">1.15 Business Activity References</w:t>
      </w:r>
    </w:p>
    <w:p>
      <w:pPr>
        <w:spacing w:after="120"/>
      </w:pPr>
      <w:r>
        <w:t xml:space="preserve">Every ERB and EX SHALL bind applicable Business Activities from the canonical EAC/IMP-001 authority. Semantic activity labels used in this specification identify the kind of activity required; they are not locally minted EAC identifiers. Where no canonical identifier is yet available in the repository, the reference is marked Pending Canonical Binding and SHALL NOT be fabricated.</w:t>
      </w:r>
    </w:p>
    <w:p>
      <w:pPr>
        <w:pStyle w:val="Heading2"/>
        <w:spacing w:after="120" w:before="200"/>
      </w:pPr>
      <w:r>
        <w:t xml:space="preserve">1.16 C-007 Context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Context</w:t>
            </w:r>
          </w:p>
        </w:tc>
        <w:tc>
          <w:tcPr>
            <w:tcW w:type="pct" w:w="46%"/>
            <w:shd w:fill="1F3864" w:val="clear"/>
            <w:tcMar>
              <w:top w:type="dxa" w:w="60"/>
              <w:left w:type="dxa" w:w="100"/>
              <w:bottom w:type="dxa" w:w="60"/>
              <w:right w:type="dxa" w:w="100"/>
            </w:tcMar>
          </w:tcPr>
          <w:p>
            <w:r>
              <w:rPr>
                <w:b/>
                <w:bCs/>
                <w:color w:val="FFFFFF"/>
                <w:sz w:val="19"/>
                <w:szCs w:val="19"/>
              </w:rPr>
              <w:t xml:space="preserve">Meaning</w:t>
            </w:r>
          </w:p>
        </w:tc>
        <w:tc>
          <w:tcPr>
            <w:tcW w:type="pct" w:w="32%"/>
            <w:shd w:fill="1F3864" w:val="clear"/>
            <w:tcMar>
              <w:top w:type="dxa" w:w="60"/>
              <w:left w:type="dxa" w:w="100"/>
              <w:bottom w:type="dxa" w:w="60"/>
              <w:right w:type="dxa" w:w="100"/>
            </w:tcMar>
          </w:tcPr>
          <w:p>
            <w:r>
              <w:rPr>
                <w:b/>
                <w:bCs/>
                <w:color w:val="FFFFFF"/>
                <w:sz w:val="19"/>
                <w:szCs w:val="19"/>
              </w:rPr>
              <w:t xml:space="preserve">Rule</w:t>
            </w:r>
          </w:p>
        </w:tc>
      </w:tr>
      <w:tr>
        <w:tc>
          <w:tcPr>
            <w:tcW w:type="pct" w:w="22%"/>
            <w:tcMar>
              <w:top w:type="dxa" w:w="60"/>
              <w:left w:type="dxa" w:w="100"/>
              <w:bottom w:type="dxa" w:w="60"/>
              <w:right w:type="dxa" w:w="100"/>
            </w:tcMar>
          </w:tcPr>
          <w:p>
            <w:r>
              <w:rPr>
                <w:b w:val="false"/>
                <w:bCs w:val="false"/>
                <w:sz w:val="19"/>
                <w:szCs w:val="19"/>
              </w:rPr>
              <w:t xml:space="preserve">Enterprise Context</w:t>
            </w:r>
          </w:p>
        </w:tc>
        <w:tc>
          <w:tcPr>
            <w:tcW w:type="pct" w:w="46%"/>
            <w:tcMar>
              <w:top w:type="dxa" w:w="60"/>
              <w:left w:type="dxa" w:w="100"/>
              <w:bottom w:type="dxa" w:w="60"/>
              <w:right w:type="dxa" w:w="100"/>
            </w:tcMar>
          </w:tcPr>
          <w:p>
            <w:r>
              <w:rPr>
                <w:b w:val="false"/>
                <w:bCs w:val="false"/>
                <w:sz w:val="19"/>
                <w:szCs w:val="19"/>
              </w:rPr>
              <w:t xml:space="preserve">Enterprise within which Membership context is established, understood or changed.</w:t>
            </w:r>
          </w:p>
        </w:tc>
        <w:tc>
          <w:tcPr>
            <w:tcW w:type="pct" w:w="32%"/>
            <w:tcMar>
              <w:top w:type="dxa" w:w="60"/>
              <w:left w:type="dxa" w:w="100"/>
              <w:bottom w:type="dxa" w:w="60"/>
              <w:right w:type="dxa" w:w="100"/>
            </w:tcMar>
          </w:tcPr>
          <w:p>
            <w:r>
              <w:rPr>
                <w:b w:val="false"/>
                <w:bCs w:val="false"/>
                <w:sz w:val="19"/>
                <w:szCs w:val="19"/>
              </w:rPr>
              <w:t xml:space="preserve">Mandatory throughout.</w:t>
            </w:r>
          </w:p>
        </w:tc>
      </w:tr>
      <w:tr>
        <w:tc>
          <w:tcPr>
            <w:tcW w:type="pct" w:w="22%"/>
            <w:tcMar>
              <w:top w:type="dxa" w:w="60"/>
              <w:left w:type="dxa" w:w="100"/>
              <w:bottom w:type="dxa" w:w="60"/>
              <w:right w:type="dxa" w:w="100"/>
            </w:tcMar>
          </w:tcPr>
          <w:p>
            <w:r>
              <w:rPr>
                <w:b w:val="false"/>
                <w:bCs w:val="false"/>
                <w:sz w:val="19"/>
                <w:szCs w:val="19"/>
              </w:rPr>
              <w:t xml:space="preserve">Incoming Membership Request Context</w:t>
            </w:r>
          </w:p>
        </w:tc>
        <w:tc>
          <w:tcPr>
            <w:tcW w:type="pct" w:w="46%"/>
            <w:tcMar>
              <w:top w:type="dxa" w:w="60"/>
              <w:left w:type="dxa" w:w="100"/>
              <w:bottom w:type="dxa" w:w="60"/>
              <w:right w:type="dxa" w:w="100"/>
            </w:tcMar>
          </w:tcPr>
          <w:p>
            <w:r>
              <w:rPr>
                <w:b w:val="false"/>
                <w:bCs w:val="false"/>
                <w:sz w:val="19"/>
                <w:szCs w:val="19"/>
              </w:rPr>
              <w:t xml:space="preserve">Raw, unresolved request to establish or change a Membership — a Person reference, an Organization reference, and requested terms — before recognition or validation.</w:t>
            </w:r>
          </w:p>
        </w:tc>
        <w:tc>
          <w:tcPr>
            <w:tcW w:type="pct" w:w="32%"/>
            <w:tcMar>
              <w:top w:type="dxa" w:w="60"/>
              <w:left w:type="dxa" w:w="100"/>
              <w:bottom w:type="dxa" w:w="60"/>
              <w:right w:type="dxa" w:w="100"/>
            </w:tcMar>
          </w:tcPr>
          <w:p>
            <w:r>
              <w:rPr>
                <w:b w:val="false"/>
                <w:bCs w:val="false"/>
                <w:sz w:val="19"/>
                <w:szCs w:val="19"/>
              </w:rPr>
              <w:t xml:space="preserve">Never treated as authoritative until recognized against, or established as, an Authoritative Membership Context.</w:t>
            </w:r>
          </w:p>
        </w:tc>
      </w:tr>
      <w:tr>
        <w:tc>
          <w:tcPr>
            <w:tcW w:type="pct" w:w="22%"/>
            <w:tcMar>
              <w:top w:type="dxa" w:w="60"/>
              <w:left w:type="dxa" w:w="100"/>
              <w:bottom w:type="dxa" w:w="60"/>
              <w:right w:type="dxa" w:w="100"/>
            </w:tcMar>
          </w:tcPr>
          <w:p>
            <w:r>
              <w:rPr>
                <w:b w:val="false"/>
                <w:bCs w:val="false"/>
                <w:sz w:val="19"/>
                <w:szCs w:val="19"/>
              </w:rPr>
              <w:t xml:space="preserve">Person Context (Consumed)</w:t>
            </w:r>
          </w:p>
        </w:tc>
        <w:tc>
          <w:tcPr>
            <w:tcW w:type="pct" w:w="46%"/>
            <w:tcMar>
              <w:top w:type="dxa" w:w="60"/>
              <w:left w:type="dxa" w:w="100"/>
              <w:bottom w:type="dxa" w:w="60"/>
              <w:right w:type="dxa" w:w="100"/>
            </w:tcMar>
          </w:tcPr>
          <w:p>
            <w:r>
              <w:rPr>
                <w:b w:val="false"/>
                <w:bCs w:val="false"/>
                <w:sz w:val="19"/>
                <w:szCs w:val="19"/>
              </w:rPr>
              <w:t xml:space="preserve">The Authoritative Person Context received from C-006.</w:t>
            </w:r>
          </w:p>
        </w:tc>
        <w:tc>
          <w:tcPr>
            <w:tcW w:type="pct" w:w="32%"/>
            <w:tcMar>
              <w:top w:type="dxa" w:w="60"/>
              <w:left w:type="dxa" w:w="100"/>
              <w:bottom w:type="dxa" w:w="60"/>
              <w:right w:type="dxa" w:w="100"/>
            </w:tcMar>
          </w:tcPr>
          <w:p>
            <w:r>
              <w:rPr>
                <w:b w:val="false"/>
                <w:bCs w:val="false"/>
                <w:sz w:val="19"/>
                <w:szCs w:val="19"/>
              </w:rPr>
              <w:t xml:space="preserve">Consumed by reference only; never redefined or re-derived by C-007.</w:t>
            </w:r>
          </w:p>
        </w:tc>
      </w:tr>
      <w:tr>
        <w:tc>
          <w:tcPr>
            <w:tcW w:type="pct" w:w="22%"/>
            <w:tcMar>
              <w:top w:type="dxa" w:w="60"/>
              <w:left w:type="dxa" w:w="100"/>
              <w:bottom w:type="dxa" w:w="60"/>
              <w:right w:type="dxa" w:w="100"/>
            </w:tcMar>
          </w:tcPr>
          <w:p>
            <w:r>
              <w:rPr>
                <w:b w:val="false"/>
                <w:bCs w:val="false"/>
                <w:sz w:val="19"/>
                <w:szCs w:val="19"/>
              </w:rPr>
              <w:t xml:space="preserve">Organization Context (Consumed)</w:t>
            </w:r>
          </w:p>
        </w:tc>
        <w:tc>
          <w:tcPr>
            <w:tcW w:type="pct" w:w="46%"/>
            <w:tcMar>
              <w:top w:type="dxa" w:w="60"/>
              <w:left w:type="dxa" w:w="100"/>
              <w:bottom w:type="dxa" w:w="60"/>
              <w:right w:type="dxa" w:w="100"/>
            </w:tcMar>
          </w:tcPr>
          <w:p>
            <w:r>
              <w:rPr>
                <w:b w:val="false"/>
                <w:bCs w:val="false"/>
                <w:sz w:val="19"/>
                <w:szCs w:val="19"/>
              </w:rPr>
              <w:t xml:space="preserve">The valid Organization reference received from C-004, establishing that the Organization exists and is a valid enterprise entity.</w:t>
            </w:r>
          </w:p>
        </w:tc>
        <w:tc>
          <w:tcPr>
            <w:tcW w:type="pct" w:w="32%"/>
            <w:tcMar>
              <w:top w:type="dxa" w:w="60"/>
              <w:left w:type="dxa" w:w="100"/>
              <w:bottom w:type="dxa" w:w="60"/>
              <w:right w:type="dxa" w:w="100"/>
            </w:tcMar>
          </w:tcPr>
          <w:p>
            <w:r>
              <w:rPr>
                <w:b w:val="false"/>
                <w:bCs w:val="false"/>
                <w:sz w:val="19"/>
                <w:szCs w:val="19"/>
              </w:rPr>
              <w:t xml:space="preserve">Consumed by reference only; never redefined by C-007. C-005/ERG-001 are never a source of this fact.</w:t>
            </w:r>
          </w:p>
        </w:tc>
      </w:tr>
      <w:tr>
        <w:tc>
          <w:tcPr>
            <w:tcW w:type="pct" w:w="22%"/>
            <w:tcMar>
              <w:top w:type="dxa" w:w="60"/>
              <w:left w:type="dxa" w:w="100"/>
              <w:bottom w:type="dxa" w:w="60"/>
              <w:right w:type="dxa" w:w="100"/>
            </w:tcMar>
          </w:tcPr>
          <w:p>
            <w:r>
              <w:rPr>
                <w:b w:val="false"/>
                <w:bCs w:val="false"/>
                <w:sz w:val="19"/>
                <w:szCs w:val="19"/>
              </w:rPr>
              <w:t xml:space="preserve">Candidate Home-Node Context</w:t>
            </w:r>
          </w:p>
        </w:tc>
        <w:tc>
          <w:tcPr>
            <w:tcW w:type="pct" w:w="46%"/>
            <w:tcMar>
              <w:top w:type="dxa" w:w="60"/>
              <w:left w:type="dxa" w:w="100"/>
              <w:bottom w:type="dxa" w:w="60"/>
              <w:right w:type="dxa" w:w="100"/>
            </w:tcMar>
          </w:tcPr>
          <w:p>
            <w:r>
              <w:rPr>
                <w:b w:val="false"/>
                <w:bCs w:val="false"/>
                <w:sz w:val="19"/>
                <w:szCs w:val="19"/>
              </w:rPr>
              <w:t xml:space="preserve">Candidate home nodes returned by ERG-001-03's lookup capability (C-005/ERG-001) for a given Organization.</w:t>
            </w:r>
          </w:p>
        </w:tc>
        <w:tc>
          <w:tcPr>
            <w:tcW w:type="pct" w:w="32%"/>
            <w:tcMar>
              <w:top w:type="dxa" w:w="60"/>
              <w:left w:type="dxa" w:w="100"/>
              <w:bottom w:type="dxa" w:w="60"/>
              <w:right w:type="dxa" w:w="100"/>
            </w:tcMar>
          </w:tcPr>
          <w:p>
            <w:r>
              <w:rPr>
                <w:b w:val="false"/>
                <w:bCs w:val="false"/>
                <w:sz w:val="19"/>
                <w:szCs w:val="19"/>
              </w:rPr>
              <w:t xml:space="preserve">Never authoritative until explicitly selected and confirmed.</w:t>
            </w:r>
          </w:p>
        </w:tc>
      </w:tr>
      <w:tr>
        <w:tc>
          <w:tcPr>
            <w:tcW w:type="pct" w:w="22%"/>
            <w:tcMar>
              <w:top w:type="dxa" w:w="60"/>
              <w:left w:type="dxa" w:w="100"/>
              <w:bottom w:type="dxa" w:w="60"/>
              <w:right w:type="dxa" w:w="100"/>
            </w:tcMar>
          </w:tcPr>
          <w:p>
            <w:r>
              <w:rPr>
                <w:b w:val="false"/>
                <w:bCs w:val="false"/>
                <w:sz w:val="19"/>
                <w:szCs w:val="19"/>
              </w:rPr>
              <w:t xml:space="preserve">Existing Membership Context</w:t>
            </w:r>
          </w:p>
        </w:tc>
        <w:tc>
          <w:tcPr>
            <w:tcW w:type="pct" w:w="46%"/>
            <w:tcMar>
              <w:top w:type="dxa" w:w="60"/>
              <w:left w:type="dxa" w:w="100"/>
              <w:bottom w:type="dxa" w:w="60"/>
              <w:right w:type="dxa" w:w="100"/>
            </w:tcMar>
          </w:tcPr>
          <w:p>
            <w:r>
              <w:rPr>
                <w:b w:val="false"/>
                <w:bCs w:val="false"/>
                <w:sz w:val="19"/>
                <w:szCs w:val="19"/>
              </w:rPr>
              <w:t xml:space="preserve">A Membership record already governing the requested Person-Organization pair, found during recognition.</w:t>
            </w:r>
          </w:p>
        </w:tc>
        <w:tc>
          <w:tcPr>
            <w:tcW w:type="pct" w:w="32%"/>
            <w:tcMar>
              <w:top w:type="dxa" w:w="60"/>
              <w:left w:type="dxa" w:w="100"/>
              <w:bottom w:type="dxa" w:w="60"/>
              <w:right w:type="dxa" w:w="100"/>
            </w:tcMar>
          </w:tcPr>
          <w:p>
            <w:r>
              <w:rPr>
                <w:b w:val="false"/>
                <w:bCs w:val="false"/>
                <w:sz w:val="19"/>
                <w:szCs w:val="19"/>
              </w:rPr>
              <w:t xml:space="preserve">Routes to reactivation (where the governing lifecycle authority permits it) or term-conflict resolution rather than duplicate establishment.</w:t>
            </w:r>
          </w:p>
        </w:tc>
      </w:tr>
      <w:tr>
        <w:tc>
          <w:tcPr>
            <w:tcW w:type="pct" w:w="22%"/>
            <w:tcMar>
              <w:top w:type="dxa" w:w="60"/>
              <w:left w:type="dxa" w:w="100"/>
              <w:bottom w:type="dxa" w:w="60"/>
              <w:right w:type="dxa" w:w="100"/>
            </w:tcMar>
          </w:tcPr>
          <w:p>
            <w:r>
              <w:rPr>
                <w:b w:val="false"/>
                <w:bCs w:val="false"/>
                <w:sz w:val="19"/>
                <w:szCs w:val="19"/>
              </w:rPr>
              <w:t xml:space="preserve">Authoritative Membership Context</w:t>
            </w:r>
          </w:p>
        </w:tc>
        <w:tc>
          <w:tcPr>
            <w:tcW w:type="pct" w:w="46%"/>
            <w:tcMar>
              <w:top w:type="dxa" w:w="60"/>
              <w:left w:type="dxa" w:w="100"/>
              <w:bottom w:type="dxa" w:w="60"/>
              <w:right w:type="dxa" w:w="100"/>
            </w:tcMar>
          </w:tcPr>
          <w:p>
            <w:r>
              <w:rPr>
                <w:b w:val="false"/>
                <w:bCs w:val="false"/>
                <w:sz w:val="19"/>
                <w:szCs w:val="19"/>
              </w:rPr>
              <w:t xml:space="preserve">The single, governed Membership record treated as ground truth for a Person's participation in an Organization.</w:t>
            </w:r>
          </w:p>
        </w:tc>
        <w:tc>
          <w:tcPr>
            <w:tcW w:type="pct" w:w="32%"/>
            <w:tcMar>
              <w:top w:type="dxa" w:w="60"/>
              <w:left w:type="dxa" w:w="100"/>
              <w:bottom w:type="dxa" w:w="60"/>
              <w:right w:type="dxa" w:w="100"/>
            </w:tcMar>
          </w:tcPr>
          <w:p>
            <w:r>
              <w:rPr>
                <w:b w:val="false"/>
                <w:bCs w:val="false"/>
                <w:sz w:val="19"/>
                <w:szCs w:val="19"/>
              </w:rPr>
              <w:t xml:space="preserve">Exists independently of Role, Permission and Access (URA-001-40/48).</w:t>
            </w:r>
          </w:p>
        </w:tc>
      </w:tr>
      <w:tr>
        <w:tc>
          <w:tcPr>
            <w:tcW w:type="pct" w:w="22%"/>
            <w:tcMar>
              <w:top w:type="dxa" w:w="60"/>
              <w:left w:type="dxa" w:w="100"/>
              <w:bottom w:type="dxa" w:w="60"/>
              <w:right w:type="dxa" w:w="100"/>
            </w:tcMar>
          </w:tcPr>
          <w:p>
            <w:r>
              <w:rPr>
                <w:b w:val="false"/>
                <w:bCs w:val="false"/>
                <w:sz w:val="19"/>
                <w:szCs w:val="19"/>
              </w:rPr>
              <w:t xml:space="preserve">Term Change Context</w:t>
            </w:r>
          </w:p>
        </w:tc>
        <w:tc>
          <w:tcPr>
            <w:tcW w:type="pct" w:w="46%"/>
            <w:tcMar>
              <w:top w:type="dxa" w:w="60"/>
              <w:left w:type="dxa" w:w="100"/>
              <w:bottom w:type="dxa" w:w="60"/>
              <w:right w:type="dxa" w:w="100"/>
            </w:tcMar>
          </w:tcPr>
          <w:p>
            <w:r>
              <w:rPr>
                <w:b w:val="false"/>
                <w:bCs w:val="false"/>
                <w:sz w:val="19"/>
                <w:szCs w:val="19"/>
              </w:rPr>
              <w:t xml:space="preserve">A change to Membership terms — home node, license type, membership type, effective dates — carrying prior terms, new terms, reason and required approval.</w:t>
            </w:r>
          </w:p>
        </w:tc>
        <w:tc>
          <w:tcPr>
            <w:tcW w:type="pct" w:w="32%"/>
            <w:tcMar>
              <w:top w:type="dxa" w:w="60"/>
              <w:left w:type="dxa" w:w="100"/>
              <w:bottom w:type="dxa" w:w="60"/>
              <w:right w:type="dxa" w:w="100"/>
            </w:tcMar>
          </w:tcPr>
          <w:p>
            <w:r>
              <w:rPr>
                <w:b w:val="false"/>
                <w:bCs w:val="false"/>
                <w:sz w:val="19"/>
                <w:szCs w:val="19"/>
              </w:rPr>
              <w:t xml:space="preserve">Prior terms permanently preserved in traceability.</w:t>
            </w:r>
          </w:p>
        </w:tc>
      </w:tr>
      <w:tr>
        <w:tc>
          <w:tcPr>
            <w:tcW w:type="pct" w:w="22%"/>
            <w:tcMar>
              <w:top w:type="dxa" w:w="60"/>
              <w:left w:type="dxa" w:w="100"/>
              <w:bottom w:type="dxa" w:w="60"/>
              <w:right w:type="dxa" w:w="100"/>
            </w:tcMar>
          </w:tcPr>
          <w:p>
            <w:r>
              <w:rPr>
                <w:b w:val="false"/>
                <w:bCs w:val="false"/>
                <w:sz w:val="19"/>
                <w:szCs w:val="19"/>
              </w:rPr>
              <w:t xml:space="preserve">Standing Context</w:t>
            </w:r>
          </w:p>
        </w:tc>
        <w:tc>
          <w:tcPr>
            <w:tcW w:type="pct" w:w="46%"/>
            <w:tcMar>
              <w:top w:type="dxa" w:w="60"/>
              <w:left w:type="dxa" w:w="100"/>
              <w:bottom w:type="dxa" w:w="60"/>
              <w:right w:type="dxa" w:w="100"/>
            </w:tcMar>
          </w:tcPr>
          <w:p>
            <w:r>
              <w:rPr>
                <w:b w:val="false"/>
                <w:bCs w:val="false"/>
                <w:sz w:val="19"/>
                <w:szCs w:val="19"/>
              </w:rPr>
              <w:t xml:space="preserve">The Membership's current lifecycle standing and any pending transition.</w:t>
            </w:r>
          </w:p>
        </w:tc>
        <w:tc>
          <w:tcPr>
            <w:tcW w:type="pct" w:w="32%"/>
            <w:tcMar>
              <w:top w:type="dxa" w:w="60"/>
              <w:left w:type="dxa" w:w="100"/>
              <w:bottom w:type="dxa" w:w="60"/>
              <w:right w:type="dxa" w:w="100"/>
            </w:tcMar>
          </w:tcPr>
          <w:p>
            <w:r>
              <w:rPr>
                <w:b w:val="false"/>
                <w:bCs w:val="false"/>
                <w:sz w:val="19"/>
                <w:szCs w:val="19"/>
              </w:rPr>
              <w:t xml:space="preserve">Governed independently of Term Change Context and of Effective Validity Context (1.7).</w:t>
            </w:r>
          </w:p>
        </w:tc>
      </w:tr>
      <w:tr>
        <w:tc>
          <w:tcPr>
            <w:tcW w:type="pct" w:w="22%"/>
            <w:tcMar>
              <w:top w:type="dxa" w:w="60"/>
              <w:left w:type="dxa" w:w="100"/>
              <w:bottom w:type="dxa" w:w="60"/>
              <w:right w:type="dxa" w:w="100"/>
            </w:tcMar>
          </w:tcPr>
          <w:p>
            <w:r>
              <w:rPr>
                <w:b w:val="false"/>
                <w:bCs w:val="false"/>
                <w:sz w:val="19"/>
                <w:szCs w:val="19"/>
              </w:rPr>
              <w:t xml:space="preserve">Effective Validity Context</w:t>
            </w:r>
          </w:p>
        </w:tc>
        <w:tc>
          <w:tcPr>
            <w:tcW w:type="pct" w:w="46%"/>
            <w:tcMar>
              <w:top w:type="dxa" w:w="60"/>
              <w:left w:type="dxa" w:w="100"/>
              <w:bottom w:type="dxa" w:w="60"/>
              <w:right w:type="dxa" w:w="100"/>
            </w:tcMar>
          </w:tcPr>
          <w:p>
            <w:r>
              <w:rPr>
                <w:b w:val="false"/>
                <w:bCs w:val="false"/>
                <w:sz w:val="19"/>
                <w:szCs w:val="19"/>
              </w:rPr>
              <w:t xml:space="preserve">The currently authoritative start and end dates within which a Membership's terms are considered valid (URA-001-21).</w:t>
            </w:r>
          </w:p>
        </w:tc>
        <w:tc>
          <w:tcPr>
            <w:tcW w:type="pct" w:w="32%"/>
            <w:tcMar>
              <w:top w:type="dxa" w:w="60"/>
              <w:left w:type="dxa" w:w="100"/>
              <w:bottom w:type="dxa" w:w="60"/>
              <w:right w:type="dxa" w:w="100"/>
            </w:tcMar>
          </w:tcPr>
          <w:p>
            <w:r>
              <w:rPr>
                <w:b w:val="false"/>
                <w:bCs w:val="false"/>
                <w:sz w:val="19"/>
                <w:szCs w:val="19"/>
              </w:rPr>
              <w:t xml:space="preserve">One of the governed Membership Terms; changed only through Term Change Context, never inferred.</w:t>
            </w:r>
          </w:p>
        </w:tc>
      </w:tr>
      <w:tr>
        <w:tc>
          <w:tcPr>
            <w:tcW w:type="pct" w:w="22%"/>
            <w:tcMar>
              <w:top w:type="dxa" w:w="60"/>
              <w:left w:type="dxa" w:w="100"/>
              <w:bottom w:type="dxa" w:w="60"/>
              <w:right w:type="dxa" w:w="100"/>
            </w:tcMar>
          </w:tcPr>
          <w:p>
            <w:r>
              <w:rPr>
                <w:b w:val="false"/>
                <w:bCs w:val="false"/>
                <w:sz w:val="19"/>
                <w:szCs w:val="19"/>
              </w:rPr>
              <w:t xml:space="preserve">Membership Authority Consequence Context</w:t>
            </w:r>
          </w:p>
        </w:tc>
        <w:tc>
          <w:tcPr>
            <w:tcW w:type="pct" w:w="46%"/>
            <w:tcMar>
              <w:top w:type="dxa" w:w="60"/>
              <w:left w:type="dxa" w:w="100"/>
              <w:bottom w:type="dxa" w:w="60"/>
              <w:right w:type="dxa" w:w="100"/>
            </w:tcMar>
          </w:tcPr>
          <w:p>
            <w:r>
              <w:rPr>
                <w:b w:val="false"/>
                <w:bCs w:val="false"/>
                <w:sz w:val="19"/>
                <w:szCs w:val="19"/>
              </w:rPr>
              <w:t xml:space="preserve">The derived, computed fact of whether a Membership currently carries authority, evaluated from Standing Context and Effective Validity Context together.</w:t>
            </w:r>
          </w:p>
        </w:tc>
        <w:tc>
          <w:tcPr>
            <w:tcW w:type="pct" w:w="32%"/>
            <w:tcMar>
              <w:top w:type="dxa" w:w="60"/>
              <w:left w:type="dxa" w:w="100"/>
              <w:bottom w:type="dxa" w:w="60"/>
              <w:right w:type="dxa" w:w="100"/>
            </w:tcMar>
          </w:tcPr>
          <w:p>
            <w:r>
              <w:rPr>
                <w:b w:val="false"/>
                <w:bCs w:val="false"/>
                <w:sz w:val="19"/>
                <w:szCs w:val="19"/>
              </w:rPr>
              <w:t xml:space="preserve">Never itself a standing value; never edited directly; recomputed whenever consumed, never silently treated as a standing transition.</w:t>
            </w:r>
          </w:p>
        </w:tc>
      </w:tr>
      <w:tr>
        <w:tc>
          <w:tcPr>
            <w:tcW w:type="pct" w:w="22%"/>
            <w:tcMar>
              <w:top w:type="dxa" w:w="60"/>
              <w:left w:type="dxa" w:w="100"/>
              <w:bottom w:type="dxa" w:w="60"/>
              <w:right w:type="dxa" w:w="100"/>
            </w:tcMar>
          </w:tcPr>
          <w:p>
            <w:r>
              <w:rPr>
                <w:b w:val="false"/>
                <w:bCs w:val="false"/>
                <w:sz w:val="19"/>
                <w:szCs w:val="19"/>
              </w:rPr>
              <w:t xml:space="preserve">Multi-Membership Context</w:t>
            </w:r>
          </w:p>
        </w:tc>
        <w:tc>
          <w:tcPr>
            <w:tcW w:type="pct" w:w="46%"/>
            <w:tcMar>
              <w:top w:type="dxa" w:w="60"/>
              <w:left w:type="dxa" w:w="100"/>
              <w:bottom w:type="dxa" w:w="60"/>
              <w:right w:type="dxa" w:w="100"/>
            </w:tcMar>
          </w:tcPr>
          <w:p>
            <w:r>
              <w:rPr>
                <w:b w:val="false"/>
                <w:bCs w:val="false"/>
                <w:sz w:val="19"/>
                <w:szCs w:val="19"/>
              </w:rPr>
              <w:t xml:space="preserve">The aggregate of a Person's Memberships across Organizations.</w:t>
            </w:r>
          </w:p>
        </w:tc>
        <w:tc>
          <w:tcPr>
            <w:tcW w:type="pct" w:w="32%"/>
            <w:tcMar>
              <w:top w:type="dxa" w:w="60"/>
              <w:left w:type="dxa" w:w="100"/>
              <w:bottom w:type="dxa" w:w="60"/>
              <w:right w:type="dxa" w:w="100"/>
            </w:tcMar>
          </w:tcPr>
          <w:p>
            <w:r>
              <w:rPr>
                <w:b w:val="false"/>
                <w:bCs w:val="false"/>
                <w:sz w:val="19"/>
                <w:szCs w:val="19"/>
              </w:rPr>
              <w:t xml:space="preserve">Subject to the Cross-Tenant Visibility Context; never exposed in detail across Organization boundaries.</w:t>
            </w:r>
          </w:p>
        </w:tc>
      </w:tr>
      <w:tr>
        <w:tc>
          <w:tcPr>
            <w:tcW w:type="pct" w:w="22%"/>
            <w:tcMar>
              <w:top w:type="dxa" w:w="60"/>
              <w:left w:type="dxa" w:w="100"/>
              <w:bottom w:type="dxa" w:w="60"/>
              <w:right w:type="dxa" w:w="100"/>
            </w:tcMar>
          </w:tcPr>
          <w:p>
            <w:r>
              <w:rPr>
                <w:b w:val="false"/>
                <w:bCs w:val="false"/>
                <w:sz w:val="19"/>
                <w:szCs w:val="19"/>
              </w:rPr>
              <w:t xml:space="preserve">Cross-Tenant Visibility Context</w:t>
            </w:r>
          </w:p>
        </w:tc>
        <w:tc>
          <w:tcPr>
            <w:tcW w:type="pct" w:w="46%"/>
            <w:tcMar>
              <w:top w:type="dxa" w:w="60"/>
              <w:left w:type="dxa" w:w="100"/>
              <w:bottom w:type="dxa" w:w="60"/>
              <w:right w:type="dxa" w:w="100"/>
            </w:tcMar>
          </w:tcPr>
          <w:p>
            <w:r>
              <w:rPr>
                <w:b w:val="false"/>
                <w:bCs w:val="false"/>
                <w:sz w:val="19"/>
                <w:szCs w:val="19"/>
              </w:rPr>
              <w:t xml:space="preserve">The enforced boundary, governed exclusively by URA-001-17a, controlling what part of a Person's Membership portfolio is visible to a given Organization.</w:t>
            </w:r>
          </w:p>
        </w:tc>
        <w:tc>
          <w:tcPr>
            <w:tcW w:type="pct" w:w="32%"/>
            <w:tcMar>
              <w:top w:type="dxa" w:w="60"/>
              <w:left w:type="dxa" w:w="100"/>
              <w:bottom w:type="dxa" w:w="60"/>
              <w:right w:type="dxa" w:w="100"/>
            </w:tcMar>
          </w:tcPr>
          <w:p>
            <w:r>
              <w:rPr>
                <w:b w:val="false"/>
                <w:bCs w:val="false"/>
                <w:sz w:val="19"/>
                <w:szCs w:val="19"/>
              </w:rPr>
              <w:t xml:space="preserve">C-007 SHALL NOT introduce an alternate visibility rule.</w:t>
            </w:r>
          </w:p>
        </w:tc>
      </w:tr>
      <w:tr>
        <w:tc>
          <w:tcPr>
            <w:tcW w:type="pct" w:w="22%"/>
            <w:tcMar>
              <w:top w:type="dxa" w:w="60"/>
              <w:left w:type="dxa" w:w="100"/>
              <w:bottom w:type="dxa" w:w="60"/>
              <w:right w:type="dxa" w:w="100"/>
            </w:tcMar>
          </w:tcPr>
          <w:p>
            <w:r>
              <w:rPr>
                <w:b w:val="false"/>
                <w:bCs w:val="false"/>
                <w:sz w:val="19"/>
                <w:szCs w:val="19"/>
              </w:rPr>
              <w:t xml:space="preserve">Membership Journey Continuity Context</w:t>
            </w:r>
          </w:p>
        </w:tc>
        <w:tc>
          <w:tcPr>
            <w:tcW w:type="pct" w:w="46%"/>
            <w:tcMar>
              <w:top w:type="dxa" w:w="60"/>
              <w:left w:type="dxa" w:w="100"/>
              <w:bottom w:type="dxa" w:w="60"/>
              <w:right w:type="dxa" w:w="100"/>
            </w:tcMar>
          </w:tcPr>
          <w:p>
            <w:r>
              <w:rPr>
                <w:b w:val="false"/>
                <w:bCs w:val="false"/>
                <w:sz w:val="19"/>
                <w:szCs w:val="19"/>
              </w:rPr>
              <w:t xml:space="preserve">The preserved reference to Authoritative Membership Context carried across Enterprise Experiences and workspaces.</w:t>
            </w:r>
          </w:p>
        </w:tc>
        <w:tc>
          <w:tcPr>
            <w:tcW w:type="pct" w:w="32%"/>
            <w:tcMar>
              <w:top w:type="dxa" w:w="60"/>
              <w:left w:type="dxa" w:w="100"/>
              <w:bottom w:type="dxa" w:w="60"/>
              <w:right w:type="dxa" w:w="100"/>
            </w:tcMar>
          </w:tcPr>
          <w:p>
            <w:r>
              <w:rPr>
                <w:b w:val="false"/>
                <w:bCs w:val="false"/>
                <w:sz w:val="19"/>
                <w:szCs w:val="19"/>
              </w:rPr>
              <w:t xml:space="preserve">Persists until explicitly changed.</w:t>
            </w:r>
          </w:p>
        </w:tc>
      </w:tr>
      <w:tr>
        <w:tc>
          <w:tcPr>
            <w:tcW w:type="pct" w:w="22%"/>
            <w:tcMar>
              <w:top w:type="dxa" w:w="60"/>
              <w:left w:type="dxa" w:w="100"/>
              <w:bottom w:type="dxa" w:w="60"/>
              <w:right w:type="dxa" w:w="100"/>
            </w:tcMar>
          </w:tcPr>
          <w:p>
            <w:r>
              <w:rPr>
                <w:b w:val="false"/>
                <w:bCs w:val="false"/>
                <w:sz w:val="19"/>
                <w:szCs w:val="19"/>
              </w:rPr>
              <w:t xml:space="preserve">Hand-off Context</w:t>
            </w:r>
          </w:p>
        </w:tc>
        <w:tc>
          <w:tcPr>
            <w:tcW w:type="pct" w:w="46%"/>
            <w:tcMar>
              <w:top w:type="dxa" w:w="60"/>
              <w:left w:type="dxa" w:w="100"/>
              <w:bottom w:type="dxa" w:w="60"/>
              <w:right w:type="dxa" w:w="100"/>
            </w:tcMar>
          </w:tcPr>
          <w:p>
            <w:r>
              <w:rPr>
                <w:b w:val="false"/>
                <w:bCs w:val="false"/>
                <w:sz w:val="19"/>
                <w:szCs w:val="19"/>
              </w:rPr>
              <w:t xml:space="preserve">The specific subset of Authoritative Membership Context transferred to a dependent capability at the C-007 ownership boundary, plus the outcome of that transfer.</w:t>
            </w:r>
          </w:p>
        </w:tc>
        <w:tc>
          <w:tcPr>
            <w:tcW w:type="pct" w:w="32%"/>
            <w:tcMar>
              <w:top w:type="dxa" w:w="60"/>
              <w:left w:type="dxa" w:w="100"/>
              <w:bottom w:type="dxa" w:w="60"/>
              <w:right w:type="dxa" w:w="100"/>
            </w:tcMar>
          </w:tcPr>
          <w:p>
            <w:r>
              <w:rPr>
                <w:b w:val="false"/>
                <w:bCs w:val="false"/>
                <w:sz w:val="19"/>
                <w:szCs w:val="19"/>
              </w:rPr>
              <w:t xml:space="preserve">Rejection SHALL NOT invalidate the underlying Authoritative Membership Context.</w:t>
            </w:r>
          </w:p>
        </w:tc>
      </w:tr>
    </w:tbl>
    <w:p>
      <w:pPr>
        <w:pStyle w:val="Heading2"/>
        <w:spacing w:after="120" w:before="200"/>
      </w:pPr>
      <w:r>
        <w:t xml:space="preserve">1.17 Context Preservation</w:t>
      </w:r>
    </w:p>
    <w:p>
      <w:pPr>
        <w:spacing w:after="120"/>
      </w:pPr>
      <w:r>
        <w:t xml:space="preserve">Authoritative Membership Context, once established or recognized, is a first-class part of C-007 Experience Context. Moving from recognition to understanding, understanding to term change or standing governance, or any stage to hand-off SHALL NOT silently reset the active Membership. A context change that materially alters which relationship is under discussion SHALL require explicit recontextualization, never a silent substitution.</w:t>
      </w:r>
    </w:p>
    <w:p>
      <w:pPr>
        <w:pStyle w:val="Heading2"/>
        <w:spacing w:after="120" w:before="200"/>
      </w:pPr>
      <w:r>
        <w:t xml:space="preserve">1.18 Context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Transition</w:t>
            </w:r>
          </w:p>
        </w:tc>
        <w:tc>
          <w:tcPr>
            <w:tcW w:type="pct" w:w="70%"/>
            <w:shd w:fill="1F3864" w:val="clear"/>
            <w:tcMar>
              <w:top w:type="dxa" w:w="60"/>
              <w:left w:type="dxa" w:w="100"/>
              <w:bottom w:type="dxa" w:w="60"/>
              <w:right w:type="dxa" w:w="100"/>
            </w:tcMar>
          </w:tcPr>
          <w:p>
            <w:r>
              <w:rPr>
                <w:b/>
                <w:bCs/>
                <w:color w:val="FFFFFF"/>
                <w:sz w:val="19"/>
                <w:szCs w:val="19"/>
              </w:rPr>
              <w:t xml:space="preserve">Context Effect</w:t>
            </w:r>
          </w:p>
        </w:tc>
      </w:tr>
      <w:tr>
        <w:tc>
          <w:tcPr>
            <w:tcW w:type="pct" w:w="30%"/>
            <w:tcMar>
              <w:top w:type="dxa" w:w="60"/>
              <w:left w:type="dxa" w:w="100"/>
              <w:bottom w:type="dxa" w:w="60"/>
              <w:right w:type="dxa" w:w="100"/>
            </w:tcMar>
          </w:tcPr>
          <w:p>
            <w:r>
              <w:rPr>
                <w:b w:val="false"/>
                <w:bCs w:val="false"/>
                <w:sz w:val="19"/>
                <w:szCs w:val="19"/>
              </w:rPr>
              <w:t xml:space="preserve">Incoming request → recognition</w:t>
            </w:r>
          </w:p>
        </w:tc>
        <w:tc>
          <w:tcPr>
            <w:tcW w:type="pct" w:w="70%"/>
            <w:tcMar>
              <w:top w:type="dxa" w:w="60"/>
              <w:left w:type="dxa" w:w="100"/>
              <w:bottom w:type="dxa" w:w="60"/>
              <w:right w:type="dxa" w:w="100"/>
            </w:tcMar>
          </w:tcPr>
          <w:p>
            <w:r>
              <w:rPr>
                <w:b w:val="false"/>
                <w:bCs w:val="false"/>
                <w:sz w:val="19"/>
                <w:szCs w:val="19"/>
              </w:rPr>
              <w:t xml:space="preserve">Produces either a confirmed Existing Membership Context or an explicit no-membership signal; consumes Incoming Membership Request Context, Person Context and Organization Context.</w:t>
            </w:r>
          </w:p>
        </w:tc>
      </w:tr>
      <w:tr>
        <w:tc>
          <w:tcPr>
            <w:tcW w:type="pct" w:w="30%"/>
            <w:tcMar>
              <w:top w:type="dxa" w:w="60"/>
              <w:left w:type="dxa" w:w="100"/>
              <w:bottom w:type="dxa" w:w="60"/>
              <w:right w:type="dxa" w:w="100"/>
            </w:tcMar>
          </w:tcPr>
          <w:p>
            <w:r>
              <w:rPr>
                <w:b w:val="false"/>
                <w:bCs w:val="false"/>
                <w:sz w:val="19"/>
                <w:szCs w:val="19"/>
              </w:rPr>
              <w:t xml:space="preserve">No existing Membership → establishment</w:t>
            </w:r>
          </w:p>
        </w:tc>
        <w:tc>
          <w:tcPr>
            <w:tcW w:type="pct" w:w="70%"/>
            <w:tcMar>
              <w:top w:type="dxa" w:w="60"/>
              <w:left w:type="dxa" w:w="100"/>
              <w:bottom w:type="dxa" w:w="60"/>
              <w:right w:type="dxa" w:w="100"/>
            </w:tcMar>
          </w:tcPr>
          <w:p>
            <w:r>
              <w:rPr>
                <w:b w:val="false"/>
                <w:bCs w:val="false"/>
                <w:sz w:val="19"/>
                <w:szCs w:val="19"/>
              </w:rPr>
              <w:t xml:space="preserve">Creates a new Authoritative Membership Context; consumes Candidate Home-Node Context and requested terms.</w:t>
            </w:r>
          </w:p>
        </w:tc>
      </w:tr>
      <w:tr>
        <w:tc>
          <w:tcPr>
            <w:tcW w:type="pct" w:w="30%"/>
            <w:tcMar>
              <w:top w:type="dxa" w:w="60"/>
              <w:left w:type="dxa" w:w="100"/>
              <w:bottom w:type="dxa" w:w="60"/>
              <w:right w:type="dxa" w:w="100"/>
            </w:tcMar>
          </w:tcPr>
          <w:p>
            <w:r>
              <w:rPr>
                <w:b w:val="false"/>
                <w:bCs w:val="false"/>
                <w:sz w:val="19"/>
                <w:szCs w:val="19"/>
              </w:rPr>
              <w:t xml:space="preserve">Existing Membership (inactive) → reactivation</w:t>
            </w:r>
          </w:p>
        </w:tc>
        <w:tc>
          <w:tcPr>
            <w:tcW w:type="pct" w:w="70%"/>
            <w:tcMar>
              <w:top w:type="dxa" w:w="60"/>
              <w:left w:type="dxa" w:w="100"/>
              <w:bottom w:type="dxa" w:w="60"/>
              <w:right w:type="dxa" w:w="100"/>
            </w:tcMar>
          </w:tcPr>
          <w:p>
            <w:r>
              <w:rPr>
                <w:b w:val="false"/>
                <w:bCs w:val="false"/>
                <w:sz w:val="19"/>
                <w:szCs w:val="19"/>
              </w:rPr>
              <w:t xml:space="preserve">Where the governing lifecycle authority permits transition from the current standing to active, produces an active Authoritative Membership Context and supersedes the prior standing; where it does not, preserves the existing Membership context unchanged and produces an explicit unresolved or rejected outcome.</w:t>
            </w:r>
          </w:p>
        </w:tc>
      </w:tr>
      <w:tr>
        <w:tc>
          <w:tcPr>
            <w:tcW w:type="pct" w:w="30%"/>
            <w:tcMar>
              <w:top w:type="dxa" w:w="60"/>
              <w:left w:type="dxa" w:w="100"/>
              <w:bottom w:type="dxa" w:w="60"/>
              <w:right w:type="dxa" w:w="100"/>
            </w:tcMar>
          </w:tcPr>
          <w:p>
            <w:r>
              <w:rPr>
                <w:b w:val="false"/>
                <w:bCs w:val="false"/>
                <w:sz w:val="19"/>
                <w:szCs w:val="19"/>
              </w:rPr>
              <w:t xml:space="preserve">Recognition → understanding</w:t>
            </w:r>
          </w:p>
        </w:tc>
        <w:tc>
          <w:tcPr>
            <w:tcW w:type="pct" w:w="70%"/>
            <w:tcMar>
              <w:top w:type="dxa" w:w="60"/>
              <w:left w:type="dxa" w:w="100"/>
              <w:bottom w:type="dxa" w:w="60"/>
              <w:right w:type="dxa" w:w="100"/>
            </w:tcMar>
          </w:tcPr>
          <w:p>
            <w:r>
              <w:rPr>
                <w:b w:val="false"/>
                <w:bCs w:val="false"/>
                <w:sz w:val="19"/>
                <w:szCs w:val="19"/>
              </w:rPr>
              <w:t xml:space="preserve">Creates Membership Understanding Context; consumes Authoritative Membership Context and computes current Membership Authority Consequence Context.</w:t>
            </w:r>
          </w:p>
        </w:tc>
      </w:tr>
      <w:tr>
        <w:tc>
          <w:tcPr>
            <w:tcW w:type="pct" w:w="30%"/>
            <w:tcMar>
              <w:top w:type="dxa" w:w="60"/>
              <w:left w:type="dxa" w:w="100"/>
              <w:bottom w:type="dxa" w:w="60"/>
              <w:right w:type="dxa" w:w="100"/>
            </w:tcMar>
          </w:tcPr>
          <w:p>
            <w:r>
              <w:rPr>
                <w:b w:val="false"/>
                <w:bCs w:val="false"/>
                <w:sz w:val="19"/>
                <w:szCs w:val="19"/>
              </w:rPr>
              <w:t xml:space="preserve">Requested terms conflict with existing terms → classification</w:t>
            </w:r>
          </w:p>
        </w:tc>
        <w:tc>
          <w:tcPr>
            <w:tcW w:type="pct" w:w="70%"/>
            <w:tcMar>
              <w:top w:type="dxa" w:w="60"/>
              <w:left w:type="dxa" w:w="100"/>
              <w:bottom w:type="dxa" w:w="60"/>
              <w:right w:type="dxa" w:w="100"/>
            </w:tcMar>
          </w:tcPr>
          <w:p>
            <w:r>
              <w:rPr>
                <w:b w:val="false"/>
                <w:bCs w:val="false"/>
                <w:sz w:val="19"/>
                <w:szCs w:val="19"/>
              </w:rPr>
              <w:t xml:space="preserve">Produces a routed classification: proceed to term change, or reject the incoming request; consumes Term Change Context candidate and existing Authoritative Membership Context.</w:t>
            </w:r>
          </w:p>
        </w:tc>
      </w:tr>
      <w:tr>
        <w:tc>
          <w:tcPr>
            <w:tcW w:type="pct" w:w="30%"/>
            <w:tcMar>
              <w:top w:type="dxa" w:w="60"/>
              <w:left w:type="dxa" w:w="100"/>
              <w:bottom w:type="dxa" w:w="60"/>
              <w:right w:type="dxa" w:w="100"/>
            </w:tcMar>
          </w:tcPr>
          <w:p>
            <w:r>
              <w:rPr>
                <w:b w:val="false"/>
                <w:bCs w:val="false"/>
                <w:sz w:val="19"/>
                <w:szCs w:val="19"/>
              </w:rPr>
              <w:t xml:space="preserve">Authoritative terms → term change</w:t>
            </w:r>
          </w:p>
        </w:tc>
        <w:tc>
          <w:tcPr>
            <w:tcW w:type="pct" w:w="70%"/>
            <w:tcMar>
              <w:top w:type="dxa" w:w="60"/>
              <w:left w:type="dxa" w:w="100"/>
              <w:bottom w:type="dxa" w:w="60"/>
              <w:right w:type="dxa" w:w="100"/>
            </w:tcMar>
          </w:tcPr>
          <w:p>
            <w:r>
              <w:rPr>
                <w:b w:val="false"/>
                <w:bCs w:val="false"/>
                <w:sz w:val="19"/>
                <w:szCs w:val="19"/>
              </w:rPr>
              <w:t xml:space="preserve">Creates Term Change Context; produces an updated Authoritative Membership Context while superseding the prior terms.</w:t>
            </w:r>
          </w:p>
        </w:tc>
      </w:tr>
      <w:tr>
        <w:tc>
          <w:tcPr>
            <w:tcW w:type="pct" w:w="30%"/>
            <w:tcMar>
              <w:top w:type="dxa" w:w="60"/>
              <w:left w:type="dxa" w:w="100"/>
              <w:bottom w:type="dxa" w:w="60"/>
              <w:right w:type="dxa" w:w="100"/>
            </w:tcMar>
          </w:tcPr>
          <w:p>
            <w:r>
              <w:rPr>
                <w:b w:val="false"/>
                <w:bCs w:val="false"/>
                <w:sz w:val="19"/>
                <w:szCs w:val="19"/>
              </w:rPr>
              <w:t xml:space="preserve">Structural change elsewhere → home-node reconfirmation</w:t>
            </w:r>
          </w:p>
        </w:tc>
        <w:tc>
          <w:tcPr>
            <w:tcW w:type="pct" w:w="70%"/>
            <w:tcMar>
              <w:top w:type="dxa" w:w="60"/>
              <w:left w:type="dxa" w:w="100"/>
              <w:bottom w:type="dxa" w:w="60"/>
              <w:right w:type="dxa" w:w="100"/>
            </w:tcMar>
          </w:tcPr>
          <w:p>
            <w:r>
              <w:rPr>
                <w:b w:val="false"/>
                <w:bCs w:val="false"/>
                <w:sz w:val="19"/>
                <w:szCs w:val="19"/>
              </w:rPr>
              <w:t xml:space="preserve">Creates a congruence check against ERG-001-03 (C-005/ERG-001); may produce a superseded home-node term or confirm the existing one unchanged.</w:t>
            </w:r>
          </w:p>
        </w:tc>
      </w:tr>
      <w:tr>
        <w:tc>
          <w:tcPr>
            <w:tcW w:type="pct" w:w="30%"/>
            <w:tcMar>
              <w:top w:type="dxa" w:w="60"/>
              <w:left w:type="dxa" w:w="100"/>
              <w:bottom w:type="dxa" w:w="60"/>
              <w:right w:type="dxa" w:w="100"/>
            </w:tcMar>
          </w:tcPr>
          <w:p>
            <w:r>
              <w:rPr>
                <w:b w:val="false"/>
                <w:bCs w:val="false"/>
                <w:sz w:val="19"/>
                <w:szCs w:val="19"/>
              </w:rPr>
              <w:t xml:space="preserve">Authoritative standing → standing transition</w:t>
            </w:r>
          </w:p>
        </w:tc>
        <w:tc>
          <w:tcPr>
            <w:tcW w:type="pct" w:w="70%"/>
            <w:tcMar>
              <w:top w:type="dxa" w:w="60"/>
              <w:left w:type="dxa" w:w="100"/>
              <w:bottom w:type="dxa" w:w="60"/>
              <w:right w:type="dxa" w:w="100"/>
            </w:tcMar>
          </w:tcPr>
          <w:p>
            <w:r>
              <w:rPr>
                <w:b w:val="false"/>
                <w:bCs w:val="false"/>
                <w:sz w:val="19"/>
                <w:szCs w:val="19"/>
              </w:rPr>
              <w:t xml:space="preserve">Creates Standing Context change; produces an updated Authoritative Membership Context while superseding the prior standing. Permitted only where the governing lifecycle authority allows the transition from the current standing.</w:t>
            </w:r>
          </w:p>
        </w:tc>
      </w:tr>
      <w:tr>
        <w:tc>
          <w:tcPr>
            <w:tcW w:type="pct" w:w="30%"/>
            <w:tcMar>
              <w:top w:type="dxa" w:w="60"/>
              <w:left w:type="dxa" w:w="100"/>
              <w:bottom w:type="dxa" w:w="60"/>
              <w:right w:type="dxa" w:w="100"/>
            </w:tcMar>
          </w:tcPr>
          <w:p>
            <w:r>
              <w:rPr>
                <w:b w:val="false"/>
                <w:bCs w:val="false"/>
                <w:sz w:val="19"/>
                <w:szCs w:val="19"/>
              </w:rPr>
              <w:t xml:space="preserve">Effective validity lapses → authority consequence</w:t>
            </w:r>
          </w:p>
        </w:tc>
        <w:tc>
          <w:tcPr>
            <w:tcW w:type="pct" w:w="70%"/>
            <w:tcMar>
              <w:top w:type="dxa" w:w="60"/>
              <w:left w:type="dxa" w:w="100"/>
              <w:bottom w:type="dxa" w:w="60"/>
              <w:right w:type="dxa" w:w="100"/>
            </w:tcMar>
          </w:tcPr>
          <w:p>
            <w:r>
              <w:rPr>
                <w:b w:val="false"/>
                <w:bCs w:val="false"/>
                <w:sz w:val="19"/>
                <w:szCs w:val="19"/>
              </w:rPr>
              <w:t xml:space="preserve">Recomputes Membership Authority Consequence Context from Standing Context and Effective Validity Context; standing itself is neither read as, nor recorded as, changed by this transition — it remains exactly what a human last set it to.</w:t>
            </w:r>
          </w:p>
        </w:tc>
      </w:tr>
      <w:tr>
        <w:tc>
          <w:tcPr>
            <w:tcW w:type="pct" w:w="30%"/>
            <w:tcMar>
              <w:top w:type="dxa" w:w="60"/>
              <w:left w:type="dxa" w:w="100"/>
              <w:bottom w:type="dxa" w:w="60"/>
              <w:right w:type="dxa" w:w="100"/>
            </w:tcMar>
          </w:tcPr>
          <w:p>
            <w:r>
              <w:rPr>
                <w:b w:val="false"/>
                <w:bCs w:val="false"/>
                <w:sz w:val="19"/>
                <w:szCs w:val="19"/>
              </w:rPr>
              <w:t xml:space="preserve">Single-Organization Membership → multi-organization awareness</w:t>
            </w:r>
          </w:p>
        </w:tc>
        <w:tc>
          <w:tcPr>
            <w:tcW w:type="pct" w:w="70%"/>
            <w:tcMar>
              <w:top w:type="dxa" w:w="60"/>
              <w:left w:type="dxa" w:w="100"/>
              <w:bottom w:type="dxa" w:w="60"/>
              <w:right w:type="dxa" w:w="100"/>
            </w:tcMar>
          </w:tcPr>
          <w:p>
            <w:r>
              <w:rPr>
                <w:b w:val="false"/>
                <w:bCs w:val="false"/>
                <w:sz w:val="19"/>
                <w:szCs w:val="19"/>
              </w:rPr>
              <w:t xml:space="preserve">Creates Multi-Membership Context, filtered through Cross-Tenant Visibility Context.</w:t>
            </w:r>
          </w:p>
        </w:tc>
      </w:tr>
      <w:tr>
        <w:tc>
          <w:tcPr>
            <w:tcW w:type="pct" w:w="30%"/>
            <w:tcMar>
              <w:top w:type="dxa" w:w="60"/>
              <w:left w:type="dxa" w:w="100"/>
              <w:bottom w:type="dxa" w:w="60"/>
              <w:right w:type="dxa" w:w="100"/>
            </w:tcMar>
          </w:tcPr>
          <w:p>
            <w:r>
              <w:rPr>
                <w:b w:val="false"/>
                <w:bCs w:val="false"/>
                <w:sz w:val="19"/>
                <w:szCs w:val="19"/>
              </w:rPr>
              <w:t xml:space="preserve">Resolved Membership → continuity or hand-off</w:t>
            </w:r>
          </w:p>
        </w:tc>
        <w:tc>
          <w:tcPr>
            <w:tcW w:type="pct" w:w="70%"/>
            <w:tcMar>
              <w:top w:type="dxa" w:w="60"/>
              <w:left w:type="dxa" w:w="100"/>
              <w:bottom w:type="dxa" w:w="60"/>
              <w:right w:type="dxa" w:w="100"/>
            </w:tcMar>
          </w:tcPr>
          <w:p>
            <w:r>
              <w:rPr>
                <w:b w:val="false"/>
                <w:bCs w:val="false"/>
                <w:sz w:val="19"/>
                <w:szCs w:val="19"/>
              </w:rPr>
              <w:t xml:space="preserve">Produces Membership Journey Continuity Context or Hand-off Context, including current Membership Authority Consequence Context; preserves Authoritative Membership Context regardless of downstream acceptance or rejection.</w:t>
            </w:r>
          </w:p>
        </w:tc>
      </w:tr>
    </w:tbl>
    <w:p>
      <w:pPr>
        <w:pStyle w:val="Heading2"/>
        <w:spacing w:after="120" w:before="200"/>
      </w:pPr>
      <w:r>
        <w:t xml:space="preserve">1.19 Experience Quality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Attribute</w:t>
            </w:r>
          </w:p>
        </w:tc>
        <w:tc>
          <w:tcPr>
            <w:tcW w:type="pct" w:w="78%"/>
            <w:shd w:fill="1F3864" w:val="clear"/>
            <w:tcMar>
              <w:top w:type="dxa" w:w="60"/>
              <w:left w:type="dxa" w:w="100"/>
              <w:bottom w:type="dxa" w:w="60"/>
              <w:right w:type="dxa" w:w="100"/>
            </w:tcMar>
          </w:tcPr>
          <w:p>
            <w:r>
              <w:rPr>
                <w:b/>
                <w:bCs/>
                <w:color w:val="FFFFFF"/>
                <w:sz w:val="19"/>
                <w:szCs w:val="19"/>
              </w:rPr>
              <w:t xml:space="preserve">C-007 Expectation</w:t>
            </w:r>
          </w:p>
        </w:tc>
      </w:tr>
      <w:tr>
        <w:tc>
          <w:tcPr>
            <w:tcW w:type="pct" w:w="22%"/>
            <w:tcMar>
              <w:top w:type="dxa" w:w="60"/>
              <w:left w:type="dxa" w:w="100"/>
              <w:bottom w:type="dxa" w:w="60"/>
              <w:right w:type="dxa" w:w="100"/>
            </w:tcMar>
          </w:tcPr>
          <w:p>
            <w:r>
              <w:rPr>
                <w:b w:val="false"/>
                <w:bCs w:val="false"/>
                <w:sz w:val="19"/>
                <w:szCs w:val="19"/>
              </w:rPr>
              <w:t xml:space="preserve">Discoverability</w:t>
            </w:r>
          </w:p>
        </w:tc>
        <w:tc>
          <w:tcPr>
            <w:tcW w:type="pct" w:w="78%"/>
            <w:tcMar>
              <w:top w:type="dxa" w:w="60"/>
              <w:left w:type="dxa" w:w="100"/>
              <w:bottom w:type="dxa" w:w="60"/>
              <w:right w:type="dxa" w:w="100"/>
            </w:tcMar>
          </w:tcPr>
          <w:p>
            <w:r>
              <w:rPr>
                <w:b w:val="false"/>
                <w:bCs w:val="false"/>
                <w:sz w:val="19"/>
                <w:szCs w:val="19"/>
              </w:rPr>
              <w:t xml:space="preserve">Enter from an Enterprise Journey's need for organizational participation, not only a capability menu.</w:t>
            </w:r>
          </w:p>
        </w:tc>
      </w:tr>
      <w:tr>
        <w:tc>
          <w:tcPr>
            <w:tcW w:type="pct" w:w="22%"/>
            <w:tcMar>
              <w:top w:type="dxa" w:w="60"/>
              <w:left w:type="dxa" w:w="100"/>
              <w:bottom w:type="dxa" w:w="60"/>
              <w:right w:type="dxa" w:w="100"/>
            </w:tcMar>
          </w:tcPr>
          <w:p>
            <w:r>
              <w:rPr>
                <w:b w:val="false"/>
                <w:bCs w:val="false"/>
                <w:sz w:val="19"/>
                <w:szCs w:val="19"/>
              </w:rPr>
              <w:t xml:space="preserve">Learnability</w:t>
            </w:r>
          </w:p>
        </w:tc>
        <w:tc>
          <w:tcPr>
            <w:tcW w:type="pct" w:w="78%"/>
            <w:tcMar>
              <w:top w:type="dxa" w:w="60"/>
              <w:left w:type="dxa" w:w="100"/>
              <w:bottom w:type="dxa" w:w="60"/>
              <w:right w:type="dxa" w:w="100"/>
            </w:tcMar>
          </w:tcPr>
          <w:p>
            <w:r>
              <w:rPr>
                <w:b w:val="false"/>
                <w:bCs w:val="false"/>
                <w:sz w:val="19"/>
                <w:szCs w:val="19"/>
              </w:rPr>
              <w:t xml:space="preserve">Use consistent recognition, establishment, term-change, standing-governance and hand-off concepts across every entry point.</w:t>
            </w:r>
          </w:p>
        </w:tc>
      </w:tr>
      <w:tr>
        <w:tc>
          <w:tcPr>
            <w:tcW w:type="pct" w:w="22%"/>
            <w:tcMar>
              <w:top w:type="dxa" w:w="60"/>
              <w:left w:type="dxa" w:w="100"/>
              <w:bottom w:type="dxa" w:w="60"/>
              <w:right w:type="dxa" w:w="100"/>
            </w:tcMar>
          </w:tcPr>
          <w:p>
            <w:r>
              <w:rPr>
                <w:b w:val="false"/>
                <w:bCs w:val="false"/>
                <w:sz w:val="19"/>
                <w:szCs w:val="19"/>
              </w:rPr>
              <w:t xml:space="preserve">Cognitive simplicity</w:t>
            </w:r>
          </w:p>
        </w:tc>
        <w:tc>
          <w:tcPr>
            <w:tcW w:type="pct" w:w="78%"/>
            <w:tcMar>
              <w:top w:type="dxa" w:w="60"/>
              <w:left w:type="dxa" w:w="100"/>
              <w:bottom w:type="dxa" w:w="60"/>
              <w:right w:type="dxa" w:w="100"/>
            </w:tcMar>
          </w:tcPr>
          <w:p>
            <w:r>
              <w:rPr>
                <w:b w:val="false"/>
                <w:bCs w:val="false"/>
                <w:sz w:val="19"/>
                <w:szCs w:val="19"/>
              </w:rPr>
              <w:t xml:space="preserve">Reveal only the Membership detail needed for the current decision, not a full cross-organization portfolio by default.</w:t>
            </w:r>
          </w:p>
        </w:tc>
      </w:tr>
      <w:tr>
        <w:tc>
          <w:tcPr>
            <w:tcW w:type="pct" w:w="22%"/>
            <w:tcMar>
              <w:top w:type="dxa" w:w="60"/>
              <w:left w:type="dxa" w:w="100"/>
              <w:bottom w:type="dxa" w:w="60"/>
              <w:right w:type="dxa" w:w="100"/>
            </w:tcMar>
          </w:tcPr>
          <w:p>
            <w:r>
              <w:rPr>
                <w:b w:val="false"/>
                <w:bCs w:val="false"/>
                <w:sz w:val="19"/>
                <w:szCs w:val="19"/>
              </w:rPr>
              <w:t xml:space="preserve">Continuity</w:t>
            </w:r>
          </w:p>
        </w:tc>
        <w:tc>
          <w:tcPr>
            <w:tcW w:type="pct" w:w="78%"/>
            <w:tcMar>
              <w:top w:type="dxa" w:w="60"/>
              <w:left w:type="dxa" w:w="100"/>
              <w:bottom w:type="dxa" w:w="60"/>
              <w:right w:type="dxa" w:w="100"/>
            </w:tcMar>
          </w:tcPr>
          <w:p>
            <w:r>
              <w:rPr>
                <w:b w:val="false"/>
                <w:bCs w:val="false"/>
                <w:sz w:val="19"/>
                <w:szCs w:val="19"/>
              </w:rPr>
              <w:t xml:space="preserve">Keep the active Authoritative Membership Context connected across the requesting journey without forced re-establishment.</w:t>
            </w:r>
          </w:p>
        </w:tc>
      </w:tr>
      <w:tr>
        <w:tc>
          <w:tcPr>
            <w:tcW w:type="pct" w:w="22%"/>
            <w:tcMar>
              <w:top w:type="dxa" w:w="60"/>
              <w:left w:type="dxa" w:w="100"/>
              <w:bottom w:type="dxa" w:w="60"/>
              <w:right w:type="dxa" w:w="100"/>
            </w:tcMar>
          </w:tcPr>
          <w:p>
            <w:r>
              <w:rPr>
                <w:b w:val="false"/>
                <w:bCs w:val="false"/>
                <w:sz w:val="19"/>
                <w:szCs w:val="19"/>
              </w:rPr>
              <w:t xml:space="preserve">Predictability</w:t>
            </w:r>
          </w:p>
        </w:tc>
        <w:tc>
          <w:tcPr>
            <w:tcW w:type="pct" w:w="78%"/>
            <w:tcMar>
              <w:top w:type="dxa" w:w="60"/>
              <w:left w:type="dxa" w:w="100"/>
              <w:bottom w:type="dxa" w:w="60"/>
              <w:right w:type="dxa" w:w="100"/>
            </w:tcMar>
          </w:tcPr>
          <w:p>
            <w:r>
              <w:rPr>
                <w:b w:val="false"/>
                <w:bCs w:val="false"/>
                <w:sz w:val="19"/>
                <w:szCs w:val="19"/>
              </w:rPr>
              <w:t xml:space="preserve">Equivalent recognition, term-change and standing situations use equivalent experience semantics.</w:t>
            </w:r>
          </w:p>
        </w:tc>
      </w:tr>
      <w:tr>
        <w:tc>
          <w:tcPr>
            <w:tcW w:type="pct" w:w="22%"/>
            <w:tcMar>
              <w:top w:type="dxa" w:w="60"/>
              <w:left w:type="dxa" w:w="100"/>
              <w:bottom w:type="dxa" w:w="60"/>
              <w:right w:type="dxa" w:w="100"/>
            </w:tcMar>
          </w:tcPr>
          <w:p>
            <w:r>
              <w:rPr>
                <w:b w:val="false"/>
                <w:bCs w:val="false"/>
                <w:sz w:val="19"/>
                <w:szCs w:val="19"/>
              </w:rPr>
              <w:t xml:space="preserve">Recoverability</w:t>
            </w:r>
          </w:p>
        </w:tc>
        <w:tc>
          <w:tcPr>
            <w:tcW w:type="pct" w:w="78%"/>
            <w:tcMar>
              <w:top w:type="dxa" w:w="60"/>
              <w:left w:type="dxa" w:w="100"/>
              <w:bottom w:type="dxa" w:w="60"/>
              <w:right w:type="dxa" w:w="100"/>
            </w:tcMar>
          </w:tcPr>
          <w:p>
            <w:r>
              <w:rPr>
                <w:b w:val="false"/>
                <w:bCs w:val="false"/>
                <w:sz w:val="19"/>
                <w:szCs w:val="19"/>
              </w:rPr>
              <w:t xml:space="preserve">Resume from the last valid Authoritative Membership Context, or explicitly recontextualize.</w:t>
            </w:r>
          </w:p>
        </w:tc>
      </w:tr>
      <w:tr>
        <w:tc>
          <w:tcPr>
            <w:tcW w:type="pct" w:w="22%"/>
            <w:tcMar>
              <w:top w:type="dxa" w:w="60"/>
              <w:left w:type="dxa" w:w="100"/>
              <w:bottom w:type="dxa" w:w="60"/>
              <w:right w:type="dxa" w:w="100"/>
            </w:tcMar>
          </w:tcPr>
          <w:p>
            <w:r>
              <w:rPr>
                <w:b w:val="false"/>
                <w:bCs w:val="false"/>
                <w:sz w:val="19"/>
                <w:szCs w:val="19"/>
              </w:rPr>
              <w:t xml:space="preserve">Explainability</w:t>
            </w:r>
          </w:p>
        </w:tc>
        <w:tc>
          <w:tcPr>
            <w:tcW w:type="pct" w:w="78%"/>
            <w:tcMar>
              <w:top w:type="dxa" w:w="60"/>
              <w:left w:type="dxa" w:w="100"/>
              <w:bottom w:type="dxa" w:w="60"/>
              <w:right w:type="dxa" w:w="100"/>
            </w:tcMar>
          </w:tcPr>
          <w:p>
            <w:r>
              <w:rPr>
                <w:b w:val="false"/>
                <w:bCs w:val="false"/>
                <w:sz w:val="19"/>
                <w:szCs w:val="19"/>
              </w:rPr>
              <w:t xml:space="preserve">Expose the basis for a recognized match, a term conflict, or a structural-congruence flag.</w:t>
            </w:r>
          </w:p>
        </w:tc>
      </w:tr>
      <w:tr>
        <w:tc>
          <w:tcPr>
            <w:tcW w:type="pct" w:w="22%"/>
            <w:tcMar>
              <w:top w:type="dxa" w:w="60"/>
              <w:left w:type="dxa" w:w="100"/>
              <w:bottom w:type="dxa" w:w="60"/>
              <w:right w:type="dxa" w:w="100"/>
            </w:tcMar>
          </w:tcPr>
          <w:p>
            <w:r>
              <w:rPr>
                <w:b w:val="false"/>
                <w:bCs w:val="false"/>
                <w:sz w:val="19"/>
                <w:szCs w:val="19"/>
              </w:rPr>
              <w:t xml:space="preserve">Trust</w:t>
            </w:r>
          </w:p>
        </w:tc>
        <w:tc>
          <w:tcPr>
            <w:tcW w:type="pct" w:w="78%"/>
            <w:tcMar>
              <w:top w:type="dxa" w:w="60"/>
              <w:left w:type="dxa" w:w="100"/>
              <w:bottom w:type="dxa" w:w="60"/>
              <w:right w:type="dxa" w:w="100"/>
            </w:tcMar>
          </w:tcPr>
          <w:p>
            <w:r>
              <w:rPr>
                <w:b w:val="false"/>
                <w:bCs w:val="false"/>
                <w:sz w:val="19"/>
                <w:szCs w:val="19"/>
              </w:rPr>
              <w:t xml:space="preserve">Distinguish Authoritative Membership Context, Candidate Home-Node Context and advisory AI observations at every point.</w:t>
            </w:r>
          </w:p>
        </w:tc>
      </w:tr>
      <w:tr>
        <w:tc>
          <w:tcPr>
            <w:tcW w:type="pct" w:w="22%"/>
            <w:tcMar>
              <w:top w:type="dxa" w:w="60"/>
              <w:left w:type="dxa" w:w="100"/>
              <w:bottom w:type="dxa" w:w="60"/>
              <w:right w:type="dxa" w:w="100"/>
            </w:tcMar>
          </w:tcPr>
          <w:p>
            <w:r>
              <w:rPr>
                <w:b w:val="false"/>
                <w:bCs w:val="false"/>
                <w:sz w:val="19"/>
                <w:szCs w:val="19"/>
              </w:rPr>
              <w:t xml:space="preserve">Transparency</w:t>
            </w:r>
          </w:p>
        </w:tc>
        <w:tc>
          <w:tcPr>
            <w:tcW w:type="pct" w:w="78%"/>
            <w:tcMar>
              <w:top w:type="dxa" w:w="60"/>
              <w:left w:type="dxa" w:w="100"/>
              <w:bottom w:type="dxa" w:w="60"/>
              <w:right w:type="dxa" w:w="100"/>
            </w:tcMar>
          </w:tcPr>
          <w:p>
            <w:r>
              <w:rPr>
                <w:b w:val="false"/>
                <w:bCs w:val="false"/>
                <w:sz w:val="19"/>
                <w:szCs w:val="19"/>
              </w:rPr>
              <w:t xml:space="preserve">Make the provenance of a term change or standing transition, and the meaning of a hand-off outcome, understandable.</w:t>
            </w:r>
          </w:p>
        </w:tc>
      </w:tr>
      <w:tr>
        <w:tc>
          <w:tcPr>
            <w:tcW w:type="pct" w:w="22%"/>
            <w:tcMar>
              <w:top w:type="dxa" w:w="60"/>
              <w:left w:type="dxa" w:w="100"/>
              <w:bottom w:type="dxa" w:w="60"/>
              <w:right w:type="dxa" w:w="100"/>
            </w:tcMar>
          </w:tcPr>
          <w:p>
            <w:r>
              <w:rPr>
                <w:b w:val="false"/>
                <w:bCs w:val="false"/>
                <w:sz w:val="19"/>
                <w:szCs w:val="19"/>
              </w:rPr>
              <w:t xml:space="preserve">Privacy sensitivity</w:t>
            </w:r>
          </w:p>
        </w:tc>
        <w:tc>
          <w:tcPr>
            <w:tcW w:type="pct" w:w="78%"/>
            <w:tcMar>
              <w:top w:type="dxa" w:w="60"/>
              <w:left w:type="dxa" w:w="100"/>
              <w:bottom w:type="dxa" w:w="60"/>
              <w:right w:type="dxa" w:w="100"/>
            </w:tcMar>
          </w:tcPr>
          <w:p>
            <w:r>
              <w:rPr>
                <w:b w:val="false"/>
                <w:bCs w:val="false"/>
                <w:sz w:val="19"/>
                <w:szCs w:val="19"/>
              </w:rPr>
              <w:t xml:space="preserve">Respect cross-tenant visibility (URA-001-17a) as a first-class quality attribute, since a Membership portfolio can reveal a Person's other organizational affiliations.</w:t>
            </w:r>
          </w:p>
        </w:tc>
      </w:tr>
    </w:tbl>
    <w:p>
      <w:pPr>
        <w:pStyle w:val="Heading1"/>
        <w:pageBreakBefore/>
        <w:spacing w:after="160" w:before="240"/>
      </w:pPr>
      <w:r>
        <w:t xml:space="preserve">Chapter 2 — Capability Experience Blueprint (CRB-C007)</w:t>
      </w:r>
    </w:p>
    <w:p>
      <w:pPr>
        <w:pStyle w:val="Heading2"/>
        <w:spacing w:after="120" w:before="200"/>
      </w:pPr>
      <w:r>
        <w:t xml:space="preserve">2.1 CRB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Mar>
              <w:top w:type="dxa" w:w="60"/>
              <w:left w:type="dxa" w:w="100"/>
              <w:bottom w:type="dxa" w:w="60"/>
              <w:right w:type="dxa" w:w="100"/>
            </w:tcMar>
          </w:tcPr>
          <w:p>
            <w:r>
              <w:rPr>
                <w:b/>
                <w:bCs/>
                <w:color w:val="FFFFFF"/>
                <w:sz w:val="19"/>
                <w:szCs w:val="19"/>
              </w:rPr>
              <w:t xml:space="preserve">Field</w:t>
            </w:r>
          </w:p>
        </w:tc>
        <w:tc>
          <w:tcPr>
            <w:tcW w:type="pct" w:w="72%"/>
            <w:shd w:fill="1F3864" w:val="clear"/>
            <w:tcMar>
              <w:top w:type="dxa" w:w="60"/>
              <w:left w:type="dxa" w:w="100"/>
              <w:bottom w:type="dxa" w:w="60"/>
              <w:right w:type="dxa" w:w="100"/>
            </w:tcMar>
          </w:tcPr>
          <w:p>
            <w:r>
              <w:rPr>
                <w:b/>
                <w:bCs/>
                <w:color w:val="FFFFFF"/>
                <w:sz w:val="19"/>
                <w:szCs w:val="19"/>
              </w:rPr>
              <w:t xml:space="preserve">Value</w:t>
            </w:r>
          </w:p>
        </w:tc>
      </w:tr>
      <w:tr>
        <w:tc>
          <w:tcPr>
            <w:tcW w:type="pct" w:w="28%"/>
            <w:tcMar>
              <w:top w:type="dxa" w:w="60"/>
              <w:left w:type="dxa" w:w="100"/>
              <w:bottom w:type="dxa" w:w="60"/>
              <w:right w:type="dxa" w:w="100"/>
            </w:tcMar>
          </w:tcPr>
          <w:p>
            <w:r>
              <w:rPr>
                <w:b w:val="false"/>
                <w:bCs w:val="false"/>
                <w:sz w:val="19"/>
                <w:szCs w:val="19"/>
              </w:rPr>
              <w:t xml:space="preserve">CRB</w:t>
            </w:r>
          </w:p>
        </w:tc>
        <w:tc>
          <w:tcPr>
            <w:tcW w:type="pct" w:w="72%"/>
            <w:tcMar>
              <w:top w:type="dxa" w:w="60"/>
              <w:left w:type="dxa" w:w="100"/>
              <w:bottom w:type="dxa" w:w="60"/>
              <w:right w:type="dxa" w:w="100"/>
            </w:tcMar>
          </w:tcPr>
          <w:p>
            <w:r>
              <w:rPr>
                <w:b w:val="false"/>
                <w:bCs w:val="false"/>
                <w:sz w:val="19"/>
                <w:szCs w:val="19"/>
              </w:rPr>
              <w:t xml:space="preserve">CRB-C007</w:t>
            </w:r>
          </w:p>
        </w:tc>
      </w:tr>
      <w:tr>
        <w:tc>
          <w:tcPr>
            <w:tcW w:type="pct" w:w="28%"/>
            <w:tcMar>
              <w:top w:type="dxa" w:w="60"/>
              <w:left w:type="dxa" w:w="100"/>
              <w:bottom w:type="dxa" w:w="60"/>
              <w:right w:type="dxa" w:w="100"/>
            </w:tcMar>
          </w:tcPr>
          <w:p>
            <w:r>
              <w:rPr>
                <w:b w:val="false"/>
                <w:bCs w:val="false"/>
                <w:sz w:val="19"/>
                <w:szCs w:val="19"/>
              </w:rPr>
              <w:t xml:space="preserve">Capability</w:t>
            </w:r>
          </w:p>
        </w:tc>
        <w:tc>
          <w:tcPr>
            <w:tcW w:type="pct" w:w="72%"/>
            <w:tcMar>
              <w:top w:type="dxa" w:w="60"/>
              <w:left w:type="dxa" w:w="100"/>
              <w:bottom w:type="dxa" w:w="60"/>
              <w:right w:type="dxa" w:w="100"/>
            </w:tcMar>
          </w:tcPr>
          <w:p>
            <w:r>
              <w:rPr>
                <w:b w:val="false"/>
                <w:bCs w:val="false"/>
                <w:sz w:val="19"/>
                <w:szCs w:val="19"/>
              </w:rPr>
              <w:t xml:space="preserve">C-007 — Membership Management</w:t>
            </w:r>
          </w:p>
        </w:tc>
      </w:tr>
      <w:tr>
        <w:tc>
          <w:tcPr>
            <w:tcW w:type="pct" w:w="28%"/>
            <w:tcMar>
              <w:top w:type="dxa" w:w="60"/>
              <w:left w:type="dxa" w:w="100"/>
              <w:bottom w:type="dxa" w:w="60"/>
              <w:right w:type="dxa" w:w="100"/>
            </w:tcMar>
          </w:tcPr>
          <w:p>
            <w:r>
              <w:rPr>
                <w:b w:val="false"/>
                <w:bCs w:val="false"/>
                <w:sz w:val="19"/>
                <w:szCs w:val="19"/>
              </w:rPr>
              <w:t xml:space="preserve">Business Intent</w:t>
            </w:r>
          </w:p>
        </w:tc>
        <w:tc>
          <w:tcPr>
            <w:tcW w:type="pct" w:w="72%"/>
            <w:tcMar>
              <w:top w:type="dxa" w:w="60"/>
              <w:left w:type="dxa" w:w="100"/>
              <w:bottom w:type="dxa" w:w="60"/>
              <w:right w:type="dxa" w:w="100"/>
            </w:tcMar>
          </w:tcPr>
          <w:p>
            <w:r>
              <w:rPr>
                <w:b w:val="false"/>
                <w:bCs w:val="false"/>
                <w:sz w:val="19"/>
                <w:szCs w:val="19"/>
              </w:rPr>
              <w:t xml:space="preserve">Manage enterprise memberships (CAP-001).</w:t>
            </w:r>
          </w:p>
        </w:tc>
      </w:tr>
      <w:tr>
        <w:tc>
          <w:tcPr>
            <w:tcW w:type="pct" w:w="28%"/>
            <w:tcMar>
              <w:top w:type="dxa" w:w="60"/>
              <w:left w:type="dxa" w:w="100"/>
              <w:bottom w:type="dxa" w:w="60"/>
              <w:right w:type="dxa" w:w="100"/>
            </w:tcMar>
          </w:tcPr>
          <w:p>
            <w:r>
              <w:rPr>
                <w:b w:val="false"/>
                <w:bCs w:val="false"/>
                <w:sz w:val="19"/>
                <w:szCs w:val="19"/>
              </w:rPr>
              <w:t xml:space="preserve">Experience Boundary</w:t>
            </w:r>
          </w:p>
        </w:tc>
        <w:tc>
          <w:tcPr>
            <w:tcW w:type="pct" w:w="72%"/>
            <w:tcMar>
              <w:top w:type="dxa" w:w="60"/>
              <w:left w:type="dxa" w:w="100"/>
              <w:bottom w:type="dxa" w:w="60"/>
              <w:right w:type="dxa" w:w="100"/>
            </w:tcMar>
          </w:tcPr>
          <w:p>
            <w:r>
              <w:rPr>
                <w:b w:val="false"/>
                <w:bCs w:val="false"/>
                <w:sz w:val="19"/>
                <w:szCs w:val="19"/>
              </w:rPr>
              <w:t xml:space="preserve">Membership recognition, establishment, understanding, term change, structural congruence, lifecycle governance, multi-organization awareness, preservation and cross-capability hand-off.</w:t>
            </w:r>
          </w:p>
        </w:tc>
      </w:tr>
      <w:tr>
        <w:tc>
          <w:tcPr>
            <w:tcW w:type="pct" w:w="28%"/>
            <w:tcMar>
              <w:top w:type="dxa" w:w="60"/>
              <w:left w:type="dxa" w:w="100"/>
              <w:bottom w:type="dxa" w:w="60"/>
              <w:right w:type="dxa" w:w="100"/>
            </w:tcMar>
          </w:tcPr>
          <w:p>
            <w:r>
              <w:rPr>
                <w:b w:val="false"/>
                <w:bCs w:val="false"/>
                <w:sz w:val="19"/>
                <w:szCs w:val="19"/>
              </w:rPr>
              <w:t xml:space="preserve">Primary Workspace</w:t>
            </w:r>
          </w:p>
        </w:tc>
        <w:tc>
          <w:tcPr>
            <w:tcW w:type="pct" w:w="72%"/>
            <w:tcMar>
              <w:top w:type="dxa" w:w="60"/>
              <w:left w:type="dxa" w:w="100"/>
              <w:bottom w:type="dxa" w:w="60"/>
              <w:right w:type="dxa" w:w="100"/>
            </w:tcMar>
          </w:tcPr>
          <w:p>
            <w:r>
              <w:rPr>
                <w:b w:val="false"/>
                <w:bCs w:val="false"/>
                <w:sz w:val="19"/>
                <w:szCs w:val="19"/>
              </w:rPr>
              <w:t xml:space="preserve">Enterprise Administration</w:t>
            </w:r>
          </w:p>
        </w:tc>
      </w:tr>
      <w:tr>
        <w:tc>
          <w:tcPr>
            <w:tcW w:type="pct" w:w="28%"/>
            <w:tcMar>
              <w:top w:type="dxa" w:w="60"/>
              <w:left w:type="dxa" w:w="100"/>
              <w:bottom w:type="dxa" w:w="60"/>
              <w:right w:type="dxa" w:w="100"/>
            </w:tcMar>
          </w:tcPr>
          <w:p>
            <w:r>
              <w:rPr>
                <w:b w:val="false"/>
                <w:bCs w:val="false"/>
                <w:sz w:val="19"/>
                <w:szCs w:val="19"/>
              </w:rPr>
              <w:t xml:space="preserve">Supporting Workspaces</w:t>
            </w:r>
          </w:p>
        </w:tc>
        <w:tc>
          <w:tcPr>
            <w:tcW w:type="pct" w:w="72%"/>
            <w:tcMar>
              <w:top w:type="dxa" w:w="60"/>
              <w:left w:type="dxa" w:w="100"/>
              <w:bottom w:type="dxa" w:w="60"/>
              <w:right w:type="dxa" w:w="100"/>
            </w:tcMar>
          </w:tcPr>
          <w:p>
            <w:r>
              <w:rPr>
                <w:b w:val="false"/>
                <w:bCs w:val="false"/>
                <w:sz w:val="19"/>
                <w:szCs w:val="19"/>
              </w:rPr>
              <w:t xml:space="preserve">Operational, Executive, Collaboration, Intelligence; Platform only where justified.</w:t>
            </w:r>
          </w:p>
        </w:tc>
      </w:tr>
      <w:tr>
        <w:tc>
          <w:tcPr>
            <w:tcW w:type="pct" w:w="28%"/>
            <w:tcMar>
              <w:top w:type="dxa" w:w="60"/>
              <w:left w:type="dxa" w:w="100"/>
              <w:bottom w:type="dxa" w:w="60"/>
              <w:right w:type="dxa" w:w="100"/>
            </w:tcMar>
          </w:tcPr>
          <w:p>
            <w:r>
              <w:rPr>
                <w:b w:val="false"/>
                <w:bCs w:val="false"/>
                <w:sz w:val="19"/>
                <w:szCs w:val="19"/>
              </w:rPr>
              <w:t xml:space="preserve">Membership Authority</w:t>
            </w:r>
          </w:p>
        </w:tc>
        <w:tc>
          <w:tcPr>
            <w:tcW w:type="pct" w:w="72%"/>
            <w:tcMar>
              <w:top w:type="dxa" w:w="60"/>
              <w:left w:type="dxa" w:w="100"/>
              <w:bottom w:type="dxa" w:w="60"/>
              <w:right w:type="dxa" w:w="100"/>
            </w:tcMar>
          </w:tcPr>
          <w:p>
            <w:r>
              <w:rPr>
                <w:b w:val="false"/>
                <w:bCs w:val="false"/>
                <w:sz w:val="19"/>
                <w:szCs w:val="19"/>
              </w:rPr>
              <w:t xml:space="preserve">URA-001</w:t>
            </w:r>
          </w:p>
        </w:tc>
      </w:tr>
      <w:tr>
        <w:tc>
          <w:tcPr>
            <w:tcW w:type="pct" w:w="28%"/>
            <w:tcMar>
              <w:top w:type="dxa" w:w="60"/>
              <w:left w:type="dxa" w:w="100"/>
              <w:bottom w:type="dxa" w:w="60"/>
              <w:right w:type="dxa" w:w="100"/>
            </w:tcMar>
          </w:tcPr>
          <w:p>
            <w:r>
              <w:rPr>
                <w:b w:val="false"/>
                <w:bCs w:val="false"/>
                <w:sz w:val="19"/>
                <w:szCs w:val="19"/>
              </w:rPr>
              <w:t xml:space="preserve">Person Precondition Authority</w:t>
            </w:r>
          </w:p>
        </w:tc>
        <w:tc>
          <w:tcPr>
            <w:tcW w:type="pct" w:w="72%"/>
            <w:tcMar>
              <w:top w:type="dxa" w:w="60"/>
              <w:left w:type="dxa" w:w="100"/>
              <w:bottom w:type="dxa" w:w="60"/>
              <w:right w:type="dxa" w:w="100"/>
            </w:tcMar>
          </w:tcPr>
          <w:p>
            <w:r>
              <w:rPr>
                <w:b w:val="false"/>
                <w:bCs w:val="false"/>
                <w:sz w:val="19"/>
                <w:szCs w:val="19"/>
              </w:rPr>
              <w:t xml:space="preserve">PE-001-C006 (consumed, never redefined)</w:t>
            </w:r>
          </w:p>
        </w:tc>
      </w:tr>
      <w:tr>
        <w:tc>
          <w:tcPr>
            <w:tcW w:type="pct" w:w="28%"/>
            <w:tcMar>
              <w:top w:type="dxa" w:w="60"/>
              <w:left w:type="dxa" w:w="100"/>
              <w:bottom w:type="dxa" w:w="60"/>
              <w:right w:type="dxa" w:w="100"/>
            </w:tcMar>
          </w:tcPr>
          <w:p>
            <w:r>
              <w:rPr>
                <w:b w:val="false"/>
                <w:bCs w:val="false"/>
                <w:sz w:val="19"/>
                <w:szCs w:val="19"/>
              </w:rPr>
              <w:t xml:space="preserve">Organization Authority</w:t>
            </w:r>
          </w:p>
        </w:tc>
        <w:tc>
          <w:tcPr>
            <w:tcW w:type="pct" w:w="72%"/>
            <w:tcMar>
              <w:top w:type="dxa" w:w="60"/>
              <w:left w:type="dxa" w:w="100"/>
              <w:bottom w:type="dxa" w:w="60"/>
              <w:right w:type="dxa" w:w="100"/>
            </w:tcMar>
          </w:tcPr>
          <w:p>
            <w:r>
              <w:rPr>
                <w:b w:val="false"/>
                <w:bCs w:val="false"/>
                <w:sz w:val="19"/>
                <w:szCs w:val="19"/>
              </w:rPr>
              <w:t xml:space="preserve">C-004 — Organization existence and validity, exclusively.</w:t>
            </w:r>
          </w:p>
        </w:tc>
      </w:tr>
      <w:tr>
        <w:tc>
          <w:tcPr>
            <w:tcW w:type="pct" w:w="28%"/>
            <w:tcMar>
              <w:top w:type="dxa" w:w="60"/>
              <w:left w:type="dxa" w:w="100"/>
              <w:bottom w:type="dxa" w:w="60"/>
              <w:right w:type="dxa" w:w="100"/>
            </w:tcMar>
          </w:tcPr>
          <w:p>
            <w:r>
              <w:rPr>
                <w:b w:val="false"/>
                <w:bCs w:val="false"/>
                <w:sz w:val="19"/>
                <w:szCs w:val="19"/>
              </w:rPr>
              <w:t xml:space="preserve">Structural Dependency</w:t>
            </w:r>
          </w:p>
        </w:tc>
        <w:tc>
          <w:tcPr>
            <w:tcW w:type="pct" w:w="72%"/>
            <w:tcMar>
              <w:top w:type="dxa" w:w="60"/>
              <w:left w:type="dxa" w:w="100"/>
              <w:bottom w:type="dxa" w:w="60"/>
              <w:right w:type="dxa" w:w="100"/>
            </w:tcMar>
          </w:tcPr>
          <w:p>
            <w:r>
              <w:rPr>
                <w:b w:val="false"/>
                <w:bCs w:val="false"/>
                <w:sz w:val="19"/>
                <w:szCs w:val="19"/>
              </w:rPr>
              <w:t xml:space="preserve">C-005/ERG-001 — home-node context only (URA-001-17b / ERG-001-03).</w:t>
            </w:r>
          </w:p>
        </w:tc>
      </w:tr>
      <w:tr>
        <w:tc>
          <w:tcPr>
            <w:tcW w:type="pct" w:w="28%"/>
            <w:tcMar>
              <w:top w:type="dxa" w:w="60"/>
              <w:left w:type="dxa" w:w="100"/>
              <w:bottom w:type="dxa" w:w="60"/>
              <w:right w:type="dxa" w:w="100"/>
            </w:tcMar>
          </w:tcPr>
          <w:p>
            <w:r>
              <w:rPr>
                <w:b w:val="false"/>
                <w:bCs w:val="false"/>
                <w:sz w:val="19"/>
                <w:szCs w:val="19"/>
              </w:rPr>
              <w:t xml:space="preserve">Business Activity Authority</w:t>
            </w:r>
          </w:p>
        </w:tc>
        <w:tc>
          <w:tcPr>
            <w:tcW w:type="pct" w:w="72%"/>
            <w:tcMar>
              <w:top w:type="dxa" w:w="60"/>
              <w:left w:type="dxa" w:w="100"/>
              <w:bottom w:type="dxa" w:w="60"/>
              <w:right w:type="dxa" w:w="100"/>
            </w:tcMar>
          </w:tcPr>
          <w:p>
            <w:r>
              <w:rPr>
                <w:b w:val="false"/>
                <w:bCs w:val="false"/>
                <w:sz w:val="19"/>
                <w:szCs w:val="19"/>
              </w:rPr>
              <w:t xml:space="preserve">IMP-001 / canonical EAC</w:t>
            </w:r>
          </w:p>
        </w:tc>
      </w:tr>
      <w:tr>
        <w:tc>
          <w:tcPr>
            <w:tcW w:type="pct" w:w="28%"/>
            <w:tcMar>
              <w:top w:type="dxa" w:w="60"/>
              <w:left w:type="dxa" w:w="100"/>
              <w:bottom w:type="dxa" w:w="60"/>
              <w:right w:type="dxa" w:w="100"/>
            </w:tcMar>
          </w:tcPr>
          <w:p>
            <w:r>
              <w:rPr>
                <w:b w:val="false"/>
                <w:bCs w:val="false"/>
                <w:sz w:val="19"/>
                <w:szCs w:val="19"/>
              </w:rPr>
              <w:t xml:space="preserve">Authorization Authority</w:t>
            </w:r>
          </w:p>
        </w:tc>
        <w:tc>
          <w:tcPr>
            <w:tcW w:type="pct" w:w="72%"/>
            <w:tcMar>
              <w:top w:type="dxa" w:w="60"/>
              <w:left w:type="dxa" w:w="100"/>
              <w:bottom w:type="dxa" w:w="60"/>
              <w:right w:type="dxa" w:w="100"/>
            </w:tcMar>
          </w:tcPr>
          <w:p>
            <w:r>
              <w:rPr>
                <w:b w:val="false"/>
                <w:bCs w:val="false"/>
                <w:sz w:val="19"/>
                <w:szCs w:val="19"/>
              </w:rPr>
              <w:t xml:space="preserve">URA-001</w:t>
            </w:r>
          </w:p>
        </w:tc>
      </w:tr>
    </w:tbl>
    <w:p>
      <w:pPr>
        <w:pStyle w:val="Heading2"/>
        <w:spacing w:after="120" w:before="200"/>
      </w:pPr>
      <w:r>
        <w:t xml:space="preserve">2.2 Purpose</w:t>
      </w:r>
    </w:p>
    <w:p>
      <w:pPr>
        <w:spacing w:after="120"/>
      </w:pPr>
      <w:r>
        <w:t xml:space="preserve">CRB-C007 defines the complete capability-level experience contract for managing enterprise Memberships. Membership work is experienced as a recurring enterprise judgment: recognize whether a governed relationship already exists between a resolved Person and a valid Organization, establish one where it does not, understand its authoritative terms, keep those terms and its structural anchor current under governance, govern whether the relationship is currently in force, respect the boundary of what one Organization may see of a Person's participation elsewhere, and hand the relationship off cleanly to whichever capability next needs it — without ever treating a Membership as the same thing as the Person's identity, the Organization's structure, or the Role, Permission and Access it subsequently enables.</w:t>
      </w:r>
    </w:p>
    <w:p>
      <w:pPr>
        <w:pStyle w:val="Heading2"/>
        <w:spacing w:after="120" w:before="200"/>
      </w:pPr>
      <w:r>
        <w:t xml:space="preserve">2.3 Experience Goals</w:t>
      </w:r>
    </w:p>
    <w:p>
      <w:pPr>
        <w:pStyle w:val="ListParagraph"/>
        <w:numPr>
          <w:ilvl w:val="0"/>
          <w:numId w:val="1"/>
        </w:numPr>
        <w:spacing w:after="60"/>
      </w:pPr>
      <w:r>
        <w:t xml:space="preserve">Recognize an already-existing Membership for a Person-Organization pair before any new Membership is established, treating recognition as a deterministic lookup rather than a probabilistic match.</w:t>
      </w:r>
    </w:p>
    <w:p>
      <w:pPr>
        <w:pStyle w:val="ListParagraph"/>
        <w:numPr>
          <w:ilvl w:val="0"/>
          <w:numId w:val="1"/>
        </w:numPr>
        <w:spacing w:after="60"/>
      </w:pPr>
      <w:r>
        <w:t xml:space="preserve">Make the distinction between an Authoritative Membership Context and a merely Candidate Home-Node Context, or a merely requested Term Change, unmistakable at every point of use.</w:t>
      </w:r>
    </w:p>
    <w:p>
      <w:pPr>
        <w:pStyle w:val="ListParagraph"/>
        <w:numPr>
          <w:ilvl w:val="0"/>
          <w:numId w:val="1"/>
        </w:numPr>
        <w:spacing w:after="60"/>
      </w:pPr>
      <w:r>
        <w:t xml:space="preserve">Govern term changes and standing transitions as independent enterprise decisions, each with its own reason, approval and history.</w:t>
      </w:r>
    </w:p>
    <w:p>
      <w:pPr>
        <w:pStyle w:val="ListParagraph"/>
        <w:numPr>
          <w:ilvl w:val="0"/>
          <w:numId w:val="1"/>
        </w:numPr>
        <w:spacing w:after="60"/>
      </w:pPr>
      <w:r>
        <w:t xml:space="preserve">Preserve superseded terms and standing permanently, never silently overwriting or deleting them.</w:t>
      </w:r>
    </w:p>
    <w:p>
      <w:pPr>
        <w:pStyle w:val="ListParagraph"/>
        <w:numPr>
          <w:ilvl w:val="0"/>
          <w:numId w:val="1"/>
        </w:numPr>
        <w:spacing w:after="60"/>
      </w:pPr>
      <w:r>
        <w:t xml:space="preserve">Reconfirm home-node structural congruence when enterprise structure changes, without ever owning that structure.</w:t>
      </w:r>
    </w:p>
    <w:p>
      <w:pPr>
        <w:pStyle w:val="ListParagraph"/>
        <w:numPr>
          <w:ilvl w:val="0"/>
          <w:numId w:val="1"/>
        </w:numPr>
        <w:spacing w:after="60"/>
      </w:pPr>
      <w:r>
        <w:t xml:space="preserve">Preserve disciplined visibility of a Person's Memberships across Organizations, honoring URA-001-17a absolutely.</w:t>
      </w:r>
    </w:p>
    <w:p>
      <w:pPr>
        <w:pStyle w:val="ListParagraph"/>
        <w:numPr>
          <w:ilvl w:val="0"/>
          <w:numId w:val="1"/>
        </w:numPr>
        <w:spacing w:after="60"/>
      </w:pPr>
      <w:r>
        <w:t xml:space="preserve">Preserve a recognized Membership's context across Enterprise Journeys and workspaces without forced re-establishment.</w:t>
      </w:r>
    </w:p>
    <w:p>
      <w:pPr>
        <w:pStyle w:val="ListParagraph"/>
        <w:numPr>
          <w:ilvl w:val="0"/>
          <w:numId w:val="1"/>
        </w:numPr>
        <w:spacing w:after="60"/>
      </w:pPr>
      <w:r>
        <w:t xml:space="preserve">Hand off Membership context to Role &amp; Permission, Access and Workspace capabilities explicitly, with a bounded payload and an explicit accepted-or-returned outcome.</w:t>
      </w:r>
    </w:p>
    <w:p>
      <w:pPr>
        <w:pStyle w:val="ListParagraph"/>
        <w:numPr>
          <w:ilvl w:val="0"/>
          <w:numId w:val="1"/>
        </w:numPr>
        <w:spacing w:after="60"/>
      </w:pPr>
      <w:r>
        <w:t xml:space="preserve">Keep AI assistance advisory, explainable and subordinate to enterprise decision authority at every stage.</w:t>
      </w:r>
    </w:p>
    <w:p>
      <w:pPr>
        <w:pStyle w:val="Heading2"/>
        <w:spacing w:after="120" w:before="200"/>
      </w:pPr>
      <w:r>
        <w:t xml:space="preserve">2.4 Entry Context</w:t>
      </w:r>
    </w:p>
    <w:p>
      <w:pPr>
        <w:spacing w:after="120"/>
      </w:pPr>
      <w:r>
        <w:t xml:space="preserve">CRB-C007 requires, as an entry precondition, an Authoritative Person Context already resolved by C-006 and a valid Organization Context already governed by C-004. It MAY additionally be entered with a candidate home node or structural congruence context already governed by C-005/ERG-001, an Incoming Membership Request Context (requested terms), or an already-established Authoritative Membership Context requiring understanding, term change or standing governance. At minimum, enterprise, persona responsibility, participating workspace, lifecycle domain and Journey Intent SHALL be established before a governed Membership decision is initiated.</w:t>
      </w:r>
    </w:p>
    <w:p>
      <w:pPr>
        <w:pStyle w:val="Heading2"/>
        <w:spacing w:after="120" w:before="200"/>
      </w:pPr>
      <w:r>
        <w:t xml:space="preserve">2.5 Exit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Exit Type</w:t>
            </w:r>
          </w:p>
        </w:tc>
        <w:tc>
          <w:tcPr>
            <w:tcW w:type="pct" w:w="74%"/>
            <w:shd w:fill="1F3864" w:val="clear"/>
            <w:tcMar>
              <w:top w:type="dxa" w:w="60"/>
              <w:left w:type="dxa" w:w="100"/>
              <w:bottom w:type="dxa" w:w="60"/>
              <w:right w:type="dxa" w:w="100"/>
            </w:tcMar>
          </w:tcPr>
          <w:p>
            <w:r>
              <w:rPr>
                <w:b/>
                <w:bCs/>
                <w:color w:val="FFFFFF"/>
                <w:sz w:val="19"/>
                <w:szCs w:val="19"/>
              </w:rPr>
              <w:t xml:space="preserve">Produced Context</w:t>
            </w:r>
          </w:p>
        </w:tc>
      </w:tr>
      <w:tr>
        <w:tc>
          <w:tcPr>
            <w:tcW w:type="pct" w:w="26%"/>
            <w:tcMar>
              <w:top w:type="dxa" w:w="60"/>
              <w:left w:type="dxa" w:w="100"/>
              <w:bottom w:type="dxa" w:w="60"/>
              <w:right w:type="dxa" w:w="100"/>
            </w:tcMar>
          </w:tcPr>
          <w:p>
            <w:r>
              <w:rPr>
                <w:b w:val="false"/>
                <w:bCs w:val="false"/>
                <w:sz w:val="19"/>
                <w:szCs w:val="19"/>
              </w:rPr>
              <w:t xml:space="preserve">No-resolution exit</w:t>
            </w:r>
          </w:p>
        </w:tc>
        <w:tc>
          <w:tcPr>
            <w:tcW w:type="pct" w:w="74%"/>
            <w:tcMar>
              <w:top w:type="dxa" w:w="60"/>
              <w:left w:type="dxa" w:w="100"/>
              <w:bottom w:type="dxa" w:w="60"/>
              <w:right w:type="dxa" w:w="100"/>
            </w:tcMar>
          </w:tcPr>
          <w:p>
            <w:r>
              <w:rPr>
                <w:b w:val="false"/>
                <w:bCs w:val="false"/>
                <w:sz w:val="19"/>
                <w:szCs w:val="19"/>
              </w:rPr>
              <w:t xml:space="preserve">Preserved incoming context; no Authoritative Membership Context is represented as established.</w:t>
            </w:r>
          </w:p>
        </w:tc>
      </w:tr>
      <w:tr>
        <w:tc>
          <w:tcPr>
            <w:tcW w:type="pct" w:w="26%"/>
            <w:tcMar>
              <w:top w:type="dxa" w:w="60"/>
              <w:left w:type="dxa" w:w="100"/>
              <w:bottom w:type="dxa" w:w="60"/>
              <w:right w:type="dxa" w:w="100"/>
            </w:tcMar>
          </w:tcPr>
          <w:p>
            <w:r>
              <w:rPr>
                <w:b w:val="false"/>
                <w:bCs w:val="false"/>
                <w:sz w:val="19"/>
                <w:szCs w:val="19"/>
              </w:rPr>
              <w:t xml:space="preserve">Recognized-membership exit</w:t>
            </w:r>
          </w:p>
        </w:tc>
        <w:tc>
          <w:tcPr>
            <w:tcW w:type="pct" w:w="74%"/>
            <w:tcMar>
              <w:top w:type="dxa" w:w="60"/>
              <w:left w:type="dxa" w:w="100"/>
              <w:bottom w:type="dxa" w:w="60"/>
              <w:right w:type="dxa" w:w="100"/>
            </w:tcMar>
          </w:tcPr>
          <w:p>
            <w:r>
              <w:rPr>
                <w:b w:val="false"/>
                <w:bCs w:val="false"/>
                <w:sz w:val="19"/>
                <w:szCs w:val="19"/>
              </w:rPr>
              <w:t xml:space="preserve">Authoritative Membership Context (existing) confirmed and made available to the requesting journey.</w:t>
            </w:r>
          </w:p>
        </w:tc>
      </w:tr>
      <w:tr>
        <w:tc>
          <w:tcPr>
            <w:tcW w:type="pct" w:w="26%"/>
            <w:tcMar>
              <w:top w:type="dxa" w:w="60"/>
              <w:left w:type="dxa" w:w="100"/>
              <w:bottom w:type="dxa" w:w="60"/>
              <w:right w:type="dxa" w:w="100"/>
            </w:tcMar>
          </w:tcPr>
          <w:p>
            <w:r>
              <w:rPr>
                <w:b w:val="false"/>
                <w:bCs w:val="false"/>
                <w:sz w:val="19"/>
                <w:szCs w:val="19"/>
              </w:rPr>
              <w:t xml:space="preserve">Established-new-membership exit</w:t>
            </w:r>
          </w:p>
        </w:tc>
        <w:tc>
          <w:tcPr>
            <w:tcW w:type="pct" w:w="74%"/>
            <w:tcMar>
              <w:top w:type="dxa" w:w="60"/>
              <w:left w:type="dxa" w:w="100"/>
              <w:bottom w:type="dxa" w:w="60"/>
              <w:right w:type="dxa" w:w="100"/>
            </w:tcMar>
          </w:tcPr>
          <w:p>
            <w:r>
              <w:rPr>
                <w:b w:val="false"/>
                <w:bCs w:val="false"/>
                <w:sz w:val="19"/>
                <w:szCs w:val="19"/>
              </w:rPr>
              <w:t xml:space="preserve">Authoritative Membership Context (new) established, founded on the Incoming Membership Request Context and confirmed home-node anchor.</w:t>
            </w:r>
          </w:p>
        </w:tc>
      </w:tr>
      <w:tr>
        <w:tc>
          <w:tcPr>
            <w:tcW w:type="pct" w:w="26%"/>
            <w:tcMar>
              <w:top w:type="dxa" w:w="60"/>
              <w:left w:type="dxa" w:w="100"/>
              <w:bottom w:type="dxa" w:w="60"/>
              <w:right w:type="dxa" w:w="100"/>
            </w:tcMar>
          </w:tcPr>
          <w:p>
            <w:r>
              <w:rPr>
                <w:b w:val="false"/>
                <w:bCs w:val="false"/>
                <w:sz w:val="19"/>
                <w:szCs w:val="19"/>
              </w:rPr>
              <w:t xml:space="preserve">Reactivated-membership exit</w:t>
            </w:r>
          </w:p>
        </w:tc>
        <w:tc>
          <w:tcPr>
            <w:tcW w:type="pct" w:w="74%"/>
            <w:tcMar>
              <w:top w:type="dxa" w:w="60"/>
              <w:left w:type="dxa" w:w="100"/>
              <w:bottom w:type="dxa" w:w="60"/>
              <w:right w:type="dxa" w:w="100"/>
            </w:tcMar>
          </w:tcPr>
          <w:p>
            <w:r>
              <w:rPr>
                <w:b w:val="false"/>
                <w:bCs w:val="false"/>
                <w:sz w:val="19"/>
                <w:szCs w:val="19"/>
              </w:rPr>
              <w:t xml:space="preserve">Authoritative Membership Context restored to active standing from a prior non-active standing, only where the governing lifecycle authority permits that transition.</w:t>
            </w:r>
          </w:p>
        </w:tc>
      </w:tr>
      <w:tr>
        <w:tc>
          <w:tcPr>
            <w:tcW w:type="pct" w:w="26%"/>
            <w:tcMar>
              <w:top w:type="dxa" w:w="60"/>
              <w:left w:type="dxa" w:w="100"/>
              <w:bottom w:type="dxa" w:w="60"/>
              <w:right w:type="dxa" w:w="100"/>
            </w:tcMar>
          </w:tcPr>
          <w:p>
            <w:r>
              <w:rPr>
                <w:b w:val="false"/>
                <w:bCs w:val="false"/>
                <w:sz w:val="19"/>
                <w:szCs w:val="19"/>
              </w:rPr>
              <w:t xml:space="preserve">Reactivation-unresolved exit</w:t>
            </w:r>
          </w:p>
        </w:tc>
        <w:tc>
          <w:tcPr>
            <w:tcW w:type="pct" w:w="74%"/>
            <w:tcMar>
              <w:top w:type="dxa" w:w="60"/>
              <w:left w:type="dxa" w:w="100"/>
              <w:bottom w:type="dxa" w:w="60"/>
              <w:right w:type="dxa" w:w="100"/>
            </w:tcMar>
          </w:tcPr>
          <w:p>
            <w:r>
              <w:rPr>
                <w:b w:val="false"/>
                <w:bCs w:val="false"/>
                <w:sz w:val="19"/>
                <w:szCs w:val="19"/>
              </w:rPr>
              <w:t xml:space="preserve">Existing Membership Context preserved unchanged; an explicit unresolved or rejected transition outcome returned because the governing lifecycle authority does not permit transition to active from the current standing.</w:t>
            </w:r>
          </w:p>
        </w:tc>
      </w:tr>
      <w:tr>
        <w:tc>
          <w:tcPr>
            <w:tcW w:type="pct" w:w="26%"/>
            <w:tcMar>
              <w:top w:type="dxa" w:w="60"/>
              <w:left w:type="dxa" w:w="100"/>
              <w:bottom w:type="dxa" w:w="60"/>
              <w:right w:type="dxa" w:w="100"/>
            </w:tcMar>
          </w:tcPr>
          <w:p>
            <w:r>
              <w:rPr>
                <w:b w:val="false"/>
                <w:bCs w:val="false"/>
                <w:sz w:val="19"/>
                <w:szCs w:val="19"/>
              </w:rPr>
              <w:t xml:space="preserve">Term-changed exit</w:t>
            </w:r>
          </w:p>
        </w:tc>
        <w:tc>
          <w:tcPr>
            <w:tcW w:type="pct" w:w="74%"/>
            <w:tcMar>
              <w:top w:type="dxa" w:w="60"/>
              <w:left w:type="dxa" w:w="100"/>
              <w:bottom w:type="dxa" w:w="60"/>
              <w:right w:type="dxa" w:w="100"/>
            </w:tcMar>
          </w:tcPr>
          <w:p>
            <w:r>
              <w:rPr>
                <w:b w:val="false"/>
                <w:bCs w:val="false"/>
                <w:sz w:val="19"/>
                <w:szCs w:val="19"/>
              </w:rPr>
              <w:t xml:space="preserve">Updated Authoritative Membership Context, with prior terms preserved as superseded.</w:t>
            </w:r>
          </w:p>
        </w:tc>
      </w:tr>
      <w:tr>
        <w:tc>
          <w:tcPr>
            <w:tcW w:type="pct" w:w="26%"/>
            <w:tcMar>
              <w:top w:type="dxa" w:w="60"/>
              <w:left w:type="dxa" w:w="100"/>
              <w:bottom w:type="dxa" w:w="60"/>
              <w:right w:type="dxa" w:w="100"/>
            </w:tcMar>
          </w:tcPr>
          <w:p>
            <w:r>
              <w:rPr>
                <w:b w:val="false"/>
                <w:bCs w:val="false"/>
                <w:sz w:val="19"/>
                <w:szCs w:val="19"/>
              </w:rPr>
              <w:t xml:space="preserve">Standing-transitioned exit</w:t>
            </w:r>
          </w:p>
        </w:tc>
        <w:tc>
          <w:tcPr>
            <w:tcW w:type="pct" w:w="74%"/>
            <w:tcMar>
              <w:top w:type="dxa" w:w="60"/>
              <w:left w:type="dxa" w:w="100"/>
              <w:bottom w:type="dxa" w:w="60"/>
              <w:right w:type="dxa" w:w="100"/>
            </w:tcMar>
          </w:tcPr>
          <w:p>
            <w:r>
              <w:rPr>
                <w:b w:val="false"/>
                <w:bCs w:val="false"/>
                <w:sz w:val="19"/>
                <w:szCs w:val="19"/>
              </w:rPr>
              <w:t xml:space="preserve">Updated Authoritative Membership Context, with prior standing preserved as superseded, applied only where the governing lifecycle authority permits the transition.</w:t>
            </w:r>
          </w:p>
        </w:tc>
      </w:tr>
      <w:tr>
        <w:tc>
          <w:tcPr>
            <w:tcW w:type="pct" w:w="26%"/>
            <w:tcMar>
              <w:top w:type="dxa" w:w="60"/>
              <w:left w:type="dxa" w:w="100"/>
              <w:bottom w:type="dxa" w:w="60"/>
              <w:right w:type="dxa" w:w="100"/>
            </w:tcMar>
          </w:tcPr>
          <w:p>
            <w:r>
              <w:rPr>
                <w:b w:val="false"/>
                <w:bCs w:val="false"/>
                <w:sz w:val="19"/>
                <w:szCs w:val="19"/>
              </w:rPr>
              <w:t xml:space="preserve">Congruence-reconfirmed exit</w:t>
            </w:r>
          </w:p>
        </w:tc>
        <w:tc>
          <w:tcPr>
            <w:tcW w:type="pct" w:w="74%"/>
            <w:tcMar>
              <w:top w:type="dxa" w:w="60"/>
              <w:left w:type="dxa" w:w="100"/>
              <w:bottom w:type="dxa" w:w="60"/>
              <w:right w:type="dxa" w:w="100"/>
            </w:tcMar>
          </w:tcPr>
          <w:p>
            <w:r>
              <w:rPr>
                <w:b w:val="false"/>
                <w:bCs w:val="false"/>
                <w:sz w:val="19"/>
                <w:szCs w:val="19"/>
              </w:rPr>
              <w:t xml:space="preserve">Authoritative Membership Context with its home-node anchor either reconfirmed unchanged or updated, prior anchor preserved.</w:t>
            </w:r>
          </w:p>
        </w:tc>
      </w:tr>
      <w:tr>
        <w:tc>
          <w:tcPr>
            <w:tcW w:type="pct" w:w="26%"/>
            <w:tcMar>
              <w:top w:type="dxa" w:w="60"/>
              <w:left w:type="dxa" w:w="100"/>
              <w:bottom w:type="dxa" w:w="60"/>
              <w:right w:type="dxa" w:w="100"/>
            </w:tcMar>
          </w:tcPr>
          <w:p>
            <w:r>
              <w:rPr>
                <w:b w:val="false"/>
                <w:bCs w:val="false"/>
                <w:sz w:val="19"/>
                <w:szCs w:val="19"/>
              </w:rPr>
              <w:t xml:space="preserve">Hand-off-accepted exit</w:t>
            </w:r>
          </w:p>
        </w:tc>
        <w:tc>
          <w:tcPr>
            <w:tcW w:type="pct" w:w="74%"/>
            <w:tcMar>
              <w:top w:type="dxa" w:w="60"/>
              <w:left w:type="dxa" w:w="100"/>
              <w:bottom w:type="dxa" w:w="60"/>
              <w:right w:type="dxa" w:w="100"/>
            </w:tcMar>
          </w:tcPr>
          <w:p>
            <w:r>
              <w:rPr>
                <w:b w:val="false"/>
                <w:bCs w:val="false"/>
                <w:sz w:val="19"/>
                <w:szCs w:val="19"/>
              </w:rPr>
              <w:t xml:space="preserve">Hand-off Context confirmed accepted by the dependent capability; Authoritative Membership Context unchanged.</w:t>
            </w:r>
          </w:p>
        </w:tc>
      </w:tr>
      <w:tr>
        <w:tc>
          <w:tcPr>
            <w:tcW w:type="pct" w:w="26%"/>
            <w:tcMar>
              <w:top w:type="dxa" w:w="60"/>
              <w:left w:type="dxa" w:w="100"/>
              <w:bottom w:type="dxa" w:w="60"/>
              <w:right w:type="dxa" w:w="100"/>
            </w:tcMar>
          </w:tcPr>
          <w:p>
            <w:r>
              <w:rPr>
                <w:b w:val="false"/>
                <w:bCs w:val="false"/>
                <w:sz w:val="19"/>
                <w:szCs w:val="19"/>
              </w:rPr>
              <w:t xml:space="preserve">Hand-off-returned exit</w:t>
            </w:r>
          </w:p>
        </w:tc>
        <w:tc>
          <w:tcPr>
            <w:tcW w:type="pct" w:w="74%"/>
            <w:tcMar>
              <w:top w:type="dxa" w:w="60"/>
              <w:left w:type="dxa" w:w="100"/>
              <w:bottom w:type="dxa" w:w="60"/>
              <w:right w:type="dxa" w:w="100"/>
            </w:tcMar>
          </w:tcPr>
          <w:p>
            <w:r>
              <w:rPr>
                <w:b w:val="false"/>
                <w:bCs w:val="false"/>
                <w:sz w:val="19"/>
                <w:szCs w:val="19"/>
              </w:rPr>
              <w:t xml:space="preserve">Hand-off Context returned with a stated reason; Authoritative Membership Context preserved unchanged.</w:t>
            </w:r>
          </w:p>
        </w:tc>
      </w:tr>
    </w:tbl>
    <w:p>
      <w:pPr>
        <w:pStyle w:val="Heading2"/>
        <w:spacing w:after="120" w:before="200"/>
      </w:pPr>
      <w:r>
        <w:t xml:space="preserve">2.6 Experience Boundary</w:t>
      </w:r>
    </w:p>
    <w:p>
      <w:pPr>
        <w:spacing w:after="120"/>
      </w:pPr>
      <w:r>
        <w:t xml:space="preserve">CRB-C007 begins only once Person and Organization context are both available. It ends the moment an Authoritative Membership Context is made available to the requesting journey, superseded by a governed change, or transferred to a dependent capability. It never extends into establishing the Person, the Organization, the enterprise structure, or any Role, Permission, Access or Workspace decision the Membership subsequently enables.</w:t>
      </w:r>
    </w:p>
    <w:p>
      <w:pPr>
        <w:pStyle w:val="Heading2"/>
        <w:spacing w:after="120" w:before="200"/>
      </w:pPr>
      <w:r>
        <w:t xml:space="preserve">2.7 Experience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F3864" w:val="clear"/>
            <w:tcMar>
              <w:top w:type="dxa" w:w="60"/>
              <w:left w:type="dxa" w:w="100"/>
              <w:bottom w:type="dxa" w:w="60"/>
              <w:right w:type="dxa" w:w="100"/>
            </w:tcMar>
          </w:tcPr>
          <w:p>
            <w:r>
              <w:rPr>
                <w:b/>
                <w:bCs/>
                <w:color w:val="FFFFFF"/>
                <w:sz w:val="19"/>
                <w:szCs w:val="19"/>
              </w:rPr>
              <w:t xml:space="preserve">Stage</w:t>
            </w:r>
          </w:p>
        </w:tc>
        <w:tc>
          <w:tcPr>
            <w:tcW w:type="pct" w:w="42%"/>
            <w:shd w:fill="1F3864" w:val="clear"/>
            <w:tcMar>
              <w:top w:type="dxa" w:w="60"/>
              <w:left w:type="dxa" w:w="100"/>
              <w:bottom w:type="dxa" w:w="60"/>
              <w:right w:type="dxa" w:w="100"/>
            </w:tcMar>
          </w:tcPr>
          <w:p>
            <w:r>
              <w:rPr>
                <w:b/>
                <w:bCs/>
                <w:color w:val="FFFFFF"/>
                <w:sz w:val="19"/>
                <w:szCs w:val="19"/>
              </w:rPr>
              <w:t xml:space="preserve">Enterprise Question</w:t>
            </w:r>
          </w:p>
        </w:tc>
        <w:tc>
          <w:tcPr>
            <w:tcW w:type="pct" w:w="42%"/>
            <w:shd w:fill="1F3864" w:val="clear"/>
            <w:tcMar>
              <w:top w:type="dxa" w:w="60"/>
              <w:left w:type="dxa" w:w="100"/>
              <w:bottom w:type="dxa" w:w="60"/>
              <w:right w:type="dxa" w:w="100"/>
            </w:tcMar>
          </w:tcPr>
          <w:p>
            <w:r>
              <w:rPr>
                <w:b/>
                <w:bCs/>
                <w:color w:val="FFFFFF"/>
                <w:sz w:val="19"/>
                <w:szCs w:val="19"/>
              </w:rPr>
              <w:t xml:space="preserve">Outcome</w:t>
            </w:r>
          </w:p>
        </w:tc>
      </w:tr>
      <w:tr>
        <w:tc>
          <w:tcPr>
            <w:tcW w:type="pct" w:w="16%"/>
            <w:tcMar>
              <w:top w:type="dxa" w:w="60"/>
              <w:left w:type="dxa" w:w="100"/>
              <w:bottom w:type="dxa" w:w="60"/>
              <w:right w:type="dxa" w:w="100"/>
            </w:tcMar>
          </w:tcPr>
          <w:p>
            <w:r>
              <w:rPr>
                <w:b w:val="false"/>
                <w:bCs w:val="false"/>
                <w:sz w:val="19"/>
                <w:szCs w:val="19"/>
              </w:rPr>
              <w:t xml:space="preserve">Recognize</w:t>
            </w:r>
          </w:p>
        </w:tc>
        <w:tc>
          <w:tcPr>
            <w:tcW w:type="pct" w:w="42%"/>
            <w:tcMar>
              <w:top w:type="dxa" w:w="60"/>
              <w:left w:type="dxa" w:w="100"/>
              <w:bottom w:type="dxa" w:w="60"/>
              <w:right w:type="dxa" w:w="100"/>
            </w:tcMar>
          </w:tcPr>
          <w:p>
            <w:r>
              <w:rPr>
                <w:b w:val="false"/>
                <w:bCs w:val="false"/>
                <w:sz w:val="19"/>
                <w:szCs w:val="19"/>
              </w:rPr>
              <w:t xml:space="preserve">Does a governed relationship already exist between this Person and this Organization?</w:t>
            </w:r>
          </w:p>
        </w:tc>
        <w:tc>
          <w:tcPr>
            <w:tcW w:type="pct" w:w="42%"/>
            <w:tcMar>
              <w:top w:type="dxa" w:w="60"/>
              <w:left w:type="dxa" w:w="100"/>
              <w:bottom w:type="dxa" w:w="60"/>
              <w:right w:type="dxa" w:w="100"/>
            </w:tcMar>
          </w:tcPr>
          <w:p>
            <w:r>
              <w:rPr>
                <w:b w:val="false"/>
                <w:bCs w:val="false"/>
                <w:sz w:val="19"/>
                <w:szCs w:val="19"/>
              </w:rPr>
              <w:t xml:space="preserve">An existing Membership is found, or its absence is confirmed.</w:t>
            </w:r>
          </w:p>
        </w:tc>
      </w:tr>
      <w:tr>
        <w:tc>
          <w:tcPr>
            <w:tcW w:type="pct" w:w="16%"/>
            <w:tcMar>
              <w:top w:type="dxa" w:w="60"/>
              <w:left w:type="dxa" w:w="100"/>
              <w:bottom w:type="dxa" w:w="60"/>
              <w:right w:type="dxa" w:w="100"/>
            </w:tcMar>
          </w:tcPr>
          <w:p>
            <w:r>
              <w:rPr>
                <w:b w:val="false"/>
                <w:bCs w:val="false"/>
                <w:sz w:val="19"/>
                <w:szCs w:val="19"/>
              </w:rPr>
              <w:t xml:space="preserve">Establish</w:t>
            </w:r>
          </w:p>
        </w:tc>
        <w:tc>
          <w:tcPr>
            <w:tcW w:type="pct" w:w="42%"/>
            <w:tcMar>
              <w:top w:type="dxa" w:w="60"/>
              <w:left w:type="dxa" w:w="100"/>
              <w:bottom w:type="dxa" w:w="60"/>
              <w:right w:type="dxa" w:w="100"/>
            </w:tcMar>
          </w:tcPr>
          <w:p>
            <w:r>
              <w:rPr>
                <w:b w:val="false"/>
                <w:bCs w:val="false"/>
                <w:sz w:val="19"/>
                <w:szCs w:val="19"/>
              </w:rPr>
              <w:t xml:space="preserve">On what terms does this participation begin?</w:t>
            </w:r>
          </w:p>
        </w:tc>
        <w:tc>
          <w:tcPr>
            <w:tcW w:type="pct" w:w="42%"/>
            <w:tcMar>
              <w:top w:type="dxa" w:w="60"/>
              <w:left w:type="dxa" w:w="100"/>
              <w:bottom w:type="dxa" w:w="60"/>
              <w:right w:type="dxa" w:w="100"/>
            </w:tcMar>
          </w:tcPr>
          <w:p>
            <w:r>
              <w:rPr>
                <w:b w:val="false"/>
                <w:bCs w:val="false"/>
                <w:sz w:val="19"/>
                <w:szCs w:val="19"/>
              </w:rPr>
              <w:t xml:space="preserve">A new Authoritative Membership Context exists, anchored to a confirmed home node.</w:t>
            </w:r>
          </w:p>
        </w:tc>
      </w:tr>
      <w:tr>
        <w:tc>
          <w:tcPr>
            <w:tcW w:type="pct" w:w="16%"/>
            <w:tcMar>
              <w:top w:type="dxa" w:w="60"/>
              <w:left w:type="dxa" w:w="100"/>
              <w:bottom w:type="dxa" w:w="60"/>
              <w:right w:type="dxa" w:w="100"/>
            </w:tcMar>
          </w:tcPr>
          <w:p>
            <w:r>
              <w:rPr>
                <w:b w:val="false"/>
                <w:bCs w:val="false"/>
                <w:sz w:val="19"/>
                <w:szCs w:val="19"/>
              </w:rPr>
              <w:t xml:space="preserve">Understand</w:t>
            </w:r>
          </w:p>
        </w:tc>
        <w:tc>
          <w:tcPr>
            <w:tcW w:type="pct" w:w="42%"/>
            <w:tcMar>
              <w:top w:type="dxa" w:w="60"/>
              <w:left w:type="dxa" w:w="100"/>
              <w:bottom w:type="dxa" w:w="60"/>
              <w:right w:type="dxa" w:w="100"/>
            </w:tcMar>
          </w:tcPr>
          <w:p>
            <w:r>
              <w:rPr>
                <w:b w:val="false"/>
                <w:bCs w:val="false"/>
                <w:sz w:val="19"/>
                <w:szCs w:val="19"/>
              </w:rPr>
              <w:t xml:space="preserve">What do we authoritatively know about this participation, and does it currently carry authority?</w:t>
            </w:r>
          </w:p>
        </w:tc>
        <w:tc>
          <w:tcPr>
            <w:tcW w:type="pct" w:w="42%"/>
            <w:tcMar>
              <w:top w:type="dxa" w:w="60"/>
              <w:left w:type="dxa" w:w="100"/>
              <w:bottom w:type="dxa" w:w="60"/>
              <w:right w:type="dxa" w:w="100"/>
            </w:tcMar>
          </w:tcPr>
          <w:p>
            <w:r>
              <w:rPr>
                <w:b w:val="false"/>
                <w:bCs w:val="false"/>
                <w:sz w:val="19"/>
                <w:szCs w:val="19"/>
              </w:rPr>
              <w:t xml:space="preserve">A privacy-respecting understanding of the Membership is available, including its current authority consequence derived from standing and effective validity together.</w:t>
            </w:r>
          </w:p>
        </w:tc>
      </w:tr>
      <w:tr>
        <w:tc>
          <w:tcPr>
            <w:tcW w:type="pct" w:w="16%"/>
            <w:tcMar>
              <w:top w:type="dxa" w:w="60"/>
              <w:left w:type="dxa" w:w="100"/>
              <w:bottom w:type="dxa" w:w="60"/>
              <w:right w:type="dxa" w:w="100"/>
            </w:tcMar>
          </w:tcPr>
          <w:p>
            <w:r>
              <w:rPr>
                <w:b w:val="false"/>
                <w:bCs w:val="false"/>
                <w:sz w:val="19"/>
                <w:szCs w:val="19"/>
              </w:rPr>
              <w:t xml:space="preserve">Maintain Terms</w:t>
            </w:r>
          </w:p>
        </w:tc>
        <w:tc>
          <w:tcPr>
            <w:tcW w:type="pct" w:w="42%"/>
            <w:tcMar>
              <w:top w:type="dxa" w:w="60"/>
              <w:left w:type="dxa" w:w="100"/>
              <w:bottom w:type="dxa" w:w="60"/>
              <w:right w:type="dxa" w:w="100"/>
            </w:tcMar>
          </w:tcPr>
          <w:p>
            <w:r>
              <w:rPr>
                <w:b w:val="false"/>
                <w:bCs w:val="false"/>
                <w:sz w:val="19"/>
                <w:szCs w:val="19"/>
              </w:rPr>
              <w:t xml:space="preserve">Are the terms of this participation still correct, and does the enterprise structure still support them?</w:t>
            </w:r>
          </w:p>
        </w:tc>
        <w:tc>
          <w:tcPr>
            <w:tcW w:type="pct" w:w="42%"/>
            <w:tcMar>
              <w:top w:type="dxa" w:w="60"/>
              <w:left w:type="dxa" w:w="100"/>
              <w:bottom w:type="dxa" w:w="60"/>
              <w:right w:type="dxa" w:w="100"/>
            </w:tcMar>
          </w:tcPr>
          <w:p>
            <w:r>
              <w:rPr>
                <w:b w:val="false"/>
                <w:bCs w:val="false"/>
                <w:sz w:val="19"/>
                <w:szCs w:val="19"/>
              </w:rPr>
              <w:t xml:space="preserve">Current terms are accurate and structurally congruent, with prior terms preserved.</w:t>
            </w:r>
          </w:p>
        </w:tc>
      </w:tr>
      <w:tr>
        <w:tc>
          <w:tcPr>
            <w:tcW w:type="pct" w:w="16%"/>
            <w:tcMar>
              <w:top w:type="dxa" w:w="60"/>
              <w:left w:type="dxa" w:w="100"/>
              <w:bottom w:type="dxa" w:w="60"/>
              <w:right w:type="dxa" w:w="100"/>
            </w:tcMar>
          </w:tcPr>
          <w:p>
            <w:r>
              <w:rPr>
                <w:b w:val="false"/>
                <w:bCs w:val="false"/>
                <w:sz w:val="19"/>
                <w:szCs w:val="19"/>
              </w:rPr>
              <w:t xml:space="preserve">Govern Standing</w:t>
            </w:r>
          </w:p>
        </w:tc>
        <w:tc>
          <w:tcPr>
            <w:tcW w:type="pct" w:w="42%"/>
            <w:tcMar>
              <w:top w:type="dxa" w:w="60"/>
              <w:left w:type="dxa" w:w="100"/>
              <w:bottom w:type="dxa" w:w="60"/>
              <w:right w:type="dxa" w:w="100"/>
            </w:tcMar>
          </w:tcPr>
          <w:p>
            <w:r>
              <w:rPr>
                <w:b w:val="false"/>
                <w:bCs w:val="false"/>
                <w:sz w:val="19"/>
                <w:szCs w:val="19"/>
              </w:rPr>
              <w:t xml:space="preserve">Is this participation currently in force?</w:t>
            </w:r>
          </w:p>
        </w:tc>
        <w:tc>
          <w:tcPr>
            <w:tcW w:type="pct" w:w="42%"/>
            <w:tcMar>
              <w:top w:type="dxa" w:w="60"/>
              <w:left w:type="dxa" w:w="100"/>
              <w:bottom w:type="dxa" w:w="60"/>
              <w:right w:type="dxa" w:w="100"/>
            </w:tcMar>
          </w:tcPr>
          <w:p>
            <w:r>
              <w:rPr>
                <w:b w:val="false"/>
                <w:bCs w:val="false"/>
                <w:sz w:val="19"/>
                <w:szCs w:val="19"/>
              </w:rPr>
              <w:t xml:space="preserve">An explicit, reasoned standing applies, with prior standing preserved.</w:t>
            </w:r>
          </w:p>
        </w:tc>
      </w:tr>
      <w:tr>
        <w:tc>
          <w:tcPr>
            <w:tcW w:type="pct" w:w="16%"/>
            <w:tcMar>
              <w:top w:type="dxa" w:w="60"/>
              <w:left w:type="dxa" w:w="100"/>
              <w:bottom w:type="dxa" w:w="60"/>
              <w:right w:type="dxa" w:w="100"/>
            </w:tcMar>
          </w:tcPr>
          <w:p>
            <w:r>
              <w:rPr>
                <w:b w:val="false"/>
                <w:bCs w:val="false"/>
                <w:sz w:val="19"/>
                <w:szCs w:val="19"/>
              </w:rPr>
              <w:t xml:space="preserve">Preserve</w:t>
            </w:r>
          </w:p>
        </w:tc>
        <w:tc>
          <w:tcPr>
            <w:tcW w:type="pct" w:w="42%"/>
            <w:tcMar>
              <w:top w:type="dxa" w:w="60"/>
              <w:left w:type="dxa" w:w="100"/>
              <w:bottom w:type="dxa" w:w="60"/>
              <w:right w:type="dxa" w:w="100"/>
            </w:tcMar>
          </w:tcPr>
          <w:p>
            <w:r>
              <w:rPr>
                <w:b w:val="false"/>
                <w:bCs w:val="false"/>
                <w:sz w:val="19"/>
                <w:szCs w:val="19"/>
              </w:rPr>
              <w:t xml:space="preserve">Does this Membership's context still apply as the journey continues, and what may this Organization see of the Person's other Memberships?</w:t>
            </w:r>
          </w:p>
        </w:tc>
        <w:tc>
          <w:tcPr>
            <w:tcW w:type="pct" w:w="42%"/>
            <w:tcMar>
              <w:top w:type="dxa" w:w="60"/>
              <w:left w:type="dxa" w:w="100"/>
              <w:bottom w:type="dxa" w:w="60"/>
              <w:right w:type="dxa" w:w="100"/>
            </w:tcMar>
          </w:tcPr>
          <w:p>
            <w:r>
              <w:rPr>
                <w:b w:val="false"/>
                <w:bCs w:val="false"/>
                <w:sz w:val="19"/>
                <w:szCs w:val="19"/>
              </w:rPr>
              <w:t xml:space="preserve">Membership Journey Continuity Context carried forward, respecting cross-tenant visibility.</w:t>
            </w:r>
          </w:p>
        </w:tc>
      </w:tr>
      <w:tr>
        <w:tc>
          <w:tcPr>
            <w:tcW w:type="pct" w:w="16%"/>
            <w:tcMar>
              <w:top w:type="dxa" w:w="60"/>
              <w:left w:type="dxa" w:w="100"/>
              <w:bottom w:type="dxa" w:w="60"/>
              <w:right w:type="dxa" w:w="100"/>
            </w:tcMar>
          </w:tcPr>
          <w:p>
            <w:r>
              <w:rPr>
                <w:b w:val="false"/>
                <w:bCs w:val="false"/>
                <w:sz w:val="19"/>
                <w:szCs w:val="19"/>
              </w:rPr>
              <w:t xml:space="preserve">Hand Off</w:t>
            </w:r>
          </w:p>
        </w:tc>
        <w:tc>
          <w:tcPr>
            <w:tcW w:type="pct" w:w="42%"/>
            <w:tcMar>
              <w:top w:type="dxa" w:w="60"/>
              <w:left w:type="dxa" w:w="100"/>
              <w:bottom w:type="dxa" w:w="60"/>
              <w:right w:type="dxa" w:w="100"/>
            </w:tcMar>
          </w:tcPr>
          <w:p>
            <w:r>
              <w:rPr>
                <w:b w:val="false"/>
                <w:bCs w:val="false"/>
                <w:sz w:val="19"/>
                <w:szCs w:val="19"/>
              </w:rPr>
              <w:t xml:space="preserve">Does this Membership now create a need owned by another capability?</w:t>
            </w:r>
          </w:p>
        </w:tc>
        <w:tc>
          <w:tcPr>
            <w:tcW w:type="pct" w:w="42%"/>
            <w:tcMar>
              <w:top w:type="dxa" w:w="60"/>
              <w:left w:type="dxa" w:w="100"/>
              <w:bottom w:type="dxa" w:w="60"/>
              <w:right w:type="dxa" w:w="100"/>
            </w:tcMar>
          </w:tcPr>
          <w:p>
            <w:r>
              <w:rPr>
                <w:b w:val="false"/>
                <w:bCs w:val="false"/>
                <w:sz w:val="19"/>
                <w:szCs w:val="19"/>
              </w:rPr>
              <w:t xml:space="preserve">An explicit, bounded hand-off, accepted or returned.</w:t>
            </w:r>
          </w:p>
        </w:tc>
      </w:tr>
    </w:tbl>
    <w:p>
      <w:pPr>
        <w:pStyle w:val="Heading2"/>
        <w:spacing w:after="120" w:before="200"/>
      </w:pPr>
      <w:r>
        <w:t xml:space="preserve">2.8 Capability Responsibilities</w:t>
      </w:r>
    </w:p>
    <w:p>
      <w:pPr>
        <w:pStyle w:val="ListParagraph"/>
        <w:numPr>
          <w:ilvl w:val="0"/>
          <w:numId w:val="1"/>
        </w:numPr>
        <w:spacing w:after="60"/>
      </w:pPr>
      <w:r>
        <w:t xml:space="preserve">Establish and preserve C-007 Experience Context for the duration of the requesting journey's need for a Membership.</w:t>
      </w:r>
    </w:p>
    <w:p>
      <w:pPr>
        <w:pStyle w:val="ListParagraph"/>
        <w:numPr>
          <w:ilvl w:val="0"/>
          <w:numId w:val="1"/>
        </w:numPr>
        <w:spacing w:after="60"/>
      </w:pPr>
      <w:r>
        <w:t xml:space="preserve">Recognize an existing Membership deterministically before creating a new one.</w:t>
      </w:r>
    </w:p>
    <w:p>
      <w:pPr>
        <w:pStyle w:val="ListParagraph"/>
        <w:numPr>
          <w:ilvl w:val="0"/>
          <w:numId w:val="1"/>
        </w:numPr>
        <w:spacing w:after="60"/>
      </w:pPr>
      <w:r>
        <w:t xml:space="preserve">Maintain an unambiguous distinction between Authoritative Membership Context, Candidate Home-Node Context and any pending Term Change Context.</w:t>
      </w:r>
    </w:p>
    <w:p>
      <w:pPr>
        <w:pStyle w:val="ListParagraph"/>
        <w:numPr>
          <w:ilvl w:val="0"/>
          <w:numId w:val="1"/>
        </w:numPr>
        <w:spacing w:after="60"/>
      </w:pPr>
      <w:r>
        <w:t xml:space="preserve">Govern term changes and standing transitions as independent enterprise decisions, each preserving its prior value.</w:t>
      </w:r>
    </w:p>
    <w:p>
      <w:pPr>
        <w:pStyle w:val="ListParagraph"/>
        <w:numPr>
          <w:ilvl w:val="0"/>
          <w:numId w:val="1"/>
        </w:numPr>
        <w:spacing w:after="60"/>
      </w:pPr>
      <w:r>
        <w:t xml:space="preserve">Reconfirm home-node structural congruence without redefining enterprise structure.</w:t>
      </w:r>
    </w:p>
    <w:p>
      <w:pPr>
        <w:pStyle w:val="ListParagraph"/>
        <w:numPr>
          <w:ilvl w:val="0"/>
          <w:numId w:val="1"/>
        </w:numPr>
        <w:spacing w:after="60"/>
      </w:pPr>
      <w:r>
        <w:t xml:space="preserve">Enforce cross-tenant visibility absolutely in every multi-organization presentation.</w:t>
      </w:r>
    </w:p>
    <w:p>
      <w:pPr>
        <w:pStyle w:val="ListParagraph"/>
        <w:numPr>
          <w:ilvl w:val="0"/>
          <w:numId w:val="1"/>
        </w:numPr>
        <w:spacing w:after="60"/>
      </w:pPr>
      <w:r>
        <w:t xml:space="preserve">Compose the capability experience from Business Activities by reference to IMP-001/EAC.</w:t>
      </w:r>
    </w:p>
    <w:p>
      <w:pPr>
        <w:pStyle w:val="ListParagraph"/>
        <w:numPr>
          <w:ilvl w:val="0"/>
          <w:numId w:val="1"/>
        </w:numPr>
        <w:spacing w:after="60"/>
      </w:pPr>
      <w:r>
        <w:t xml:space="preserve">Carry Authoritative Membership Context across related Enterprise Experiences without forced re-establishment.</w:t>
      </w:r>
    </w:p>
    <w:p>
      <w:pPr>
        <w:pStyle w:val="ListParagraph"/>
        <w:numPr>
          <w:ilvl w:val="0"/>
          <w:numId w:val="1"/>
        </w:numPr>
        <w:spacing w:after="60"/>
      </w:pPr>
      <w:r>
        <w:t xml:space="preserve">Engineer explicit, bounded hand-offs to dependent capabilities and record their outcome.</w:t>
      </w:r>
    </w:p>
    <w:p>
      <w:pPr>
        <w:pStyle w:val="ListParagraph"/>
        <w:numPr>
          <w:ilvl w:val="0"/>
          <w:numId w:val="1"/>
        </w:numPr>
        <w:spacing w:after="60"/>
      </w:pPr>
      <w:r>
        <w:t xml:space="preserve">Prevent an Enterprise Experience from representing a Candidate Home-Node, a pending Term Change, or an unconfirmed recognition result as authoritative.</w:t>
      </w:r>
    </w:p>
    <w:p>
      <w:pPr>
        <w:pStyle w:val="ListParagraph"/>
        <w:numPr>
          <w:ilvl w:val="0"/>
          <w:numId w:val="1"/>
        </w:numPr>
        <w:spacing w:after="60"/>
      </w:pPr>
      <w:r>
        <w:t xml:space="preserve">Transfer context to adjacent capabilities without taking ownership of their outcomes.</w:t>
      </w:r>
    </w:p>
    <w:p>
      <w:pPr>
        <w:pStyle w:val="Heading2"/>
        <w:spacing w:after="120" w:before="200"/>
      </w:pPr>
      <w:r>
        <w:t xml:space="preserve">2.9 Experience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4%"/>
            <w:shd w:fill="1F3864" w:val="clear"/>
            <w:tcMar>
              <w:top w:type="dxa" w:w="60"/>
              <w:left w:type="dxa" w:w="100"/>
              <w:bottom w:type="dxa" w:w="60"/>
              <w:right w:type="dxa" w:w="100"/>
            </w:tcMar>
          </w:tcPr>
          <w:p>
            <w:r>
              <w:rPr>
                <w:b/>
                <w:bCs/>
                <w:color w:val="FFFFFF"/>
                <w:sz w:val="19"/>
                <w:szCs w:val="19"/>
              </w:rPr>
              <w:t xml:space="preserve">ID</w:t>
            </w:r>
          </w:p>
        </w:tc>
        <w:tc>
          <w:tcPr>
            <w:tcW w:type="pct" w:w="86%"/>
            <w:shd w:fill="1F3864" w:val="clear"/>
            <w:tcMar>
              <w:top w:type="dxa" w:w="60"/>
              <w:left w:type="dxa" w:w="100"/>
              <w:bottom w:type="dxa" w:w="60"/>
              <w:right w:type="dxa" w:w="100"/>
            </w:tcMar>
          </w:tcPr>
          <w:p>
            <w:r>
              <w:rPr>
                <w:b/>
                <w:bCs/>
                <w:color w:val="FFFFFF"/>
                <w:sz w:val="19"/>
                <w:szCs w:val="19"/>
              </w:rPr>
              <w:t xml:space="preserve">Outcome</w:t>
            </w:r>
          </w:p>
        </w:tc>
      </w:tr>
      <w:tr>
        <w:tc>
          <w:tcPr>
            <w:tcW w:type="pct" w:w="14%"/>
            <w:tcMar>
              <w:top w:type="dxa" w:w="60"/>
              <w:left w:type="dxa" w:w="100"/>
              <w:bottom w:type="dxa" w:w="60"/>
              <w:right w:type="dxa" w:w="100"/>
            </w:tcMar>
          </w:tcPr>
          <w:p>
            <w:r>
              <w:rPr>
                <w:b w:val="false"/>
                <w:bCs w:val="false"/>
                <w:sz w:val="19"/>
                <w:szCs w:val="19"/>
              </w:rPr>
              <w:t xml:space="preserve">C007-O01</w:t>
            </w:r>
          </w:p>
        </w:tc>
        <w:tc>
          <w:tcPr>
            <w:tcW w:type="pct" w:w="86%"/>
            <w:tcMar>
              <w:top w:type="dxa" w:w="60"/>
              <w:left w:type="dxa" w:w="100"/>
              <w:bottom w:type="dxa" w:w="60"/>
              <w:right w:type="dxa" w:w="100"/>
            </w:tcMar>
          </w:tcPr>
          <w:p>
            <w:r>
              <w:rPr>
                <w:b w:val="false"/>
                <w:bCs w:val="false"/>
                <w:sz w:val="19"/>
                <w:szCs w:val="19"/>
              </w:rPr>
              <w:t xml:space="preserve">An Enterprise Journey's need for organizational participation is met by recognition of an already-existing Membership or establishment of a new one.</w:t>
            </w:r>
          </w:p>
        </w:tc>
      </w:tr>
      <w:tr>
        <w:tc>
          <w:tcPr>
            <w:tcW w:type="pct" w:w="14%"/>
            <w:tcMar>
              <w:top w:type="dxa" w:w="60"/>
              <w:left w:type="dxa" w:w="100"/>
              <w:bottom w:type="dxa" w:w="60"/>
              <w:right w:type="dxa" w:w="100"/>
            </w:tcMar>
          </w:tcPr>
          <w:p>
            <w:r>
              <w:rPr>
                <w:b w:val="false"/>
                <w:bCs w:val="false"/>
                <w:sz w:val="19"/>
                <w:szCs w:val="19"/>
              </w:rPr>
              <w:t xml:space="preserve">C007-O02</w:t>
            </w:r>
          </w:p>
        </w:tc>
        <w:tc>
          <w:tcPr>
            <w:tcW w:type="pct" w:w="86%"/>
            <w:tcMar>
              <w:top w:type="dxa" w:w="60"/>
              <w:left w:type="dxa" w:w="100"/>
              <w:bottom w:type="dxa" w:w="60"/>
              <w:right w:type="dxa" w:w="100"/>
            </w:tcMar>
          </w:tcPr>
          <w:p>
            <w:r>
              <w:rPr>
                <w:b w:val="false"/>
                <w:bCs w:val="false"/>
                <w:sz w:val="19"/>
                <w:szCs w:val="19"/>
              </w:rPr>
              <w:t xml:space="preserve">A persona can understand a Membership's authoritative context sufficiently to make a decision, including whether it currently carries authority.</w:t>
            </w:r>
          </w:p>
        </w:tc>
      </w:tr>
      <w:tr>
        <w:tc>
          <w:tcPr>
            <w:tcW w:type="pct" w:w="14%"/>
            <w:tcMar>
              <w:top w:type="dxa" w:w="60"/>
              <w:left w:type="dxa" w:w="100"/>
              <w:bottom w:type="dxa" w:w="60"/>
              <w:right w:type="dxa" w:w="100"/>
            </w:tcMar>
          </w:tcPr>
          <w:p>
            <w:r>
              <w:rPr>
                <w:b w:val="false"/>
                <w:bCs w:val="false"/>
                <w:sz w:val="19"/>
                <w:szCs w:val="19"/>
              </w:rPr>
              <w:t xml:space="preserve">C007-O03</w:t>
            </w:r>
          </w:p>
        </w:tc>
        <w:tc>
          <w:tcPr>
            <w:tcW w:type="pct" w:w="86%"/>
            <w:tcMar>
              <w:top w:type="dxa" w:w="60"/>
              <w:left w:type="dxa" w:w="100"/>
              <w:bottom w:type="dxa" w:w="60"/>
              <w:right w:type="dxa" w:w="100"/>
            </w:tcMar>
          </w:tcPr>
          <w:p>
            <w:r>
              <w:rPr>
                <w:b w:val="false"/>
                <w:bCs w:val="false"/>
                <w:sz w:val="19"/>
                <w:szCs w:val="19"/>
              </w:rPr>
              <w:t xml:space="preserve">Conflicting requested and existing terms are classified and routed to the correct governed outcome.</w:t>
            </w:r>
          </w:p>
        </w:tc>
      </w:tr>
      <w:tr>
        <w:tc>
          <w:tcPr>
            <w:tcW w:type="pct" w:w="14%"/>
            <w:tcMar>
              <w:top w:type="dxa" w:w="60"/>
              <w:left w:type="dxa" w:w="100"/>
              <w:bottom w:type="dxa" w:w="60"/>
              <w:right w:type="dxa" w:w="100"/>
            </w:tcMar>
          </w:tcPr>
          <w:p>
            <w:r>
              <w:rPr>
                <w:b w:val="false"/>
                <w:bCs w:val="false"/>
                <w:sz w:val="19"/>
                <w:szCs w:val="19"/>
              </w:rPr>
              <w:t xml:space="preserve">C007-O04</w:t>
            </w:r>
          </w:p>
        </w:tc>
        <w:tc>
          <w:tcPr>
            <w:tcW w:type="pct" w:w="86%"/>
            <w:tcMar>
              <w:top w:type="dxa" w:w="60"/>
              <w:left w:type="dxa" w:w="100"/>
              <w:bottom w:type="dxa" w:w="60"/>
              <w:right w:type="dxa" w:w="100"/>
            </w:tcMar>
          </w:tcPr>
          <w:p>
            <w:r>
              <w:rPr>
                <w:b w:val="false"/>
                <w:bCs w:val="false"/>
                <w:sz w:val="19"/>
                <w:szCs w:val="19"/>
              </w:rPr>
              <w:t xml:space="preserve">Membership terms are changed under governance, with prior terms preserved.</w:t>
            </w:r>
          </w:p>
        </w:tc>
      </w:tr>
      <w:tr>
        <w:tc>
          <w:tcPr>
            <w:tcW w:type="pct" w:w="14%"/>
            <w:tcMar>
              <w:top w:type="dxa" w:w="60"/>
              <w:left w:type="dxa" w:w="100"/>
              <w:bottom w:type="dxa" w:w="60"/>
              <w:right w:type="dxa" w:w="100"/>
            </w:tcMar>
          </w:tcPr>
          <w:p>
            <w:r>
              <w:rPr>
                <w:b w:val="false"/>
                <w:bCs w:val="false"/>
                <w:sz w:val="19"/>
                <w:szCs w:val="19"/>
              </w:rPr>
              <w:t xml:space="preserve">C007-O05</w:t>
            </w:r>
          </w:p>
        </w:tc>
        <w:tc>
          <w:tcPr>
            <w:tcW w:type="pct" w:w="86%"/>
            <w:tcMar>
              <w:top w:type="dxa" w:w="60"/>
              <w:left w:type="dxa" w:w="100"/>
              <w:bottom w:type="dxa" w:w="60"/>
              <w:right w:type="dxa" w:w="100"/>
            </w:tcMar>
          </w:tcPr>
          <w:p>
            <w:r>
              <w:rPr>
                <w:b w:val="false"/>
                <w:bCs w:val="false"/>
                <w:sz w:val="19"/>
                <w:szCs w:val="19"/>
              </w:rPr>
              <w:t xml:space="preserve">A Membership's home-node anchor remains congruent with the enterprise structure it references.</w:t>
            </w:r>
          </w:p>
        </w:tc>
      </w:tr>
      <w:tr>
        <w:tc>
          <w:tcPr>
            <w:tcW w:type="pct" w:w="14%"/>
            <w:tcMar>
              <w:top w:type="dxa" w:w="60"/>
              <w:left w:type="dxa" w:w="100"/>
              <w:bottom w:type="dxa" w:w="60"/>
              <w:right w:type="dxa" w:w="100"/>
            </w:tcMar>
          </w:tcPr>
          <w:p>
            <w:r>
              <w:rPr>
                <w:b w:val="false"/>
                <w:bCs w:val="false"/>
                <w:sz w:val="19"/>
                <w:szCs w:val="19"/>
              </w:rPr>
              <w:t xml:space="preserve">C007-O06</w:t>
            </w:r>
          </w:p>
        </w:tc>
        <w:tc>
          <w:tcPr>
            <w:tcW w:type="pct" w:w="86%"/>
            <w:tcMar>
              <w:top w:type="dxa" w:w="60"/>
              <w:left w:type="dxa" w:w="100"/>
              <w:bottom w:type="dxa" w:w="60"/>
              <w:right w:type="dxa" w:w="100"/>
            </w:tcMar>
          </w:tcPr>
          <w:p>
            <w:r>
              <w:rPr>
                <w:b w:val="false"/>
                <w:bCs w:val="false"/>
                <w:sz w:val="19"/>
                <w:szCs w:val="19"/>
              </w:rPr>
              <w:t xml:space="preserve">A Membership's standing is transitioned under governance, only where the governing lifecycle authority permits the transition, with prior standing preserved and nothing destroyed.</w:t>
            </w:r>
          </w:p>
        </w:tc>
      </w:tr>
      <w:tr>
        <w:tc>
          <w:tcPr>
            <w:tcW w:type="pct" w:w="14%"/>
            <w:tcMar>
              <w:top w:type="dxa" w:w="60"/>
              <w:left w:type="dxa" w:w="100"/>
              <w:bottom w:type="dxa" w:w="60"/>
              <w:right w:type="dxa" w:w="100"/>
            </w:tcMar>
          </w:tcPr>
          <w:p>
            <w:r>
              <w:rPr>
                <w:b w:val="false"/>
                <w:bCs w:val="false"/>
                <w:sz w:val="19"/>
                <w:szCs w:val="19"/>
              </w:rPr>
              <w:t xml:space="preserve">C007-O10</w:t>
            </w:r>
          </w:p>
        </w:tc>
        <w:tc>
          <w:tcPr>
            <w:tcW w:type="pct" w:w="86%"/>
            <w:tcMar>
              <w:top w:type="dxa" w:w="60"/>
              <w:left w:type="dxa" w:w="100"/>
              <w:bottom w:type="dxa" w:w="60"/>
              <w:right w:type="dxa" w:w="100"/>
            </w:tcMar>
          </w:tcPr>
          <w:p>
            <w:r>
              <w:rPr>
                <w:b w:val="false"/>
                <w:bCs w:val="false"/>
                <w:sz w:val="19"/>
                <w:szCs w:val="19"/>
              </w:rPr>
              <w:t xml:space="preserve">A Membership's authority consequence is truthfully derived from standing and effective validity together, and an expired Membership is never represented as currently effective merely because its standing is ACTIVE.</w:t>
            </w:r>
          </w:p>
        </w:tc>
      </w:tr>
      <w:tr>
        <w:tc>
          <w:tcPr>
            <w:tcW w:type="pct" w:w="14%"/>
            <w:tcMar>
              <w:top w:type="dxa" w:w="60"/>
              <w:left w:type="dxa" w:w="100"/>
              <w:bottom w:type="dxa" w:w="60"/>
              <w:right w:type="dxa" w:w="100"/>
            </w:tcMar>
          </w:tcPr>
          <w:p>
            <w:r>
              <w:rPr>
                <w:b w:val="false"/>
                <w:bCs w:val="false"/>
                <w:sz w:val="19"/>
                <w:szCs w:val="19"/>
              </w:rPr>
              <w:t xml:space="preserve">C007-O07</w:t>
            </w:r>
          </w:p>
        </w:tc>
        <w:tc>
          <w:tcPr>
            <w:tcW w:type="pct" w:w="86%"/>
            <w:tcMar>
              <w:top w:type="dxa" w:w="60"/>
              <w:left w:type="dxa" w:w="100"/>
              <w:bottom w:type="dxa" w:w="60"/>
              <w:right w:type="dxa" w:w="100"/>
            </w:tcMar>
          </w:tcPr>
          <w:p>
            <w:r>
              <w:rPr>
                <w:b w:val="false"/>
                <w:bCs w:val="false"/>
                <w:sz w:val="19"/>
                <w:szCs w:val="19"/>
              </w:rPr>
              <w:t xml:space="preserve">A Person's Membership portfolio across Organizations is available where appropriate and invisible in detail where not.</w:t>
            </w:r>
          </w:p>
        </w:tc>
      </w:tr>
      <w:tr>
        <w:tc>
          <w:tcPr>
            <w:tcW w:type="pct" w:w="14%"/>
            <w:tcMar>
              <w:top w:type="dxa" w:w="60"/>
              <w:left w:type="dxa" w:w="100"/>
              <w:bottom w:type="dxa" w:w="60"/>
              <w:right w:type="dxa" w:w="100"/>
            </w:tcMar>
          </w:tcPr>
          <w:p>
            <w:r>
              <w:rPr>
                <w:b w:val="false"/>
                <w:bCs w:val="false"/>
                <w:sz w:val="19"/>
                <w:szCs w:val="19"/>
              </w:rPr>
              <w:t xml:space="preserve">C007-O08</w:t>
            </w:r>
          </w:p>
        </w:tc>
        <w:tc>
          <w:tcPr>
            <w:tcW w:type="pct" w:w="86%"/>
            <w:tcMar>
              <w:top w:type="dxa" w:w="60"/>
              <w:left w:type="dxa" w:w="100"/>
              <w:bottom w:type="dxa" w:w="60"/>
              <w:right w:type="dxa" w:w="100"/>
            </w:tcMar>
          </w:tcPr>
          <w:p>
            <w:r>
              <w:rPr>
                <w:b w:val="false"/>
                <w:bCs w:val="false"/>
                <w:sz w:val="19"/>
                <w:szCs w:val="19"/>
              </w:rPr>
              <w:t xml:space="preserve">A recognized Membership's context is available to the next Enterprise Experience without re-establishment.</w:t>
            </w:r>
          </w:p>
        </w:tc>
      </w:tr>
      <w:tr>
        <w:tc>
          <w:tcPr>
            <w:tcW w:type="pct" w:w="14%"/>
            <w:tcMar>
              <w:top w:type="dxa" w:w="60"/>
              <w:left w:type="dxa" w:w="100"/>
              <w:bottom w:type="dxa" w:w="60"/>
              <w:right w:type="dxa" w:w="100"/>
            </w:tcMar>
          </w:tcPr>
          <w:p>
            <w:r>
              <w:rPr>
                <w:b w:val="false"/>
                <w:bCs w:val="false"/>
                <w:sz w:val="19"/>
                <w:szCs w:val="19"/>
              </w:rPr>
              <w:t xml:space="preserve">C007-O09</w:t>
            </w:r>
          </w:p>
        </w:tc>
        <w:tc>
          <w:tcPr>
            <w:tcW w:type="pct" w:w="86%"/>
            <w:tcMar>
              <w:top w:type="dxa" w:w="60"/>
              <w:left w:type="dxa" w:w="100"/>
              <w:bottom w:type="dxa" w:w="60"/>
              <w:right w:type="dxa" w:w="100"/>
            </w:tcMar>
          </w:tcPr>
          <w:p>
            <w:r>
              <w:rPr>
                <w:b w:val="false"/>
                <w:bCs w:val="false"/>
                <w:sz w:val="19"/>
                <w:szCs w:val="19"/>
              </w:rPr>
              <w:t xml:space="preserve">A dependent capability's need for a resolved Membership is met by an explicit, bounded, traceable hand-off.</w:t>
            </w:r>
          </w:p>
        </w:tc>
      </w:tr>
    </w:tbl>
    <w:p>
      <w:pPr>
        <w:pStyle w:val="Heading2"/>
        <w:spacing w:after="120" w:before="200"/>
      </w:pPr>
      <w:r>
        <w:t xml:space="preserve">2.10 Capability Collaboration</w:t>
      </w:r>
    </w:p>
    <w:p>
      <w:pPr>
        <w:spacing w:after="120"/>
      </w:pPr>
      <w:r>
        <w:t xml:space="preserve">C-007 collaborates with Person Management (C-006), which supplies the Authoritative Person Context every Membership requires and receives routed-back requests where that context proves insufficient; with Organization Management (C-004), which alone supplies the valid Organization a Membership requires and alone receives routed-back requests where Organization context proves unavailable or invalid; with Enterprise Structure Management (C-005) and ERG-001, which supply the home-node candidates a Membership anchors to and receive routed-back requests where home-node or structural congruence context proves insufficient or a structural change requires congruence reconfirmation; with Role &amp; Permission Management (C-003), which consumes an established Membership before any Business Role or Domain Permission may attach; with Access Management (C-002), which consumes an established Membership, including its current authority consequence, before any standing or runtime access may be granted; and with Workspace Management (C-008), which consumes a Membership's home-node anchor to determine default landing context. C-005 is never treated as an alternative authority for Organization existence or validity. These are context-preserving hand-offs, not ownership transfers into C-007.</w:t>
      </w:r>
    </w:p>
    <w:p>
      <w:pPr>
        <w:spacing w:after="120"/>
      </w:pPr>
      <w:r>
        <w:t xml:space="preserve">C-007 may consume Enterprise Discovery or Intelligence observations, including AI-surfaced term-conflict or structural-incongruence signals. Such observations may initiate a term-change or congruence-reconfirmation experience, but SHALL NOT become authoritative Membership decisions merely because they were machine-generated.</w:t>
      </w:r>
    </w:p>
    <w:p>
      <w:pPr>
        <w:pStyle w:val="Heading2"/>
        <w:spacing w:after="120" w:before="200"/>
      </w:pPr>
      <w:r>
        <w:t xml:space="preserve">2.11 Persona and Workspace Participation</w:t>
      </w:r>
    </w:p>
    <w:p>
      <w:pPr>
        <w:spacing w:after="120"/>
      </w:pPr>
      <w:r>
        <w:t xml:space="preserve">Persona participation follows 1.11; workspace participation follows 1.12. CRB-C007 does not introduce persona or workspace concepts beyond those already established at the capability level.</w:t>
      </w:r>
    </w:p>
    <w:p>
      <w:pPr>
        <w:pStyle w:val="Heading2"/>
        <w:spacing w:after="120" w:before="200"/>
      </w:pPr>
      <w:r>
        <w:t xml:space="preserve">2.12 Navigation Expectations</w:t>
      </w:r>
    </w:p>
    <w:p>
      <w:pPr>
        <w:spacing w:after="120"/>
      </w:pPr>
      <w:r>
        <w:t xml:space="preserve">Navigation SHALL begin from an Enterprise Journey's need for organizational participation, preserve the active Membership across recognition, understanding, term-change and standing-governance experiences, and reflect a hand-off's accepted or returned outcome rather than a stale pending state. Detailed rules are stated in the C-007 Navigation Contract (5.6).</w:t>
      </w:r>
    </w:p>
    <w:p>
      <w:pPr>
        <w:pStyle w:val="Heading2"/>
        <w:spacing w:after="120" w:before="200"/>
      </w:pPr>
      <w:r>
        <w:t xml:space="preserve">2.13 Context Preservation</w:t>
      </w:r>
    </w:p>
    <w:p>
      <w:pPr>
        <w:spacing w:after="120"/>
      </w:pPr>
      <w:r>
        <w:t xml:space="preserve">CRB-C007's authoritative Experience Context combines Enterprise Context, persona responsibility, workspace, lifecycle stage, the active C-007 Enterprise Experience, the relevant Authoritative Membership Context, and Journey Intent. Detailed rules are stated in the C-007 Context Preservation Contract (5.5).</w:t>
      </w:r>
    </w:p>
    <w:p>
      <w:pPr>
        <w:pStyle w:val="Heading2"/>
        <w:spacing w:after="120" w:before="200"/>
      </w:pPr>
      <w:r>
        <w:t xml:space="preserve">2.14 Dependencies</w:t>
      </w:r>
    </w:p>
    <w:p>
      <w:pPr>
        <w:spacing w:after="120"/>
      </w:pPr>
      <w:r>
        <w:t xml:space="preserve">The CRB is conformant only when capability identity is bound to CAP-001, Membership semantics to URA-001, Person precondition to PE-001-C006, Organization existence and validity to C-004 exclusively, structural dependency to C-005/ERG-001 solely for home-node context, Business Activities to the canonical EAC/IMP-001 authority, and EIO references to the canonical EIO catalog. Where an identifier is not available in the supplied canonical source, the reference remains a required binding marked Pending Canonical Binding and SHALL NOT be fabricated locally.</w:t>
      </w:r>
    </w:p>
    <w:p>
      <w:pPr>
        <w:pStyle w:val="Heading2"/>
        <w:spacing w:after="120" w:before="200"/>
      </w:pPr>
      <w:r>
        <w:t xml:space="preserve">2.15 CRB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shd w:fill="1F3864" w:val="clear"/>
            <w:tcMar>
              <w:top w:type="dxa" w:w="60"/>
              <w:left w:type="dxa" w:w="100"/>
              <w:bottom w:type="dxa" w:w="60"/>
              <w:right w:type="dxa" w:w="100"/>
            </w:tcMar>
          </w:tcPr>
          <w:p>
            <w:r>
              <w:rPr>
                <w:b/>
                <w:bCs/>
                <w:color w:val="FFFFFF"/>
                <w:sz w:val="19"/>
                <w:szCs w:val="19"/>
              </w:rPr>
              <w:t xml:space="preserve">Dimension</w:t>
            </w:r>
          </w:p>
        </w:tc>
        <w:tc>
          <w:tcPr>
            <w:tcW w:type="pct" w:w="76%"/>
            <w:shd w:fill="1F3864" w:val="clear"/>
            <w:tcMar>
              <w:top w:type="dxa" w:w="60"/>
              <w:left w:type="dxa" w:w="100"/>
              <w:bottom w:type="dxa" w:w="60"/>
              <w:right w:type="dxa" w:w="100"/>
            </w:tcMar>
          </w:tcPr>
          <w:p>
            <w:r>
              <w:rPr>
                <w:b/>
                <w:bCs/>
                <w:color w:val="FFFFFF"/>
                <w:sz w:val="19"/>
                <w:szCs w:val="19"/>
              </w:rPr>
              <w:t xml:space="preserve">Binding</w:t>
            </w:r>
          </w:p>
        </w:tc>
      </w:tr>
      <w:tr>
        <w:tc>
          <w:tcPr>
            <w:tcW w:type="pct" w:w="24%"/>
            <w:tcMar>
              <w:top w:type="dxa" w:w="60"/>
              <w:left w:type="dxa" w:w="100"/>
              <w:bottom w:type="dxa" w:w="60"/>
              <w:right w:type="dxa" w:w="100"/>
            </w:tcMar>
          </w:tcPr>
          <w:p>
            <w:r>
              <w:rPr>
                <w:b w:val="false"/>
                <w:bCs w:val="false"/>
                <w:sz w:val="19"/>
                <w:szCs w:val="19"/>
              </w:rPr>
              <w:t xml:space="preserve">Capability</w:t>
            </w:r>
          </w:p>
        </w:tc>
        <w:tc>
          <w:tcPr>
            <w:tcW w:type="pct" w:w="76%"/>
            <w:tcMar>
              <w:top w:type="dxa" w:w="60"/>
              <w:left w:type="dxa" w:w="100"/>
              <w:bottom w:type="dxa" w:w="60"/>
              <w:right w:type="dxa" w:w="100"/>
            </w:tcMar>
          </w:tcPr>
          <w:p>
            <w:r>
              <w:rPr>
                <w:b w:val="false"/>
                <w:bCs w:val="false"/>
                <w:sz w:val="19"/>
                <w:szCs w:val="19"/>
              </w:rPr>
              <w:t xml:space="preserve">C-007</w:t>
            </w:r>
          </w:p>
        </w:tc>
      </w:tr>
      <w:tr>
        <w:tc>
          <w:tcPr>
            <w:tcW w:type="pct" w:w="24%"/>
            <w:tcMar>
              <w:top w:type="dxa" w:w="60"/>
              <w:left w:type="dxa" w:w="100"/>
              <w:bottom w:type="dxa" w:w="60"/>
              <w:right w:type="dxa" w:w="100"/>
            </w:tcMar>
          </w:tcPr>
          <w:p>
            <w:r>
              <w:rPr>
                <w:b w:val="false"/>
                <w:bCs w:val="false"/>
                <w:sz w:val="19"/>
                <w:szCs w:val="19"/>
              </w:rPr>
              <w:t xml:space="preserve">Business Intent</w:t>
            </w:r>
          </w:p>
        </w:tc>
        <w:tc>
          <w:tcPr>
            <w:tcW w:type="pct" w:w="76%"/>
            <w:tcMar>
              <w:top w:type="dxa" w:w="60"/>
              <w:left w:type="dxa" w:w="100"/>
              <w:bottom w:type="dxa" w:w="60"/>
              <w:right w:type="dxa" w:w="100"/>
            </w:tcMar>
          </w:tcPr>
          <w:p>
            <w:r>
              <w:rPr>
                <w:b w:val="false"/>
                <w:bCs w:val="false"/>
                <w:sz w:val="19"/>
                <w:szCs w:val="19"/>
              </w:rPr>
              <w:t xml:space="preserve">CAP-001: Manage enterprise memberships.</w:t>
            </w:r>
          </w:p>
        </w:tc>
      </w:tr>
      <w:tr>
        <w:tc>
          <w:tcPr>
            <w:tcW w:type="pct" w:w="24%"/>
            <w:tcMar>
              <w:top w:type="dxa" w:w="60"/>
              <w:left w:type="dxa" w:w="100"/>
              <w:bottom w:type="dxa" w:w="60"/>
              <w:right w:type="dxa" w:w="100"/>
            </w:tcMar>
          </w:tcPr>
          <w:p>
            <w:r>
              <w:rPr>
                <w:b w:val="false"/>
                <w:bCs w:val="false"/>
                <w:sz w:val="19"/>
                <w:szCs w:val="19"/>
              </w:rPr>
              <w:t xml:space="preserve">ERBs</w:t>
            </w:r>
          </w:p>
        </w:tc>
        <w:tc>
          <w:tcPr>
            <w:tcW w:type="pct" w:w="76%"/>
            <w:tcMar>
              <w:top w:type="dxa" w:w="60"/>
              <w:left w:type="dxa" w:w="100"/>
              <w:bottom w:type="dxa" w:w="60"/>
              <w:right w:type="dxa" w:w="100"/>
            </w:tcMar>
          </w:tcPr>
          <w:p>
            <w:r>
              <w:rPr>
                <w:b w:val="false"/>
                <w:bCs w:val="false"/>
                <w:sz w:val="19"/>
                <w:szCs w:val="19"/>
              </w:rPr>
              <w:t xml:space="preserve">ERB-C007-01 through ERB-C007-06</w:t>
            </w:r>
          </w:p>
        </w:tc>
      </w:tr>
      <w:tr>
        <w:tc>
          <w:tcPr>
            <w:tcW w:type="pct" w:w="24%"/>
            <w:tcMar>
              <w:top w:type="dxa" w:w="60"/>
              <w:left w:type="dxa" w:w="100"/>
              <w:bottom w:type="dxa" w:w="60"/>
              <w:right w:type="dxa" w:w="100"/>
            </w:tcMar>
          </w:tcPr>
          <w:p>
            <w:r>
              <w:rPr>
                <w:b w:val="false"/>
                <w:bCs w:val="false"/>
                <w:sz w:val="19"/>
                <w:szCs w:val="19"/>
              </w:rPr>
              <w:t xml:space="preserve">Enterprise Experiences</w:t>
            </w:r>
          </w:p>
        </w:tc>
        <w:tc>
          <w:tcPr>
            <w:tcW w:type="pct" w:w="76%"/>
            <w:tcMar>
              <w:top w:type="dxa" w:w="60"/>
              <w:left w:type="dxa" w:w="100"/>
              <w:bottom w:type="dxa" w:w="60"/>
              <w:right w:type="dxa" w:w="100"/>
            </w:tcMar>
          </w:tcPr>
          <w:p>
            <w:r>
              <w:rPr>
                <w:b w:val="false"/>
                <w:bCs w:val="false"/>
                <w:sz w:val="19"/>
                <w:szCs w:val="19"/>
              </w:rPr>
              <w:t xml:space="preserve">EX-C007-01 through EX-C007-13</w:t>
            </w:r>
          </w:p>
        </w:tc>
      </w:tr>
      <w:tr>
        <w:tc>
          <w:tcPr>
            <w:tcW w:type="pct" w:w="24%"/>
            <w:tcMar>
              <w:top w:type="dxa" w:w="60"/>
              <w:left w:type="dxa" w:w="100"/>
              <w:bottom w:type="dxa" w:w="60"/>
              <w:right w:type="dxa" w:w="100"/>
            </w:tcMar>
          </w:tcPr>
          <w:p>
            <w:r>
              <w:rPr>
                <w:b w:val="false"/>
                <w:bCs w:val="false"/>
                <w:sz w:val="19"/>
                <w:szCs w:val="19"/>
              </w:rPr>
              <w:t xml:space="preserve">Enterprise Journeys</w:t>
            </w:r>
          </w:p>
        </w:tc>
        <w:tc>
          <w:tcPr>
            <w:tcW w:type="pct" w:w="76%"/>
            <w:tcMar>
              <w:top w:type="dxa" w:w="60"/>
              <w:left w:type="dxa" w:w="100"/>
              <w:bottom w:type="dxa" w:w="60"/>
              <w:right w:type="dxa" w:w="100"/>
            </w:tcMar>
          </w:tcPr>
          <w:p>
            <w:r>
              <w:rPr>
                <w:b w:val="false"/>
                <w:bCs w:val="false"/>
                <w:sz w:val="19"/>
                <w:szCs w:val="19"/>
              </w:rPr>
              <w:t xml:space="preserve">Journeys requiring Membership establishment, recognition or a Membership-context outcome; canonical journey IDs to be bound when assigned.</w:t>
            </w:r>
          </w:p>
        </w:tc>
      </w:tr>
      <w:tr>
        <w:tc>
          <w:tcPr>
            <w:tcW w:type="pct" w:w="24%"/>
            <w:tcMar>
              <w:top w:type="dxa" w:w="60"/>
              <w:left w:type="dxa" w:w="100"/>
              <w:bottom w:type="dxa" w:w="60"/>
              <w:right w:type="dxa" w:w="100"/>
            </w:tcMar>
          </w:tcPr>
          <w:p>
            <w:r>
              <w:rPr>
                <w:b w:val="false"/>
                <w:bCs w:val="false"/>
                <w:sz w:val="19"/>
                <w:szCs w:val="19"/>
              </w:rPr>
              <w:t xml:space="preserve">Business Activities</w:t>
            </w:r>
          </w:p>
        </w:tc>
        <w:tc>
          <w:tcPr>
            <w:tcW w:type="pct" w:w="76%"/>
            <w:tcMar>
              <w:top w:type="dxa" w:w="60"/>
              <w:left w:type="dxa" w:w="100"/>
              <w:bottom w:type="dxa" w:w="60"/>
              <w:right w:type="dxa" w:w="100"/>
            </w:tcMar>
          </w:tcPr>
          <w:p>
            <w:r>
              <w:rPr>
                <w:b w:val="false"/>
                <w:bCs w:val="false"/>
                <w:sz w:val="19"/>
                <w:szCs w:val="19"/>
              </w:rPr>
              <w:t xml:space="preserve">Canonical EAC/IMP-001 references required for each EX; Pending Canonical Binding until assigned.</w:t>
            </w:r>
          </w:p>
        </w:tc>
      </w:tr>
      <w:tr>
        <w:tc>
          <w:tcPr>
            <w:tcW w:type="pct" w:w="24%"/>
            <w:tcMar>
              <w:top w:type="dxa" w:w="60"/>
              <w:left w:type="dxa" w:w="100"/>
              <w:bottom w:type="dxa" w:w="60"/>
              <w:right w:type="dxa" w:w="100"/>
            </w:tcMar>
          </w:tcPr>
          <w:p>
            <w:r>
              <w:rPr>
                <w:b w:val="false"/>
                <w:bCs w:val="false"/>
                <w:sz w:val="19"/>
                <w:szCs w:val="19"/>
              </w:rPr>
              <w:t xml:space="preserve">EIOs</w:t>
            </w:r>
          </w:p>
        </w:tc>
        <w:tc>
          <w:tcPr>
            <w:tcW w:type="pct" w:w="76%"/>
            <w:tcMar>
              <w:top w:type="dxa" w:w="60"/>
              <w:left w:type="dxa" w:w="100"/>
              <w:bottom w:type="dxa" w:w="60"/>
              <w:right w:type="dxa" w:w="100"/>
            </w:tcMar>
          </w:tcPr>
          <w:p>
            <w:r>
              <w:rPr>
                <w:b w:val="false"/>
                <w:bCs w:val="false"/>
                <w:sz w:val="19"/>
                <w:szCs w:val="19"/>
              </w:rPr>
              <w:t xml:space="preserve">Canonical Membership-context EIO references required; no local EIO definitions; Pending Canonical Binding until assigned.</w:t>
            </w:r>
          </w:p>
        </w:tc>
      </w:tr>
      <w:tr>
        <w:tc>
          <w:tcPr>
            <w:tcW w:type="pct" w:w="24%"/>
            <w:tcMar>
              <w:top w:type="dxa" w:w="60"/>
              <w:left w:type="dxa" w:w="100"/>
              <w:bottom w:type="dxa" w:w="60"/>
              <w:right w:type="dxa" w:w="100"/>
            </w:tcMar>
          </w:tcPr>
          <w:p>
            <w:r>
              <w:rPr>
                <w:b w:val="false"/>
                <w:bCs w:val="false"/>
                <w:sz w:val="19"/>
                <w:szCs w:val="19"/>
              </w:rPr>
              <w:t xml:space="preserve">ADRs</w:t>
            </w:r>
          </w:p>
        </w:tc>
        <w:tc>
          <w:tcPr>
            <w:tcW w:type="pct" w:w="76%"/>
            <w:tcMar>
              <w:top w:type="dxa" w:w="60"/>
              <w:left w:type="dxa" w:w="100"/>
              <w:bottom w:type="dxa" w:w="60"/>
              <w:right w:type="dxa" w:w="100"/>
            </w:tcMar>
          </w:tcPr>
          <w:p>
            <w:r>
              <w:rPr>
                <w:b w:val="false"/>
                <w:bCs w:val="false"/>
                <w:sz w:val="19"/>
                <w:szCs w:val="19"/>
              </w:rPr>
              <w:t xml:space="preserve">ADR-PE-001-001, -002, -003, -004, -005, -006, -007, -009, -010, -011, -012.</w:t>
            </w:r>
          </w:p>
        </w:tc>
      </w:tr>
      <w:tr>
        <w:tc>
          <w:tcPr>
            <w:tcW w:type="pct" w:w="24%"/>
            <w:tcMar>
              <w:top w:type="dxa" w:w="60"/>
              <w:left w:type="dxa" w:w="100"/>
              <w:bottom w:type="dxa" w:w="60"/>
              <w:right w:type="dxa" w:w="100"/>
            </w:tcMar>
          </w:tcPr>
          <w:p>
            <w:r>
              <w:rPr>
                <w:b w:val="false"/>
                <w:bCs w:val="false"/>
                <w:sz w:val="19"/>
                <w:szCs w:val="19"/>
              </w:rPr>
              <w:t xml:space="preserve">Cross Specifications</w:t>
            </w:r>
          </w:p>
        </w:tc>
        <w:tc>
          <w:tcPr>
            <w:tcW w:type="pct" w:w="76%"/>
            <w:tcMar>
              <w:top w:type="dxa" w:w="60"/>
              <w:left w:type="dxa" w:w="100"/>
              <w:bottom w:type="dxa" w:w="60"/>
              <w:right w:type="dxa" w:w="100"/>
            </w:tcMar>
          </w:tcPr>
          <w:p>
            <w:r>
              <w:rPr>
                <w:b w:val="false"/>
                <w:bCs w:val="false"/>
                <w:sz w:val="19"/>
                <w:szCs w:val="19"/>
              </w:rPr>
              <w:t xml:space="preserve">CAP-001, PE-001, URA-001, C-004 (Organization existence/validity), C-005/ERG-001 (structural/home-node context), PE-001-C006, IMP-001.</w:t>
            </w:r>
          </w:p>
        </w:tc>
      </w:tr>
    </w:tbl>
    <w:p>
      <w:pPr>
        <w:pStyle w:val="Heading2"/>
        <w:spacing w:after="120" w:before="200"/>
      </w:pPr>
      <w:r>
        <w:t xml:space="preserve">2.16 Governance</w:t>
      </w:r>
    </w:p>
    <w:p>
      <w:pPr>
        <w:spacing w:after="120"/>
      </w:pPr>
      <w:r>
        <w:t xml:space="preserve">CRB-C007 is governed by Chapter 7 (Experience Governance) and validated per Chapter 8. No change to this CRB's experience boundary, ERB portfolio or context model is valid without passing the quality gates stated in 8.2.</w:t>
      </w:r>
    </w:p>
    <w:p>
      <w:pPr>
        <w:pStyle w:val="Heading1"/>
        <w:pageBreakBefore/>
        <w:spacing w:after="160" w:before="240"/>
      </w:pPr>
      <w:r>
        <w:t xml:space="preserve">Chapter 3 — Enterprise Experience Blueprints (ERBs)</w:t>
      </w:r>
    </w:p>
    <w:p>
      <w:pPr>
        <w:pStyle w:val="Heading2"/>
        <w:spacing w:after="120" w:before="200"/>
      </w:pPr>
      <w:r>
        <w:t xml:space="preserve">3.1 ERB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4%"/>
            <w:shd w:fill="1F3864" w:val="clear"/>
            <w:tcMar>
              <w:top w:type="dxa" w:w="60"/>
              <w:left w:type="dxa" w:w="100"/>
              <w:bottom w:type="dxa" w:w="60"/>
              <w:right w:type="dxa" w:w="100"/>
            </w:tcMar>
          </w:tcPr>
          <w:p>
            <w:r>
              <w:rPr>
                <w:b/>
                <w:bCs/>
                <w:color w:val="FFFFFF"/>
                <w:sz w:val="19"/>
                <w:szCs w:val="19"/>
              </w:rPr>
              <w:t xml:space="preserve">ERB</w:t>
            </w:r>
          </w:p>
        </w:tc>
        <w:tc>
          <w:tcPr>
            <w:tcW w:type="pct" w:w="22%"/>
            <w:shd w:fill="1F3864" w:val="clear"/>
            <w:tcMar>
              <w:top w:type="dxa" w:w="60"/>
              <w:left w:type="dxa" w:w="100"/>
              <w:bottom w:type="dxa" w:w="60"/>
              <w:right w:type="dxa" w:w="100"/>
            </w:tcMar>
          </w:tcPr>
          <w:p>
            <w:r>
              <w:rPr>
                <w:b/>
                <w:bCs/>
                <w:color w:val="FFFFFF"/>
                <w:sz w:val="19"/>
                <w:szCs w:val="19"/>
              </w:rPr>
              <w:t xml:space="preserve">Name</w:t>
            </w:r>
          </w:p>
        </w:tc>
        <w:tc>
          <w:tcPr>
            <w:tcW w:type="pct" w:w="32%"/>
            <w:shd w:fill="1F3864" w:val="clear"/>
            <w:tcMar>
              <w:top w:type="dxa" w:w="60"/>
              <w:left w:type="dxa" w:w="100"/>
              <w:bottom w:type="dxa" w:w="60"/>
              <w:right w:type="dxa" w:w="100"/>
            </w:tcMar>
          </w:tcPr>
          <w:p>
            <w:r>
              <w:rPr>
                <w:b/>
                <w:bCs/>
                <w:color w:val="FFFFFF"/>
                <w:sz w:val="19"/>
                <w:szCs w:val="19"/>
              </w:rPr>
              <w:t xml:space="preserve">Purpose</w:t>
            </w:r>
          </w:p>
        </w:tc>
        <w:tc>
          <w:tcPr>
            <w:tcW w:type="pct" w:w="14%"/>
            <w:shd w:fill="1F3864" w:val="clear"/>
            <w:tcMar>
              <w:top w:type="dxa" w:w="60"/>
              <w:left w:type="dxa" w:w="100"/>
              <w:bottom w:type="dxa" w:w="60"/>
              <w:right w:type="dxa" w:w="100"/>
            </w:tcMar>
          </w:tcPr>
          <w:p>
            <w:r>
              <w:rPr>
                <w:b/>
                <w:bCs/>
                <w:color w:val="FFFFFF"/>
                <w:sz w:val="19"/>
                <w:szCs w:val="19"/>
              </w:rPr>
              <w:t xml:space="preserve">Stage</w:t>
            </w:r>
          </w:p>
        </w:tc>
        <w:tc>
          <w:tcPr>
            <w:tcW w:type="pct" w:w="18%"/>
            <w:shd w:fill="1F3864" w:val="clear"/>
            <w:tcMar>
              <w:top w:type="dxa" w:w="60"/>
              <w:left w:type="dxa" w:w="100"/>
              <w:bottom w:type="dxa" w:w="60"/>
              <w:right w:type="dxa" w:w="100"/>
            </w:tcMar>
          </w:tcPr>
          <w:p>
            <w:r>
              <w:rPr>
                <w:b/>
                <w:bCs/>
                <w:color w:val="FFFFFF"/>
                <w:sz w:val="19"/>
                <w:szCs w:val="19"/>
              </w:rPr>
              <w:t xml:space="preserve">Realizing EX</w:t>
            </w:r>
          </w:p>
        </w:tc>
      </w:tr>
      <w:tr>
        <w:tc>
          <w:tcPr>
            <w:tcW w:type="pct" w:w="14%"/>
            <w:tcMar>
              <w:top w:type="dxa" w:w="60"/>
              <w:left w:type="dxa" w:w="100"/>
              <w:bottom w:type="dxa" w:w="60"/>
              <w:right w:type="dxa" w:w="100"/>
            </w:tcMar>
          </w:tcPr>
          <w:p>
            <w:r>
              <w:rPr>
                <w:b w:val="false"/>
                <w:bCs w:val="false"/>
                <w:sz w:val="19"/>
                <w:szCs w:val="19"/>
              </w:rPr>
              <w:t xml:space="preserve">ERB-C007-01</w:t>
            </w:r>
          </w:p>
        </w:tc>
        <w:tc>
          <w:tcPr>
            <w:tcW w:type="pct" w:w="22%"/>
            <w:tcMar>
              <w:top w:type="dxa" w:w="60"/>
              <w:left w:type="dxa" w:w="100"/>
              <w:bottom w:type="dxa" w:w="60"/>
              <w:right w:type="dxa" w:w="100"/>
            </w:tcMar>
          </w:tcPr>
          <w:p>
            <w:r>
              <w:rPr>
                <w:b w:val="false"/>
                <w:bCs w:val="false"/>
                <w:sz w:val="19"/>
                <w:szCs w:val="19"/>
              </w:rPr>
              <w:t xml:space="preserve">Establish Membership Context</w:t>
            </w:r>
          </w:p>
        </w:tc>
        <w:tc>
          <w:tcPr>
            <w:tcW w:type="pct" w:w="32%"/>
            <w:tcMar>
              <w:top w:type="dxa" w:w="60"/>
              <w:left w:type="dxa" w:w="100"/>
              <w:bottom w:type="dxa" w:w="60"/>
              <w:right w:type="dxa" w:w="100"/>
            </w:tcMar>
          </w:tcPr>
          <w:p>
            <w:r>
              <w:rPr>
                <w:b w:val="false"/>
                <w:bCs w:val="false"/>
                <w:sz w:val="19"/>
                <w:szCs w:val="19"/>
              </w:rPr>
              <w:t xml:space="preserve">Recognize an existing Membership deterministically, or establish a new one, for a resolved Person and a valid Organization.</w:t>
            </w:r>
          </w:p>
        </w:tc>
        <w:tc>
          <w:tcPr>
            <w:tcW w:type="pct" w:w="14%"/>
            <w:tcMar>
              <w:top w:type="dxa" w:w="60"/>
              <w:left w:type="dxa" w:w="100"/>
              <w:bottom w:type="dxa" w:w="60"/>
              <w:right w:type="dxa" w:w="100"/>
            </w:tcMar>
          </w:tcPr>
          <w:p>
            <w:r>
              <w:rPr>
                <w:b w:val="false"/>
                <w:bCs w:val="false"/>
                <w:sz w:val="19"/>
                <w:szCs w:val="19"/>
              </w:rPr>
              <w:t xml:space="preserve">Recognize / Establish</w:t>
            </w:r>
          </w:p>
        </w:tc>
        <w:tc>
          <w:tcPr>
            <w:tcW w:type="pct" w:w="18%"/>
            <w:tcMar>
              <w:top w:type="dxa" w:w="60"/>
              <w:left w:type="dxa" w:w="100"/>
              <w:bottom w:type="dxa" w:w="60"/>
              <w:right w:type="dxa" w:w="100"/>
            </w:tcMar>
          </w:tcPr>
          <w:p>
            <w:r>
              <w:rPr>
                <w:b w:val="false"/>
                <w:bCs w:val="false"/>
                <w:sz w:val="19"/>
                <w:szCs w:val="19"/>
              </w:rPr>
              <w:t xml:space="preserve">EX-C007-01, EX-C007-02</w:t>
            </w:r>
          </w:p>
        </w:tc>
      </w:tr>
      <w:tr>
        <w:tc>
          <w:tcPr>
            <w:tcW w:type="pct" w:w="14%"/>
            <w:tcMar>
              <w:top w:type="dxa" w:w="60"/>
              <w:left w:type="dxa" w:w="100"/>
              <w:bottom w:type="dxa" w:w="60"/>
              <w:right w:type="dxa" w:w="100"/>
            </w:tcMar>
          </w:tcPr>
          <w:p>
            <w:r>
              <w:rPr>
                <w:b w:val="false"/>
                <w:bCs w:val="false"/>
                <w:sz w:val="19"/>
                <w:szCs w:val="19"/>
              </w:rPr>
              <w:t xml:space="preserve">ERB-C007-02</w:t>
            </w:r>
          </w:p>
        </w:tc>
        <w:tc>
          <w:tcPr>
            <w:tcW w:type="pct" w:w="22%"/>
            <w:tcMar>
              <w:top w:type="dxa" w:w="60"/>
              <w:left w:type="dxa" w:w="100"/>
              <w:bottom w:type="dxa" w:w="60"/>
              <w:right w:type="dxa" w:w="100"/>
            </w:tcMar>
          </w:tcPr>
          <w:p>
            <w:r>
              <w:rPr>
                <w:b w:val="false"/>
                <w:bCs w:val="false"/>
                <w:sz w:val="19"/>
                <w:szCs w:val="19"/>
              </w:rPr>
              <w:t xml:space="preserve">Understand Membership Context</w:t>
            </w:r>
          </w:p>
        </w:tc>
        <w:tc>
          <w:tcPr>
            <w:tcW w:type="pct" w:w="32%"/>
            <w:tcMar>
              <w:top w:type="dxa" w:w="60"/>
              <w:left w:type="dxa" w:w="100"/>
              <w:bottom w:type="dxa" w:w="60"/>
              <w:right w:type="dxa" w:w="100"/>
            </w:tcMar>
          </w:tcPr>
          <w:p>
            <w:r>
              <w:rPr>
                <w:b w:val="false"/>
                <w:bCs w:val="false"/>
                <w:sz w:val="19"/>
                <w:szCs w:val="19"/>
              </w:rPr>
              <w:t xml:space="preserve">Present a Membership's authoritative context, current authority consequence and provenance for a business decision.</w:t>
            </w:r>
          </w:p>
        </w:tc>
        <w:tc>
          <w:tcPr>
            <w:tcW w:type="pct" w:w="14%"/>
            <w:tcMar>
              <w:top w:type="dxa" w:w="60"/>
              <w:left w:type="dxa" w:w="100"/>
              <w:bottom w:type="dxa" w:w="60"/>
              <w:right w:type="dxa" w:w="100"/>
            </w:tcMar>
          </w:tcPr>
          <w:p>
            <w:r>
              <w:rPr>
                <w:b w:val="false"/>
                <w:bCs w:val="false"/>
                <w:sz w:val="19"/>
                <w:szCs w:val="19"/>
              </w:rPr>
              <w:t xml:space="preserve">Understand</w:t>
            </w:r>
          </w:p>
        </w:tc>
        <w:tc>
          <w:tcPr>
            <w:tcW w:type="pct" w:w="18%"/>
            <w:tcMar>
              <w:top w:type="dxa" w:w="60"/>
              <w:left w:type="dxa" w:w="100"/>
              <w:bottom w:type="dxa" w:w="60"/>
              <w:right w:type="dxa" w:w="100"/>
            </w:tcMar>
          </w:tcPr>
          <w:p>
            <w:r>
              <w:rPr>
                <w:b w:val="false"/>
                <w:bCs w:val="false"/>
                <w:sz w:val="19"/>
                <w:szCs w:val="19"/>
              </w:rPr>
              <w:t xml:space="preserve">EX-C007-03</w:t>
            </w:r>
          </w:p>
        </w:tc>
      </w:tr>
      <w:tr>
        <w:tc>
          <w:tcPr>
            <w:tcW w:type="pct" w:w="14%"/>
            <w:tcMar>
              <w:top w:type="dxa" w:w="60"/>
              <w:left w:type="dxa" w:w="100"/>
              <w:bottom w:type="dxa" w:w="60"/>
              <w:right w:type="dxa" w:w="100"/>
            </w:tcMar>
          </w:tcPr>
          <w:p>
            <w:r>
              <w:rPr>
                <w:b w:val="false"/>
                <w:bCs w:val="false"/>
                <w:sz w:val="19"/>
                <w:szCs w:val="19"/>
              </w:rPr>
              <w:t xml:space="preserve">ERB-C007-03</w:t>
            </w:r>
          </w:p>
        </w:tc>
        <w:tc>
          <w:tcPr>
            <w:tcW w:type="pct" w:w="22%"/>
            <w:tcMar>
              <w:top w:type="dxa" w:w="60"/>
              <w:left w:type="dxa" w:w="100"/>
              <w:bottom w:type="dxa" w:w="60"/>
              <w:right w:type="dxa" w:w="100"/>
            </w:tcMar>
          </w:tcPr>
          <w:p>
            <w:r>
              <w:rPr>
                <w:b w:val="false"/>
                <w:bCs w:val="false"/>
                <w:sz w:val="19"/>
                <w:szCs w:val="19"/>
              </w:rPr>
              <w:t xml:space="preserve">Maintain Membership Terms</w:t>
            </w:r>
          </w:p>
        </w:tc>
        <w:tc>
          <w:tcPr>
            <w:tcW w:type="pct" w:w="32%"/>
            <w:tcMar>
              <w:top w:type="dxa" w:w="60"/>
              <w:left w:type="dxa" w:w="100"/>
              <w:bottom w:type="dxa" w:w="60"/>
              <w:right w:type="dxa" w:w="100"/>
            </w:tcMar>
          </w:tcPr>
          <w:p>
            <w:r>
              <w:rPr>
                <w:b w:val="false"/>
                <w:bCs w:val="false"/>
                <w:sz w:val="19"/>
                <w:szCs w:val="19"/>
              </w:rPr>
              <w:t xml:space="preserve">Resolve conflicting terms, change terms under governance, and reconfirm home-node structural congruence.</w:t>
            </w:r>
          </w:p>
        </w:tc>
        <w:tc>
          <w:tcPr>
            <w:tcW w:type="pct" w:w="14%"/>
            <w:tcMar>
              <w:top w:type="dxa" w:w="60"/>
              <w:left w:type="dxa" w:w="100"/>
              <w:bottom w:type="dxa" w:w="60"/>
              <w:right w:type="dxa" w:w="100"/>
            </w:tcMar>
          </w:tcPr>
          <w:p>
            <w:r>
              <w:rPr>
                <w:b w:val="false"/>
                <w:bCs w:val="false"/>
                <w:sz w:val="19"/>
                <w:szCs w:val="19"/>
              </w:rPr>
              <w:t xml:space="preserve">Maintain Terms</w:t>
            </w:r>
          </w:p>
        </w:tc>
        <w:tc>
          <w:tcPr>
            <w:tcW w:type="pct" w:w="18%"/>
            <w:tcMar>
              <w:top w:type="dxa" w:w="60"/>
              <w:left w:type="dxa" w:w="100"/>
              <w:bottom w:type="dxa" w:w="60"/>
              <w:right w:type="dxa" w:w="100"/>
            </w:tcMar>
          </w:tcPr>
          <w:p>
            <w:r>
              <w:rPr>
                <w:b w:val="false"/>
                <w:bCs w:val="false"/>
                <w:sz w:val="19"/>
                <w:szCs w:val="19"/>
              </w:rPr>
              <w:t xml:space="preserve">EX-C007-04, EX-C007-05, EX-C007-06</w:t>
            </w:r>
          </w:p>
        </w:tc>
      </w:tr>
      <w:tr>
        <w:tc>
          <w:tcPr>
            <w:tcW w:type="pct" w:w="14%"/>
            <w:tcMar>
              <w:top w:type="dxa" w:w="60"/>
              <w:left w:type="dxa" w:w="100"/>
              <w:bottom w:type="dxa" w:w="60"/>
              <w:right w:type="dxa" w:w="100"/>
            </w:tcMar>
          </w:tcPr>
          <w:p>
            <w:r>
              <w:rPr>
                <w:b w:val="false"/>
                <w:bCs w:val="false"/>
                <w:sz w:val="19"/>
                <w:szCs w:val="19"/>
              </w:rPr>
              <w:t xml:space="preserve">ERB-C007-04</w:t>
            </w:r>
          </w:p>
        </w:tc>
        <w:tc>
          <w:tcPr>
            <w:tcW w:type="pct" w:w="22%"/>
            <w:tcMar>
              <w:top w:type="dxa" w:w="60"/>
              <w:left w:type="dxa" w:w="100"/>
              <w:bottom w:type="dxa" w:w="60"/>
              <w:right w:type="dxa" w:w="100"/>
            </w:tcMar>
          </w:tcPr>
          <w:p>
            <w:r>
              <w:rPr>
                <w:b w:val="false"/>
                <w:bCs w:val="false"/>
                <w:sz w:val="19"/>
                <w:szCs w:val="19"/>
              </w:rPr>
              <w:t xml:space="preserve">Govern Membership Lifecycle</w:t>
            </w:r>
          </w:p>
        </w:tc>
        <w:tc>
          <w:tcPr>
            <w:tcW w:type="pct" w:w="32%"/>
            <w:tcMar>
              <w:top w:type="dxa" w:w="60"/>
              <w:left w:type="dxa" w:w="100"/>
              <w:bottom w:type="dxa" w:w="60"/>
              <w:right w:type="dxa" w:w="100"/>
            </w:tcMar>
          </w:tcPr>
          <w:p>
            <w:r>
              <w:rPr>
                <w:b w:val="false"/>
                <w:bCs w:val="false"/>
                <w:sz w:val="19"/>
                <w:szCs w:val="19"/>
              </w:rPr>
              <w:t xml:space="preserve">Transition a Membership's standing where the governing lifecycle authority permits it, and determine whether a routed non-active Membership may be reactivated, non-destructively.</w:t>
            </w:r>
          </w:p>
        </w:tc>
        <w:tc>
          <w:tcPr>
            <w:tcW w:type="pct" w:w="14%"/>
            <w:tcMar>
              <w:top w:type="dxa" w:w="60"/>
              <w:left w:type="dxa" w:w="100"/>
              <w:bottom w:type="dxa" w:w="60"/>
              <w:right w:type="dxa" w:w="100"/>
            </w:tcMar>
          </w:tcPr>
          <w:p>
            <w:r>
              <w:rPr>
                <w:b w:val="false"/>
                <w:bCs w:val="false"/>
                <w:sz w:val="19"/>
                <w:szCs w:val="19"/>
              </w:rPr>
              <w:t xml:space="preserve">Govern Standing</w:t>
            </w:r>
          </w:p>
        </w:tc>
        <w:tc>
          <w:tcPr>
            <w:tcW w:type="pct" w:w="18%"/>
            <w:tcMar>
              <w:top w:type="dxa" w:w="60"/>
              <w:left w:type="dxa" w:w="100"/>
              <w:bottom w:type="dxa" w:w="60"/>
              <w:right w:type="dxa" w:w="100"/>
            </w:tcMar>
          </w:tcPr>
          <w:p>
            <w:r>
              <w:rPr>
                <w:b w:val="false"/>
                <w:bCs w:val="false"/>
                <w:sz w:val="19"/>
                <w:szCs w:val="19"/>
              </w:rPr>
              <w:t xml:space="preserve">EX-C007-07, EX-C007-08</w:t>
            </w:r>
          </w:p>
        </w:tc>
      </w:tr>
      <w:tr>
        <w:tc>
          <w:tcPr>
            <w:tcW w:type="pct" w:w="14%"/>
            <w:tcMar>
              <w:top w:type="dxa" w:w="60"/>
              <w:left w:type="dxa" w:w="100"/>
              <w:bottom w:type="dxa" w:w="60"/>
              <w:right w:type="dxa" w:w="100"/>
            </w:tcMar>
          </w:tcPr>
          <w:p>
            <w:r>
              <w:rPr>
                <w:b w:val="false"/>
                <w:bCs w:val="false"/>
                <w:sz w:val="19"/>
                <w:szCs w:val="19"/>
              </w:rPr>
              <w:t xml:space="preserve">ERB-C007-05</w:t>
            </w:r>
          </w:p>
        </w:tc>
        <w:tc>
          <w:tcPr>
            <w:tcW w:type="pct" w:w="22%"/>
            <w:tcMar>
              <w:top w:type="dxa" w:w="60"/>
              <w:left w:type="dxa" w:w="100"/>
              <w:bottom w:type="dxa" w:w="60"/>
              <w:right w:type="dxa" w:w="100"/>
            </w:tcMar>
          </w:tcPr>
          <w:p>
            <w:r>
              <w:rPr>
                <w:b w:val="false"/>
                <w:bCs w:val="false"/>
                <w:sz w:val="19"/>
                <w:szCs w:val="19"/>
              </w:rPr>
              <w:t xml:space="preserve">Preserve Multi-Organization Membership Context</w:t>
            </w:r>
          </w:p>
        </w:tc>
        <w:tc>
          <w:tcPr>
            <w:tcW w:type="pct" w:w="32%"/>
            <w:tcMar>
              <w:top w:type="dxa" w:w="60"/>
              <w:left w:type="dxa" w:w="100"/>
              <w:bottom w:type="dxa" w:w="60"/>
              <w:right w:type="dxa" w:w="100"/>
            </w:tcMar>
          </w:tcPr>
          <w:p>
            <w:r>
              <w:rPr>
                <w:b w:val="false"/>
                <w:bCs w:val="false"/>
                <w:sz w:val="19"/>
                <w:szCs w:val="19"/>
              </w:rPr>
              <w:t xml:space="preserve">Surface and present a Person's Membership portfolio across Organizations under disciplined cross-tenant visibility.</w:t>
            </w:r>
          </w:p>
        </w:tc>
        <w:tc>
          <w:tcPr>
            <w:tcW w:type="pct" w:w="14%"/>
            <w:tcMar>
              <w:top w:type="dxa" w:w="60"/>
              <w:left w:type="dxa" w:w="100"/>
              <w:bottom w:type="dxa" w:w="60"/>
              <w:right w:type="dxa" w:w="100"/>
            </w:tcMar>
          </w:tcPr>
          <w:p>
            <w:r>
              <w:rPr>
                <w:b w:val="false"/>
                <w:bCs w:val="false"/>
                <w:sz w:val="19"/>
                <w:szCs w:val="19"/>
              </w:rPr>
              <w:t xml:space="preserve">Multi-Organization Awareness</w:t>
            </w:r>
          </w:p>
        </w:tc>
        <w:tc>
          <w:tcPr>
            <w:tcW w:type="pct" w:w="18%"/>
            <w:tcMar>
              <w:top w:type="dxa" w:w="60"/>
              <w:left w:type="dxa" w:w="100"/>
              <w:bottom w:type="dxa" w:w="60"/>
              <w:right w:type="dxa" w:w="100"/>
            </w:tcMar>
          </w:tcPr>
          <w:p>
            <w:r>
              <w:rPr>
                <w:b w:val="false"/>
                <w:bCs w:val="false"/>
                <w:sz w:val="19"/>
                <w:szCs w:val="19"/>
              </w:rPr>
              <w:t xml:space="preserve">EX-C007-09, EX-C007-10</w:t>
            </w:r>
          </w:p>
        </w:tc>
      </w:tr>
      <w:tr>
        <w:tc>
          <w:tcPr>
            <w:tcW w:type="pct" w:w="14%"/>
            <w:tcMar>
              <w:top w:type="dxa" w:w="60"/>
              <w:left w:type="dxa" w:w="100"/>
              <w:bottom w:type="dxa" w:w="60"/>
              <w:right w:type="dxa" w:w="100"/>
            </w:tcMar>
          </w:tcPr>
          <w:p>
            <w:r>
              <w:rPr>
                <w:b w:val="false"/>
                <w:bCs w:val="false"/>
                <w:sz w:val="19"/>
                <w:szCs w:val="19"/>
              </w:rPr>
              <w:t xml:space="preserve">ERB-C007-06</w:t>
            </w:r>
          </w:p>
        </w:tc>
        <w:tc>
          <w:tcPr>
            <w:tcW w:type="pct" w:w="22%"/>
            <w:tcMar>
              <w:top w:type="dxa" w:w="60"/>
              <w:left w:type="dxa" w:w="100"/>
              <w:bottom w:type="dxa" w:w="60"/>
              <w:right w:type="dxa" w:w="100"/>
            </w:tcMar>
          </w:tcPr>
          <w:p>
            <w:r>
              <w:rPr>
                <w:b w:val="false"/>
                <w:bCs w:val="false"/>
                <w:sz w:val="19"/>
                <w:szCs w:val="19"/>
              </w:rPr>
              <w:t xml:space="preserve">Preserve Membership Context Across Enterprise Journeys and Hand Off to Dependent Capabilities</w:t>
            </w:r>
          </w:p>
        </w:tc>
        <w:tc>
          <w:tcPr>
            <w:tcW w:type="pct" w:w="32%"/>
            <w:tcMar>
              <w:top w:type="dxa" w:w="60"/>
              <w:left w:type="dxa" w:w="100"/>
              <w:bottom w:type="dxa" w:w="60"/>
              <w:right w:type="dxa" w:w="100"/>
            </w:tcMar>
          </w:tcPr>
          <w:p>
            <w:r>
              <w:rPr>
                <w:b w:val="false"/>
                <w:bCs w:val="false"/>
                <w:sz w:val="19"/>
                <w:szCs w:val="19"/>
              </w:rPr>
              <w:t xml:space="preserve">Carry resolved Membership context forward without re-establishment, and hand it off explicitly at the ownership boundary.</w:t>
            </w:r>
          </w:p>
        </w:tc>
        <w:tc>
          <w:tcPr>
            <w:tcW w:type="pct" w:w="14%"/>
            <w:tcMar>
              <w:top w:type="dxa" w:w="60"/>
              <w:left w:type="dxa" w:w="100"/>
              <w:bottom w:type="dxa" w:w="60"/>
              <w:right w:type="dxa" w:w="100"/>
            </w:tcMar>
          </w:tcPr>
          <w:p>
            <w:r>
              <w:rPr>
                <w:b w:val="false"/>
                <w:bCs w:val="false"/>
                <w:sz w:val="19"/>
                <w:szCs w:val="19"/>
              </w:rPr>
              <w:t xml:space="preserve">Preserve / Hand Off</w:t>
            </w:r>
          </w:p>
        </w:tc>
        <w:tc>
          <w:tcPr>
            <w:tcW w:type="pct" w:w="18%"/>
            <w:tcMar>
              <w:top w:type="dxa" w:w="60"/>
              <w:left w:type="dxa" w:w="100"/>
              <w:bottom w:type="dxa" w:w="60"/>
              <w:right w:type="dxa" w:w="100"/>
            </w:tcMar>
          </w:tcPr>
          <w:p>
            <w:r>
              <w:rPr>
                <w:b w:val="false"/>
                <w:bCs w:val="false"/>
                <w:sz w:val="19"/>
                <w:szCs w:val="19"/>
              </w:rPr>
              <w:t xml:space="preserve">EX-C007-11, EX-C007-12, EX-C007-13</w:t>
            </w:r>
          </w:p>
        </w:tc>
      </w:tr>
    </w:tbl>
    <w:p>
      <w:pPr>
        <w:spacing w:after="120"/>
      </w:pPr>
      <w:r>
        <w:t xml:space="preserve">Every ERB below explicitly engineers all seven context dimensions required by this specification's engineering methodology: Required, Created, Consumed, Preserved, Produced, Superseded and Invalidated. Created denotes a wholly new context construct coming into existence; Produced denotes the experience's designed deliverable for downstream consumption, which may be a pre-existing context newly confirmed rather than newly created. Superseded denotes a prior term or standing value that legitimately remains true-as-of-its-time and is retained in traceability while no longer current; Invalidated denotes context, often downstream and derived, whose basis is now unsafe to rely on and which must be redone or reconfirmed. Where a dimension does not apply at the ERB's grain, that is stated explicitly rather than left blank.</w:t>
      </w:r>
    </w:p>
    <w:p>
      <w:pPr>
        <w:pStyle w:val="Heading2"/>
        <w:spacing w:after="120" w:before="200"/>
      </w:pPr>
      <w:r>
        <w:t xml:space="preserve">3.2 ERB-C007-01 — Establish Membership Context</w:t>
      </w:r>
    </w:p>
    <w:p>
      <w:pPr>
        <w:spacing w:after="40" w:before="140"/>
      </w:pPr>
      <w:r>
        <w:rPr>
          <w:b/>
          <w:bCs/>
          <w:i/>
          <w:iCs/>
          <w:sz w:val="21"/>
          <w:szCs w:val="21"/>
        </w:rPr>
        <w:t xml:space="preserve">Purpose and Business Intent</w:t>
      </w:r>
    </w:p>
    <w:p>
      <w:pPr>
        <w:spacing w:after="120"/>
      </w:pPr>
      <w:r>
        <w:t xml:space="preserve">Determine, for a resolved Person and a valid Organization, whether a governed Membership already exists — deterministically, since both parties are already individually resolved — and, only where none does, establish a new one on explicit terms anchored to a confirmed home node.</w:t>
      </w:r>
    </w:p>
    <w:p>
      <w:pPr>
        <w:spacing w:after="40" w:before="140"/>
      </w:pPr>
      <w:r>
        <w:rPr>
          <w:b/>
          <w:bCs/>
          <w:i/>
          <w:iCs/>
          <w:sz w:val="21"/>
          <w:szCs w:val="21"/>
        </w:rPr>
        <w:t xml:space="preserve">Participating Personas</w:t>
      </w:r>
    </w:p>
    <w:p>
      <w:pPr>
        <w:spacing w:after="120"/>
      </w:pPr>
      <w:r>
        <w:t xml:space="preserve">Membership Sponsor; Membership Steward; Membership Subject (accepting, where the journey grants that responsibility); AI Assistant advisory.</w:t>
      </w:r>
    </w:p>
    <w:p>
      <w:pPr>
        <w:spacing w:after="40" w:before="140"/>
      </w:pPr>
      <w:r>
        <w:rPr>
          <w:b/>
          <w:bCs/>
          <w:i/>
          <w:iCs/>
          <w:sz w:val="21"/>
          <w:szCs w:val="21"/>
        </w:rPr>
        <w:t xml:space="preserve">Participating Workspaces</w:t>
      </w:r>
    </w:p>
    <w:p>
      <w:pPr>
        <w:spacing w:after="120"/>
      </w:pPr>
      <w:r>
        <w:t xml:space="preserve">Enterprise Administration; Collaboration where the Membership Subject participates directly.</w:t>
      </w:r>
    </w:p>
    <w:p>
      <w:pPr>
        <w:spacing w:after="40" w:before="140"/>
      </w:pPr>
      <w:r>
        <w:rPr>
          <w:b/>
          <w:bCs/>
          <w:i/>
          <w:iCs/>
          <w:sz w:val="21"/>
          <w:szCs w:val="21"/>
        </w:rPr>
        <w:t xml:space="preserve">Entry Context</w:t>
      </w:r>
    </w:p>
    <w:p>
      <w:pPr>
        <w:spacing w:after="120"/>
      </w:pPr>
      <w:r>
        <w:t xml:space="preserve">Authoritative Person Context (from C-006), valid Organization Context (from C-004), and Incoming Membership Request Context carrying requested terms.</w:t>
      </w:r>
    </w:p>
    <w:p>
      <w:pPr>
        <w:spacing w:after="40" w:before="140"/>
      </w:pPr>
      <w:r>
        <w:rPr>
          <w:b/>
          <w:bCs/>
          <w:i/>
          <w:iCs/>
          <w:sz w:val="21"/>
          <w:szCs w:val="21"/>
        </w:rPr>
        <w:t xml:space="preserve">Exit Context</w:t>
      </w:r>
    </w:p>
    <w:p>
      <w:pPr>
        <w:spacing w:after="120"/>
      </w:pPr>
      <w:r>
        <w:t xml:space="preserve">Authoritative Membership Context — recognized existing, routed for reactivation consideration, or newly established.</w:t>
      </w:r>
    </w:p>
    <w:p>
      <w:pPr>
        <w:spacing w:after="40" w:before="140"/>
      </w:pPr>
      <w:r>
        <w:rPr>
          <w:b/>
          <w:bCs/>
          <w:i/>
          <w:iCs/>
          <w:sz w:val="21"/>
          <w:szCs w:val="21"/>
        </w:rPr>
        <w:t xml:space="preserve">Experience Flow</w:t>
      </w:r>
    </w:p>
    <w:p>
      <w:pPr>
        <w:spacing w:after="120"/>
      </w:pPr>
      <w:r>
        <w:t xml:space="preserve">Confirm Person and Organization preconditions → look up whether an existing Membership already governs this pair → where one exists and is active, route to Understand or to term-conflict classification → where one exists but is not active, route the existing standing to ERB-C007-04 for a governed reactivation determination, without this ERB itself deciding whether the transition is permitted → where none exists, resolve a home-node anchor from C-005/ERG-001-03's candidate lookup, capture license type, membership type and effective dates, and establish the new Membership.</w:t>
      </w:r>
    </w:p>
    <w:p>
      <w:pPr>
        <w:spacing w:after="40" w:before="140"/>
      </w:pPr>
      <w:r>
        <w:rPr>
          <w:b/>
          <w:bCs/>
          <w:i/>
          <w:iCs/>
          <w:sz w:val="21"/>
          <w:szCs w:val="21"/>
        </w:rPr>
        <w:t xml:space="preserve">Enterprise Decisions</w:t>
      </w:r>
    </w:p>
    <w:p>
      <w:pPr>
        <w:spacing w:after="120"/>
      </w:pPr>
      <w:r>
        <w:t xml:space="preserve">Whether a governed relationship already exists for this pair; which home node anchors a new Membership; what license type, membership type and effective dates govern participation; whether the Membership Sponsor's request is sufficiently authorized to proceed (consumed as a fact, not decided by C-007 itself).</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valid Organization Context; Incoming Membership Request Context.</w:t>
      </w:r>
    </w:p>
    <w:p>
      <w:pPr>
        <w:spacing w:after="40" w:before="140"/>
      </w:pPr>
      <w:r>
        <w:rPr>
          <w:b/>
          <w:bCs/>
          <w:i/>
          <w:iCs/>
          <w:sz w:val="21"/>
          <w:szCs w:val="21"/>
        </w:rPr>
        <w:t xml:space="preserve">Context Created</w:t>
      </w:r>
    </w:p>
    <w:p>
      <w:pPr>
        <w:spacing w:after="120"/>
      </w:pPr>
      <w:r>
        <w:t xml:space="preserve">A new Authoritative Membership Context, only where recognition finds none existing. Recognition itself creates no new context — it is a deterministic lookup, not a probabilistic match, and produces a confirmation or a negative result rather than a new construct.</w:t>
      </w:r>
    </w:p>
    <w:p>
      <w:pPr>
        <w:spacing w:after="40" w:before="140"/>
      </w:pPr>
      <w:r>
        <w:rPr>
          <w:b/>
          <w:bCs/>
          <w:i/>
          <w:iCs/>
          <w:sz w:val="21"/>
          <w:szCs w:val="21"/>
        </w:rPr>
        <w:t xml:space="preserve">Context Consumed</w:t>
      </w:r>
    </w:p>
    <w:p>
      <w:pPr>
        <w:spacing w:after="120"/>
      </w:pPr>
      <w:r>
        <w:t xml:space="preserve">Authoritative Person Context and Organization Context, by reference; Incoming Membership Request Context; Candidate Home-Node Context.</w:t>
      </w:r>
    </w:p>
    <w:p>
      <w:pPr>
        <w:spacing w:after="40" w:before="140"/>
      </w:pPr>
      <w:r>
        <w:rPr>
          <w:b/>
          <w:bCs/>
          <w:i/>
          <w:iCs/>
          <w:sz w:val="21"/>
          <w:szCs w:val="21"/>
        </w:rPr>
        <w:t xml:space="preserve">Context Preserved</w:t>
      </w:r>
    </w:p>
    <w:p>
      <w:pPr>
        <w:spacing w:after="120"/>
      </w:pPr>
      <w:r>
        <w:t xml:space="preserve">The originating Journey Intent, persona and workspace; an already-existing, active Authoritative Membership Context, unchanged, where recognition finds one.</w:t>
      </w:r>
    </w:p>
    <w:p>
      <w:pPr>
        <w:spacing w:after="40" w:before="140"/>
      </w:pPr>
      <w:r>
        <w:rPr>
          <w:b/>
          <w:bCs/>
          <w:i/>
          <w:iCs/>
          <w:sz w:val="21"/>
          <w:szCs w:val="21"/>
        </w:rPr>
        <w:t xml:space="preserve">Context Produced</w:t>
      </w:r>
    </w:p>
    <w:p>
      <w:pPr>
        <w:spacing w:after="120"/>
      </w:pPr>
      <w:r>
        <w:t xml:space="preserve">One of three outcomes, distinct from what was Created: a confirmed existing Authoritative Membership Context (nothing created, an existing fact confirmed); a routed reactivation-consideration need or term-conflict need (handed to ERB-C007-04 or ERB-C007-03 respectively, with the actual permitted-transition determination left to ERB-C007-04); or a newly established Authoritative Membership Context.</w:t>
      </w:r>
    </w:p>
    <w:p>
      <w:pPr>
        <w:spacing w:after="40" w:before="140"/>
      </w:pPr>
      <w:r>
        <w:rPr>
          <w:b/>
          <w:bCs/>
          <w:i/>
          <w:iCs/>
          <w:sz w:val="21"/>
          <w:szCs w:val="21"/>
        </w:rPr>
        <w:t xml:space="preserve">Context Superseded</w:t>
      </w:r>
    </w:p>
    <w:p>
      <w:pPr>
        <w:spacing w:after="120"/>
      </w:pPr>
      <w:r>
        <w:t xml:space="preserve">Not applicable. Establishment does not replace any existing Membership's terms or standing; where an existing Membership is found, ERB-C007-03 or ERB-C007-04 governs any resulting change, not this ERB.</w:t>
      </w:r>
    </w:p>
    <w:p>
      <w:pPr>
        <w:spacing w:after="40" w:before="140"/>
      </w:pPr>
      <w:r>
        <w:rPr>
          <w:b/>
          <w:bCs/>
          <w:i/>
          <w:iCs/>
          <w:sz w:val="21"/>
          <w:szCs w:val="21"/>
        </w:rPr>
        <w:t xml:space="preserve">Context Invalidated</w:t>
      </w:r>
    </w:p>
    <w:p>
      <w:pPr>
        <w:spacing w:after="120"/>
      </w:pPr>
      <w:r>
        <w:t xml:space="preserve">An abandoned establishment attempt is invalidated if the requester withdraws before confirmation. Candidate Home-Node Context not selected is invalidated as a candidate once a home node is confirmed.</w:t>
      </w:r>
    </w:p>
    <w:p>
      <w:pPr>
        <w:spacing w:after="40" w:before="140"/>
      </w:pPr>
      <w:r>
        <w:rPr>
          <w:b/>
          <w:bCs/>
          <w:i/>
          <w:iCs/>
          <w:sz w:val="21"/>
          <w:szCs w:val="21"/>
        </w:rPr>
        <w:t xml:space="preserve">Business Activity References</w:t>
      </w:r>
    </w:p>
    <w:p>
      <w:pPr>
        <w:spacing w:after="120"/>
      </w:pPr>
      <w:r>
        <w:t xml:space="preserve">Recognizing an existing Membership; establishing new Membership context. Pending Canonical Binding.</w:t>
      </w:r>
    </w:p>
    <w:p>
      <w:pPr>
        <w:spacing w:after="40" w:before="140"/>
      </w:pPr>
      <w:r>
        <w:rPr>
          <w:b/>
          <w:bCs/>
          <w:i/>
          <w:iCs/>
          <w:sz w:val="21"/>
          <w:szCs w:val="21"/>
        </w:rPr>
        <w:t xml:space="preserve">Experience Outcomes</w:t>
      </w:r>
    </w:p>
    <w:p>
      <w:pPr>
        <w:spacing w:after="120"/>
      </w:pPr>
      <w:r>
        <w:t xml:space="preserve">The requesting journey receives exactly one Authoritative Membership Context, distinguishable as recognized, routed for a reactivation determination by ERB-C007-04, or newly established. This ERB never itself asserts that reactivation will succeed.</w:t>
      </w:r>
    </w:p>
    <w:p>
      <w:pPr>
        <w:spacing w:after="40" w:before="140"/>
      </w:pPr>
      <w:r>
        <w:rPr>
          <w:b/>
          <w:bCs/>
          <w:i/>
          <w:iCs/>
          <w:sz w:val="21"/>
          <w:szCs w:val="21"/>
        </w:rPr>
        <w:t xml:space="preserve">Quality Expectations</w:t>
      </w:r>
    </w:p>
    <w:p>
      <w:pPr>
        <w:spacing w:after="120"/>
      </w:pPr>
      <w:r>
        <w:t xml:space="preserve">Deterministic recognition (no probabilistic ambiguity), minimal redundant data entry, clear distinction between recognized and newly established outcomes.</w:t>
      </w:r>
    </w:p>
    <w:p>
      <w:pPr>
        <w:spacing w:after="40" w:before="140"/>
      </w:pPr>
      <w:r>
        <w:rPr>
          <w:b/>
          <w:bCs/>
          <w:i/>
          <w:iCs/>
          <w:sz w:val="21"/>
          <w:szCs w:val="21"/>
        </w:rPr>
        <w:t xml:space="preserve">Dependencies</w:t>
      </w:r>
    </w:p>
    <w:p>
      <w:pPr>
        <w:spacing w:after="120"/>
      </w:pPr>
      <w:r>
        <w:t xml:space="preserve">URA-001 (Membership semantics, Section 2); C-005/ERG-001-03 (home-node candidate lookup); C-004 (Organization existence and validity); PE-001-C006 (Person precondition).</w:t>
      </w:r>
    </w:p>
    <w:p>
      <w:pPr>
        <w:spacing w:after="40" w:before="140"/>
      </w:pPr>
      <w:r>
        <w:rPr>
          <w:b/>
          <w:bCs/>
          <w:i/>
          <w:iCs/>
          <w:sz w:val="21"/>
          <w:szCs w:val="21"/>
        </w:rPr>
        <w:t xml:space="preserve">Experience Lifecycle Mapping</w:t>
      </w:r>
    </w:p>
    <w:p>
      <w:pPr>
        <w:spacing w:after="120"/>
      </w:pPr>
      <w:r>
        <w:t xml:space="preserve">Primary C-007 experience stage: Recognize / Establish. Canonical lifecycle-domain binding remains governed by ADR-PE-001-011.</w:t>
      </w:r>
    </w:p>
    <w:p>
      <w:pPr>
        <w:spacing w:after="40" w:before="140"/>
      </w:pPr>
      <w:r>
        <w:rPr>
          <w:b/>
          <w:bCs/>
          <w:i/>
          <w:iCs/>
          <w:sz w:val="21"/>
          <w:szCs w:val="21"/>
        </w:rPr>
        <w:t xml:space="preserve">Traceability</w:t>
      </w:r>
    </w:p>
    <w:p>
      <w:pPr>
        <w:spacing w:after="120"/>
      </w:pPr>
      <w:r>
        <w:t xml:space="preserve">C-007 → CRB-C007 → ERB-C007-01 → realizing EX → participating Enterprise Journey → canonical BA/EAC bindings → canonical EIO bindings → applicable Enterprise Transition → PE-001 ADRs.</w:t>
      </w:r>
    </w:p>
    <w:p>
      <w:pPr>
        <w:pStyle w:val="Heading2"/>
        <w:spacing w:after="120" w:before="200"/>
      </w:pPr>
      <w:r>
        <w:t xml:space="preserve">3.3 ERB-C007-02 — Understand Membership Context</w:t>
      </w:r>
    </w:p>
    <w:p>
      <w:pPr>
        <w:spacing w:after="40" w:before="140"/>
      </w:pPr>
      <w:r>
        <w:rPr>
          <w:b/>
          <w:bCs/>
          <w:i/>
          <w:iCs/>
          <w:sz w:val="21"/>
          <w:szCs w:val="21"/>
        </w:rPr>
        <w:t xml:space="preserve">Purpose and Business Intent</w:t>
      </w:r>
    </w:p>
    <w:p>
      <w:pPr>
        <w:spacing w:after="120"/>
      </w:pPr>
      <w:r>
        <w:t xml:space="preserve">Let a persona comprehend a Membership's authoritative context — terms, standing, current authority consequence, home-node anchor and provenance — to support a business decision, without exposing or redefining Person, Organization or downstream Role/Permission/Access data.</w:t>
      </w:r>
    </w:p>
    <w:p>
      <w:pPr>
        <w:spacing w:after="40" w:before="140"/>
      </w:pPr>
      <w:r>
        <w:rPr>
          <w:b/>
          <w:bCs/>
          <w:i/>
          <w:iCs/>
          <w:sz w:val="21"/>
          <w:szCs w:val="21"/>
        </w:rPr>
        <w:t xml:space="preserve">Participating Personas</w:t>
      </w:r>
    </w:p>
    <w:p>
      <w:pPr>
        <w:spacing w:after="120"/>
      </w:pPr>
      <w:r>
        <w:t xml:space="preserve">Membership Sponsor; Membership Steward; Downstream Capability Consumer; Executive Persona.</w:t>
      </w:r>
    </w:p>
    <w:p>
      <w:pPr>
        <w:spacing w:after="40" w:before="140"/>
      </w:pPr>
      <w:r>
        <w:rPr>
          <w:b/>
          <w:bCs/>
          <w:i/>
          <w:iCs/>
          <w:sz w:val="21"/>
          <w:szCs w:val="21"/>
        </w:rPr>
        <w:t xml:space="preserve">Participating Workspaces</w:t>
      </w:r>
    </w:p>
    <w:p>
      <w:pPr>
        <w:spacing w:after="120"/>
      </w:pPr>
      <w:r>
        <w:t xml:space="preserve">Enterprise Administration, Executive, Operational; Collaboration for contextual discussion.</w:t>
      </w:r>
    </w:p>
    <w:p>
      <w:pPr>
        <w:spacing w:after="40" w:before="140"/>
      </w:pPr>
      <w:r>
        <w:rPr>
          <w:b/>
          <w:bCs/>
          <w:i/>
          <w:iCs/>
          <w:sz w:val="21"/>
          <w:szCs w:val="21"/>
        </w:rPr>
        <w:t xml:space="preserve">Entry Context</w:t>
      </w:r>
    </w:p>
    <w:p>
      <w:pPr>
        <w:spacing w:after="120"/>
      </w:pPr>
      <w:r>
        <w:t xml:space="preserve">An identified Authoritative Membership Context.</w:t>
      </w:r>
    </w:p>
    <w:p>
      <w:pPr>
        <w:spacing w:after="40" w:before="140"/>
      </w:pPr>
      <w:r>
        <w:rPr>
          <w:b/>
          <w:bCs/>
          <w:i/>
          <w:iCs/>
          <w:sz w:val="21"/>
          <w:szCs w:val="21"/>
        </w:rPr>
        <w:t xml:space="preserve">Exit Context</w:t>
      </w:r>
    </w:p>
    <w:p>
      <w:pPr>
        <w:spacing w:after="120"/>
      </w:pPr>
      <w:r>
        <w:t xml:space="preserve">Membership Understanding Context — a comprehension state, not a data change.</w:t>
      </w:r>
    </w:p>
    <w:p>
      <w:pPr>
        <w:spacing w:after="40" w:before="140"/>
      </w:pPr>
      <w:r>
        <w:rPr>
          <w:b/>
          <w:bCs/>
          <w:i/>
          <w:iCs/>
          <w:sz w:val="21"/>
          <w:szCs w:val="21"/>
        </w:rPr>
        <w:t xml:space="preserve">Experience Flow</w:t>
      </w:r>
    </w:p>
    <w:p>
      <w:pPr>
        <w:spacing w:after="120"/>
      </w:pPr>
      <w:r>
        <w:t xml:space="preserve">Anchor on the Membership → present authoritative terms, standing and home-node anchor with provenance → compute and present current Membership Authority Consequence Context from Standing Context and Effective Validity Context together, so a Membership recorded ACTIVE past its effective end date is never presented as currently effective → surface cross-capability existence signals, such as an attached Business Role or active Access grant, only by reference → confirm understanding.</w:t>
      </w:r>
    </w:p>
    <w:p>
      <w:pPr>
        <w:spacing w:after="40" w:before="140"/>
      </w:pPr>
      <w:r>
        <w:rPr>
          <w:b/>
          <w:bCs/>
          <w:i/>
          <w:iCs/>
          <w:sz w:val="21"/>
          <w:szCs w:val="21"/>
        </w:rPr>
        <w:t xml:space="preserve">Enterprise Decisions</w:t>
      </w:r>
    </w:p>
    <w:p>
      <w:pPr>
        <w:spacing w:after="120"/>
      </w:pPr>
      <w:r>
        <w:t xml:space="preserve">What level of detail is appropriate for the requesting persona and workspace; whether cross-tenant visibility restricts any part of the presented context; whether the Membership's effective validity period has ended.</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Membership Context.</w:t>
      </w:r>
    </w:p>
    <w:p>
      <w:pPr>
        <w:spacing w:after="40" w:before="140"/>
      </w:pPr>
      <w:r>
        <w:rPr>
          <w:b/>
          <w:bCs/>
          <w:i/>
          <w:iCs/>
          <w:sz w:val="21"/>
          <w:szCs w:val="21"/>
        </w:rPr>
        <w:t xml:space="preserve">Context Created</w:t>
      </w:r>
    </w:p>
    <w:p>
      <w:pPr>
        <w:spacing w:after="120"/>
      </w:pPr>
      <w:r>
        <w:t xml:space="preserve">Membership Understanding Context — a newly assembled comprehension artifact, including the recomputed Membership Authority Consequence Context.</w:t>
      </w:r>
    </w:p>
    <w:p>
      <w:pPr>
        <w:spacing w:after="40" w:before="140"/>
      </w:pPr>
      <w:r>
        <w:rPr>
          <w:b/>
          <w:bCs/>
          <w:i/>
          <w:iCs/>
          <w:sz w:val="21"/>
          <w:szCs w:val="21"/>
        </w:rPr>
        <w:t xml:space="preserve">Context Consumed</w:t>
      </w:r>
    </w:p>
    <w:p>
      <w:pPr>
        <w:spacing w:after="120"/>
      </w:pPr>
      <w:r>
        <w:t xml:space="preserve">Authoritative Membership Context, including its Standing Context and Effective Validity Context; cross-capability existence signals, by reference only.</w:t>
      </w:r>
    </w:p>
    <w:p>
      <w:pPr>
        <w:spacing w:after="40" w:before="140"/>
      </w:pPr>
      <w:r>
        <w:rPr>
          <w:b/>
          <w:bCs/>
          <w:i/>
          <w:iCs/>
          <w:sz w:val="21"/>
          <w:szCs w:val="21"/>
        </w:rPr>
        <w:t xml:space="preserve">Context Preserved</w:t>
      </w:r>
    </w:p>
    <w:p>
      <w:pPr>
        <w:spacing w:after="120"/>
      </w:pPr>
      <w:r>
        <w:t xml:space="preserve">The active Authoritative Membership Context, entirely unchanged — this ERB never mutates terms or standing, and never records the computed authority consequence as a standing change.</w:t>
      </w:r>
    </w:p>
    <w:p>
      <w:pPr>
        <w:spacing w:after="40" w:before="140"/>
      </w:pPr>
      <w:r>
        <w:rPr>
          <w:b/>
          <w:bCs/>
          <w:i/>
          <w:iCs/>
          <w:sz w:val="21"/>
          <w:szCs w:val="21"/>
        </w:rPr>
        <w:t xml:space="preserve">Context Produced</w:t>
      </w:r>
    </w:p>
    <w:p>
      <w:pPr>
        <w:spacing w:after="120"/>
      </w:pPr>
      <w:r>
        <w:t xml:space="preserve">The rendered understanding delivered to the persona, including whether the Membership currently carries authority. Produced and Created coincide here, since this artifact has no prior existence.</w:t>
      </w:r>
    </w:p>
    <w:p>
      <w:pPr>
        <w:spacing w:after="40" w:before="140"/>
      </w:pPr>
      <w:r>
        <w:rPr>
          <w:b/>
          <w:bCs/>
          <w:i/>
          <w:iCs/>
          <w:sz w:val="21"/>
          <w:szCs w:val="21"/>
        </w:rPr>
        <w:t xml:space="preserve">Context Superseded</w:t>
      </w:r>
    </w:p>
    <w:p>
      <w:pPr>
        <w:spacing w:after="120"/>
      </w:pPr>
      <w:r>
        <w:t xml:space="preserve">Not applicable. Understanding never replaces a prior term or standing value; it only reads the current one.</w:t>
      </w:r>
    </w:p>
    <w:p>
      <w:pPr>
        <w:spacing w:after="40" w:before="140"/>
      </w:pPr>
      <w:r>
        <w:rPr>
          <w:b/>
          <w:bCs/>
          <w:i/>
          <w:iCs/>
          <w:sz w:val="21"/>
          <w:szCs w:val="21"/>
        </w:rPr>
        <w:t xml:space="preserve">Context Invalidated</w:t>
      </w:r>
    </w:p>
    <w:p>
      <w:pPr>
        <w:spacing w:after="120"/>
      </w:pPr>
      <w:r>
        <w:t xml:space="preserve">A previously rendered Membership Understanding Context is invalidated once the underlying Authoritative Membership Context changes through a term change or standing transition, and must be re-rendered rather than reused.</w:t>
      </w:r>
    </w:p>
    <w:p>
      <w:pPr>
        <w:spacing w:after="40" w:before="140"/>
      </w:pPr>
      <w:r>
        <w:rPr>
          <w:b/>
          <w:bCs/>
          <w:i/>
          <w:iCs/>
          <w:sz w:val="21"/>
          <w:szCs w:val="21"/>
        </w:rPr>
        <w:t xml:space="preserve">Business Activity References</w:t>
      </w:r>
    </w:p>
    <w:p>
      <w:pPr>
        <w:spacing w:after="120"/>
      </w:pPr>
      <w:r>
        <w:t xml:space="preserve">Examining authoritative Membership context. Pending Canonical Binding.</w:t>
      </w:r>
    </w:p>
    <w:p>
      <w:pPr>
        <w:spacing w:after="40" w:before="140"/>
      </w:pPr>
      <w:r>
        <w:rPr>
          <w:b/>
          <w:bCs/>
          <w:i/>
          <w:iCs/>
          <w:sz w:val="21"/>
          <w:szCs w:val="21"/>
        </w:rPr>
        <w:t xml:space="preserve">Experience Outcomes</w:t>
      </w:r>
    </w:p>
    <w:p>
      <w:pPr>
        <w:spacing w:after="120"/>
      </w:pPr>
      <w:r>
        <w:t xml:space="preserve">The persona can explain the terms and standing of this participation without separately reconstructing Person, Organization or downstream capability state.</w:t>
      </w:r>
    </w:p>
    <w:p>
      <w:pPr>
        <w:spacing w:after="40" w:before="140"/>
      </w:pPr>
      <w:r>
        <w:rPr>
          <w:b/>
          <w:bCs/>
          <w:i/>
          <w:iCs/>
          <w:sz w:val="21"/>
          <w:szCs w:val="21"/>
        </w:rPr>
        <w:t xml:space="preserve">Quality Expectations</w:t>
      </w:r>
    </w:p>
    <w:p>
      <w:pPr>
        <w:spacing w:after="120"/>
      </w:pPr>
      <w:r>
        <w:t xml:space="preserve">Progressive disclosure, privacy-respecting summarization, clear authoritative-versus-inferred labeling.</w:t>
      </w:r>
    </w:p>
    <w:p>
      <w:pPr>
        <w:spacing w:after="40" w:before="140"/>
      </w:pPr>
      <w:r>
        <w:rPr>
          <w:b/>
          <w:bCs/>
          <w:i/>
          <w:iCs/>
          <w:sz w:val="21"/>
          <w:szCs w:val="21"/>
        </w:rPr>
        <w:t xml:space="preserve">Dependencies</w:t>
      </w:r>
    </w:p>
    <w:p>
      <w:pPr>
        <w:spacing w:after="120"/>
      </w:pPr>
      <w:r>
        <w:t xml:space="preserve">URA-001-17a (cross-tenant visibility); PE-001 Navigation Philosophy.</w:t>
      </w:r>
    </w:p>
    <w:p>
      <w:pPr>
        <w:spacing w:after="40" w:before="140"/>
      </w:pPr>
      <w:r>
        <w:rPr>
          <w:b/>
          <w:bCs/>
          <w:i/>
          <w:iCs/>
          <w:sz w:val="21"/>
          <w:szCs w:val="21"/>
        </w:rPr>
        <w:t xml:space="preserve">Experience Lifecycle Mapping</w:t>
      </w:r>
    </w:p>
    <w:p>
      <w:pPr>
        <w:spacing w:after="120"/>
      </w:pPr>
      <w:r>
        <w:t xml:space="preserve">Primary C-007 experience stage: Understand. Canonical lifecycle-domain binding remains governed by ADR-PE-001-011.</w:t>
      </w:r>
    </w:p>
    <w:p>
      <w:pPr>
        <w:spacing w:after="40" w:before="140"/>
      </w:pPr>
      <w:r>
        <w:rPr>
          <w:b/>
          <w:bCs/>
          <w:i/>
          <w:iCs/>
          <w:sz w:val="21"/>
          <w:szCs w:val="21"/>
        </w:rPr>
        <w:t xml:space="preserve">Traceability</w:t>
      </w:r>
    </w:p>
    <w:p>
      <w:pPr>
        <w:spacing w:after="120"/>
      </w:pPr>
      <w:r>
        <w:t xml:space="preserve">C-007 → CRB-C007 → ERB-C007-02 → realizing EX → participating Enterprise Journey → canonical BA/EAC bindings → canonical EIO bindings → applicable Enterprise Transition → PE-001 ADRs.</w:t>
      </w:r>
    </w:p>
    <w:p>
      <w:pPr>
        <w:pStyle w:val="Heading2"/>
        <w:spacing w:after="120" w:before="200"/>
      </w:pPr>
      <w:r>
        <w:t xml:space="preserve">3.4 ERB-C007-03 — Maintain Membership Terms</w:t>
      </w:r>
    </w:p>
    <w:p>
      <w:pPr>
        <w:spacing w:after="40" w:before="140"/>
      </w:pPr>
      <w:r>
        <w:rPr>
          <w:b/>
          <w:bCs/>
          <w:i/>
          <w:iCs/>
          <w:sz w:val="21"/>
          <w:szCs w:val="21"/>
        </w:rPr>
        <w:t xml:space="preserve">Purpose and Business Intent</w:t>
      </w:r>
    </w:p>
    <w:p>
      <w:pPr>
        <w:spacing w:after="120"/>
      </w:pPr>
      <w:r>
        <w:t xml:space="preserve">Keep a Membership's terms — home-node anchor, license type, membership type, effective dates — accurate and structurally congruent, resolving conflicts between requested and existing terms and reconfirming the home-node anchor when the enterprise structure it references changes, all while preserving every prior term as history. This ERB governs setting and changing the effective-date term itself; it does not govern the automatic authority consequence that arises once an already-set effective end date passes, which ERB-C007-02 and ERB-C007-06 compute and expose without treating it as a term change.</w:t>
      </w:r>
    </w:p>
    <w:p>
      <w:pPr>
        <w:spacing w:after="40" w:before="140"/>
      </w:pPr>
      <w:r>
        <w:rPr>
          <w:b/>
          <w:bCs/>
          <w:i/>
          <w:iCs/>
          <w:sz w:val="21"/>
          <w:szCs w:val="21"/>
        </w:rPr>
        <w:t xml:space="preserve">Participating Personas</w:t>
      </w:r>
    </w:p>
    <w:p>
      <w:pPr>
        <w:spacing w:after="120"/>
      </w:pPr>
      <w:r>
        <w:t xml:space="preserve">Membership Steward; Membership Sponsor; AI Assistant advisory.</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Entry Context</w:t>
      </w:r>
    </w:p>
    <w:p>
      <w:pPr>
        <w:spacing w:after="120"/>
      </w:pPr>
      <w:r>
        <w:t xml:space="preserve">An Authoritative Membership Context together with either conflicting requested terms, an intentional change request, or a structural-change signal from C-005/ERG-001.</w:t>
      </w:r>
    </w:p>
    <w:p>
      <w:pPr>
        <w:spacing w:after="40" w:before="140"/>
      </w:pPr>
      <w:r>
        <w:rPr>
          <w:b/>
          <w:bCs/>
          <w:i/>
          <w:iCs/>
          <w:sz w:val="21"/>
          <w:szCs w:val="21"/>
        </w:rPr>
        <w:t xml:space="preserve">Exit Context</w:t>
      </w:r>
    </w:p>
    <w:p>
      <w:pPr>
        <w:spacing w:after="120"/>
      </w:pPr>
      <w:r>
        <w:t xml:space="preserve">An updated Authoritative Membership Context with the changed term authoritative and the prior term superseded, or a reconfirmed, unchanged home-node anchor.</w:t>
      </w:r>
    </w:p>
    <w:p>
      <w:pPr>
        <w:spacing w:after="40" w:before="140"/>
      </w:pPr>
      <w:r>
        <w:rPr>
          <w:b/>
          <w:bCs/>
          <w:i/>
          <w:iCs/>
          <w:sz w:val="21"/>
          <w:szCs w:val="21"/>
        </w:rPr>
        <w:t xml:space="preserve">Experience Flow</w:t>
      </w:r>
    </w:p>
    <w:p>
      <w:pPr>
        <w:spacing w:after="120"/>
      </w:pPr>
      <w:r>
        <w:t xml:space="preserve">Identify the specific term in question → where conflicting incoming terms are present, classify whether the existing term is correct (reject the request) or outdated (proceed to change) → where a structural-change signal is present, revalidate the home-node anchor against C-005/ERG-001-03's current candidate set → apply an intentional or classified change under required approval → supersede the prior term while preserving it in traceability.</w:t>
      </w:r>
    </w:p>
    <w:p>
      <w:pPr>
        <w:spacing w:after="40" w:before="140"/>
      </w:pPr>
      <w:r>
        <w:rPr>
          <w:b/>
          <w:bCs/>
          <w:i/>
          <w:iCs/>
          <w:sz w:val="21"/>
          <w:szCs w:val="21"/>
        </w:rPr>
        <w:t xml:space="preserve">Enterprise Decisions</w:t>
      </w:r>
    </w:p>
    <w:p>
      <w:pPr>
        <w:spacing w:after="120"/>
      </w:pPr>
      <w:r>
        <w:t xml:space="preserve">Whether an incoming term conflict reflects an error in the request or a genuine need to update the Membership; whether a proposed home-node reassignment is valid against C-005/ERG-001-03; what approval a given term change requires.</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authoritative term value; the identified conflict, change request, or structural-change signal; approval authority where required.</w:t>
      </w:r>
    </w:p>
    <w:p>
      <w:pPr>
        <w:spacing w:after="40" w:before="140"/>
      </w:pPr>
      <w:r>
        <w:rPr>
          <w:b/>
          <w:bCs/>
          <w:i/>
          <w:iCs/>
          <w:sz w:val="21"/>
          <w:szCs w:val="21"/>
        </w:rPr>
        <w:t xml:space="preserve">Context Created</w:t>
      </w:r>
    </w:p>
    <w:p>
      <w:pPr>
        <w:spacing w:after="120"/>
      </w:pPr>
      <w:r>
        <w:t xml:space="preserve">Term Change Context — the record of prior term, new term, reason and approval, for every applied change. A classification decision record, for every conflict resolved.</w:t>
      </w:r>
    </w:p>
    <w:p>
      <w:pPr>
        <w:spacing w:after="40" w:before="140"/>
      </w:pPr>
      <w:r>
        <w:rPr>
          <w:b/>
          <w:bCs/>
          <w:i/>
          <w:iCs/>
          <w:sz w:val="21"/>
          <w:szCs w:val="21"/>
        </w:rPr>
        <w:t xml:space="preserve">Context Consumed</w:t>
      </w:r>
    </w:p>
    <w:p>
      <w:pPr>
        <w:spacing w:after="120"/>
      </w:pPr>
      <w:r>
        <w:t xml:space="preserve">The disputed or targeted term and its supporting evidence; Candidate Home-Node Context, where a home-node reassignment is involved.</w:t>
      </w:r>
    </w:p>
    <w:p>
      <w:pPr>
        <w:spacing w:after="40" w:before="140"/>
      </w:pPr>
      <w:r>
        <w:rPr>
          <w:b/>
          <w:bCs/>
          <w:i/>
          <w:iCs/>
          <w:sz w:val="21"/>
          <w:szCs w:val="21"/>
        </w:rPr>
        <w:t xml:space="preserve">Context Preserved</w:t>
      </w:r>
    </w:p>
    <w:p>
      <w:pPr>
        <w:spacing w:after="120"/>
      </w:pPr>
      <w:r>
        <w:t xml:space="preserve">The prior term value, permanently, in traceability — preserved even as it is superseded, since the two are not mutually exclusive.</w:t>
      </w:r>
    </w:p>
    <w:p>
      <w:pPr>
        <w:spacing w:after="40" w:before="140"/>
      </w:pPr>
      <w:r>
        <w:rPr>
          <w:b/>
          <w:bCs/>
          <w:i/>
          <w:iCs/>
          <w:sz w:val="21"/>
          <w:szCs w:val="21"/>
        </w:rPr>
        <w:t xml:space="preserve">Context Produced</w:t>
      </w:r>
    </w:p>
    <w:p>
      <w:pPr>
        <w:spacing w:after="120"/>
      </w:pPr>
      <w:r>
        <w:t xml:space="preserve">An updated Authoritative Membership Context carrying the new term, or a reconfirmed Authoritative Membership Context with the existing home-node anchor unchanged. Distinct from Created: Term Change Context is created as the event record; the Authoritative Membership Context itself is not newly created — it is modified and re-produced with one term changed, or produced unchanged when congruence is simply reconfirmed.</w:t>
      </w:r>
    </w:p>
    <w:p>
      <w:pPr>
        <w:spacing w:after="40" w:before="140"/>
      </w:pPr>
      <w:r>
        <w:rPr>
          <w:b/>
          <w:bCs/>
          <w:i/>
          <w:iCs/>
          <w:sz w:val="21"/>
          <w:szCs w:val="21"/>
        </w:rPr>
        <w:t xml:space="preserve">Context Superseded</w:t>
      </w:r>
    </w:p>
    <w:p>
      <w:pPr>
        <w:spacing w:after="120"/>
      </w:pPr>
      <w:r>
        <w:t xml:space="preserve">The prior term value is superseded by the new term for the same field — a direct, one-for-one succession of what is current. A home-node anchor found congruent is not superseded; only a home-node anchor found incongruent and reassigned is superseded.</w:t>
      </w:r>
    </w:p>
    <w:p>
      <w:pPr>
        <w:spacing w:after="40" w:before="140"/>
      </w:pPr>
      <w:r>
        <w:rPr>
          <w:b/>
          <w:bCs/>
          <w:i/>
          <w:iCs/>
          <w:sz w:val="21"/>
          <w:szCs w:val="21"/>
        </w:rPr>
        <w:t xml:space="preserve">Context Invalidated</w:t>
      </w:r>
    </w:p>
    <w:p>
      <w:pPr>
        <w:spacing w:after="120"/>
      </w:pPr>
      <w:r>
        <w:t xml:space="preserve">Any downstream Membership Understanding Context, or a pending Hand-off Context, that depended on the now-superseded term is invalidated and must be re-derived — a knock-on consequence distinct from the direct supersession of the term itself. An incoming request classified as erroneous is invalidated as a change candidate without altering the existing, correct term.</w:t>
      </w:r>
    </w:p>
    <w:p>
      <w:pPr>
        <w:spacing w:after="40" w:before="140"/>
      </w:pPr>
      <w:r>
        <w:rPr>
          <w:b/>
          <w:bCs/>
          <w:i/>
          <w:iCs/>
          <w:sz w:val="21"/>
          <w:szCs w:val="21"/>
        </w:rPr>
        <w:t xml:space="preserve">Business Activity References</w:t>
      </w:r>
    </w:p>
    <w:p>
      <w:pPr>
        <w:spacing w:after="120"/>
      </w:pPr>
      <w:r>
        <w:t xml:space="preserve">Resolving conflicting Membership terms; changing Membership terms; reconfirming home-node structural congruence. Pending Canonical Binding.</w:t>
      </w:r>
    </w:p>
    <w:p>
      <w:pPr>
        <w:spacing w:after="40" w:before="140"/>
      </w:pPr>
      <w:r>
        <w:rPr>
          <w:b/>
          <w:bCs/>
          <w:i/>
          <w:iCs/>
          <w:sz w:val="21"/>
          <w:szCs w:val="21"/>
        </w:rPr>
        <w:t xml:space="preserve">Experience Outcomes</w:t>
      </w:r>
    </w:p>
    <w:p>
      <w:pPr>
        <w:spacing w:after="120"/>
      </w:pPr>
      <w:r>
        <w:t xml:space="preserve">Membership terms remain accurate and structurally congruent, and every prior term remains visible in traceability as superseded, not deleted.</w:t>
      </w:r>
    </w:p>
    <w:p>
      <w:pPr>
        <w:spacing w:after="40" w:before="140"/>
      </w:pPr>
      <w:r>
        <w:rPr>
          <w:b/>
          <w:bCs/>
          <w:i/>
          <w:iCs/>
          <w:sz w:val="21"/>
          <w:szCs w:val="21"/>
        </w:rPr>
        <w:t xml:space="preserve">Quality Expectations</w:t>
      </w:r>
    </w:p>
    <w:p>
      <w:pPr>
        <w:spacing w:after="120"/>
      </w:pPr>
      <w:r>
        <w:t xml:space="preserve">Auditability, non-destructive change, clear before-and-after visibility, structural congruence without structural ownership.</w:t>
      </w:r>
    </w:p>
    <w:p>
      <w:pPr>
        <w:spacing w:after="40" w:before="140"/>
      </w:pPr>
      <w:r>
        <w:rPr>
          <w:b/>
          <w:bCs/>
          <w:i/>
          <w:iCs/>
          <w:sz w:val="21"/>
          <w:szCs w:val="21"/>
        </w:rPr>
        <w:t xml:space="preserve">Dependencies</w:t>
      </w:r>
    </w:p>
    <w:p>
      <w:pPr>
        <w:spacing w:after="120"/>
      </w:pPr>
      <w:r>
        <w:t xml:space="preserve">URA-001-17b (home-node anchoring, explicit audited event); C-005/ERG-001-03 (home-node lookup and validation, dependency only).</w:t>
      </w:r>
    </w:p>
    <w:p>
      <w:pPr>
        <w:spacing w:after="40" w:before="140"/>
      </w:pPr>
      <w:r>
        <w:rPr>
          <w:b/>
          <w:bCs/>
          <w:i/>
          <w:iCs/>
          <w:sz w:val="21"/>
          <w:szCs w:val="21"/>
        </w:rPr>
        <w:t xml:space="preserve">Experience Lifecycle Mapping</w:t>
      </w:r>
    </w:p>
    <w:p>
      <w:pPr>
        <w:spacing w:after="120"/>
      </w:pPr>
      <w:r>
        <w:t xml:space="preserve">Primary C-007 experience stage: Maintain Terms. Canonical lifecycle-domain binding remains governed by ADR-PE-001-011.</w:t>
      </w:r>
    </w:p>
    <w:p>
      <w:pPr>
        <w:spacing w:after="40" w:before="140"/>
      </w:pPr>
      <w:r>
        <w:rPr>
          <w:b/>
          <w:bCs/>
          <w:i/>
          <w:iCs/>
          <w:sz w:val="21"/>
          <w:szCs w:val="21"/>
        </w:rPr>
        <w:t xml:space="preserve">Traceability</w:t>
      </w:r>
    </w:p>
    <w:p>
      <w:pPr>
        <w:spacing w:after="120"/>
      </w:pPr>
      <w:r>
        <w:t xml:space="preserve">C-007 → CRB-C007 → ERB-C007-03 → realizing EX → participating Enterprise Journey → canonical BA/EAC bindings → canonical EIO bindings → applicable Enterprise Transition → PE-001 ADRs.</w:t>
      </w:r>
    </w:p>
    <w:p>
      <w:pPr>
        <w:pStyle w:val="Heading2"/>
        <w:spacing w:after="120" w:before="200"/>
      </w:pPr>
      <w:r>
        <w:t xml:space="preserve">3.5 ERB-C007-04 — Govern Membership Lifecycle</w:t>
      </w:r>
    </w:p>
    <w:p>
      <w:pPr>
        <w:spacing w:after="40" w:before="140"/>
      </w:pPr>
      <w:r>
        <w:rPr>
          <w:b/>
          <w:bCs/>
          <w:i/>
          <w:iCs/>
          <w:sz w:val="21"/>
          <w:szCs w:val="21"/>
        </w:rPr>
        <w:t xml:space="preserve">Purpose and Business Intent</w:t>
      </w:r>
    </w:p>
    <w:p>
      <w:pPr>
        <w:spacing w:after="120"/>
      </w:pPr>
      <w:r>
        <w:t xml:space="preserve">Transition a Membership's standing — active, suspended, deactivated, archived, per URA-001-20's canonical lifecycle — under explicit enterprise reason, and determine whether a routed non-active Membership may be reactivated rather than allowing a duplicate to be established, all non-destructively. URA-001-20 establishes the four canonical standing states but does not establish a canonical matrix of which source standing may transition to which target standing; this ERB SHALL NOT invent one. This ERB governs only human-requested or governed standing transitions; it does not govern, and is not itself triggered by, the automatic authority consequence that arises when a Membership's effective validity period lapses while its standing remains recorded as active — ERB-C007-02 and ERB-C007-06 compute and expose that consequence without it ever being recorded here as a standing transition.</w:t>
      </w:r>
    </w:p>
    <w:p>
      <w:pPr>
        <w:spacing w:after="40" w:before="140"/>
      </w:pPr>
      <w:r>
        <w:rPr>
          <w:b/>
          <w:bCs/>
          <w:i/>
          <w:iCs/>
          <w:sz w:val="21"/>
          <w:szCs w:val="21"/>
        </w:rPr>
        <w:t xml:space="preserve">Participating Personas</w:t>
      </w:r>
    </w:p>
    <w:p>
      <w:pPr>
        <w:spacing w:after="120"/>
      </w:pPr>
      <w:r>
        <w:t xml:space="preserve">Membership Steward; Membership Sponsor.</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Entry Context</w:t>
      </w:r>
    </w:p>
    <w:p>
      <w:pPr>
        <w:spacing w:after="120"/>
      </w:pPr>
      <w:r>
        <w:t xml:space="preserve">An Authoritative Membership Context together with either an intentional standing-change request or a routed reactivation-consideration need from ERB-C007-01's recognition step.</w:t>
      </w:r>
    </w:p>
    <w:p>
      <w:pPr>
        <w:spacing w:after="40" w:before="140"/>
      </w:pPr>
      <w:r>
        <w:rPr>
          <w:b/>
          <w:bCs/>
          <w:i/>
          <w:iCs/>
          <w:sz w:val="21"/>
          <w:szCs w:val="21"/>
        </w:rPr>
        <w:t xml:space="preserve">Exit Context</w:t>
      </w:r>
    </w:p>
    <w:p>
      <w:pPr>
        <w:spacing w:after="120"/>
      </w:pPr>
      <w:r>
        <w:t xml:space="preserve">An updated Authoritative Membership Context with the new standing authoritative and the prior standing superseded, where the governing lifecycle authority permits the transition; otherwise the existing Membership context preserved unchanged with an explicit unresolved or rejected outcome.</w:t>
      </w:r>
    </w:p>
    <w:p>
      <w:pPr>
        <w:spacing w:after="40" w:before="140"/>
      </w:pPr>
      <w:r>
        <w:rPr>
          <w:b/>
          <w:bCs/>
          <w:i/>
          <w:iCs/>
          <w:sz w:val="21"/>
          <w:szCs w:val="21"/>
        </w:rPr>
        <w:t xml:space="preserve">Experience Flow</w:t>
      </w:r>
    </w:p>
    <w:p>
      <w:pPr>
        <w:spacing w:after="120"/>
      </w:pPr>
      <w:r>
        <w:t xml:space="preserve">Identify the current standing and the target standing → determine whether the governing Membership lifecycle authority permits transition from the current standing to the target standing, using only canonical authority already established for that determination and Pending Canonical Binding where no such authority is yet assignable → where permitted, capture the business reason and effective date, apply the transition, and supersede the prior standing while preserving it in traceability → where not permitted, or where no canonical authority establishes that the transition is permitted, preserve the existing Membership context unchanged and produce an explicit unresolved or rejected outcome rather than assuming permission.</w:t>
      </w:r>
    </w:p>
    <w:p>
      <w:pPr>
        <w:spacing w:after="40" w:before="140"/>
      </w:pPr>
      <w:r>
        <w:rPr>
          <w:b/>
          <w:bCs/>
          <w:i/>
          <w:iCs/>
          <w:sz w:val="21"/>
          <w:szCs w:val="21"/>
        </w:rPr>
        <w:t xml:space="preserve">Enterprise Decisions</w:t>
      </w:r>
    </w:p>
    <w:p>
      <w:pPr>
        <w:spacing w:after="120"/>
      </w:pPr>
      <w:r>
        <w:t xml:space="preserve">Whether the governing lifecycle authority permits the requested standing transition from the current standing — never assumed by default; what business reason and effective date govern a permitted transition; whether reactivation is the correct response, in principle, to a routed existing-but-inactive Membership, distinct from whether that specific reactivation is itself permitted.</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authoritative standing; the target standing and its business reason; for reactivation consideration, the routed Existing Membership Context from ERB-C007-01.</w:t>
      </w:r>
    </w:p>
    <w:p>
      <w:pPr>
        <w:spacing w:after="40" w:before="140"/>
      </w:pPr>
      <w:r>
        <w:rPr>
          <w:b/>
          <w:bCs/>
          <w:i/>
          <w:iCs/>
          <w:sz w:val="21"/>
          <w:szCs w:val="21"/>
        </w:rPr>
        <w:t xml:space="preserve">Context Created</w:t>
      </w:r>
    </w:p>
    <w:p>
      <w:pPr>
        <w:spacing w:after="120"/>
      </w:pPr>
      <w:r>
        <w:t xml:space="preserve">Standing Context change — the record of prior standing, new standing, reason and effective date — created only where the transition is applied. A rejected or unresolved transition creates only the outcome record stating why, never a Standing Context change.</w:t>
      </w:r>
    </w:p>
    <w:p>
      <w:pPr>
        <w:spacing w:after="40" w:before="140"/>
      </w:pPr>
      <w:r>
        <w:rPr>
          <w:b/>
          <w:bCs/>
          <w:i/>
          <w:iCs/>
          <w:sz w:val="21"/>
          <w:szCs w:val="21"/>
        </w:rPr>
        <w:t xml:space="preserve">Context Consumed</w:t>
      </w:r>
    </w:p>
    <w:p>
      <w:pPr>
        <w:spacing w:after="120"/>
      </w:pPr>
      <w:r>
        <w:t xml:space="preserve">The current Standing Context; the routed Existing Membership Context, for reactivation consideration.</w:t>
      </w:r>
    </w:p>
    <w:p>
      <w:pPr>
        <w:spacing w:after="40" w:before="140"/>
      </w:pPr>
      <w:r>
        <w:rPr>
          <w:b/>
          <w:bCs/>
          <w:i/>
          <w:iCs/>
          <w:sz w:val="21"/>
          <w:szCs w:val="21"/>
        </w:rPr>
        <w:t xml:space="preserve">Context Preserved</w:t>
      </w:r>
    </w:p>
    <w:p>
      <w:pPr>
        <w:spacing w:after="120"/>
      </w:pPr>
      <w:r>
        <w:t xml:space="preserve">The prior standing value, permanently, in traceability — preserved even as it is superseded, where a transition is applied. The Membership's terms (home node, license, type) are entirely unaffected by a standing transition and remain preserved unchanged. Where no permitted transition exists, the entire Membership context is preserved exactly as it stood.</w:t>
      </w:r>
    </w:p>
    <w:p>
      <w:pPr>
        <w:spacing w:after="40" w:before="140"/>
      </w:pPr>
      <w:r>
        <w:rPr>
          <w:b/>
          <w:bCs/>
          <w:i/>
          <w:iCs/>
          <w:sz w:val="21"/>
          <w:szCs w:val="21"/>
        </w:rPr>
        <w:t xml:space="preserve">Context Produced</w:t>
      </w:r>
    </w:p>
    <w:p>
      <w:pPr>
        <w:spacing w:after="120"/>
      </w:pPr>
      <w:r>
        <w:t xml:space="preserve">Where permitted, an updated Authoritative Membership Context carrying the new standing; where not permitted, the existing Authoritative Membership Context together with an explicit unresolved or rejected transition outcome. Distinct from Created: the Standing Context change event record is created only in the permitted case; the Authoritative Membership Context itself is modified and re-produced with standing changed only in that same case, never newly created by this ERB.</w:t>
      </w:r>
    </w:p>
    <w:p>
      <w:pPr>
        <w:spacing w:after="40" w:before="140"/>
      </w:pPr>
      <w:r>
        <w:rPr>
          <w:b/>
          <w:bCs/>
          <w:i/>
          <w:iCs/>
          <w:sz w:val="21"/>
          <w:szCs w:val="21"/>
        </w:rPr>
        <w:t xml:space="preserve">Context Superseded</w:t>
      </w:r>
    </w:p>
    <w:p>
      <w:pPr>
        <w:spacing w:after="120"/>
      </w:pPr>
      <w:r>
        <w:t xml:space="preserve">The prior standing value is superseded by the new standing only where a transition is actually applied — a direct, one-for-one succession of what is current. Where no permitted transition exists, nothing is superseded.</w:t>
      </w:r>
    </w:p>
    <w:p>
      <w:pPr>
        <w:spacing w:after="40" w:before="140"/>
      </w:pPr>
      <w:r>
        <w:rPr>
          <w:b/>
          <w:bCs/>
          <w:i/>
          <w:iCs/>
          <w:sz w:val="21"/>
          <w:szCs w:val="21"/>
        </w:rPr>
        <w:t xml:space="preserve">Context Invalidated</w:t>
      </w:r>
    </w:p>
    <w:p>
      <w:pPr>
        <w:spacing w:after="120"/>
      </w:pPr>
      <w:r>
        <w:t xml:space="preserve">Any downstream Hand-off Context or Access/Role expectation that assumed the prior standing is invalidated once a permitted standing transition is applied, and must be reconfirmed against the new standing before further reliance. A rejected or unresolved transition invalidates nothing, since the Membership context it leaves in place was already current.</w:t>
      </w:r>
    </w:p>
    <w:p>
      <w:pPr>
        <w:spacing w:after="40" w:before="140"/>
      </w:pPr>
      <w:r>
        <w:rPr>
          <w:b/>
          <w:bCs/>
          <w:i/>
          <w:iCs/>
          <w:sz w:val="21"/>
          <w:szCs w:val="21"/>
        </w:rPr>
        <w:t xml:space="preserve">Business Activity References</w:t>
      </w:r>
    </w:p>
    <w:p>
      <w:pPr>
        <w:spacing w:after="120"/>
      </w:pPr>
      <w:r>
        <w:t xml:space="preserve">Changing Membership standing; determining reactivation eligibility. Pending Canonical Binding.</w:t>
      </w:r>
    </w:p>
    <w:p>
      <w:pPr>
        <w:spacing w:after="40" w:before="140"/>
      </w:pPr>
      <w:r>
        <w:rPr>
          <w:b/>
          <w:bCs/>
          <w:i/>
          <w:iCs/>
          <w:sz w:val="21"/>
          <w:szCs w:val="21"/>
        </w:rPr>
        <w:t xml:space="preserve">Experience Outcomes</w:t>
      </w:r>
    </w:p>
    <w:p>
      <w:pPr>
        <w:spacing w:after="120"/>
      </w:pPr>
      <w:r>
        <w:t xml:space="preserve">The Membership's current standing is explicit and reasoned, every prior standing remains visible in traceability, and no standing transition is ever applied without the governing lifecycle authority's permission — nothing is destroyed, consistent with URA-001-13/28/143 and enterprise continuity (URA-001-104).</w:t>
      </w:r>
    </w:p>
    <w:p>
      <w:pPr>
        <w:spacing w:after="40" w:before="140"/>
      </w:pPr>
      <w:r>
        <w:rPr>
          <w:b/>
          <w:bCs/>
          <w:i/>
          <w:iCs/>
          <w:sz w:val="21"/>
          <w:szCs w:val="21"/>
        </w:rPr>
        <w:t xml:space="preserve">Quality Expectations</w:t>
      </w:r>
    </w:p>
    <w:p>
      <w:pPr>
        <w:spacing w:after="120"/>
      </w:pPr>
      <w:r>
        <w:t xml:space="preserve">Non-destructive transition, clear before-and-after visibility, honest treatment of unresolved or rejected transitions, reactivation considered rather than assumed.</w:t>
      </w:r>
    </w:p>
    <w:p>
      <w:pPr>
        <w:spacing w:after="40" w:before="140"/>
      </w:pPr>
      <w:r>
        <w:rPr>
          <w:b/>
          <w:bCs/>
          <w:i/>
          <w:iCs/>
          <w:sz w:val="21"/>
          <w:szCs w:val="21"/>
        </w:rPr>
        <w:t xml:space="preserve">Dependencies</w:t>
      </w:r>
    </w:p>
    <w:p>
      <w:pPr>
        <w:spacing w:after="120"/>
      </w:pPr>
      <w:r>
        <w:t xml:space="preserve">URA-001-20 (Membership lifecycle independence — canonical states only, no canonical transition matrix); URA-001-104 (enterprise continuity). Where a specific source-to-target permitted transition is not established by canonical authority, that determination is Pending Canonical Binding.</w:t>
      </w:r>
    </w:p>
    <w:p>
      <w:pPr>
        <w:spacing w:after="40" w:before="140"/>
      </w:pPr>
      <w:r>
        <w:rPr>
          <w:b/>
          <w:bCs/>
          <w:i/>
          <w:iCs/>
          <w:sz w:val="21"/>
          <w:szCs w:val="21"/>
        </w:rPr>
        <w:t xml:space="preserve">Experience Lifecycle Mapping</w:t>
      </w:r>
    </w:p>
    <w:p>
      <w:pPr>
        <w:spacing w:after="120"/>
      </w:pPr>
      <w:r>
        <w:t xml:space="preserve">Primary C-007 experience stage: Govern Standing. Canonical lifecycle-domain binding remains governed by ADR-PE-001-011.</w:t>
      </w:r>
    </w:p>
    <w:p>
      <w:pPr>
        <w:spacing w:after="40" w:before="140"/>
      </w:pPr>
      <w:r>
        <w:rPr>
          <w:b/>
          <w:bCs/>
          <w:i/>
          <w:iCs/>
          <w:sz w:val="21"/>
          <w:szCs w:val="21"/>
        </w:rPr>
        <w:t xml:space="preserve">Traceability</w:t>
      </w:r>
    </w:p>
    <w:p>
      <w:pPr>
        <w:spacing w:after="120"/>
      </w:pPr>
      <w:r>
        <w:t xml:space="preserve">C-007 → CRB-C007 → ERB-C007-04 → realizing EX → participating Enterprise Journey → canonical BA/EAC bindings → canonical EIO bindings → applicable Enterprise Transition → PE-001 ADRs.</w:t>
      </w:r>
    </w:p>
    <w:p>
      <w:pPr>
        <w:pStyle w:val="Heading2"/>
        <w:spacing w:after="120" w:before="200"/>
      </w:pPr>
      <w:r>
        <w:t xml:space="preserve">3.6 ERB-C007-05 — Preserve Multi-Organization Membership Context</w:t>
      </w:r>
    </w:p>
    <w:p>
      <w:pPr>
        <w:spacing w:after="40" w:before="140"/>
      </w:pPr>
      <w:r>
        <w:rPr>
          <w:b/>
          <w:bCs/>
          <w:i/>
          <w:iCs/>
          <w:sz w:val="21"/>
          <w:szCs w:val="21"/>
        </w:rPr>
        <w:t xml:space="preserve">Purpose and Business Intent</w:t>
      </w:r>
    </w:p>
    <w:p>
      <w:pPr>
        <w:spacing w:after="120"/>
      </w:pPr>
      <w:r>
        <w:t xml:space="preserve">Surface, during establishment, the existence-only signal that a Person already participates elsewhere, and present the Person's own complete Membership portfolio across Organizations when the Person (or an authorized aggregator) requests it — in both cases under the absolute discipline of URA-001-17a's cross-tenant visibility restriction.</w:t>
      </w:r>
    </w:p>
    <w:p>
      <w:pPr>
        <w:spacing w:after="40" w:before="140"/>
      </w:pPr>
      <w:r>
        <w:rPr>
          <w:b/>
          <w:bCs/>
          <w:i/>
          <w:iCs/>
          <w:sz w:val="21"/>
          <w:szCs w:val="21"/>
        </w:rPr>
        <w:t xml:space="preserve">Participating Personas</w:t>
      </w:r>
    </w:p>
    <w:p>
      <w:pPr>
        <w:spacing w:after="120"/>
      </w:pPr>
      <w:r>
        <w:t xml:space="preserve">Membership Subject; Membership Steward (existence-only signal only); Platform Oversight Participant.</w:t>
      </w:r>
    </w:p>
    <w:p>
      <w:pPr>
        <w:spacing w:after="40" w:before="140"/>
      </w:pPr>
      <w:r>
        <w:rPr>
          <w:b/>
          <w:bCs/>
          <w:i/>
          <w:iCs/>
          <w:sz w:val="21"/>
          <w:szCs w:val="21"/>
        </w:rPr>
        <w:t xml:space="preserve">Participating Workspaces</w:t>
      </w:r>
    </w:p>
    <w:p>
      <w:pPr>
        <w:spacing w:after="120"/>
      </w:pPr>
      <w:r>
        <w:t xml:space="preserve">Enterprise Administration (existence-only signal during establishment); Operational or Collaboration (Person's own portfolio view).</w:t>
      </w:r>
    </w:p>
    <w:p>
      <w:pPr>
        <w:spacing w:after="40" w:before="140"/>
      </w:pPr>
      <w:r>
        <w:rPr>
          <w:b/>
          <w:bCs/>
          <w:i/>
          <w:iCs/>
          <w:sz w:val="21"/>
          <w:szCs w:val="21"/>
        </w:rPr>
        <w:t xml:space="preserve">Entry Context</w:t>
      </w:r>
    </w:p>
    <w:p>
      <w:pPr>
        <w:spacing w:after="120"/>
      </w:pPr>
      <w:r>
        <w:t xml:space="preserve">A resolved Authoritative Person Context with one or more Memberships across Organizations.</w:t>
      </w:r>
    </w:p>
    <w:p>
      <w:pPr>
        <w:spacing w:after="40" w:before="140"/>
      </w:pPr>
      <w:r>
        <w:rPr>
          <w:b/>
          <w:bCs/>
          <w:i/>
          <w:iCs/>
          <w:sz w:val="21"/>
          <w:szCs w:val="21"/>
        </w:rPr>
        <w:t xml:space="preserve">Exit Context</w:t>
      </w:r>
    </w:p>
    <w:p>
      <w:pPr>
        <w:spacing w:after="120"/>
      </w:pPr>
      <w:r>
        <w:t xml:space="preserve">Multi-Membership Context, filtered through Cross-Tenant Visibility Context — either an existence-only signal or a full portfolio, depending on requester.</w:t>
      </w:r>
    </w:p>
    <w:p>
      <w:pPr>
        <w:spacing w:after="40" w:before="140"/>
      </w:pPr>
      <w:r>
        <w:rPr>
          <w:b/>
          <w:bCs/>
          <w:i/>
          <w:iCs/>
          <w:sz w:val="21"/>
          <w:szCs w:val="21"/>
        </w:rPr>
        <w:t xml:space="preserve">Experience Flow</w:t>
      </w:r>
    </w:p>
    <w:p>
      <w:pPr>
        <w:spacing w:after="120"/>
      </w:pPr>
      <w:r>
        <w:t xml:space="preserve">Identify the requester and their relationship to the Person → where the requester is an establishing Organization, surface only that other Memberships exist, never their detail → where the requester is the Membership Subject themselves, present the complete portfolio across Organizations → apply Cross-Tenant Visibility Context in every case.</w:t>
      </w:r>
    </w:p>
    <w:p>
      <w:pPr>
        <w:spacing w:after="40" w:before="140"/>
      </w:pPr>
      <w:r>
        <w:rPr>
          <w:b/>
          <w:bCs/>
          <w:i/>
          <w:iCs/>
          <w:sz w:val="21"/>
          <w:szCs w:val="21"/>
        </w:rPr>
        <w:t xml:space="preserve">Enterprise Decisions</w:t>
      </w:r>
    </w:p>
    <w:p>
      <w:pPr>
        <w:spacing w:after="120"/>
      </w:pPr>
      <w:r>
        <w:t xml:space="preserve">Whether the requester is entitled to existence-only awareness or full portfolio detail; whether a named, audited cross-tenant sharing agreement changes the default visibility for a specific pair of Organizations.</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the set of that Person's Authoritative Membership Contexts across Organizations.</w:t>
      </w:r>
    </w:p>
    <w:p>
      <w:pPr>
        <w:spacing w:after="40" w:before="140"/>
      </w:pPr>
      <w:r>
        <w:rPr>
          <w:b/>
          <w:bCs/>
          <w:i/>
          <w:iCs/>
          <w:sz w:val="21"/>
          <w:szCs w:val="21"/>
        </w:rPr>
        <w:t xml:space="preserve">Context Created</w:t>
      </w:r>
    </w:p>
    <w:p>
      <w:pPr>
        <w:spacing w:after="120"/>
      </w:pPr>
      <w:r>
        <w:t xml:space="preserve">Multi-Membership Context — a newly assembled aggregate view, scoped to the requester's entitlement.</w:t>
      </w:r>
    </w:p>
    <w:p>
      <w:pPr>
        <w:spacing w:after="40" w:before="140"/>
      </w:pPr>
      <w:r>
        <w:rPr>
          <w:b/>
          <w:bCs/>
          <w:i/>
          <w:iCs/>
          <w:sz w:val="21"/>
          <w:szCs w:val="21"/>
        </w:rPr>
        <w:t xml:space="preserve">Context Consumed</w:t>
      </w:r>
    </w:p>
    <w:p>
      <w:pPr>
        <w:spacing w:after="120"/>
      </w:pPr>
      <w:r>
        <w:t xml:space="preserve">Each relevant Authoritative Membership Context, by reference; Cross-Tenant Visibility Context.</w:t>
      </w:r>
    </w:p>
    <w:p>
      <w:pPr>
        <w:spacing w:after="40" w:before="140"/>
      </w:pPr>
      <w:r>
        <w:rPr>
          <w:b/>
          <w:bCs/>
          <w:i/>
          <w:iCs/>
          <w:sz w:val="21"/>
          <w:szCs w:val="21"/>
        </w:rPr>
        <w:t xml:space="preserve">Context Preserved</w:t>
      </w:r>
    </w:p>
    <w:p>
      <w:pPr>
        <w:spacing w:after="120"/>
      </w:pPr>
      <w:r>
        <w:t xml:space="preserve">Every individual Authoritative Membership Context, entirely unchanged — this ERB only aggregates and filters a view; it never mutates any Membership.</w:t>
      </w:r>
    </w:p>
    <w:p>
      <w:pPr>
        <w:spacing w:after="40" w:before="140"/>
      </w:pPr>
      <w:r>
        <w:rPr>
          <w:b/>
          <w:bCs/>
          <w:i/>
          <w:iCs/>
          <w:sz w:val="21"/>
          <w:szCs w:val="21"/>
        </w:rPr>
        <w:t xml:space="preserve">Context Produced</w:t>
      </w:r>
    </w:p>
    <w:p>
      <w:pPr>
        <w:spacing w:after="120"/>
      </w:pPr>
      <w:r>
        <w:t xml:space="preserve">The filtered Multi-Membership Context delivered to the requester. Produced and Created coincide here, since this aggregate view has no prior existence.</w:t>
      </w:r>
    </w:p>
    <w:p>
      <w:pPr>
        <w:spacing w:after="40" w:before="140"/>
      </w:pPr>
      <w:r>
        <w:rPr>
          <w:b/>
          <w:bCs/>
          <w:i/>
          <w:iCs/>
          <w:sz w:val="21"/>
          <w:szCs w:val="21"/>
        </w:rPr>
        <w:t xml:space="preserve">Context Superseded</w:t>
      </w:r>
    </w:p>
    <w:p>
      <w:pPr>
        <w:spacing w:after="120"/>
      </w:pPr>
      <w:r>
        <w:t xml:space="preserve">Not applicable. This ERB never replaces any Membership's terms or standing; it only presents them in aggregate.</w:t>
      </w:r>
    </w:p>
    <w:p>
      <w:pPr>
        <w:spacing w:after="40" w:before="140"/>
      </w:pPr>
      <w:r>
        <w:rPr>
          <w:b/>
          <w:bCs/>
          <w:i/>
          <w:iCs/>
          <w:sz w:val="21"/>
          <w:szCs w:val="21"/>
        </w:rPr>
        <w:t xml:space="preserve">Context Invalidated</w:t>
      </w:r>
    </w:p>
    <w:p>
      <w:pPr>
        <w:spacing w:after="120"/>
      </w:pPr>
      <w:r>
        <w:t xml:space="preserve">A previously rendered Multi-Membership Context is invalidated once any constituent Membership's terms or standing changes, or once a cross-tenant sharing agreement is added or withdrawn, and must be re-rendered rather than reused.</w:t>
      </w:r>
    </w:p>
    <w:p>
      <w:pPr>
        <w:spacing w:after="40" w:before="140"/>
      </w:pPr>
      <w:r>
        <w:rPr>
          <w:b/>
          <w:bCs/>
          <w:i/>
          <w:iCs/>
          <w:sz w:val="21"/>
          <w:szCs w:val="21"/>
        </w:rPr>
        <w:t xml:space="preserve">Business Activity References</w:t>
      </w:r>
    </w:p>
    <w:p>
      <w:pPr>
        <w:spacing w:after="120"/>
      </w:pPr>
      <w:r>
        <w:t xml:space="preserve">Surfacing multi-organization Membership awareness; presenting a Person's Membership portfolio. Pending Canonical Binding.</w:t>
      </w:r>
    </w:p>
    <w:p>
      <w:pPr>
        <w:spacing w:after="40" w:before="140"/>
      </w:pPr>
      <w:r>
        <w:rPr>
          <w:b/>
          <w:bCs/>
          <w:i/>
          <w:iCs/>
          <w:sz w:val="21"/>
          <w:szCs w:val="21"/>
        </w:rPr>
        <w:t xml:space="preserve">Experience Outcomes</w:t>
      </w:r>
    </w:p>
    <w:p>
      <w:pPr>
        <w:spacing w:after="120"/>
      </w:pPr>
      <w:r>
        <w:t xml:space="preserve">A Person's participation in multiple Organizations is neither hidden from the Person nor leaked in detail to an Organization the Person has not also joined.</w:t>
      </w:r>
    </w:p>
    <w:p>
      <w:pPr>
        <w:spacing w:after="40" w:before="140"/>
      </w:pPr>
      <w:r>
        <w:rPr>
          <w:b/>
          <w:bCs/>
          <w:i/>
          <w:iCs/>
          <w:sz w:val="21"/>
          <w:szCs w:val="21"/>
        </w:rPr>
        <w:t xml:space="preserve">Quality Expectations</w:t>
      </w:r>
    </w:p>
    <w:p>
      <w:pPr>
        <w:spacing w:after="120"/>
      </w:pPr>
      <w:r>
        <w:t xml:space="preserve">Absolute cross-tenant discipline, no partial leakage, clear distinction between existence-only and full-detail presentations.</w:t>
      </w:r>
    </w:p>
    <w:p>
      <w:pPr>
        <w:spacing w:after="40" w:before="140"/>
      </w:pPr>
      <w:r>
        <w:rPr>
          <w:b/>
          <w:bCs/>
          <w:i/>
          <w:iCs/>
          <w:sz w:val="21"/>
          <w:szCs w:val="21"/>
        </w:rPr>
        <w:t xml:space="preserve">Dependencies</w:t>
      </w:r>
    </w:p>
    <w:p>
      <w:pPr>
        <w:spacing w:after="120"/>
      </w:pPr>
      <w:r>
        <w:t xml:space="preserve">URA-001-01/135 (one Person, multiple Organizations); URA-001-17a (cross-tenant Membership visibility restriction).</w:t>
      </w:r>
    </w:p>
    <w:p>
      <w:pPr>
        <w:spacing w:after="40" w:before="140"/>
      </w:pPr>
      <w:r>
        <w:rPr>
          <w:b/>
          <w:bCs/>
          <w:i/>
          <w:iCs/>
          <w:sz w:val="21"/>
          <w:szCs w:val="21"/>
        </w:rPr>
        <w:t xml:space="preserve">Experience Lifecycle Mapping</w:t>
      </w:r>
    </w:p>
    <w:p>
      <w:pPr>
        <w:spacing w:after="120"/>
      </w:pPr>
      <w:r>
        <w:t xml:space="preserve">Primary C-007 experience stage: Multi-Organization Awareness. Canonical lifecycle-domain binding remains governed by ADR-PE-001-011.</w:t>
      </w:r>
    </w:p>
    <w:p>
      <w:pPr>
        <w:spacing w:after="40" w:before="140"/>
      </w:pPr>
      <w:r>
        <w:rPr>
          <w:b/>
          <w:bCs/>
          <w:i/>
          <w:iCs/>
          <w:sz w:val="21"/>
          <w:szCs w:val="21"/>
        </w:rPr>
        <w:t xml:space="preserve">Traceability</w:t>
      </w:r>
    </w:p>
    <w:p>
      <w:pPr>
        <w:spacing w:after="120"/>
      </w:pPr>
      <w:r>
        <w:t xml:space="preserve">C-007 → CRB-C007 → ERB-C007-05 → realizing EX → participating Enterprise Journey → canonical BA/EAC bindings → canonical EIO bindings → applicable Enterprise Transition → PE-001 ADRs.</w:t>
      </w:r>
    </w:p>
    <w:p>
      <w:pPr>
        <w:pStyle w:val="Heading2"/>
        <w:spacing w:after="120" w:before="200"/>
      </w:pPr>
      <w:r>
        <w:t xml:space="preserve">3.7 ERB-C007-06 — Preserve Membership Context Across Enterprise Journeys and Hand Off to Dependent Capabilities</w:t>
      </w:r>
    </w:p>
    <w:p>
      <w:pPr>
        <w:spacing w:after="40" w:before="140"/>
      </w:pPr>
      <w:r>
        <w:rPr>
          <w:b/>
          <w:bCs/>
          <w:i/>
          <w:iCs/>
          <w:sz w:val="21"/>
          <w:szCs w:val="21"/>
        </w:rPr>
        <w:t xml:space="preserve">Purpose and Business Intent</w:t>
      </w:r>
    </w:p>
    <w:p>
      <w:pPr>
        <w:spacing w:after="120"/>
      </w:pPr>
      <w:r>
        <w:t xml:space="preserve">Ensure a resolved Membership's authoritative context continues without re-establishment as the Enterprise Journey progresses, and engineer the explicit, bounded hand-off of that context to Role &amp; Permission Management, Access Management, Workspace Management, or any other capability whose need the Membership creates — in every case recomputing and including the Membership's current authority consequence, so a Membership recorded ACTIVE past its effective end date is never carried forward or handed off as currently effective.</w:t>
      </w:r>
    </w:p>
    <w:p>
      <w:pPr>
        <w:spacing w:after="40" w:before="140"/>
      </w:pPr>
      <w:r>
        <w:rPr>
          <w:b/>
          <w:bCs/>
          <w:i/>
          <w:iCs/>
          <w:sz w:val="21"/>
          <w:szCs w:val="21"/>
        </w:rPr>
        <w:t xml:space="preserve">Participating Personas</w:t>
      </w:r>
    </w:p>
    <w:p>
      <w:pPr>
        <w:spacing w:after="120"/>
      </w:pPr>
      <w:r>
        <w:t xml:space="preserve">Membership Steward; Downstream Capability Consumer.</w:t>
      </w:r>
    </w:p>
    <w:p>
      <w:pPr>
        <w:spacing w:after="40" w:before="140"/>
      </w:pPr>
      <w:r>
        <w:rPr>
          <w:b/>
          <w:bCs/>
          <w:i/>
          <w:iCs/>
          <w:sz w:val="21"/>
          <w:szCs w:val="21"/>
        </w:rPr>
        <w:t xml:space="preserve">Participating Workspaces</w:t>
      </w:r>
    </w:p>
    <w:p>
      <w:pPr>
        <w:spacing w:after="120"/>
      </w:pPr>
      <w:r>
        <w:t xml:space="preserve">Enterprise Administration; continues into Operational, Executive or another workspace.</w:t>
      </w:r>
    </w:p>
    <w:p>
      <w:pPr>
        <w:spacing w:after="40" w:before="140"/>
      </w:pPr>
      <w:r>
        <w:rPr>
          <w:b/>
          <w:bCs/>
          <w:i/>
          <w:iCs/>
          <w:sz w:val="21"/>
          <w:szCs w:val="21"/>
        </w:rPr>
        <w:t xml:space="preserve">Entry Context</w:t>
      </w:r>
    </w:p>
    <w:p>
      <w:pPr>
        <w:spacing w:after="120"/>
      </w:pPr>
      <w:r>
        <w:t xml:space="preserve">A resolved Authoritative Membership Context together with a downstream need — continuation into a further experience, or a dependent-capability need.</w:t>
      </w:r>
    </w:p>
    <w:p>
      <w:pPr>
        <w:spacing w:after="40" w:before="140"/>
      </w:pPr>
      <w:r>
        <w:rPr>
          <w:b/>
          <w:bCs/>
          <w:i/>
          <w:iCs/>
          <w:sz w:val="21"/>
          <w:szCs w:val="21"/>
        </w:rPr>
        <w:t xml:space="preserve">Exit Context</w:t>
      </w:r>
    </w:p>
    <w:p>
      <w:pPr>
        <w:spacing w:after="120"/>
      </w:pPr>
      <w:r>
        <w:t xml:space="preserve">Membership Journey Continuity Context for the continuation case, or a Hand-off Outcome Context — accepted or explicitly returned — for the dependent-capability case; both carrying the current Membership Authority Consequence Context.</w:t>
      </w:r>
    </w:p>
    <w:p>
      <w:pPr>
        <w:spacing w:after="40" w:before="140"/>
      </w:pPr>
      <w:r>
        <w:rPr>
          <w:b/>
          <w:bCs/>
          <w:i/>
          <w:iCs/>
          <w:sz w:val="21"/>
          <w:szCs w:val="21"/>
        </w:rPr>
        <w:t xml:space="preserve">Experience Flow</w:t>
      </w:r>
    </w:p>
    <w:p>
      <w:pPr>
        <w:spacing w:after="120"/>
      </w:pPr>
      <w:r>
        <w:t xml:space="preserve">Identify the downstream need → recompute Membership Authority Consequence Context from current Standing Context and Effective Validity Context → where the need is continuation, carry the Authoritative Membership Context forward together with the current authority consequence → where the need belongs to a dependent capability, identify that capability specifically, transfer only the required Membership context together with the current authority consequence, and await acceptance or rejection → on rejection, return with the stated reason and preserve the underlying Membership context unchanged.</w:t>
      </w:r>
    </w:p>
    <w:p>
      <w:pPr>
        <w:spacing w:after="40" w:before="140"/>
      </w:pPr>
      <w:r>
        <w:rPr>
          <w:b/>
          <w:bCs/>
          <w:i/>
          <w:iCs/>
          <w:sz w:val="21"/>
          <w:szCs w:val="21"/>
        </w:rPr>
        <w:t xml:space="preserve">Enterprise Decisions</w:t>
      </w:r>
    </w:p>
    <w:p>
      <w:pPr>
        <w:spacing w:after="120"/>
      </w:pPr>
      <w:r>
        <w:t xml:space="preserve">Which dependent capability, if any, the current need belongs to; what subset of Membership context that capability actually requires; how to respond when a dependent capability indicates the Membership context supplied is insufficient.</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Membership Context.</w:t>
      </w:r>
    </w:p>
    <w:p>
      <w:pPr>
        <w:spacing w:after="40" w:before="140"/>
      </w:pPr>
      <w:r>
        <w:rPr>
          <w:b/>
          <w:bCs/>
          <w:i/>
          <w:iCs/>
          <w:sz w:val="21"/>
          <w:szCs w:val="21"/>
        </w:rPr>
        <w:t xml:space="preserve">Context Created</w:t>
      </w:r>
    </w:p>
    <w:p>
      <w:pPr>
        <w:spacing w:after="120"/>
      </w:pPr>
      <w:r>
        <w:t xml:space="preserve">Membership Journey Continuity Context, for continuation; Hand-off Context, for a dependent-capability need — both newly assembled for the specific downstream need at hand and both including a freshly recomputed Membership Authority Consequence Context.</w:t>
      </w:r>
    </w:p>
    <w:p>
      <w:pPr>
        <w:spacing w:after="40" w:before="140"/>
      </w:pPr>
      <w:r>
        <w:rPr>
          <w:b/>
          <w:bCs/>
          <w:i/>
          <w:iCs/>
          <w:sz w:val="21"/>
          <w:szCs w:val="21"/>
        </w:rPr>
        <w:t xml:space="preserve">Context Consumed</w:t>
      </w:r>
    </w:p>
    <w:p>
      <w:pPr>
        <w:spacing w:after="120"/>
      </w:pPr>
      <w:r>
        <w:t xml:space="preserve">Authoritative Membership Context, by reference, including its Standing Context and Effective Validity Context.</w:t>
      </w:r>
    </w:p>
    <w:p>
      <w:pPr>
        <w:spacing w:after="40" w:before="140"/>
      </w:pPr>
      <w:r>
        <w:rPr>
          <w:b/>
          <w:bCs/>
          <w:i/>
          <w:iCs/>
          <w:sz w:val="21"/>
          <w:szCs w:val="21"/>
        </w:rPr>
        <w:t xml:space="preserve">Context Preserved</w:t>
      </w:r>
    </w:p>
    <w:p>
      <w:pPr>
        <w:spacing w:after="120"/>
      </w:pPr>
      <w:r>
        <w:t xml:space="preserve">The Authoritative Membership Context itself, unconditionally, across every path and regardless of a hand-off's eventual acceptance or rejection.</w:t>
      </w:r>
    </w:p>
    <w:p>
      <w:pPr>
        <w:spacing w:after="40" w:before="140"/>
      </w:pPr>
      <w:r>
        <w:rPr>
          <w:b/>
          <w:bCs/>
          <w:i/>
          <w:iCs/>
          <w:sz w:val="21"/>
          <w:szCs w:val="21"/>
        </w:rPr>
        <w:t xml:space="preserve">Context Produced</w:t>
      </w:r>
    </w:p>
    <w:p>
      <w:pPr>
        <w:spacing w:after="120"/>
      </w:pPr>
      <w:r>
        <w:t xml:space="preserve">Membership Journey Continuity Context, or a Hand-off Outcome Context (accepted or returned), delivered to the next experience or to the dependent capability, each carrying the current authority consequence. Produced coincides with Created for these two constructs, since neither existed before this ERB assembled them for the specific downstream need at hand.</w:t>
      </w:r>
    </w:p>
    <w:p>
      <w:pPr>
        <w:spacing w:after="40" w:before="140"/>
      </w:pPr>
      <w:r>
        <w:rPr>
          <w:b/>
          <w:bCs/>
          <w:i/>
          <w:iCs/>
          <w:sz w:val="21"/>
          <w:szCs w:val="21"/>
        </w:rPr>
        <w:t xml:space="preserve">Context Superseded</w:t>
      </w:r>
    </w:p>
    <w:p>
      <w:pPr>
        <w:spacing w:after="120"/>
      </w:pPr>
      <w:r>
        <w:t xml:space="preserve">A prior Hand-off Context is superseded if the underlying Authoritative Membership Context changes materially before the earlier hand-off attempt is accepted, requiring a fresh hand-off; the superseded attempt remains traceable.</w:t>
      </w:r>
    </w:p>
    <w:p>
      <w:pPr>
        <w:spacing w:after="40" w:before="140"/>
      </w:pPr>
      <w:r>
        <w:rPr>
          <w:b/>
          <w:bCs/>
          <w:i/>
          <w:iCs/>
          <w:sz w:val="21"/>
          <w:szCs w:val="21"/>
        </w:rPr>
        <w:t xml:space="preserve">Context Invalidated</w:t>
      </w:r>
    </w:p>
    <w:p>
      <w:pPr>
        <w:spacing w:after="120"/>
      </w:pPr>
      <w:r>
        <w:t xml:space="preserve">A rejected hand-off's specific Hand-off Context is invalidated as a live request once returned, while the underlying Authoritative Membership Context remains valid and unaffected. A previously computed authority consequence carried in an earlier continuity or hand-off context is invalidated once effective validity lapses or standing changes, and is always recomputed rather than reused.</w:t>
      </w:r>
    </w:p>
    <w:p>
      <w:pPr>
        <w:spacing w:after="40" w:before="140"/>
      </w:pPr>
      <w:r>
        <w:rPr>
          <w:b/>
          <w:bCs/>
          <w:i/>
          <w:iCs/>
          <w:sz w:val="21"/>
          <w:szCs w:val="21"/>
        </w:rPr>
        <w:t xml:space="preserve">Business Activity References</w:t>
      </w:r>
    </w:p>
    <w:p>
      <w:pPr>
        <w:spacing w:after="120"/>
      </w:pPr>
      <w:r>
        <w:t xml:space="preserve">Preserving Membership context continuity; handing off Membership context to a dependent capability. Pending Canonical Binding.</w:t>
      </w:r>
    </w:p>
    <w:p>
      <w:pPr>
        <w:spacing w:after="40" w:before="140"/>
      </w:pPr>
      <w:r>
        <w:rPr>
          <w:b/>
          <w:bCs/>
          <w:i/>
          <w:iCs/>
          <w:sz w:val="21"/>
          <w:szCs w:val="21"/>
        </w:rPr>
        <w:t xml:space="preserve">Experience Outcomes</w:t>
      </w:r>
    </w:p>
    <w:p>
      <w:pPr>
        <w:spacing w:after="120"/>
      </w:pPr>
      <w:r>
        <w:t xml:space="preserve">The enterprise never re-establishes a Membership it already governs, no dependent capability ever receives a Membership represented as currently effective once its effective validity has lapsed, and every dependent capability receives an explicit, bounded, traceable Membership context or an explicit reason it did not.</w:t>
      </w:r>
    </w:p>
    <w:p>
      <w:pPr>
        <w:spacing w:after="40" w:before="140"/>
      </w:pPr>
      <w:r>
        <w:rPr>
          <w:b/>
          <w:bCs/>
          <w:i/>
          <w:iCs/>
          <w:sz w:val="21"/>
          <w:szCs w:val="21"/>
        </w:rPr>
        <w:t xml:space="preserve">Quality Expectations</w:t>
      </w:r>
    </w:p>
    <w:p>
      <w:pPr>
        <w:spacing w:after="120"/>
      </w:pPr>
      <w:r>
        <w:t xml:space="preserve">Continuity, boundary discipline, predictable rejection handling, truthful authority representation.</w:t>
      </w:r>
    </w:p>
    <w:p>
      <w:pPr>
        <w:spacing w:after="40" w:before="140"/>
      </w:pPr>
      <w:r>
        <w:rPr>
          <w:b/>
          <w:bCs/>
          <w:i/>
          <w:iCs/>
          <w:sz w:val="21"/>
          <w:szCs w:val="21"/>
        </w:rPr>
        <w:t xml:space="preserve">Dependencies</w:t>
      </w:r>
    </w:p>
    <w:p>
      <w:pPr>
        <w:spacing w:after="120"/>
      </w:pPr>
      <w:r>
        <w:t xml:space="preserve">Role &amp; Permission Management (C-003), Access Management (C-002) and Workspace Management (C-008) as downstream owners; Person Management (C-006) as upstream owner for Person-context insufficiency; Organization Management (C-004) as upstream owner for Organization-context insufficiency; Enterprise Structure Management (C-005)/ERG-001 as upstream owner for home-node or structural-congruence insufficiency.</w:t>
      </w:r>
    </w:p>
    <w:p>
      <w:pPr>
        <w:spacing w:after="40" w:before="140"/>
      </w:pPr>
      <w:r>
        <w:rPr>
          <w:b/>
          <w:bCs/>
          <w:i/>
          <w:iCs/>
          <w:sz w:val="21"/>
          <w:szCs w:val="21"/>
        </w:rPr>
        <w:t xml:space="preserve">Experience Lifecycle Mapping</w:t>
      </w:r>
    </w:p>
    <w:p>
      <w:pPr>
        <w:spacing w:after="120"/>
      </w:pPr>
      <w:r>
        <w:t xml:space="preserve">Primary C-007 experience stage: Preserve / Hand Off. Canonical lifecycle-domain binding remains governed by ADR-PE-001-011.</w:t>
      </w:r>
    </w:p>
    <w:p>
      <w:pPr>
        <w:spacing w:after="40" w:before="140"/>
      </w:pPr>
      <w:r>
        <w:rPr>
          <w:b/>
          <w:bCs/>
          <w:i/>
          <w:iCs/>
          <w:sz w:val="21"/>
          <w:szCs w:val="21"/>
        </w:rPr>
        <w:t xml:space="preserve">Traceability</w:t>
      </w:r>
    </w:p>
    <w:p>
      <w:pPr>
        <w:spacing w:after="120"/>
      </w:pPr>
      <w:r>
        <w:t xml:space="preserve">C-007 → CRB-C007 → ERB-C007-06 → realizing EX → participating Enterprise Journey → canonical BA/EAC bindings → canonical EIO bindings → applicable Enterprise Transition → PE-001 ADRs.</w:t>
      </w:r>
    </w:p>
    <w:p>
      <w:pPr>
        <w:pStyle w:val="Heading1"/>
        <w:pageBreakBefore/>
        <w:spacing w:after="160" w:before="240"/>
      </w:pPr>
      <w:r>
        <w:t xml:space="preserve">Chapter 4 — Enterprise Experiences (EX)</w:t>
      </w:r>
    </w:p>
    <w:p>
      <w:pPr>
        <w:pStyle w:val="Heading2"/>
        <w:spacing w:after="120" w:before="200"/>
      </w:pPr>
      <w:r>
        <w:t xml:space="preserve">4.1 Enterprise Experience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1%"/>
            <w:shd w:fill="1F3864" w:val="clear"/>
            <w:tcMar>
              <w:top w:type="dxa" w:w="60"/>
              <w:left w:type="dxa" w:w="100"/>
              <w:bottom w:type="dxa" w:w="60"/>
              <w:right w:type="dxa" w:w="100"/>
            </w:tcMar>
          </w:tcPr>
          <w:p>
            <w:r>
              <w:rPr>
                <w:b/>
                <w:bCs/>
                <w:color w:val="FFFFFF"/>
                <w:sz w:val="19"/>
                <w:szCs w:val="19"/>
              </w:rPr>
              <w:t xml:space="preserve">EX</w:t>
            </w:r>
          </w:p>
        </w:tc>
        <w:tc>
          <w:tcPr>
            <w:tcW w:type="pct" w:w="20%"/>
            <w:shd w:fill="1F3864" w:val="clear"/>
            <w:tcMar>
              <w:top w:type="dxa" w:w="60"/>
              <w:left w:type="dxa" w:w="100"/>
              <w:bottom w:type="dxa" w:w="60"/>
              <w:right w:type="dxa" w:w="100"/>
            </w:tcMar>
          </w:tcPr>
          <w:p>
            <w:r>
              <w:rPr>
                <w:b/>
                <w:bCs/>
                <w:color w:val="FFFFFF"/>
                <w:sz w:val="19"/>
                <w:szCs w:val="19"/>
              </w:rPr>
              <w:t xml:space="preserve">Name</w:t>
            </w:r>
          </w:p>
        </w:tc>
        <w:tc>
          <w:tcPr>
            <w:tcW w:type="pct" w:w="27%"/>
            <w:shd w:fill="1F3864" w:val="clear"/>
            <w:tcMar>
              <w:top w:type="dxa" w:w="60"/>
              <w:left w:type="dxa" w:w="100"/>
              <w:bottom w:type="dxa" w:w="60"/>
              <w:right w:type="dxa" w:w="100"/>
            </w:tcMar>
          </w:tcPr>
          <w:p>
            <w:r>
              <w:rPr>
                <w:b/>
                <w:bCs/>
                <w:color w:val="FFFFFF"/>
                <w:sz w:val="19"/>
                <w:szCs w:val="19"/>
              </w:rPr>
              <w:t xml:space="preserve">Trigger</w:t>
            </w:r>
          </w:p>
        </w:tc>
        <w:tc>
          <w:tcPr>
            <w:tcW w:type="pct" w:w="27%"/>
            <w:shd w:fill="1F3864" w:val="clear"/>
            <w:tcMar>
              <w:top w:type="dxa" w:w="60"/>
              <w:left w:type="dxa" w:w="100"/>
              <w:bottom w:type="dxa" w:w="60"/>
              <w:right w:type="dxa" w:w="100"/>
            </w:tcMar>
          </w:tcPr>
          <w:p>
            <w:r>
              <w:rPr>
                <w:b/>
                <w:bCs/>
                <w:color w:val="FFFFFF"/>
                <w:sz w:val="19"/>
                <w:szCs w:val="19"/>
              </w:rPr>
              <w:t xml:space="preserve">Business Outcome</w:t>
            </w:r>
          </w:p>
        </w:tc>
        <w:tc>
          <w:tcPr>
            <w:tcW w:type="pct" w:w="15%"/>
            <w:shd w:fill="1F3864" w:val="clear"/>
            <w:tcMar>
              <w:top w:type="dxa" w:w="60"/>
              <w:left w:type="dxa" w:w="100"/>
              <w:bottom w:type="dxa" w:w="60"/>
              <w:right w:type="dxa" w:w="100"/>
            </w:tcMar>
          </w:tcPr>
          <w:p>
            <w:r>
              <w:rPr>
                <w:b/>
                <w:bCs/>
                <w:color w:val="FFFFFF"/>
                <w:sz w:val="19"/>
                <w:szCs w:val="19"/>
              </w:rPr>
              <w:t xml:space="preserve">ERB</w:t>
            </w:r>
          </w:p>
        </w:tc>
      </w:tr>
      <w:tr>
        <w:tc>
          <w:tcPr>
            <w:tcW w:type="pct" w:w="11%"/>
            <w:tcMar>
              <w:top w:type="dxa" w:w="60"/>
              <w:left w:type="dxa" w:w="100"/>
              <w:bottom w:type="dxa" w:w="60"/>
              <w:right w:type="dxa" w:w="100"/>
            </w:tcMar>
          </w:tcPr>
          <w:p>
            <w:r>
              <w:rPr>
                <w:b w:val="false"/>
                <w:bCs w:val="false"/>
                <w:sz w:val="19"/>
                <w:szCs w:val="19"/>
              </w:rPr>
              <w:t xml:space="preserve">EX-C007-01</w:t>
            </w:r>
          </w:p>
        </w:tc>
        <w:tc>
          <w:tcPr>
            <w:tcW w:type="pct" w:w="20%"/>
            <w:tcMar>
              <w:top w:type="dxa" w:w="60"/>
              <w:left w:type="dxa" w:w="100"/>
              <w:bottom w:type="dxa" w:w="60"/>
              <w:right w:type="dxa" w:w="100"/>
            </w:tcMar>
          </w:tcPr>
          <w:p>
            <w:r>
              <w:rPr>
                <w:b w:val="false"/>
                <w:bCs w:val="false"/>
                <w:sz w:val="19"/>
                <w:szCs w:val="19"/>
              </w:rPr>
              <w:t xml:space="preserve">Recognize Existing Membership for Person and Organization</w:t>
            </w:r>
          </w:p>
        </w:tc>
        <w:tc>
          <w:tcPr>
            <w:tcW w:type="pct" w:w="27%"/>
            <w:tcMar>
              <w:top w:type="dxa" w:w="60"/>
              <w:left w:type="dxa" w:w="100"/>
              <w:bottom w:type="dxa" w:w="60"/>
              <w:right w:type="dxa" w:w="100"/>
            </w:tcMar>
          </w:tcPr>
          <w:p>
            <w:r>
              <w:rPr>
                <w:b w:val="false"/>
                <w:bCs w:val="false"/>
                <w:sz w:val="19"/>
                <w:szCs w:val="19"/>
              </w:rPr>
              <w:t xml:space="preserve">An Enterprise Journey requests Membership for a resolved Person and a valid Organization.</w:t>
            </w:r>
          </w:p>
        </w:tc>
        <w:tc>
          <w:tcPr>
            <w:tcW w:type="pct" w:w="27%"/>
            <w:tcMar>
              <w:top w:type="dxa" w:w="60"/>
              <w:left w:type="dxa" w:w="100"/>
              <w:bottom w:type="dxa" w:w="60"/>
              <w:right w:type="dxa" w:w="100"/>
            </w:tcMar>
          </w:tcPr>
          <w:p>
            <w:r>
              <w:rPr>
                <w:b w:val="false"/>
                <w:bCs w:val="false"/>
                <w:sz w:val="19"/>
                <w:szCs w:val="19"/>
              </w:rPr>
              <w:t xml:space="preserve">Determine, by deterministic lookup, whether a governed Membership already exists for this pair.</w:t>
            </w:r>
          </w:p>
        </w:tc>
        <w:tc>
          <w:tcPr>
            <w:tcW w:type="pct" w:w="15%"/>
            <w:tcMar>
              <w:top w:type="dxa" w:w="60"/>
              <w:left w:type="dxa" w:w="100"/>
              <w:bottom w:type="dxa" w:w="60"/>
              <w:right w:type="dxa" w:w="100"/>
            </w:tcMar>
          </w:tcPr>
          <w:p>
            <w:r>
              <w:rPr>
                <w:b w:val="false"/>
                <w:bCs w:val="false"/>
                <w:sz w:val="19"/>
                <w:szCs w:val="19"/>
              </w:rPr>
              <w:t xml:space="preserve">ERB-C007-01</w:t>
            </w:r>
          </w:p>
        </w:tc>
      </w:tr>
      <w:tr>
        <w:tc>
          <w:tcPr>
            <w:tcW w:type="pct" w:w="11%"/>
            <w:tcMar>
              <w:top w:type="dxa" w:w="60"/>
              <w:left w:type="dxa" w:w="100"/>
              <w:bottom w:type="dxa" w:w="60"/>
              <w:right w:type="dxa" w:w="100"/>
            </w:tcMar>
          </w:tcPr>
          <w:p>
            <w:r>
              <w:rPr>
                <w:b w:val="false"/>
                <w:bCs w:val="false"/>
                <w:sz w:val="19"/>
                <w:szCs w:val="19"/>
              </w:rPr>
              <w:t xml:space="preserve">EX-C007-02</w:t>
            </w:r>
          </w:p>
        </w:tc>
        <w:tc>
          <w:tcPr>
            <w:tcW w:type="pct" w:w="20%"/>
            <w:tcMar>
              <w:top w:type="dxa" w:w="60"/>
              <w:left w:type="dxa" w:w="100"/>
              <w:bottom w:type="dxa" w:w="60"/>
              <w:right w:type="dxa" w:w="100"/>
            </w:tcMar>
          </w:tcPr>
          <w:p>
            <w:r>
              <w:rPr>
                <w:b w:val="false"/>
                <w:bCs w:val="false"/>
                <w:sz w:val="19"/>
                <w:szCs w:val="19"/>
              </w:rPr>
              <w:t xml:space="preserve">Establish New Membership</w:t>
            </w:r>
          </w:p>
        </w:tc>
        <w:tc>
          <w:tcPr>
            <w:tcW w:type="pct" w:w="27%"/>
            <w:tcMar>
              <w:top w:type="dxa" w:w="60"/>
              <w:left w:type="dxa" w:w="100"/>
              <w:bottom w:type="dxa" w:w="60"/>
              <w:right w:type="dxa" w:w="100"/>
            </w:tcMar>
          </w:tcPr>
          <w:p>
            <w:r>
              <w:rPr>
                <w:b w:val="false"/>
                <w:bCs w:val="false"/>
                <w:sz w:val="19"/>
                <w:szCs w:val="19"/>
              </w:rPr>
              <w:t xml:space="preserve">Recognition (EX-C007-01) confirms no existing Membership.</w:t>
            </w:r>
          </w:p>
        </w:tc>
        <w:tc>
          <w:tcPr>
            <w:tcW w:type="pct" w:w="27%"/>
            <w:tcMar>
              <w:top w:type="dxa" w:w="60"/>
              <w:left w:type="dxa" w:w="100"/>
              <w:bottom w:type="dxa" w:w="60"/>
              <w:right w:type="dxa" w:w="100"/>
            </w:tcMar>
          </w:tcPr>
          <w:p>
            <w:r>
              <w:rPr>
                <w:b w:val="false"/>
                <w:bCs w:val="false"/>
                <w:sz w:val="19"/>
                <w:szCs w:val="19"/>
              </w:rPr>
              <w:t xml:space="preserve">Establish a new Authoritative Membership Context on explicit terms.</w:t>
            </w:r>
          </w:p>
        </w:tc>
        <w:tc>
          <w:tcPr>
            <w:tcW w:type="pct" w:w="15%"/>
            <w:tcMar>
              <w:top w:type="dxa" w:w="60"/>
              <w:left w:type="dxa" w:w="100"/>
              <w:bottom w:type="dxa" w:w="60"/>
              <w:right w:type="dxa" w:w="100"/>
            </w:tcMar>
          </w:tcPr>
          <w:p>
            <w:r>
              <w:rPr>
                <w:b w:val="false"/>
                <w:bCs w:val="false"/>
                <w:sz w:val="19"/>
                <w:szCs w:val="19"/>
              </w:rPr>
              <w:t xml:space="preserve">ERB-C007-01</w:t>
            </w:r>
          </w:p>
        </w:tc>
      </w:tr>
      <w:tr>
        <w:tc>
          <w:tcPr>
            <w:tcW w:type="pct" w:w="11%"/>
            <w:tcMar>
              <w:top w:type="dxa" w:w="60"/>
              <w:left w:type="dxa" w:w="100"/>
              <w:bottom w:type="dxa" w:w="60"/>
              <w:right w:type="dxa" w:w="100"/>
            </w:tcMar>
          </w:tcPr>
          <w:p>
            <w:r>
              <w:rPr>
                <w:b w:val="false"/>
                <w:bCs w:val="false"/>
                <w:sz w:val="19"/>
                <w:szCs w:val="19"/>
              </w:rPr>
              <w:t xml:space="preserve">EX-C007-03</w:t>
            </w:r>
          </w:p>
        </w:tc>
        <w:tc>
          <w:tcPr>
            <w:tcW w:type="pct" w:w="20%"/>
            <w:tcMar>
              <w:top w:type="dxa" w:w="60"/>
              <w:left w:type="dxa" w:w="100"/>
              <w:bottom w:type="dxa" w:w="60"/>
              <w:right w:type="dxa" w:w="100"/>
            </w:tcMar>
          </w:tcPr>
          <w:p>
            <w:r>
              <w:rPr>
                <w:b w:val="false"/>
                <w:bCs w:val="false"/>
                <w:sz w:val="19"/>
                <w:szCs w:val="19"/>
              </w:rPr>
              <w:t xml:space="preserve">Understand Membership Context</w:t>
            </w:r>
          </w:p>
        </w:tc>
        <w:tc>
          <w:tcPr>
            <w:tcW w:type="pct" w:w="27%"/>
            <w:tcMar>
              <w:top w:type="dxa" w:w="60"/>
              <w:left w:type="dxa" w:w="100"/>
              <w:bottom w:type="dxa" w:w="60"/>
              <w:right w:type="dxa" w:w="100"/>
            </w:tcMar>
          </w:tcPr>
          <w:p>
            <w:r>
              <w:rPr>
                <w:b w:val="false"/>
                <w:bCs w:val="false"/>
                <w:sz w:val="19"/>
                <w:szCs w:val="19"/>
              </w:rPr>
              <w:t xml:space="preserve">A persona needs to comprehend a Membership's context to proceed with a decision.</w:t>
            </w:r>
          </w:p>
        </w:tc>
        <w:tc>
          <w:tcPr>
            <w:tcW w:type="pct" w:w="27%"/>
            <w:tcMar>
              <w:top w:type="dxa" w:w="60"/>
              <w:left w:type="dxa" w:w="100"/>
              <w:bottom w:type="dxa" w:w="60"/>
              <w:right w:type="dxa" w:w="100"/>
            </w:tcMar>
          </w:tcPr>
          <w:p>
            <w:r>
              <w:rPr>
                <w:b w:val="false"/>
                <w:bCs w:val="false"/>
                <w:sz w:val="19"/>
                <w:szCs w:val="19"/>
              </w:rPr>
              <w:t xml:space="preserve">Produce a privacy-respecting, provenance-aware view of the Membership's authoritative context, including whether it currently carries authority.</w:t>
            </w:r>
          </w:p>
        </w:tc>
        <w:tc>
          <w:tcPr>
            <w:tcW w:type="pct" w:w="15%"/>
            <w:tcMar>
              <w:top w:type="dxa" w:w="60"/>
              <w:left w:type="dxa" w:w="100"/>
              <w:bottom w:type="dxa" w:w="60"/>
              <w:right w:type="dxa" w:w="100"/>
            </w:tcMar>
          </w:tcPr>
          <w:p>
            <w:r>
              <w:rPr>
                <w:b w:val="false"/>
                <w:bCs w:val="false"/>
                <w:sz w:val="19"/>
                <w:szCs w:val="19"/>
              </w:rPr>
              <w:t xml:space="preserve">ERB-C007-02</w:t>
            </w:r>
          </w:p>
        </w:tc>
      </w:tr>
      <w:tr>
        <w:tc>
          <w:tcPr>
            <w:tcW w:type="pct" w:w="11%"/>
            <w:tcMar>
              <w:top w:type="dxa" w:w="60"/>
              <w:left w:type="dxa" w:w="100"/>
              <w:bottom w:type="dxa" w:w="60"/>
              <w:right w:type="dxa" w:w="100"/>
            </w:tcMar>
          </w:tcPr>
          <w:p>
            <w:r>
              <w:rPr>
                <w:b w:val="false"/>
                <w:bCs w:val="false"/>
                <w:sz w:val="19"/>
                <w:szCs w:val="19"/>
              </w:rPr>
              <w:t xml:space="preserve">EX-C007-04</w:t>
            </w:r>
          </w:p>
        </w:tc>
        <w:tc>
          <w:tcPr>
            <w:tcW w:type="pct" w:w="20%"/>
            <w:tcMar>
              <w:top w:type="dxa" w:w="60"/>
              <w:left w:type="dxa" w:w="100"/>
              <w:bottom w:type="dxa" w:w="60"/>
              <w:right w:type="dxa" w:w="100"/>
            </w:tcMar>
          </w:tcPr>
          <w:p>
            <w:r>
              <w:rPr>
                <w:b w:val="false"/>
                <w:bCs w:val="false"/>
                <w:sz w:val="19"/>
                <w:szCs w:val="19"/>
              </w:rPr>
              <w:t xml:space="preserve">Resolve Conflicting Membership Terms</w:t>
            </w:r>
          </w:p>
        </w:tc>
        <w:tc>
          <w:tcPr>
            <w:tcW w:type="pct" w:w="27%"/>
            <w:tcMar>
              <w:top w:type="dxa" w:w="60"/>
              <w:left w:type="dxa" w:w="100"/>
              <w:bottom w:type="dxa" w:w="60"/>
              <w:right w:type="dxa" w:w="100"/>
            </w:tcMar>
          </w:tcPr>
          <w:p>
            <w:r>
              <w:rPr>
                <w:b w:val="false"/>
                <w:bCs w:val="false"/>
                <w:sz w:val="19"/>
                <w:szCs w:val="19"/>
              </w:rPr>
              <w:t xml:space="preserve">Requested terms conflict with an existing Membership's terms.</w:t>
            </w:r>
          </w:p>
        </w:tc>
        <w:tc>
          <w:tcPr>
            <w:tcW w:type="pct" w:w="27%"/>
            <w:tcMar>
              <w:top w:type="dxa" w:w="60"/>
              <w:left w:type="dxa" w:w="100"/>
              <w:bottom w:type="dxa" w:w="60"/>
              <w:right w:type="dxa" w:w="100"/>
            </w:tcMar>
          </w:tcPr>
          <w:p>
            <w:r>
              <w:rPr>
                <w:b w:val="false"/>
                <w:bCs w:val="false"/>
                <w:sz w:val="19"/>
                <w:szCs w:val="19"/>
              </w:rPr>
              <w:t xml:space="preserve">Classify the conflict and route to rejection or to a governed term change.</w:t>
            </w:r>
          </w:p>
        </w:tc>
        <w:tc>
          <w:tcPr>
            <w:tcW w:type="pct" w:w="15%"/>
            <w:tcMar>
              <w:top w:type="dxa" w:w="60"/>
              <w:left w:type="dxa" w:w="100"/>
              <w:bottom w:type="dxa" w:w="60"/>
              <w:right w:type="dxa" w:w="100"/>
            </w:tcMar>
          </w:tcPr>
          <w:p>
            <w:r>
              <w:rPr>
                <w:b w:val="false"/>
                <w:bCs w:val="false"/>
                <w:sz w:val="19"/>
                <w:szCs w:val="19"/>
              </w:rPr>
              <w:t xml:space="preserve">ERB-C007-03</w:t>
            </w:r>
          </w:p>
        </w:tc>
      </w:tr>
      <w:tr>
        <w:tc>
          <w:tcPr>
            <w:tcW w:type="pct" w:w="11%"/>
            <w:tcMar>
              <w:top w:type="dxa" w:w="60"/>
              <w:left w:type="dxa" w:w="100"/>
              <w:bottom w:type="dxa" w:w="60"/>
              <w:right w:type="dxa" w:w="100"/>
            </w:tcMar>
          </w:tcPr>
          <w:p>
            <w:r>
              <w:rPr>
                <w:b w:val="false"/>
                <w:bCs w:val="false"/>
                <w:sz w:val="19"/>
                <w:szCs w:val="19"/>
              </w:rPr>
              <w:t xml:space="preserve">EX-C007-05</w:t>
            </w:r>
          </w:p>
        </w:tc>
        <w:tc>
          <w:tcPr>
            <w:tcW w:type="pct" w:w="20%"/>
            <w:tcMar>
              <w:top w:type="dxa" w:w="60"/>
              <w:left w:type="dxa" w:w="100"/>
              <w:bottom w:type="dxa" w:w="60"/>
              <w:right w:type="dxa" w:w="100"/>
            </w:tcMar>
          </w:tcPr>
          <w:p>
            <w:r>
              <w:rPr>
                <w:b w:val="false"/>
                <w:bCs w:val="false"/>
                <w:sz w:val="19"/>
                <w:szCs w:val="19"/>
              </w:rPr>
              <w:t xml:space="preserve">Change Membership Terms</w:t>
            </w:r>
          </w:p>
        </w:tc>
        <w:tc>
          <w:tcPr>
            <w:tcW w:type="pct" w:w="27%"/>
            <w:tcMar>
              <w:top w:type="dxa" w:w="60"/>
              <w:left w:type="dxa" w:w="100"/>
              <w:bottom w:type="dxa" w:w="60"/>
              <w:right w:type="dxa" w:w="100"/>
            </w:tcMar>
          </w:tcPr>
          <w:p>
            <w:r>
              <w:rPr>
                <w:b w:val="false"/>
                <w:bCs w:val="false"/>
                <w:sz w:val="19"/>
                <w:szCs w:val="19"/>
              </w:rPr>
              <w:t xml:space="preserve">An intentional term-change request, or a classified conflict routed from EX-C007-04.</w:t>
            </w:r>
          </w:p>
        </w:tc>
        <w:tc>
          <w:tcPr>
            <w:tcW w:type="pct" w:w="27%"/>
            <w:tcMar>
              <w:top w:type="dxa" w:w="60"/>
              <w:left w:type="dxa" w:w="100"/>
              <w:bottom w:type="dxa" w:w="60"/>
              <w:right w:type="dxa" w:w="100"/>
            </w:tcMar>
          </w:tcPr>
          <w:p>
            <w:r>
              <w:rPr>
                <w:b w:val="false"/>
                <w:bCs w:val="false"/>
                <w:sz w:val="19"/>
                <w:szCs w:val="19"/>
              </w:rPr>
              <w:t xml:space="preserve">Establish new authoritative terms while preserving prior terms.</w:t>
            </w:r>
          </w:p>
        </w:tc>
        <w:tc>
          <w:tcPr>
            <w:tcW w:type="pct" w:w="15%"/>
            <w:tcMar>
              <w:top w:type="dxa" w:w="60"/>
              <w:left w:type="dxa" w:w="100"/>
              <w:bottom w:type="dxa" w:w="60"/>
              <w:right w:type="dxa" w:w="100"/>
            </w:tcMar>
          </w:tcPr>
          <w:p>
            <w:r>
              <w:rPr>
                <w:b w:val="false"/>
                <w:bCs w:val="false"/>
                <w:sz w:val="19"/>
                <w:szCs w:val="19"/>
              </w:rPr>
              <w:t xml:space="preserve">ERB-C007-03</w:t>
            </w:r>
          </w:p>
        </w:tc>
      </w:tr>
      <w:tr>
        <w:tc>
          <w:tcPr>
            <w:tcW w:type="pct" w:w="11%"/>
            <w:tcMar>
              <w:top w:type="dxa" w:w="60"/>
              <w:left w:type="dxa" w:w="100"/>
              <w:bottom w:type="dxa" w:w="60"/>
              <w:right w:type="dxa" w:w="100"/>
            </w:tcMar>
          </w:tcPr>
          <w:p>
            <w:r>
              <w:rPr>
                <w:b w:val="false"/>
                <w:bCs w:val="false"/>
                <w:sz w:val="19"/>
                <w:szCs w:val="19"/>
              </w:rPr>
              <w:t xml:space="preserve">EX-C007-06</w:t>
            </w:r>
          </w:p>
        </w:tc>
        <w:tc>
          <w:tcPr>
            <w:tcW w:type="pct" w:w="20%"/>
            <w:tcMar>
              <w:top w:type="dxa" w:w="60"/>
              <w:left w:type="dxa" w:w="100"/>
              <w:bottom w:type="dxa" w:w="60"/>
              <w:right w:type="dxa" w:w="100"/>
            </w:tcMar>
          </w:tcPr>
          <w:p>
            <w:r>
              <w:rPr>
                <w:b w:val="false"/>
                <w:bCs w:val="false"/>
                <w:sz w:val="19"/>
                <w:szCs w:val="19"/>
              </w:rPr>
              <w:t xml:space="preserve">Reconfirm Home-Node Structural Congruence</w:t>
            </w:r>
          </w:p>
        </w:tc>
        <w:tc>
          <w:tcPr>
            <w:tcW w:type="pct" w:w="27%"/>
            <w:tcMar>
              <w:top w:type="dxa" w:w="60"/>
              <w:left w:type="dxa" w:w="100"/>
              <w:bottom w:type="dxa" w:w="60"/>
              <w:right w:type="dxa" w:w="100"/>
            </w:tcMar>
          </w:tcPr>
          <w:p>
            <w:r>
              <w:rPr>
                <w:b w:val="false"/>
                <w:bCs w:val="false"/>
                <w:sz w:val="19"/>
                <w:szCs w:val="19"/>
              </w:rPr>
              <w:t xml:space="preserve">Enterprise structure changes in a way that may affect an existing home-node anchor.</w:t>
            </w:r>
          </w:p>
        </w:tc>
        <w:tc>
          <w:tcPr>
            <w:tcW w:type="pct" w:w="27%"/>
            <w:tcMar>
              <w:top w:type="dxa" w:w="60"/>
              <w:left w:type="dxa" w:w="100"/>
              <w:bottom w:type="dxa" w:w="60"/>
              <w:right w:type="dxa" w:w="100"/>
            </w:tcMar>
          </w:tcPr>
          <w:p>
            <w:r>
              <w:rPr>
                <w:b w:val="false"/>
                <w:bCs w:val="false"/>
                <w:sz w:val="19"/>
                <w:szCs w:val="19"/>
              </w:rPr>
              <w:t xml:space="preserve">Revalidate the home-node anchor against current enterprise structure.</w:t>
            </w:r>
          </w:p>
        </w:tc>
        <w:tc>
          <w:tcPr>
            <w:tcW w:type="pct" w:w="15%"/>
            <w:tcMar>
              <w:top w:type="dxa" w:w="60"/>
              <w:left w:type="dxa" w:w="100"/>
              <w:bottom w:type="dxa" w:w="60"/>
              <w:right w:type="dxa" w:w="100"/>
            </w:tcMar>
          </w:tcPr>
          <w:p>
            <w:r>
              <w:rPr>
                <w:b w:val="false"/>
                <w:bCs w:val="false"/>
                <w:sz w:val="19"/>
                <w:szCs w:val="19"/>
              </w:rPr>
              <w:t xml:space="preserve">ERB-C007-03</w:t>
            </w:r>
          </w:p>
        </w:tc>
      </w:tr>
      <w:tr>
        <w:tc>
          <w:tcPr>
            <w:tcW w:type="pct" w:w="11%"/>
            <w:tcMar>
              <w:top w:type="dxa" w:w="60"/>
              <w:left w:type="dxa" w:w="100"/>
              <w:bottom w:type="dxa" w:w="60"/>
              <w:right w:type="dxa" w:w="100"/>
            </w:tcMar>
          </w:tcPr>
          <w:p>
            <w:r>
              <w:rPr>
                <w:b w:val="false"/>
                <w:bCs w:val="false"/>
                <w:sz w:val="19"/>
                <w:szCs w:val="19"/>
              </w:rPr>
              <w:t xml:space="preserve">EX-C007-07</w:t>
            </w:r>
          </w:p>
        </w:tc>
        <w:tc>
          <w:tcPr>
            <w:tcW w:type="pct" w:w="20%"/>
            <w:tcMar>
              <w:top w:type="dxa" w:w="60"/>
              <w:left w:type="dxa" w:w="100"/>
              <w:bottom w:type="dxa" w:w="60"/>
              <w:right w:type="dxa" w:w="100"/>
            </w:tcMar>
          </w:tcPr>
          <w:p>
            <w:r>
              <w:rPr>
                <w:b w:val="false"/>
                <w:bCs w:val="false"/>
                <w:sz w:val="19"/>
                <w:szCs w:val="19"/>
              </w:rPr>
              <w:t xml:space="preserve">Change Membership Standing</w:t>
            </w:r>
          </w:p>
        </w:tc>
        <w:tc>
          <w:tcPr>
            <w:tcW w:type="pct" w:w="27%"/>
            <w:tcMar>
              <w:top w:type="dxa" w:w="60"/>
              <w:left w:type="dxa" w:w="100"/>
              <w:bottom w:type="dxa" w:w="60"/>
              <w:right w:type="dxa" w:w="100"/>
            </w:tcMar>
          </w:tcPr>
          <w:p>
            <w:r>
              <w:rPr>
                <w:b w:val="false"/>
                <w:bCs w:val="false"/>
                <w:sz w:val="19"/>
                <w:szCs w:val="19"/>
              </w:rPr>
              <w:t xml:space="preserve">An intentional standing-change request (activate, suspend, deactivate, archive).</w:t>
            </w:r>
          </w:p>
        </w:tc>
        <w:tc>
          <w:tcPr>
            <w:tcW w:type="pct" w:w="27%"/>
            <w:tcMar>
              <w:top w:type="dxa" w:w="60"/>
              <w:left w:type="dxa" w:w="100"/>
              <w:bottom w:type="dxa" w:w="60"/>
              <w:right w:type="dxa" w:w="100"/>
            </w:tcMar>
          </w:tcPr>
          <w:p>
            <w:r>
              <w:rPr>
                <w:b w:val="false"/>
                <w:bCs w:val="false"/>
                <w:sz w:val="19"/>
                <w:szCs w:val="19"/>
              </w:rPr>
              <w:t xml:space="preserve">Transition standing under explicit reason and only where the governing lifecycle authority permits it, while preserving prior standing.</w:t>
            </w:r>
          </w:p>
        </w:tc>
        <w:tc>
          <w:tcPr>
            <w:tcW w:type="pct" w:w="15%"/>
            <w:tcMar>
              <w:top w:type="dxa" w:w="60"/>
              <w:left w:type="dxa" w:w="100"/>
              <w:bottom w:type="dxa" w:w="60"/>
              <w:right w:type="dxa" w:w="100"/>
            </w:tcMar>
          </w:tcPr>
          <w:p>
            <w:r>
              <w:rPr>
                <w:b w:val="false"/>
                <w:bCs w:val="false"/>
                <w:sz w:val="19"/>
                <w:szCs w:val="19"/>
              </w:rPr>
              <w:t xml:space="preserve">ERB-C007-04</w:t>
            </w:r>
          </w:p>
        </w:tc>
      </w:tr>
      <w:tr>
        <w:tc>
          <w:tcPr>
            <w:tcW w:type="pct" w:w="11%"/>
            <w:tcMar>
              <w:top w:type="dxa" w:w="60"/>
              <w:left w:type="dxa" w:w="100"/>
              <w:bottom w:type="dxa" w:w="60"/>
              <w:right w:type="dxa" w:w="100"/>
            </w:tcMar>
          </w:tcPr>
          <w:p>
            <w:r>
              <w:rPr>
                <w:b w:val="false"/>
                <w:bCs w:val="false"/>
                <w:sz w:val="19"/>
                <w:szCs w:val="19"/>
              </w:rPr>
              <w:t xml:space="preserve">EX-C007-08</w:t>
            </w:r>
          </w:p>
        </w:tc>
        <w:tc>
          <w:tcPr>
            <w:tcW w:type="pct" w:w="20%"/>
            <w:tcMar>
              <w:top w:type="dxa" w:w="60"/>
              <w:left w:type="dxa" w:w="100"/>
              <w:bottom w:type="dxa" w:w="60"/>
              <w:right w:type="dxa" w:w="100"/>
            </w:tcMar>
          </w:tcPr>
          <w:p>
            <w:r>
              <w:rPr>
                <w:b w:val="false"/>
                <w:bCs w:val="false"/>
                <w:sz w:val="19"/>
                <w:szCs w:val="19"/>
              </w:rPr>
              <w:t xml:space="preserve">Reactivate Membership</w:t>
            </w:r>
          </w:p>
        </w:tc>
        <w:tc>
          <w:tcPr>
            <w:tcW w:type="pct" w:w="27%"/>
            <w:tcMar>
              <w:top w:type="dxa" w:w="60"/>
              <w:left w:type="dxa" w:w="100"/>
              <w:bottom w:type="dxa" w:w="60"/>
              <w:right w:type="dxa" w:w="100"/>
            </w:tcMar>
          </w:tcPr>
          <w:p>
            <w:r>
              <w:rPr>
                <w:b w:val="false"/>
                <w:bCs w:val="false"/>
                <w:sz w:val="19"/>
                <w:szCs w:val="19"/>
              </w:rPr>
              <w:t xml:space="preserve">A direct reactivation request, or a routed recognition of an existing but inactive Membership.</w:t>
            </w:r>
          </w:p>
        </w:tc>
        <w:tc>
          <w:tcPr>
            <w:tcW w:type="pct" w:w="27%"/>
            <w:tcMar>
              <w:top w:type="dxa" w:w="60"/>
              <w:left w:type="dxa" w:w="100"/>
              <w:bottom w:type="dxa" w:w="60"/>
              <w:right w:type="dxa" w:w="100"/>
            </w:tcMar>
          </w:tcPr>
          <w:p>
            <w:r>
              <w:rPr>
                <w:b w:val="false"/>
                <w:bCs w:val="false"/>
                <w:sz w:val="19"/>
                <w:szCs w:val="19"/>
              </w:rPr>
              <w:t xml:space="preserve">Determine whether reactivation is permitted and, if so, restore active standing rather than duplicate the Membership.</w:t>
            </w:r>
          </w:p>
        </w:tc>
        <w:tc>
          <w:tcPr>
            <w:tcW w:type="pct" w:w="15%"/>
            <w:tcMar>
              <w:top w:type="dxa" w:w="60"/>
              <w:left w:type="dxa" w:w="100"/>
              <w:bottom w:type="dxa" w:w="60"/>
              <w:right w:type="dxa" w:w="100"/>
            </w:tcMar>
          </w:tcPr>
          <w:p>
            <w:r>
              <w:rPr>
                <w:b w:val="false"/>
                <w:bCs w:val="false"/>
                <w:sz w:val="19"/>
                <w:szCs w:val="19"/>
              </w:rPr>
              <w:t xml:space="preserve">ERB-C007-04</w:t>
            </w:r>
          </w:p>
        </w:tc>
      </w:tr>
      <w:tr>
        <w:tc>
          <w:tcPr>
            <w:tcW w:type="pct" w:w="11%"/>
            <w:tcMar>
              <w:top w:type="dxa" w:w="60"/>
              <w:left w:type="dxa" w:w="100"/>
              <w:bottom w:type="dxa" w:w="60"/>
              <w:right w:type="dxa" w:w="100"/>
            </w:tcMar>
          </w:tcPr>
          <w:p>
            <w:r>
              <w:rPr>
                <w:b w:val="false"/>
                <w:bCs w:val="false"/>
                <w:sz w:val="19"/>
                <w:szCs w:val="19"/>
              </w:rPr>
              <w:t xml:space="preserve">EX-C007-09</w:t>
            </w:r>
          </w:p>
        </w:tc>
        <w:tc>
          <w:tcPr>
            <w:tcW w:type="pct" w:w="20%"/>
            <w:tcMar>
              <w:top w:type="dxa" w:w="60"/>
              <w:left w:type="dxa" w:w="100"/>
              <w:bottom w:type="dxa" w:w="60"/>
              <w:right w:type="dxa" w:w="100"/>
            </w:tcMar>
          </w:tcPr>
          <w:p>
            <w:r>
              <w:rPr>
                <w:b w:val="false"/>
                <w:bCs w:val="false"/>
                <w:sz w:val="19"/>
                <w:szCs w:val="19"/>
              </w:rPr>
              <w:t xml:space="preserve">Surface Multi-Organization Membership Awareness During Establishment</w:t>
            </w:r>
          </w:p>
        </w:tc>
        <w:tc>
          <w:tcPr>
            <w:tcW w:type="pct" w:w="27%"/>
            <w:tcMar>
              <w:top w:type="dxa" w:w="60"/>
              <w:left w:type="dxa" w:w="100"/>
              <w:bottom w:type="dxa" w:w="60"/>
              <w:right w:type="dxa" w:w="100"/>
            </w:tcMar>
          </w:tcPr>
          <w:p>
            <w:r>
              <w:rPr>
                <w:b w:val="false"/>
                <w:bCs w:val="false"/>
                <w:sz w:val="19"/>
                <w:szCs w:val="19"/>
              </w:rPr>
              <w:t xml:space="preserve">Establishment or recognition finds the Person already holds Memberships elsewhere.</w:t>
            </w:r>
          </w:p>
        </w:tc>
        <w:tc>
          <w:tcPr>
            <w:tcW w:type="pct" w:w="27%"/>
            <w:tcMar>
              <w:top w:type="dxa" w:w="60"/>
              <w:left w:type="dxa" w:w="100"/>
              <w:bottom w:type="dxa" w:w="60"/>
              <w:right w:type="dxa" w:w="100"/>
            </w:tcMar>
          </w:tcPr>
          <w:p>
            <w:r>
              <w:rPr>
                <w:b w:val="false"/>
                <w:bCs w:val="false"/>
                <w:sz w:val="19"/>
                <w:szCs w:val="19"/>
              </w:rPr>
              <w:t xml:space="preserve">Surface an existence-only signal to the establishing Organization, never detail.</w:t>
            </w:r>
          </w:p>
        </w:tc>
        <w:tc>
          <w:tcPr>
            <w:tcW w:type="pct" w:w="15%"/>
            <w:tcMar>
              <w:top w:type="dxa" w:w="60"/>
              <w:left w:type="dxa" w:w="100"/>
              <w:bottom w:type="dxa" w:w="60"/>
              <w:right w:type="dxa" w:w="100"/>
            </w:tcMar>
          </w:tcPr>
          <w:p>
            <w:r>
              <w:rPr>
                <w:b w:val="false"/>
                <w:bCs w:val="false"/>
                <w:sz w:val="19"/>
                <w:szCs w:val="19"/>
              </w:rPr>
              <w:t xml:space="preserve">ERB-C007-05</w:t>
            </w:r>
          </w:p>
        </w:tc>
      </w:tr>
      <w:tr>
        <w:tc>
          <w:tcPr>
            <w:tcW w:type="pct" w:w="11%"/>
            <w:tcMar>
              <w:top w:type="dxa" w:w="60"/>
              <w:left w:type="dxa" w:w="100"/>
              <w:bottom w:type="dxa" w:w="60"/>
              <w:right w:type="dxa" w:w="100"/>
            </w:tcMar>
          </w:tcPr>
          <w:p>
            <w:r>
              <w:rPr>
                <w:b w:val="false"/>
                <w:bCs w:val="false"/>
                <w:sz w:val="19"/>
                <w:szCs w:val="19"/>
              </w:rPr>
              <w:t xml:space="preserve">EX-C007-10</w:t>
            </w:r>
          </w:p>
        </w:tc>
        <w:tc>
          <w:tcPr>
            <w:tcW w:type="pct" w:w="20%"/>
            <w:tcMar>
              <w:top w:type="dxa" w:w="60"/>
              <w:left w:type="dxa" w:w="100"/>
              <w:bottom w:type="dxa" w:w="60"/>
              <w:right w:type="dxa" w:w="100"/>
            </w:tcMar>
          </w:tcPr>
          <w:p>
            <w:r>
              <w:rPr>
                <w:b w:val="false"/>
                <w:bCs w:val="false"/>
                <w:sz w:val="19"/>
                <w:szCs w:val="19"/>
              </w:rPr>
              <w:t xml:space="preserve">Present Person's Own Cross-Organization Membership View</w:t>
            </w:r>
          </w:p>
        </w:tc>
        <w:tc>
          <w:tcPr>
            <w:tcW w:type="pct" w:w="27%"/>
            <w:tcMar>
              <w:top w:type="dxa" w:w="60"/>
              <w:left w:type="dxa" w:w="100"/>
              <w:bottom w:type="dxa" w:w="60"/>
              <w:right w:type="dxa" w:w="100"/>
            </w:tcMar>
          </w:tcPr>
          <w:p>
            <w:r>
              <w:rPr>
                <w:b w:val="false"/>
                <w:bCs w:val="false"/>
                <w:sz w:val="19"/>
                <w:szCs w:val="19"/>
              </w:rPr>
              <w:t xml:space="preserve">The Membership Subject requests to see their own Membership portfolio.</w:t>
            </w:r>
          </w:p>
        </w:tc>
        <w:tc>
          <w:tcPr>
            <w:tcW w:type="pct" w:w="27%"/>
            <w:tcMar>
              <w:top w:type="dxa" w:w="60"/>
              <w:left w:type="dxa" w:w="100"/>
              <w:bottom w:type="dxa" w:w="60"/>
              <w:right w:type="dxa" w:w="100"/>
            </w:tcMar>
          </w:tcPr>
          <w:p>
            <w:r>
              <w:rPr>
                <w:b w:val="false"/>
                <w:bCs w:val="false"/>
                <w:sz w:val="19"/>
                <w:szCs w:val="19"/>
              </w:rPr>
              <w:t xml:space="preserve">Present the complete portfolio across Organizations to its own subject.</w:t>
            </w:r>
          </w:p>
        </w:tc>
        <w:tc>
          <w:tcPr>
            <w:tcW w:type="pct" w:w="15%"/>
            <w:tcMar>
              <w:top w:type="dxa" w:w="60"/>
              <w:left w:type="dxa" w:w="100"/>
              <w:bottom w:type="dxa" w:w="60"/>
              <w:right w:type="dxa" w:w="100"/>
            </w:tcMar>
          </w:tcPr>
          <w:p>
            <w:r>
              <w:rPr>
                <w:b w:val="false"/>
                <w:bCs w:val="false"/>
                <w:sz w:val="19"/>
                <w:szCs w:val="19"/>
              </w:rPr>
              <w:t xml:space="preserve">ERB-C007-05</w:t>
            </w:r>
          </w:p>
        </w:tc>
      </w:tr>
      <w:tr>
        <w:tc>
          <w:tcPr>
            <w:tcW w:type="pct" w:w="11%"/>
            <w:tcMar>
              <w:top w:type="dxa" w:w="60"/>
              <w:left w:type="dxa" w:w="100"/>
              <w:bottom w:type="dxa" w:w="60"/>
              <w:right w:type="dxa" w:w="100"/>
            </w:tcMar>
          </w:tcPr>
          <w:p>
            <w:r>
              <w:rPr>
                <w:b w:val="false"/>
                <w:bCs w:val="false"/>
                <w:sz w:val="19"/>
                <w:szCs w:val="19"/>
              </w:rPr>
              <w:t xml:space="preserve">EX-C007-11</w:t>
            </w:r>
          </w:p>
        </w:tc>
        <w:tc>
          <w:tcPr>
            <w:tcW w:type="pct" w:w="20%"/>
            <w:tcMar>
              <w:top w:type="dxa" w:w="60"/>
              <w:left w:type="dxa" w:w="100"/>
              <w:bottom w:type="dxa" w:w="60"/>
              <w:right w:type="dxa" w:w="100"/>
            </w:tcMar>
          </w:tcPr>
          <w:p>
            <w:r>
              <w:rPr>
                <w:b w:val="false"/>
                <w:bCs w:val="false"/>
                <w:sz w:val="19"/>
                <w:szCs w:val="19"/>
              </w:rPr>
              <w:t xml:space="preserve">Preserve Membership Context Across Enterprise Journeys</w:t>
            </w:r>
          </w:p>
        </w:tc>
        <w:tc>
          <w:tcPr>
            <w:tcW w:type="pct" w:w="27%"/>
            <w:tcMar>
              <w:top w:type="dxa" w:w="60"/>
              <w:left w:type="dxa" w:w="100"/>
              <w:bottom w:type="dxa" w:w="60"/>
              <w:right w:type="dxa" w:w="100"/>
            </w:tcMar>
          </w:tcPr>
          <w:p>
            <w:r>
              <w:rPr>
                <w:b w:val="false"/>
                <w:bCs w:val="false"/>
                <w:sz w:val="19"/>
                <w:szCs w:val="19"/>
              </w:rPr>
              <w:t xml:space="preserve">A recognized Membership continues into a further Enterprise Journey or workspace.</w:t>
            </w:r>
          </w:p>
        </w:tc>
        <w:tc>
          <w:tcPr>
            <w:tcW w:type="pct" w:w="27%"/>
            <w:tcMar>
              <w:top w:type="dxa" w:w="60"/>
              <w:left w:type="dxa" w:w="100"/>
              <w:bottom w:type="dxa" w:w="60"/>
              <w:right w:type="dxa" w:w="100"/>
            </w:tcMar>
          </w:tcPr>
          <w:p>
            <w:r>
              <w:rPr>
                <w:b w:val="false"/>
                <w:bCs w:val="false"/>
                <w:sz w:val="19"/>
                <w:szCs w:val="19"/>
              </w:rPr>
              <w:t xml:space="preserve">Carry Authoritative Membership Context forward without re-establishment.</w:t>
            </w:r>
          </w:p>
        </w:tc>
        <w:tc>
          <w:tcPr>
            <w:tcW w:type="pct" w:w="15%"/>
            <w:tcMar>
              <w:top w:type="dxa" w:w="60"/>
              <w:left w:type="dxa" w:w="100"/>
              <w:bottom w:type="dxa" w:w="60"/>
              <w:right w:type="dxa" w:w="100"/>
            </w:tcMar>
          </w:tcPr>
          <w:p>
            <w:r>
              <w:rPr>
                <w:b w:val="false"/>
                <w:bCs w:val="false"/>
                <w:sz w:val="19"/>
                <w:szCs w:val="19"/>
              </w:rPr>
              <w:t xml:space="preserve">ERB-C007-06</w:t>
            </w:r>
          </w:p>
        </w:tc>
      </w:tr>
      <w:tr>
        <w:tc>
          <w:tcPr>
            <w:tcW w:type="pct" w:w="11%"/>
            <w:tcMar>
              <w:top w:type="dxa" w:w="60"/>
              <w:left w:type="dxa" w:w="100"/>
              <w:bottom w:type="dxa" w:w="60"/>
              <w:right w:type="dxa" w:w="100"/>
            </w:tcMar>
          </w:tcPr>
          <w:p>
            <w:r>
              <w:rPr>
                <w:b w:val="false"/>
                <w:bCs w:val="false"/>
                <w:sz w:val="19"/>
                <w:szCs w:val="19"/>
              </w:rPr>
              <w:t xml:space="preserve">EX-C007-12</w:t>
            </w:r>
          </w:p>
        </w:tc>
        <w:tc>
          <w:tcPr>
            <w:tcW w:type="pct" w:w="20%"/>
            <w:tcMar>
              <w:top w:type="dxa" w:w="60"/>
              <w:left w:type="dxa" w:w="100"/>
              <w:bottom w:type="dxa" w:w="60"/>
              <w:right w:type="dxa" w:w="100"/>
            </w:tcMar>
          </w:tcPr>
          <w:p>
            <w:r>
              <w:rPr>
                <w:b w:val="false"/>
                <w:bCs w:val="false"/>
                <w:sz w:val="19"/>
                <w:szCs w:val="19"/>
              </w:rPr>
              <w:t xml:space="preserve">Hand Off Membership Context to a Dependent Capability</w:t>
            </w:r>
          </w:p>
        </w:tc>
        <w:tc>
          <w:tcPr>
            <w:tcW w:type="pct" w:w="27%"/>
            <w:tcMar>
              <w:top w:type="dxa" w:w="60"/>
              <w:left w:type="dxa" w:w="100"/>
              <w:bottom w:type="dxa" w:w="60"/>
              <w:right w:type="dxa" w:w="100"/>
            </w:tcMar>
          </w:tcPr>
          <w:p>
            <w:r>
              <w:rPr>
                <w:b w:val="false"/>
                <w:bCs w:val="false"/>
                <w:sz w:val="19"/>
                <w:szCs w:val="19"/>
              </w:rPr>
              <w:t xml:space="preserve">A resolved Membership creates a need owned by Role &amp; Permission, Access or Workspace Management.</w:t>
            </w:r>
          </w:p>
        </w:tc>
        <w:tc>
          <w:tcPr>
            <w:tcW w:type="pct" w:w="27%"/>
            <w:tcMar>
              <w:top w:type="dxa" w:w="60"/>
              <w:left w:type="dxa" w:w="100"/>
              <w:bottom w:type="dxa" w:w="60"/>
              <w:right w:type="dxa" w:w="100"/>
            </w:tcMar>
          </w:tcPr>
          <w:p>
            <w:r>
              <w:rPr>
                <w:b w:val="false"/>
                <w:bCs w:val="false"/>
                <w:sz w:val="19"/>
                <w:szCs w:val="19"/>
              </w:rPr>
              <w:t xml:space="preserve">Transfer bounded Membership context to the dependent capability and record the outcome.</w:t>
            </w:r>
          </w:p>
        </w:tc>
        <w:tc>
          <w:tcPr>
            <w:tcW w:type="pct" w:w="15%"/>
            <w:tcMar>
              <w:top w:type="dxa" w:w="60"/>
              <w:left w:type="dxa" w:w="100"/>
              <w:bottom w:type="dxa" w:w="60"/>
              <w:right w:type="dxa" w:w="100"/>
            </w:tcMar>
          </w:tcPr>
          <w:p>
            <w:r>
              <w:rPr>
                <w:b w:val="false"/>
                <w:bCs w:val="false"/>
                <w:sz w:val="19"/>
                <w:szCs w:val="19"/>
              </w:rPr>
              <w:t xml:space="preserve">ERB-C007-06</w:t>
            </w:r>
          </w:p>
        </w:tc>
      </w:tr>
      <w:tr>
        <w:tc>
          <w:tcPr>
            <w:tcW w:type="pct" w:w="11%"/>
            <w:tcMar>
              <w:top w:type="dxa" w:w="60"/>
              <w:left w:type="dxa" w:w="100"/>
              <w:bottom w:type="dxa" w:w="60"/>
              <w:right w:type="dxa" w:w="100"/>
            </w:tcMar>
          </w:tcPr>
          <w:p>
            <w:r>
              <w:rPr>
                <w:b w:val="false"/>
                <w:bCs w:val="false"/>
                <w:sz w:val="19"/>
                <w:szCs w:val="19"/>
              </w:rPr>
              <w:t xml:space="preserve">EX-C007-13</w:t>
            </w:r>
          </w:p>
        </w:tc>
        <w:tc>
          <w:tcPr>
            <w:tcW w:type="pct" w:w="20%"/>
            <w:tcMar>
              <w:top w:type="dxa" w:w="60"/>
              <w:left w:type="dxa" w:w="100"/>
              <w:bottom w:type="dxa" w:w="60"/>
              <w:right w:type="dxa" w:w="100"/>
            </w:tcMar>
          </w:tcPr>
          <w:p>
            <w:r>
              <w:rPr>
                <w:b w:val="false"/>
                <w:bCs w:val="false"/>
                <w:sz w:val="19"/>
                <w:szCs w:val="19"/>
              </w:rPr>
              <w:t xml:space="preserve">Continue from Membership Context Decision</w:t>
            </w:r>
          </w:p>
        </w:tc>
        <w:tc>
          <w:tcPr>
            <w:tcW w:type="pct" w:w="27%"/>
            <w:tcMar>
              <w:top w:type="dxa" w:w="60"/>
              <w:left w:type="dxa" w:w="100"/>
              <w:bottom w:type="dxa" w:w="60"/>
              <w:right w:type="dxa" w:w="100"/>
            </w:tcMar>
          </w:tcPr>
          <w:p>
            <w:r>
              <w:rPr>
                <w:b w:val="false"/>
                <w:bCs w:val="false"/>
                <w:sz w:val="19"/>
                <w:szCs w:val="19"/>
              </w:rPr>
              <w:t xml:space="preserve">A C-007 experience has completed — recognition, establishment, term change, standing transition or hand-off.</w:t>
            </w:r>
          </w:p>
        </w:tc>
        <w:tc>
          <w:tcPr>
            <w:tcW w:type="pct" w:w="27%"/>
            <w:tcMar>
              <w:top w:type="dxa" w:w="60"/>
              <w:left w:type="dxa" w:w="100"/>
              <w:bottom w:type="dxa" w:w="60"/>
              <w:right w:type="dxa" w:w="100"/>
            </w:tcMar>
          </w:tcPr>
          <w:p>
            <w:r>
              <w:rPr>
                <w:b w:val="false"/>
                <w:bCs w:val="false"/>
                <w:sz w:val="19"/>
                <w:szCs w:val="19"/>
              </w:rPr>
              <w:t xml:space="preserve">Transfer the resulting Membership context to the next Enterprise Experience or Journey.</w:t>
            </w:r>
          </w:p>
        </w:tc>
        <w:tc>
          <w:tcPr>
            <w:tcW w:type="pct" w:w="15%"/>
            <w:tcMar>
              <w:top w:type="dxa" w:w="60"/>
              <w:left w:type="dxa" w:w="100"/>
              <w:bottom w:type="dxa" w:w="60"/>
              <w:right w:type="dxa" w:w="100"/>
            </w:tcMar>
          </w:tcPr>
          <w:p>
            <w:r>
              <w:rPr>
                <w:b w:val="false"/>
                <w:bCs w:val="false"/>
                <w:sz w:val="19"/>
                <w:szCs w:val="19"/>
              </w:rPr>
              <w:t xml:space="preserve">ERB-C007-06</w:t>
            </w:r>
          </w:p>
        </w:tc>
      </w:tr>
    </w:tbl>
    <w:p>
      <w:pPr>
        <w:spacing w:after="120"/>
      </w:pPr>
      <w:r>
        <w:t xml:space="preserve">Every EX below explicitly engineers all seven context dimensions defined in Chapter 3: Required, Created, Consumed, Preserved, Produced, Superseded and Invalidated, distinguishing creation from production and supersession from invalidation at the instance level. Where a dimension does not apply to a given EX, that is stated explicitly with its Membership-specific reason rather than left blank.</w:t>
      </w:r>
    </w:p>
    <w:p>
      <w:pPr>
        <w:pStyle w:val="Heading2"/>
        <w:spacing w:after="120" w:before="200"/>
      </w:pPr>
      <w:r>
        <w:t xml:space="preserve">4.2 EX-C007-01 — Recognize Existing Membership for Person and Organization</w:t>
      </w:r>
    </w:p>
    <w:p>
      <w:pPr>
        <w:spacing w:after="40" w:before="140"/>
      </w:pPr>
      <w:r>
        <w:rPr>
          <w:b/>
          <w:bCs/>
          <w:i/>
          <w:iCs/>
          <w:sz w:val="21"/>
          <w:szCs w:val="21"/>
        </w:rPr>
        <w:t xml:space="preserve">Trigger</w:t>
      </w:r>
    </w:p>
    <w:p>
      <w:pPr>
        <w:spacing w:after="120"/>
      </w:pPr>
      <w:r>
        <w:t xml:space="preserve">An Enterprise Journey requests Membership for a resolved Person and a valid Organization.</w:t>
      </w:r>
    </w:p>
    <w:p>
      <w:pPr>
        <w:spacing w:after="40" w:before="140"/>
      </w:pPr>
      <w:r>
        <w:rPr>
          <w:b/>
          <w:bCs/>
          <w:i/>
          <w:iCs/>
          <w:sz w:val="21"/>
          <w:szCs w:val="21"/>
        </w:rPr>
        <w:t xml:space="preserve">Purpose</w:t>
      </w:r>
    </w:p>
    <w:p>
      <w:pPr>
        <w:spacing w:after="120"/>
      </w:pPr>
      <w:r>
        <w:t xml:space="preserve">Determine, by deterministic lookup, whether a governed Membership already exists for this pair.</w:t>
      </w:r>
    </w:p>
    <w:p>
      <w:pPr>
        <w:spacing w:after="40" w:before="140"/>
      </w:pPr>
      <w:r>
        <w:rPr>
          <w:b/>
          <w:bCs/>
          <w:i/>
          <w:iCs/>
          <w:sz w:val="21"/>
          <w:szCs w:val="21"/>
        </w:rPr>
        <w:t xml:space="preserve">Business Goal</w:t>
      </w:r>
    </w:p>
    <w:p>
      <w:pPr>
        <w:spacing w:after="120"/>
      </w:pPr>
      <w:r>
        <w:t xml:space="preserve">Determine, by deterministic lookup, whether a governed Membership already exists for this pair.</w:t>
      </w:r>
    </w:p>
    <w:p>
      <w:pPr>
        <w:spacing w:after="40" w:before="140"/>
      </w:pPr>
      <w:r>
        <w:rPr>
          <w:b/>
          <w:bCs/>
          <w:i/>
          <w:iCs/>
          <w:sz w:val="21"/>
          <w:szCs w:val="21"/>
        </w:rPr>
        <w:t xml:space="preserve">Business Value</w:t>
      </w:r>
    </w:p>
    <w:p>
      <w:pPr>
        <w:spacing w:after="120"/>
      </w:pPr>
      <w:r>
        <w:t xml:space="preserve">Prevents duplicate Membership records and unnecessary re-establishment effort.</w:t>
      </w:r>
    </w:p>
    <w:p>
      <w:pPr>
        <w:spacing w:after="40" w:before="140"/>
      </w:pPr>
      <w:r>
        <w:rPr>
          <w:b/>
          <w:bCs/>
          <w:i/>
          <w:iCs/>
          <w:sz w:val="21"/>
          <w:szCs w:val="21"/>
        </w:rPr>
        <w:t xml:space="preserve">Participating Personas</w:t>
      </w:r>
    </w:p>
    <w:p>
      <w:pPr>
        <w:spacing w:after="120"/>
      </w:pPr>
      <w:r>
        <w:t xml:space="preserve">Membership Sponsor, Membership Steward; AI Assistant advisory (UI assistance only, per 5.8).</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valid Organization Context from C-004.</w:t>
      </w:r>
    </w:p>
    <w:p>
      <w:pPr>
        <w:spacing w:after="40" w:before="140"/>
      </w:pPr>
      <w:r>
        <w:rPr>
          <w:b/>
          <w:bCs/>
          <w:i/>
          <w:iCs/>
          <w:sz w:val="21"/>
          <w:szCs w:val="21"/>
        </w:rPr>
        <w:t xml:space="preserve">Context Created</w:t>
      </w:r>
    </w:p>
    <w:p>
      <w:pPr>
        <w:spacing w:after="120"/>
      </w:pPr>
      <w:r>
        <w:t xml:space="preserve">Nothing. Recognition here is a deterministic lookup against a known Person-Organization pair, not a probabilistic identity match, per the C-007 Recognition Discipline (1.7); it creates no new context construct.</w:t>
      </w:r>
    </w:p>
    <w:p>
      <w:pPr>
        <w:spacing w:after="40" w:before="140"/>
      </w:pPr>
      <w:r>
        <w:rPr>
          <w:b/>
          <w:bCs/>
          <w:i/>
          <w:iCs/>
          <w:sz w:val="21"/>
          <w:szCs w:val="21"/>
        </w:rPr>
        <w:t xml:space="preserve">Context Consumed</w:t>
      </w:r>
    </w:p>
    <w:p>
      <w:pPr>
        <w:spacing w:after="120"/>
      </w:pPr>
      <w:r>
        <w:t xml:space="preserve">Authoritative Person Context; Organization Context.</w:t>
      </w:r>
    </w:p>
    <w:p>
      <w:pPr>
        <w:spacing w:after="40" w:before="140"/>
      </w:pPr>
      <w:r>
        <w:rPr>
          <w:b/>
          <w:bCs/>
          <w:i/>
          <w:iCs/>
          <w:sz w:val="21"/>
          <w:szCs w:val="21"/>
        </w:rPr>
        <w:t xml:space="preserve">Context Preserved</w:t>
      </w:r>
    </w:p>
    <w:p>
      <w:pPr>
        <w:spacing w:after="120"/>
      </w:pPr>
      <w:r>
        <w:t xml:space="preserve">Originating Journey Intent, persona and workspace; an existing Membership, if found, unchanged.</w:t>
      </w:r>
    </w:p>
    <w:p>
      <w:pPr>
        <w:spacing w:after="40" w:before="140"/>
      </w:pPr>
      <w:r>
        <w:rPr>
          <w:b/>
          <w:bCs/>
          <w:i/>
          <w:iCs/>
          <w:sz w:val="21"/>
          <w:szCs w:val="21"/>
        </w:rPr>
        <w:t xml:space="preserve">Context Produced</w:t>
      </w:r>
    </w:p>
    <w:p>
      <w:pPr>
        <w:spacing w:after="120"/>
      </w:pPr>
      <w:r>
        <w:t xml:space="preserve">One of three outcomes, none of which were Created by this EX: a confirmed active Existing Membership Context; a confirmed inactive Existing Membership Context, routed to EX-C007-08 for a governed reactivation determination (not an assumed reactivation); or an explicit no-membership signal, routed to EX-C007-02.</w:t>
      </w:r>
    </w:p>
    <w:p>
      <w:pPr>
        <w:spacing w:after="40" w:before="140"/>
      </w:pPr>
      <w:r>
        <w:rPr>
          <w:b/>
          <w:bCs/>
          <w:i/>
          <w:iCs/>
          <w:sz w:val="21"/>
          <w:szCs w:val="21"/>
        </w:rPr>
        <w:t xml:space="preserve">Context Superseded</w:t>
      </w:r>
    </w:p>
    <w:p>
      <w:pPr>
        <w:spacing w:after="120"/>
      </w:pPr>
      <w:r>
        <w:t xml:space="preserve">Not applicable. A lookup changes nothing about any existing Membership.</w:t>
      </w:r>
    </w:p>
    <w:p>
      <w:pPr>
        <w:spacing w:after="40" w:before="140"/>
      </w:pPr>
      <w:r>
        <w:rPr>
          <w:b/>
          <w:bCs/>
          <w:i/>
          <w:iCs/>
          <w:sz w:val="21"/>
          <w:szCs w:val="21"/>
        </w:rPr>
        <w:t xml:space="preserve">Context Invalidated</w:t>
      </w:r>
    </w:p>
    <w:p>
      <w:pPr>
        <w:spacing w:after="120"/>
      </w:pPr>
      <w:r>
        <w:t xml:space="preserve">Not applicable. An abandoned lookup simply produces no outcome; nothing that was valid becomes invalid.</w:t>
      </w:r>
    </w:p>
    <w:p>
      <w:pPr>
        <w:spacing w:after="40" w:before="140"/>
      </w:pPr>
      <w:r>
        <w:rPr>
          <w:b/>
          <w:bCs/>
          <w:i/>
          <w:iCs/>
          <w:sz w:val="21"/>
          <w:szCs w:val="21"/>
        </w:rPr>
        <w:t xml:space="preserve">Navigation Expectations</w:t>
      </w:r>
    </w:p>
    <w:p>
      <w:pPr>
        <w:spacing w:after="120"/>
      </w:pPr>
      <w:r>
        <w:t xml:space="preserve">Per the C-007 Navigation Contract (5.6): begins from the requesting journey's need, not from capability decomposition.</w:t>
      </w:r>
    </w:p>
    <w:p>
      <w:pPr>
        <w:spacing w:after="40" w:before="140"/>
      </w:pPr>
      <w:r>
        <w:rPr>
          <w:b/>
          <w:bCs/>
          <w:i/>
          <w:iCs/>
          <w:sz w:val="21"/>
          <w:szCs w:val="21"/>
        </w:rPr>
        <w:t xml:space="preserve">Collaboration Expectations</w:t>
      </w:r>
    </w:p>
    <w:p>
      <w:pPr>
        <w:spacing w:after="120"/>
      </w:pPr>
      <w:r>
        <w:t xml:space="preserve">Not typically required; per the C-007 Collaboration Contract (5.7) where clarification is needed.</w:t>
      </w:r>
    </w:p>
    <w:p>
      <w:pPr>
        <w:spacing w:after="40" w:before="140"/>
      </w:pPr>
      <w:r>
        <w:rPr>
          <w:b/>
          <w:bCs/>
          <w:i/>
          <w:iCs/>
          <w:sz w:val="21"/>
          <w:szCs w:val="21"/>
        </w:rPr>
        <w:t xml:space="preserve">AI Assistance</w:t>
      </w:r>
    </w:p>
    <w:p>
      <w:pPr>
        <w:spacing w:after="120"/>
      </w:pPr>
      <w:r>
        <w:t xml:space="preserve">AI MAY assist by suggesting the likely Organization or pre-filling known identifiers. It SHALL NOT decide whether a match exists — the lookup is deterministic, and no probabilistic matching or confidence scoring applies to this EX, per the C-007 AI Assistance Contract (5.9).</w:t>
      </w:r>
    </w:p>
    <w:p>
      <w:pPr>
        <w:spacing w:after="40" w:before="140"/>
      </w:pPr>
      <w:r>
        <w:rPr>
          <w:b/>
          <w:bCs/>
          <w:i/>
          <w:iCs/>
          <w:sz w:val="21"/>
          <w:szCs w:val="21"/>
        </w:rPr>
        <w:t xml:space="preserve">Experience Outcome</w:t>
      </w:r>
    </w:p>
    <w:p>
      <w:pPr>
        <w:spacing w:after="120"/>
      </w:pPr>
      <w:r>
        <w:t xml:space="preserve">Determine, by deterministic lookup, whether a governed Membership already exists for this pair.</w:t>
      </w:r>
    </w:p>
    <w:p>
      <w:pPr>
        <w:spacing w:after="40" w:before="140"/>
      </w:pPr>
      <w:r>
        <w:rPr>
          <w:b/>
          <w:bCs/>
          <w:i/>
          <w:iCs/>
          <w:sz w:val="21"/>
          <w:szCs w:val="21"/>
        </w:rPr>
        <w:t xml:space="preserve">Success Criteria</w:t>
      </w:r>
    </w:p>
    <w:p>
      <w:pPr>
        <w:spacing w:after="120"/>
      </w:pPr>
      <w:r>
        <w:t xml:space="preserve">The requesting journey receives exactly one of the three defined outcomes.</w:t>
      </w:r>
    </w:p>
    <w:p>
      <w:pPr>
        <w:spacing w:after="40" w:before="140"/>
      </w:pPr>
      <w:r>
        <w:rPr>
          <w:b/>
          <w:bCs/>
          <w:i/>
          <w:iCs/>
          <w:sz w:val="21"/>
          <w:szCs w:val="21"/>
        </w:rPr>
        <w:t xml:space="preserve">Experience Completion</w:t>
      </w:r>
    </w:p>
    <w:p>
      <w:pPr>
        <w:spacing w:after="120"/>
      </w:pPr>
      <w:r>
        <w:t xml:space="preserve">EX-C007-01 completes when a deterministic outcome is reached; it is never left ambiguous without a next step.</w:t>
      </w:r>
    </w:p>
    <w:p>
      <w:pPr>
        <w:spacing w:after="40" w:before="140"/>
      </w:pPr>
      <w:r>
        <w:rPr>
          <w:b/>
          <w:bCs/>
          <w:i/>
          <w:iCs/>
          <w:sz w:val="21"/>
          <w:szCs w:val="21"/>
        </w:rPr>
        <w:t xml:space="preserve">Lifecycle Participation</w:t>
      </w:r>
    </w:p>
    <w:p>
      <w:pPr>
        <w:spacing w:after="120"/>
      </w:pPr>
      <w:r>
        <w:t xml:space="preserve">Realizes the C-007 experience stage governed by ERB-C007-01.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ERB-C007-01 → EX-C007-01 → Enterprise Journey → canonical BA/EAC binding → canonical EIO binding → Enterprise Transition → applicable PE-001 ADRs.</w:t>
      </w:r>
    </w:p>
    <w:p>
      <w:pPr>
        <w:pStyle w:val="Heading2"/>
        <w:spacing w:after="120" w:before="200"/>
      </w:pPr>
      <w:r>
        <w:t xml:space="preserve">4.3 EX-C007-02 — Establish New Membership</w:t>
      </w:r>
    </w:p>
    <w:p>
      <w:pPr>
        <w:spacing w:after="40" w:before="140"/>
      </w:pPr>
      <w:r>
        <w:rPr>
          <w:b/>
          <w:bCs/>
          <w:i/>
          <w:iCs/>
          <w:sz w:val="21"/>
          <w:szCs w:val="21"/>
        </w:rPr>
        <w:t xml:space="preserve">Trigger</w:t>
      </w:r>
    </w:p>
    <w:p>
      <w:pPr>
        <w:spacing w:after="120"/>
      </w:pPr>
      <w:r>
        <w:t xml:space="preserve">Recognition (EX-C007-01) confirms no existing Membership for the requested pair.</w:t>
      </w:r>
    </w:p>
    <w:p>
      <w:pPr>
        <w:spacing w:after="40" w:before="140"/>
      </w:pPr>
      <w:r>
        <w:rPr>
          <w:b/>
          <w:bCs/>
          <w:i/>
          <w:iCs/>
          <w:sz w:val="21"/>
          <w:szCs w:val="21"/>
        </w:rPr>
        <w:t xml:space="preserve">Purpose</w:t>
      </w:r>
    </w:p>
    <w:p>
      <w:pPr>
        <w:spacing w:after="120"/>
      </w:pPr>
      <w:r>
        <w:t xml:space="preserve">Establish a new Authoritative Membership Context on explicit terms.</w:t>
      </w:r>
    </w:p>
    <w:p>
      <w:pPr>
        <w:spacing w:after="40" w:before="140"/>
      </w:pPr>
      <w:r>
        <w:rPr>
          <w:b/>
          <w:bCs/>
          <w:i/>
          <w:iCs/>
          <w:sz w:val="21"/>
          <w:szCs w:val="21"/>
        </w:rPr>
        <w:t xml:space="preserve">Business Goal</w:t>
      </w:r>
    </w:p>
    <w:p>
      <w:pPr>
        <w:spacing w:after="120"/>
      </w:pPr>
      <w:r>
        <w:t xml:space="preserve">Establish a new Authoritative Membership Context on explicit terms.</w:t>
      </w:r>
    </w:p>
    <w:p>
      <w:pPr>
        <w:spacing w:after="40" w:before="140"/>
      </w:pPr>
      <w:r>
        <w:rPr>
          <w:b/>
          <w:bCs/>
          <w:i/>
          <w:iCs/>
          <w:sz w:val="21"/>
          <w:szCs w:val="21"/>
        </w:rPr>
        <w:t xml:space="preserve">Business Value</w:t>
      </w:r>
    </w:p>
    <w:p>
      <w:pPr>
        <w:spacing w:after="120"/>
      </w:pPr>
      <w:r>
        <w:t xml:space="preserve">Allows governed organizational participation to begin without ambiguity about its terms.</w:t>
      </w:r>
    </w:p>
    <w:p>
      <w:pPr>
        <w:spacing w:after="40" w:before="140"/>
      </w:pPr>
      <w:r>
        <w:rPr>
          <w:b/>
          <w:bCs/>
          <w:i/>
          <w:iCs/>
          <w:sz w:val="21"/>
          <w:szCs w:val="21"/>
        </w:rPr>
        <w:t xml:space="preserve">Participating Personas</w:t>
      </w:r>
    </w:p>
    <w:p>
      <w:pPr>
        <w:spacing w:after="120"/>
      </w:pPr>
      <w:r>
        <w:t xml:space="preserve">Membership Steward; Membership Sponsor; Membership Subject accepting, where the journey grants that responsibility.</w:t>
      </w:r>
    </w:p>
    <w:p>
      <w:pPr>
        <w:spacing w:after="40" w:before="140"/>
      </w:pPr>
      <w:r>
        <w:rPr>
          <w:b/>
          <w:bCs/>
          <w:i/>
          <w:iCs/>
          <w:sz w:val="21"/>
          <w:szCs w:val="21"/>
        </w:rPr>
        <w:t xml:space="preserve">Participating Workspaces</w:t>
      </w:r>
    </w:p>
    <w:p>
      <w:pPr>
        <w:spacing w:after="120"/>
      </w:pPr>
      <w:r>
        <w:t xml:space="preserve">Enterprise Administration; Collaboration for acceptance.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Incoming Membership Request Context; a confirmed no-existing-Membership outcome from EX-C007-01; Candidate Home-Node Context from C-005/ERG-001.</w:t>
      </w:r>
    </w:p>
    <w:p>
      <w:pPr>
        <w:spacing w:after="40" w:before="140"/>
      </w:pPr>
      <w:r>
        <w:rPr>
          <w:b/>
          <w:bCs/>
          <w:i/>
          <w:iCs/>
          <w:sz w:val="21"/>
          <w:szCs w:val="21"/>
        </w:rPr>
        <w:t xml:space="preserve">Context Created</w:t>
      </w:r>
    </w:p>
    <w:p>
      <w:pPr>
        <w:spacing w:after="120"/>
      </w:pPr>
      <w:r>
        <w:t xml:space="preserve">A new Authoritative Membership Context.</w:t>
      </w:r>
    </w:p>
    <w:p>
      <w:pPr>
        <w:spacing w:after="40" w:before="140"/>
      </w:pPr>
      <w:r>
        <w:rPr>
          <w:b/>
          <w:bCs/>
          <w:i/>
          <w:iCs/>
          <w:sz w:val="21"/>
          <w:szCs w:val="21"/>
        </w:rPr>
        <w:t xml:space="preserve">Context Consumed</w:t>
      </w:r>
    </w:p>
    <w:p>
      <w:pPr>
        <w:spacing w:after="120"/>
      </w:pPr>
      <w:r>
        <w:t xml:space="preserve">Incoming Membership Request Context; Candidate Home-Node Context; Person Context (C-006) and Organization Context (C-004), by reference.</w:t>
      </w:r>
    </w:p>
    <w:p>
      <w:pPr>
        <w:spacing w:after="40" w:before="140"/>
      </w:pPr>
      <w:r>
        <w:rPr>
          <w:b/>
          <w:bCs/>
          <w:i/>
          <w:iCs/>
          <w:sz w:val="21"/>
          <w:szCs w:val="21"/>
        </w:rPr>
        <w:t xml:space="preserve">Context Preserved</w:t>
      </w:r>
    </w:p>
    <w:p>
      <w:pPr>
        <w:spacing w:after="120"/>
      </w:pPr>
      <w:r>
        <w:t xml:space="preserve">Originating Journey Intent.</w:t>
      </w:r>
    </w:p>
    <w:p>
      <w:pPr>
        <w:spacing w:after="40" w:before="140"/>
      </w:pPr>
      <w:r>
        <w:rPr>
          <w:b/>
          <w:bCs/>
          <w:i/>
          <w:iCs/>
          <w:sz w:val="21"/>
          <w:szCs w:val="21"/>
        </w:rPr>
        <w:t xml:space="preserve">Context Produced</w:t>
      </w:r>
    </w:p>
    <w:p>
      <w:pPr>
        <w:spacing w:after="120"/>
      </w:pPr>
      <w:r>
        <w:t xml:space="preserve">The new Authoritative Membership Context, made available to the requesting journey. Produced and Created coincide here: there is no pre-existing Membership to merely confirm.</w:t>
      </w:r>
    </w:p>
    <w:p>
      <w:pPr>
        <w:spacing w:after="40" w:before="140"/>
      </w:pPr>
      <w:r>
        <w:rPr>
          <w:b/>
          <w:bCs/>
          <w:i/>
          <w:iCs/>
          <w:sz w:val="21"/>
          <w:szCs w:val="21"/>
        </w:rPr>
        <w:t xml:space="preserve">Context Superseded</w:t>
      </w:r>
    </w:p>
    <w:p>
      <w:pPr>
        <w:spacing w:after="120"/>
      </w:pPr>
      <w:r>
        <w:t xml:space="preserve">Not applicable. No prior Membership exists for this pair to supersede.</w:t>
      </w:r>
    </w:p>
    <w:p>
      <w:pPr>
        <w:spacing w:after="40" w:before="140"/>
      </w:pPr>
      <w:r>
        <w:rPr>
          <w:b/>
          <w:bCs/>
          <w:i/>
          <w:iCs/>
          <w:sz w:val="21"/>
          <w:szCs w:val="21"/>
        </w:rPr>
        <w:t xml:space="preserve">Context Invalidated</w:t>
      </w:r>
    </w:p>
    <w:p>
      <w:pPr>
        <w:spacing w:after="120"/>
      </w:pPr>
      <w:r>
        <w:t xml:space="preserve">Not applicable — no prior Membership exists to invalidate. An abandoned establishment attempt simply closes without ever having produced an authoritative outcome.</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 where the Membership Subject accepts.</w:t>
      </w:r>
    </w:p>
    <w:p>
      <w:pPr>
        <w:spacing w:after="40" w:before="140"/>
      </w:pPr>
      <w:r>
        <w:rPr>
          <w:b/>
          <w:bCs/>
          <w:i/>
          <w:iCs/>
          <w:sz w:val="21"/>
          <w:szCs w:val="21"/>
        </w:rPr>
        <w:t xml:space="preserve">AI Assistance</w:t>
      </w:r>
    </w:p>
    <w:p>
      <w:pPr>
        <w:spacing w:after="120"/>
      </w:pPr>
      <w:r>
        <w:t xml:space="preserve">AI MAY suggest a likely home node or license type from precedent. It SHALL NOT establish the Membership without explicit human confirmation, per the C-007 AI Assistance Contract (5.9).</w:t>
      </w:r>
    </w:p>
    <w:p>
      <w:pPr>
        <w:spacing w:after="40" w:before="140"/>
      </w:pPr>
      <w:r>
        <w:rPr>
          <w:b/>
          <w:bCs/>
          <w:i/>
          <w:iCs/>
          <w:sz w:val="21"/>
          <w:szCs w:val="21"/>
        </w:rPr>
        <w:t xml:space="preserve">Experience Outcome</w:t>
      </w:r>
    </w:p>
    <w:p>
      <w:pPr>
        <w:spacing w:after="120"/>
      </w:pPr>
      <w:r>
        <w:t xml:space="preserve">Establish a new Authoritative Membership Context on explicit terms.</w:t>
      </w:r>
    </w:p>
    <w:p>
      <w:pPr>
        <w:spacing w:after="40" w:before="140"/>
      </w:pPr>
      <w:r>
        <w:rPr>
          <w:b/>
          <w:bCs/>
          <w:i/>
          <w:iCs/>
          <w:sz w:val="21"/>
          <w:szCs w:val="21"/>
        </w:rPr>
        <w:t xml:space="preserve">Success Criteria</w:t>
      </w:r>
    </w:p>
    <w:p>
      <w:pPr>
        <w:spacing w:after="120"/>
      </w:pPr>
      <w:r>
        <w:t xml:space="preserve">A new Authoritative Membership Context exists, anchored to a confirmed home node, with explicit license type, membership type and effective dates.</w:t>
      </w:r>
    </w:p>
    <w:p>
      <w:pPr>
        <w:spacing w:after="40" w:before="140"/>
      </w:pPr>
      <w:r>
        <w:rPr>
          <w:b/>
          <w:bCs/>
          <w:i/>
          <w:iCs/>
          <w:sz w:val="21"/>
          <w:szCs w:val="21"/>
        </w:rPr>
        <w:t xml:space="preserve">Experience Completion</w:t>
      </w:r>
    </w:p>
    <w:p>
      <w:pPr>
        <w:spacing w:after="120"/>
      </w:pPr>
      <w:r>
        <w:t xml:space="preserve">EX-C007-02 completes only when the new Authoritative Membership Context is confirmed established; an abandoned attempt closes without representing establishment as complete.</w:t>
      </w:r>
    </w:p>
    <w:p>
      <w:pPr>
        <w:spacing w:after="40" w:before="140"/>
      </w:pPr>
      <w:r>
        <w:rPr>
          <w:b/>
          <w:bCs/>
          <w:i/>
          <w:iCs/>
          <w:sz w:val="21"/>
          <w:szCs w:val="21"/>
        </w:rPr>
        <w:t xml:space="preserve">Lifecycle Participation</w:t>
      </w:r>
    </w:p>
    <w:p>
      <w:pPr>
        <w:spacing w:after="120"/>
      </w:pPr>
      <w:r>
        <w:t xml:space="preserve">Realizes the C-007 experience stage governed by ERB-C007-01.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ERB-C007-01 → EX-C007-02 → Enterprise Journey → canonical BA/EAC binding → canonical EIO binding → Enterprise Transition → applicable PE-001 ADRs.</w:t>
      </w:r>
    </w:p>
    <w:p>
      <w:pPr>
        <w:pStyle w:val="Heading2"/>
        <w:spacing w:after="120" w:before="200"/>
      </w:pPr>
      <w:r>
        <w:t xml:space="preserve">4.4 EX-C007-03 — Understand Membership Context</w:t>
      </w:r>
    </w:p>
    <w:p>
      <w:pPr>
        <w:spacing w:after="40" w:before="140"/>
      </w:pPr>
      <w:r>
        <w:rPr>
          <w:b/>
          <w:bCs/>
          <w:i/>
          <w:iCs/>
          <w:sz w:val="21"/>
          <w:szCs w:val="21"/>
        </w:rPr>
        <w:t xml:space="preserve">Trigger</w:t>
      </w:r>
    </w:p>
    <w:p>
      <w:pPr>
        <w:spacing w:after="120"/>
      </w:pPr>
      <w:r>
        <w:t xml:space="preserve">A persona needs to comprehend a Membership's context to proceed with a decision.</w:t>
      </w:r>
    </w:p>
    <w:p>
      <w:pPr>
        <w:spacing w:after="40" w:before="140"/>
      </w:pPr>
      <w:r>
        <w:rPr>
          <w:b/>
          <w:bCs/>
          <w:i/>
          <w:iCs/>
          <w:sz w:val="21"/>
          <w:szCs w:val="21"/>
        </w:rPr>
        <w:t xml:space="preserve">Purpose</w:t>
      </w:r>
    </w:p>
    <w:p>
      <w:pPr>
        <w:spacing w:after="120"/>
      </w:pPr>
      <w:r>
        <w:t xml:space="preserve">Produce a privacy-respecting, provenance-aware view of the Membership's authoritative context, including whether it currently carries authority.</w:t>
      </w:r>
    </w:p>
    <w:p>
      <w:pPr>
        <w:spacing w:after="40" w:before="140"/>
      </w:pPr>
      <w:r>
        <w:rPr>
          <w:b/>
          <w:bCs/>
          <w:i/>
          <w:iCs/>
          <w:sz w:val="21"/>
          <w:szCs w:val="21"/>
        </w:rPr>
        <w:t xml:space="preserve">Business Goal</w:t>
      </w:r>
    </w:p>
    <w:p>
      <w:pPr>
        <w:spacing w:after="120"/>
      </w:pPr>
      <w:r>
        <w:t xml:space="preserve">Produce a privacy-respecting, provenance-aware view of the Membership's authoritative context, including whether it currently carries authority.</w:t>
      </w:r>
    </w:p>
    <w:p>
      <w:pPr>
        <w:spacing w:after="40" w:before="140"/>
      </w:pPr>
      <w:r>
        <w:rPr>
          <w:b/>
          <w:bCs/>
          <w:i/>
          <w:iCs/>
          <w:sz w:val="21"/>
          <w:szCs w:val="21"/>
        </w:rPr>
        <w:t xml:space="preserve">Business Value</w:t>
      </w:r>
    </w:p>
    <w:p>
      <w:pPr>
        <w:spacing w:after="120"/>
      </w:pPr>
      <w:r>
        <w:t xml:space="preserve">Allows a business decision to be made about organizational participation without reconstructing terms, standing and authority consequence from raw records.</w:t>
      </w:r>
    </w:p>
    <w:p>
      <w:pPr>
        <w:spacing w:after="40" w:before="140"/>
      </w:pPr>
      <w:r>
        <w:rPr>
          <w:b/>
          <w:bCs/>
          <w:i/>
          <w:iCs/>
          <w:sz w:val="21"/>
          <w:szCs w:val="21"/>
        </w:rPr>
        <w:t xml:space="preserve">Participating Personas</w:t>
      </w:r>
    </w:p>
    <w:p>
      <w:pPr>
        <w:spacing w:after="120"/>
      </w:pPr>
      <w:r>
        <w:t xml:space="preserve">Membership Sponsor, Membership Steward, Downstream Capability Consumer, Executive Persona.</w:t>
      </w:r>
    </w:p>
    <w:p>
      <w:pPr>
        <w:spacing w:after="40" w:before="140"/>
      </w:pPr>
      <w:r>
        <w:rPr>
          <w:b/>
          <w:bCs/>
          <w:i/>
          <w:iCs/>
          <w:sz w:val="21"/>
          <w:szCs w:val="21"/>
        </w:rPr>
        <w:t xml:space="preserve">Participating Workspaces</w:t>
      </w:r>
    </w:p>
    <w:p>
      <w:pPr>
        <w:spacing w:after="120"/>
      </w:pPr>
      <w:r>
        <w:t xml:space="preserve">Enterprise Administration, Executive, Operational; Collaboration for contextual discussion.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Membership Context, including Standing Context and Effective Validity Context.</w:t>
      </w:r>
    </w:p>
    <w:p>
      <w:pPr>
        <w:spacing w:after="40" w:before="140"/>
      </w:pPr>
      <w:r>
        <w:rPr>
          <w:b/>
          <w:bCs/>
          <w:i/>
          <w:iCs/>
          <w:sz w:val="21"/>
          <w:szCs w:val="21"/>
        </w:rPr>
        <w:t xml:space="preserve">Context Created</w:t>
      </w:r>
    </w:p>
    <w:p>
      <w:pPr>
        <w:spacing w:after="120"/>
      </w:pPr>
      <w:r>
        <w:t xml:space="preserve">Membership Understanding Context — a newly assembled comprehension artifact; the recomputed Membership Authority Consequence Context assembled as part of it.</w:t>
      </w:r>
    </w:p>
    <w:p>
      <w:pPr>
        <w:spacing w:after="40" w:before="140"/>
      </w:pPr>
      <w:r>
        <w:rPr>
          <w:b/>
          <w:bCs/>
          <w:i/>
          <w:iCs/>
          <w:sz w:val="21"/>
          <w:szCs w:val="21"/>
        </w:rPr>
        <w:t xml:space="preserve">Context Consumed</w:t>
      </w:r>
    </w:p>
    <w:p>
      <w:pPr>
        <w:spacing w:after="120"/>
      </w:pPr>
      <w:r>
        <w:t xml:space="preserve">Authoritative Membership Context, its Standing Context and Effective Validity Context; cross-capability existence signals by reference.</w:t>
      </w:r>
    </w:p>
    <w:p>
      <w:pPr>
        <w:spacing w:after="40" w:before="140"/>
      </w:pPr>
      <w:r>
        <w:rPr>
          <w:b/>
          <w:bCs/>
          <w:i/>
          <w:iCs/>
          <w:sz w:val="21"/>
          <w:szCs w:val="21"/>
        </w:rPr>
        <w:t xml:space="preserve">Context Preserved</w:t>
      </w:r>
    </w:p>
    <w:p>
      <w:pPr>
        <w:spacing w:after="120"/>
      </w:pPr>
      <w:r>
        <w:t xml:space="preserve">The active Authoritative Membership Context, entirely unchanged.</w:t>
      </w:r>
    </w:p>
    <w:p>
      <w:pPr>
        <w:spacing w:after="40" w:before="140"/>
      </w:pPr>
      <w:r>
        <w:rPr>
          <w:b/>
          <w:bCs/>
          <w:i/>
          <w:iCs/>
          <w:sz w:val="21"/>
          <w:szCs w:val="21"/>
        </w:rPr>
        <w:t xml:space="preserve">Context Produced</w:t>
      </w:r>
    </w:p>
    <w:p>
      <w:pPr>
        <w:spacing w:after="120"/>
      </w:pPr>
      <w:r>
        <w:t xml:space="preserve">The rendered Membership Understanding Context delivered to the persona, explicitly stating whether the Membership currently carries authority. Where standing is ACTIVE but the effective validity period has ended, this EX SHALL present the Membership as not currently effective rather than silently presenting ACTIVE standing as sufficient. Produced and Created coincide here, since this artifact has no prior existence.</w:t>
      </w:r>
    </w:p>
    <w:p>
      <w:pPr>
        <w:spacing w:after="40" w:before="140"/>
      </w:pPr>
      <w:r>
        <w:rPr>
          <w:b/>
          <w:bCs/>
          <w:i/>
          <w:iCs/>
          <w:sz w:val="21"/>
          <w:szCs w:val="21"/>
        </w:rPr>
        <w:t xml:space="preserve">Context Superseded</w:t>
      </w:r>
    </w:p>
    <w:p>
      <w:pPr>
        <w:spacing w:after="120"/>
      </w:pPr>
      <w:r>
        <w:t xml:space="preserve">Not applicable. Understanding never replaces a prior term or standing value, and computing the current authority consequence is a read, not a supersession; it only reads the current Standing Context and Effective Validity Context.</w:t>
      </w:r>
    </w:p>
    <w:p>
      <w:pPr>
        <w:spacing w:after="40" w:before="140"/>
      </w:pPr>
      <w:r>
        <w:rPr>
          <w:b/>
          <w:bCs/>
          <w:i/>
          <w:iCs/>
          <w:sz w:val="21"/>
          <w:szCs w:val="21"/>
        </w:rPr>
        <w:t xml:space="preserve">Context Invalidated</w:t>
      </w:r>
    </w:p>
    <w:p>
      <w:pPr>
        <w:spacing w:after="120"/>
      </w:pPr>
      <w:r>
        <w:t xml:space="preserve">A previously rendered Membership Understanding Context is invalidated once the underlying Authoritative Membership Context changes through a term change or standing transition, or once its effective validity period lapses, and must be re-rendered rather than reused.</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 for contextual discussion.</w:t>
      </w:r>
    </w:p>
    <w:p>
      <w:pPr>
        <w:spacing w:after="40" w:before="140"/>
      </w:pPr>
      <w:r>
        <w:rPr>
          <w:b/>
          <w:bCs/>
          <w:i/>
          <w:iCs/>
          <w:sz w:val="21"/>
          <w:szCs w:val="21"/>
        </w:rPr>
        <w:t xml:space="preserve">AI Assistance</w:t>
      </w:r>
    </w:p>
    <w:p>
      <w:pPr>
        <w:spacing w:after="120"/>
      </w:pPr>
      <w:r>
        <w:t xml:space="preserve">AI MAY summarize authoritative context and explain a relationship visible from it, subject to Cross-Tenant Visibility Context, per the C-007 AI Assistance Contract (5.9). It SHALL distinguish fact from inference and SHALL NOT represent an expired Membership as currently effective.</w:t>
      </w:r>
    </w:p>
    <w:p>
      <w:pPr>
        <w:spacing w:after="40" w:before="140"/>
      </w:pPr>
      <w:r>
        <w:rPr>
          <w:b/>
          <w:bCs/>
          <w:i/>
          <w:iCs/>
          <w:sz w:val="21"/>
          <w:szCs w:val="21"/>
        </w:rPr>
        <w:t xml:space="preserve">Experience Outcome</w:t>
      </w:r>
    </w:p>
    <w:p>
      <w:pPr>
        <w:spacing w:after="120"/>
      </w:pPr>
      <w:r>
        <w:t xml:space="preserve">Produce a privacy-respecting, provenance-aware view of the Membership's authoritative context, including whether it currently carries authority.</w:t>
      </w:r>
    </w:p>
    <w:p>
      <w:pPr>
        <w:spacing w:after="40" w:before="140"/>
      </w:pPr>
      <w:r>
        <w:rPr>
          <w:b/>
          <w:bCs/>
          <w:i/>
          <w:iCs/>
          <w:sz w:val="21"/>
          <w:szCs w:val="21"/>
        </w:rPr>
        <w:t xml:space="preserve">Success Criteria</w:t>
      </w:r>
    </w:p>
    <w:p>
      <w:pPr>
        <w:spacing w:after="120"/>
      </w:pPr>
      <w:r>
        <w:t xml:space="preserve">The persona can explain the terms, standing and current authority consequence of this participation without separately reconstructing it.</w:t>
      </w:r>
    </w:p>
    <w:p>
      <w:pPr>
        <w:spacing w:after="40" w:before="140"/>
      </w:pPr>
      <w:r>
        <w:rPr>
          <w:b/>
          <w:bCs/>
          <w:i/>
          <w:iCs/>
          <w:sz w:val="21"/>
          <w:szCs w:val="21"/>
        </w:rPr>
        <w:t xml:space="preserve">Experience Completion</w:t>
      </w:r>
    </w:p>
    <w:p>
      <w:pPr>
        <w:spacing w:after="120"/>
      </w:pPr>
      <w:r>
        <w:t xml:space="preserve">EX-C007-03 completes when understanding, including the current authority consequence, is produced; it never mutates the underlying Authoritative Membership Context and never records the computed consequence as a standing change.</w:t>
      </w:r>
    </w:p>
    <w:p>
      <w:pPr>
        <w:spacing w:after="40" w:before="140"/>
      </w:pPr>
      <w:r>
        <w:rPr>
          <w:b/>
          <w:bCs/>
          <w:i/>
          <w:iCs/>
          <w:sz w:val="21"/>
          <w:szCs w:val="21"/>
        </w:rPr>
        <w:t xml:space="preserve">Lifecycle Participation</w:t>
      </w:r>
    </w:p>
    <w:p>
      <w:pPr>
        <w:spacing w:after="120"/>
      </w:pPr>
      <w:r>
        <w:t xml:space="preserve">Realizes the C-007 experience stage governed by ERB-C007-02.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ERB-C007-02 → EX-C007-03 → Enterprise Journey → canonical BA/EAC binding → canonical EIO binding → Enterprise Transition → applicable PE-001 ADRs.</w:t>
      </w:r>
    </w:p>
    <w:p>
      <w:pPr>
        <w:pStyle w:val="Heading2"/>
        <w:spacing w:after="120" w:before="200"/>
      </w:pPr>
      <w:r>
        <w:t xml:space="preserve">4.5 EX-C007-04 — Resolve Conflicting Membership Terms</w:t>
      </w:r>
    </w:p>
    <w:p>
      <w:pPr>
        <w:spacing w:after="40" w:before="140"/>
      </w:pPr>
      <w:r>
        <w:rPr>
          <w:b/>
          <w:bCs/>
          <w:i/>
          <w:iCs/>
          <w:sz w:val="21"/>
          <w:szCs w:val="21"/>
        </w:rPr>
        <w:t xml:space="preserve">Trigger</w:t>
      </w:r>
    </w:p>
    <w:p>
      <w:pPr>
        <w:spacing w:after="120"/>
      </w:pPr>
      <w:r>
        <w:t xml:space="preserve">Requested terms conflict with an existing Membership's authoritative terms.</w:t>
      </w:r>
    </w:p>
    <w:p>
      <w:pPr>
        <w:spacing w:after="40" w:before="140"/>
      </w:pPr>
      <w:r>
        <w:rPr>
          <w:b/>
          <w:bCs/>
          <w:i/>
          <w:iCs/>
          <w:sz w:val="21"/>
          <w:szCs w:val="21"/>
        </w:rPr>
        <w:t xml:space="preserve">Purpose</w:t>
      </w:r>
    </w:p>
    <w:p>
      <w:pPr>
        <w:spacing w:after="120"/>
      </w:pPr>
      <w:r>
        <w:t xml:space="preserve">Classify the conflict and route to rejection or to a governed term change.</w:t>
      </w:r>
    </w:p>
    <w:p>
      <w:pPr>
        <w:spacing w:after="40" w:before="140"/>
      </w:pPr>
      <w:r>
        <w:rPr>
          <w:b/>
          <w:bCs/>
          <w:i/>
          <w:iCs/>
          <w:sz w:val="21"/>
          <w:szCs w:val="21"/>
        </w:rPr>
        <w:t xml:space="preserve">Business Goal</w:t>
      </w:r>
    </w:p>
    <w:p>
      <w:pPr>
        <w:spacing w:after="120"/>
      </w:pPr>
      <w:r>
        <w:t xml:space="preserve">Classify the conflict and route to rejection or to a governed term change.</w:t>
      </w:r>
    </w:p>
    <w:p>
      <w:pPr>
        <w:spacing w:after="40" w:before="140"/>
      </w:pPr>
      <w:r>
        <w:rPr>
          <w:b/>
          <w:bCs/>
          <w:i/>
          <w:iCs/>
          <w:sz w:val="21"/>
          <w:szCs w:val="21"/>
        </w:rPr>
        <w:t xml:space="preserve">Business Value</w:t>
      </w:r>
    </w:p>
    <w:p>
      <w:pPr>
        <w:spacing w:after="120"/>
      </w:pPr>
      <w:r>
        <w:t xml:space="preserve">Prevents a factual disagreement about an existing Membership's terms from being silently accepted or silently ignored.</w:t>
      </w:r>
    </w:p>
    <w:p>
      <w:pPr>
        <w:spacing w:after="40" w:before="140"/>
      </w:pPr>
      <w:r>
        <w:rPr>
          <w:b/>
          <w:bCs/>
          <w:i/>
          <w:iCs/>
          <w:sz w:val="21"/>
          <w:szCs w:val="21"/>
        </w:rPr>
        <w:t xml:space="preserve">Participating Personas</w:t>
      </w:r>
    </w:p>
    <w:p>
      <w:pPr>
        <w:spacing w:after="120"/>
      </w:pPr>
      <w:r>
        <w:t xml:space="preserve">Membership Steward; Membership Sponsor; AI Assistant advisory.</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An Authoritative Membership Context and conflicting Incoming Membership Request Context.</w:t>
      </w:r>
    </w:p>
    <w:p>
      <w:pPr>
        <w:spacing w:after="40" w:before="140"/>
      </w:pPr>
      <w:r>
        <w:rPr>
          <w:b/>
          <w:bCs/>
          <w:i/>
          <w:iCs/>
          <w:sz w:val="21"/>
          <w:szCs w:val="21"/>
        </w:rPr>
        <w:t xml:space="preserve">Context Created</w:t>
      </w:r>
    </w:p>
    <w:p>
      <w:pPr>
        <w:spacing w:after="120"/>
      </w:pPr>
      <w:r>
        <w:t xml:space="preserve">A classification decision record stating whether the existing term is correct or the requested term reflects a genuine need to change.</w:t>
      </w:r>
    </w:p>
    <w:p>
      <w:pPr>
        <w:spacing w:after="40" w:before="140"/>
      </w:pPr>
      <w:r>
        <w:rPr>
          <w:b/>
          <w:bCs/>
          <w:i/>
          <w:iCs/>
          <w:sz w:val="21"/>
          <w:szCs w:val="21"/>
        </w:rPr>
        <w:t xml:space="preserve">Context Consumed</w:t>
      </w:r>
    </w:p>
    <w:p>
      <w:pPr>
        <w:spacing w:after="120"/>
      </w:pPr>
      <w:r>
        <w:t xml:space="preserve">Authoritative Membership Context; the conflicting requested terms.</w:t>
      </w:r>
    </w:p>
    <w:p>
      <w:pPr>
        <w:spacing w:after="40" w:before="140"/>
      </w:pPr>
      <w:r>
        <w:rPr>
          <w:b/>
          <w:bCs/>
          <w:i/>
          <w:iCs/>
          <w:sz w:val="21"/>
          <w:szCs w:val="21"/>
        </w:rPr>
        <w:t xml:space="preserve">Context Preserved</w:t>
      </w:r>
    </w:p>
    <w:p>
      <w:pPr>
        <w:spacing w:after="120"/>
      </w:pPr>
      <w:r>
        <w:t xml:space="preserve">The Authoritative Membership Context under discussion, unchanged, until and unless the classification routes to EX-C007-05.</w:t>
      </w:r>
    </w:p>
    <w:p>
      <w:pPr>
        <w:spacing w:after="40" w:before="140"/>
      </w:pPr>
      <w:r>
        <w:rPr>
          <w:b/>
          <w:bCs/>
          <w:i/>
          <w:iCs/>
          <w:sz w:val="21"/>
          <w:szCs w:val="21"/>
        </w:rPr>
        <w:t xml:space="preserve">Context Produced</w:t>
      </w:r>
    </w:p>
    <w:p>
      <w:pPr>
        <w:spacing w:after="120"/>
      </w:pPr>
      <w:r>
        <w:t xml:space="preserve">Routed context: either a rejection of the incoming request, or a term-change need handed to EX-C007-05. Produced is distinct from Created: the classification decision itself is what is created here; the routed outcome it produces is consumed by a different, downstream EX or closes the request.</w:t>
      </w:r>
    </w:p>
    <w:p>
      <w:pPr>
        <w:spacing w:after="40" w:before="140"/>
      </w:pPr>
      <w:r>
        <w:rPr>
          <w:b/>
          <w:bCs/>
          <w:i/>
          <w:iCs/>
          <w:sz w:val="21"/>
          <w:szCs w:val="21"/>
        </w:rPr>
        <w:t xml:space="preserve">Context Superseded</w:t>
      </w:r>
    </w:p>
    <w:p>
      <w:pPr>
        <w:spacing w:after="120"/>
      </w:pPr>
      <w:r>
        <w:t xml:space="preserve">Not applicable at this EX. Classification never itself supersedes a term; supersession, if any, occurs only downstream in EX-C007-05 once a change is actually applied.</w:t>
      </w:r>
    </w:p>
    <w:p>
      <w:pPr>
        <w:spacing w:after="40" w:before="140"/>
      </w:pPr>
      <w:r>
        <w:rPr>
          <w:b/>
          <w:bCs/>
          <w:i/>
          <w:iCs/>
          <w:sz w:val="21"/>
          <w:szCs w:val="21"/>
        </w:rPr>
        <w:t xml:space="preserve">Context Invalidated</w:t>
      </w:r>
    </w:p>
    <w:p>
      <w:pPr>
        <w:spacing w:after="120"/>
      </w:pPr>
      <w:r>
        <w:t xml:space="preserve">The conflict's unclassified status is invalidated as soon as classification occurs; it is never left open indefinitely.</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indicate that a conflict exists and suggest the more likely classification with basis. It SHALL NOT resolve the conflict itself, per the C-007 AI Assistance Contract (5.9).</w:t>
      </w:r>
    </w:p>
    <w:p>
      <w:pPr>
        <w:spacing w:after="40" w:before="140"/>
      </w:pPr>
      <w:r>
        <w:rPr>
          <w:b/>
          <w:bCs/>
          <w:i/>
          <w:iCs/>
          <w:sz w:val="21"/>
          <w:szCs w:val="21"/>
        </w:rPr>
        <w:t xml:space="preserve">Experience Outcome</w:t>
      </w:r>
    </w:p>
    <w:p>
      <w:pPr>
        <w:spacing w:after="120"/>
      </w:pPr>
      <w:r>
        <w:t xml:space="preserve">Classify the conflict and route to rejection or to a governed term change.</w:t>
      </w:r>
    </w:p>
    <w:p>
      <w:pPr>
        <w:spacing w:after="40" w:before="140"/>
      </w:pPr>
      <w:r>
        <w:rPr>
          <w:b/>
          <w:bCs/>
          <w:i/>
          <w:iCs/>
          <w:sz w:val="21"/>
          <w:szCs w:val="21"/>
        </w:rPr>
        <w:t xml:space="preserve">Success Criteria</w:t>
      </w:r>
    </w:p>
    <w:p>
      <w:pPr>
        <w:spacing w:after="120"/>
      </w:pPr>
      <w:r>
        <w:t xml:space="preserve">The conflict is classified, and the requesting journey is routed to rejection or to EX-C007-05 accordingly.</w:t>
      </w:r>
    </w:p>
    <w:p>
      <w:pPr>
        <w:spacing w:after="40" w:before="140"/>
      </w:pPr>
      <w:r>
        <w:rPr>
          <w:b/>
          <w:bCs/>
          <w:i/>
          <w:iCs/>
          <w:sz w:val="21"/>
          <w:szCs w:val="21"/>
        </w:rPr>
        <w:t xml:space="preserve">Experience Completion</w:t>
      </w:r>
    </w:p>
    <w:p>
      <w:pPr>
        <w:spacing w:after="120"/>
      </w:pPr>
      <w:r>
        <w:t xml:space="preserve">EX-C007-04 completes when classification is explicit; it never silently discards the conflicting request.</w:t>
      </w:r>
    </w:p>
    <w:p>
      <w:pPr>
        <w:spacing w:after="40" w:before="140"/>
      </w:pPr>
      <w:r>
        <w:rPr>
          <w:b/>
          <w:bCs/>
          <w:i/>
          <w:iCs/>
          <w:sz w:val="21"/>
          <w:szCs w:val="21"/>
        </w:rPr>
        <w:t xml:space="preserve">Lifecycle Participation</w:t>
      </w:r>
    </w:p>
    <w:p>
      <w:pPr>
        <w:spacing w:after="120"/>
      </w:pPr>
      <w:r>
        <w:t xml:space="preserve">Realizes the C-007 experience stage governed by ERB-C007-03.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ERB-C007-03 → EX-C007-04 → Enterprise Journey → canonical BA/EAC binding → canonical EIO binding → Enterprise Transition → applicable PE-001 ADRs.</w:t>
      </w:r>
    </w:p>
    <w:p>
      <w:pPr>
        <w:pStyle w:val="Heading2"/>
        <w:spacing w:after="120" w:before="200"/>
      </w:pPr>
      <w:r>
        <w:t xml:space="preserve">4.6 EX-C007-05 — Change Membership Terms</w:t>
      </w:r>
    </w:p>
    <w:p>
      <w:pPr>
        <w:spacing w:after="40" w:before="140"/>
      </w:pPr>
      <w:r>
        <w:rPr>
          <w:b/>
          <w:bCs/>
          <w:i/>
          <w:iCs/>
          <w:sz w:val="21"/>
          <w:szCs w:val="21"/>
        </w:rPr>
        <w:t xml:space="preserve">Trigger</w:t>
      </w:r>
    </w:p>
    <w:p>
      <w:pPr>
        <w:spacing w:after="120"/>
      </w:pPr>
      <w:r>
        <w:t xml:space="preserve">An intentional term-change request, or a classified conflict routed from EX-C007-04.</w:t>
      </w:r>
    </w:p>
    <w:p>
      <w:pPr>
        <w:spacing w:after="40" w:before="140"/>
      </w:pPr>
      <w:r>
        <w:rPr>
          <w:b/>
          <w:bCs/>
          <w:i/>
          <w:iCs/>
          <w:sz w:val="21"/>
          <w:szCs w:val="21"/>
        </w:rPr>
        <w:t xml:space="preserve">Purpose</w:t>
      </w:r>
    </w:p>
    <w:p>
      <w:pPr>
        <w:spacing w:after="120"/>
      </w:pPr>
      <w:r>
        <w:t xml:space="preserve">Establish new authoritative terms while preserving prior terms.</w:t>
      </w:r>
    </w:p>
    <w:p>
      <w:pPr>
        <w:spacing w:after="40" w:before="140"/>
      </w:pPr>
      <w:r>
        <w:rPr>
          <w:b/>
          <w:bCs/>
          <w:i/>
          <w:iCs/>
          <w:sz w:val="21"/>
          <w:szCs w:val="21"/>
        </w:rPr>
        <w:t xml:space="preserve">Business Goal</w:t>
      </w:r>
    </w:p>
    <w:p>
      <w:pPr>
        <w:spacing w:after="120"/>
      </w:pPr>
      <w:r>
        <w:t xml:space="preserve">Establish new authoritative terms while preserving prior terms.</w:t>
      </w:r>
    </w:p>
    <w:p>
      <w:pPr>
        <w:spacing w:after="40" w:before="140"/>
      </w:pPr>
      <w:r>
        <w:rPr>
          <w:b/>
          <w:bCs/>
          <w:i/>
          <w:iCs/>
          <w:sz w:val="21"/>
          <w:szCs w:val="21"/>
        </w:rPr>
        <w:t xml:space="preserve">Business Value</w:t>
      </w:r>
    </w:p>
    <w:p>
      <w:pPr>
        <w:spacing w:after="120"/>
      </w:pPr>
      <w:r>
        <w:t xml:space="preserve">Keeps a Membership's terms current — home node, license type, membership type, effective dates — without erasing what those terms previously were. Where the changed term is an effective date, this EX governs only the recorded date value; it does not compute or assert the future authority consequence of that date being reached, which EX-C007-03, EX-C007-11 and EX-C007-12 compute live whenever the Membership is next consumed.</w:t>
      </w:r>
    </w:p>
    <w:p>
      <w:pPr>
        <w:spacing w:after="40" w:before="140"/>
      </w:pPr>
      <w:r>
        <w:rPr>
          <w:b/>
          <w:bCs/>
          <w:i/>
          <w:iCs/>
          <w:sz w:val="21"/>
          <w:szCs w:val="21"/>
        </w:rPr>
        <w:t xml:space="preserve">Participating Personas</w:t>
      </w:r>
    </w:p>
    <w:p>
      <w:pPr>
        <w:spacing w:after="120"/>
      </w:pPr>
      <w:r>
        <w:t xml:space="preserve">Membership Steward; Membership Sponsor.</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authoritative term value; the change request or routed conflict; approval where required.</w:t>
      </w:r>
    </w:p>
    <w:p>
      <w:pPr>
        <w:spacing w:after="40" w:before="140"/>
      </w:pPr>
      <w:r>
        <w:rPr>
          <w:b/>
          <w:bCs/>
          <w:i/>
          <w:iCs/>
          <w:sz w:val="21"/>
          <w:szCs w:val="21"/>
        </w:rPr>
        <w:t xml:space="preserve">Context Created</w:t>
      </w:r>
    </w:p>
    <w:p>
      <w:pPr>
        <w:spacing w:after="120"/>
      </w:pPr>
      <w:r>
        <w:t xml:space="preserve">Term Change Context — the record of prior term, new term, reason and approval.</w:t>
      </w:r>
    </w:p>
    <w:p>
      <w:pPr>
        <w:spacing w:after="40" w:before="140"/>
      </w:pPr>
      <w:r>
        <w:rPr>
          <w:b/>
          <w:bCs/>
          <w:i/>
          <w:iCs/>
          <w:sz w:val="21"/>
          <w:szCs w:val="21"/>
        </w:rPr>
        <w:t xml:space="preserve">Context Consumed</w:t>
      </w:r>
    </w:p>
    <w:p>
      <w:pPr>
        <w:spacing w:after="120"/>
      </w:pPr>
      <w:r>
        <w:t xml:space="preserve">The disputed or targeted term and its supporting evidence.</w:t>
      </w:r>
    </w:p>
    <w:p>
      <w:pPr>
        <w:spacing w:after="40" w:before="140"/>
      </w:pPr>
      <w:r>
        <w:rPr>
          <w:b/>
          <w:bCs/>
          <w:i/>
          <w:iCs/>
          <w:sz w:val="21"/>
          <w:szCs w:val="21"/>
        </w:rPr>
        <w:t xml:space="preserve">Context Preserved</w:t>
      </w:r>
    </w:p>
    <w:p>
      <w:pPr>
        <w:spacing w:after="120"/>
      </w:pPr>
      <w:r>
        <w:t xml:space="preserve">The prior term value, permanently, in traceability — preserved even though it is simultaneously superseded, since the two are not mutually exclusive.</w:t>
      </w:r>
    </w:p>
    <w:p>
      <w:pPr>
        <w:spacing w:after="40" w:before="140"/>
      </w:pPr>
      <w:r>
        <w:rPr>
          <w:b/>
          <w:bCs/>
          <w:i/>
          <w:iCs/>
          <w:sz w:val="21"/>
          <w:szCs w:val="21"/>
        </w:rPr>
        <w:t xml:space="preserve">Context Produced</w:t>
      </w:r>
    </w:p>
    <w:p>
      <w:pPr>
        <w:spacing w:after="120"/>
      </w:pPr>
      <w:r>
        <w:t xml:space="preserve">An updated Authoritative Membership Context carrying the new term. Distinct from Created: Term Change Context is created as the new event record, while the Authoritative Membership Context itself is not newly created — it is modified and re-produced with one term changed.</w:t>
      </w:r>
    </w:p>
    <w:p>
      <w:pPr>
        <w:spacing w:after="40" w:before="140"/>
      </w:pPr>
      <w:r>
        <w:rPr>
          <w:b/>
          <w:bCs/>
          <w:i/>
          <w:iCs/>
          <w:sz w:val="21"/>
          <w:szCs w:val="21"/>
        </w:rPr>
        <w:t xml:space="preserve">Context Superseded</w:t>
      </w:r>
    </w:p>
    <w:p>
      <w:pPr>
        <w:spacing w:after="120"/>
      </w:pPr>
      <w:r>
        <w:t xml:space="preserve">The prior term value is superseded by the new term for the same field — a direct, one-for-one succession of what is current.</w:t>
      </w:r>
    </w:p>
    <w:p>
      <w:pPr>
        <w:spacing w:after="40" w:before="140"/>
      </w:pPr>
      <w:r>
        <w:rPr>
          <w:b/>
          <w:bCs/>
          <w:i/>
          <w:iCs/>
          <w:sz w:val="21"/>
          <w:szCs w:val="21"/>
        </w:rPr>
        <w:t xml:space="preserve">Context Invalidated</w:t>
      </w:r>
    </w:p>
    <w:p>
      <w:pPr>
        <w:spacing w:after="120"/>
      </w:pPr>
      <w:r>
        <w:t xml:space="preserve">Any downstream Membership Understanding Context or pending Hand-off Context that depended on the now-superseded term is invalidated and must be re-derived — a knock-on consequence distinct from the direct supersession of the term itself.</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 term-change approval collaboration preserves reviewer and rationale.</w:t>
      </w:r>
    </w:p>
    <w:p>
      <w:pPr>
        <w:spacing w:after="40" w:before="140"/>
      </w:pPr>
      <w:r>
        <w:rPr>
          <w:b/>
          <w:bCs/>
          <w:i/>
          <w:iCs/>
          <w:sz w:val="21"/>
          <w:szCs w:val="21"/>
        </w:rPr>
        <w:t xml:space="preserve">AI Assistance</w:t>
      </w:r>
    </w:p>
    <w:p>
      <w:pPr>
        <w:spacing w:after="120"/>
      </w:pPr>
      <w:r>
        <w:t xml:space="preserve">AI MAY indicate a likely stale term with basis. It SHALL NOT apply the change itself and SHALL NOT alter authoritative Membership context, per the C-007 AI Assistance Contract (5.9).</w:t>
      </w:r>
    </w:p>
    <w:p>
      <w:pPr>
        <w:spacing w:after="40" w:before="140"/>
      </w:pPr>
      <w:r>
        <w:rPr>
          <w:b/>
          <w:bCs/>
          <w:i/>
          <w:iCs/>
          <w:sz w:val="21"/>
          <w:szCs w:val="21"/>
        </w:rPr>
        <w:t xml:space="preserve">Experience Outcome</w:t>
      </w:r>
    </w:p>
    <w:p>
      <w:pPr>
        <w:spacing w:after="120"/>
      </w:pPr>
      <w:r>
        <w:t xml:space="preserve">Establish new authoritative terms while preserving prior terms.</w:t>
      </w:r>
    </w:p>
    <w:p>
      <w:pPr>
        <w:spacing w:after="40" w:before="140"/>
      </w:pPr>
      <w:r>
        <w:rPr>
          <w:b/>
          <w:bCs/>
          <w:i/>
          <w:iCs/>
          <w:sz w:val="21"/>
          <w:szCs w:val="21"/>
        </w:rPr>
        <w:t xml:space="preserve">Success Criteria</w:t>
      </w:r>
    </w:p>
    <w:p>
      <w:pPr>
        <w:spacing w:after="120"/>
      </w:pPr>
      <w:r>
        <w:t xml:space="preserve">The changed term is authoritative, and the prior term remains visible in traceability as superseded, not deleted.</w:t>
      </w:r>
    </w:p>
    <w:p>
      <w:pPr>
        <w:spacing w:after="40" w:before="140"/>
      </w:pPr>
      <w:r>
        <w:rPr>
          <w:b/>
          <w:bCs/>
          <w:i/>
          <w:iCs/>
          <w:sz w:val="21"/>
          <w:szCs w:val="21"/>
        </w:rPr>
        <w:t xml:space="preserve">Experience Completion</w:t>
      </w:r>
    </w:p>
    <w:p>
      <w:pPr>
        <w:spacing w:after="120"/>
      </w:pPr>
      <w:r>
        <w:t xml:space="preserve">EX-C007-05 completes when the change is applied and approved where required; a proposed but unapproved change remains pending, never silently authoritative.</w:t>
      </w:r>
    </w:p>
    <w:p>
      <w:pPr>
        <w:spacing w:after="40" w:before="140"/>
      </w:pPr>
      <w:r>
        <w:rPr>
          <w:b/>
          <w:bCs/>
          <w:i/>
          <w:iCs/>
          <w:sz w:val="21"/>
          <w:szCs w:val="21"/>
        </w:rPr>
        <w:t xml:space="preserve">Lifecycle Participation</w:t>
      </w:r>
    </w:p>
    <w:p>
      <w:pPr>
        <w:spacing w:after="120"/>
      </w:pPr>
      <w:r>
        <w:t xml:space="preserve">Realizes the C-007 experience stage governed by ERB-C007-03.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ERB-C007-03 → EX-C007-05 → Enterprise Journey → canonical BA/EAC binding → canonical EIO binding → Enterprise Transition → applicable PE-001 ADRs.</w:t>
      </w:r>
    </w:p>
    <w:p>
      <w:pPr>
        <w:pStyle w:val="Heading2"/>
        <w:spacing w:after="120" w:before="200"/>
      </w:pPr>
      <w:r>
        <w:t xml:space="preserve">4.7 EX-C007-06 — Reconfirm Home-Node Structural Congruence</w:t>
      </w:r>
    </w:p>
    <w:p>
      <w:pPr>
        <w:spacing w:after="40" w:before="140"/>
      </w:pPr>
      <w:r>
        <w:rPr>
          <w:b/>
          <w:bCs/>
          <w:i/>
          <w:iCs/>
          <w:sz w:val="21"/>
          <w:szCs w:val="21"/>
        </w:rPr>
        <w:t xml:space="preserve">Trigger</w:t>
      </w:r>
    </w:p>
    <w:p>
      <w:pPr>
        <w:spacing w:after="120"/>
      </w:pPr>
      <w:r>
        <w:t xml:space="preserve">Enterprise structure changes in a way that may affect an existing home-node anchor (a signal from C-005/ERG-001).</w:t>
      </w:r>
    </w:p>
    <w:p>
      <w:pPr>
        <w:spacing w:after="40" w:before="140"/>
      </w:pPr>
      <w:r>
        <w:rPr>
          <w:b/>
          <w:bCs/>
          <w:i/>
          <w:iCs/>
          <w:sz w:val="21"/>
          <w:szCs w:val="21"/>
        </w:rPr>
        <w:t xml:space="preserve">Purpose</w:t>
      </w:r>
    </w:p>
    <w:p>
      <w:pPr>
        <w:spacing w:after="120"/>
      </w:pPr>
      <w:r>
        <w:t xml:space="preserve">Revalidate the home-node anchor against current enterprise structure.</w:t>
      </w:r>
    </w:p>
    <w:p>
      <w:pPr>
        <w:spacing w:after="40" w:before="140"/>
      </w:pPr>
      <w:r>
        <w:rPr>
          <w:b/>
          <w:bCs/>
          <w:i/>
          <w:iCs/>
          <w:sz w:val="21"/>
          <w:szCs w:val="21"/>
        </w:rPr>
        <w:t xml:space="preserve">Business Goal</w:t>
      </w:r>
    </w:p>
    <w:p>
      <w:pPr>
        <w:spacing w:after="120"/>
      </w:pPr>
      <w:r>
        <w:t xml:space="preserve">Revalidate the home-node anchor against current enterprise structure.</w:t>
      </w:r>
    </w:p>
    <w:p>
      <w:pPr>
        <w:spacing w:after="40" w:before="140"/>
      </w:pPr>
      <w:r>
        <w:rPr>
          <w:b/>
          <w:bCs/>
          <w:i/>
          <w:iCs/>
          <w:sz w:val="21"/>
          <w:szCs w:val="21"/>
        </w:rPr>
        <w:t xml:space="preserve">Business Value</w:t>
      </w:r>
    </w:p>
    <w:p>
      <w:pPr>
        <w:spacing w:after="120"/>
      </w:pPr>
      <w:r>
        <w:t xml:space="preserve">Prevents a Membership from silently pointing at a home node that no longer validly represents where the Person organizationally sits, without C-007 ever owning the structural change itself.</w:t>
      </w:r>
    </w:p>
    <w:p>
      <w:pPr>
        <w:spacing w:after="40" w:before="140"/>
      </w:pPr>
      <w:r>
        <w:rPr>
          <w:b/>
          <w:bCs/>
          <w:i/>
          <w:iCs/>
          <w:sz w:val="21"/>
          <w:szCs w:val="21"/>
        </w:rPr>
        <w:t xml:space="preserve">Participating Personas</w:t>
      </w:r>
    </w:p>
    <w:p>
      <w:pPr>
        <w:spacing w:after="120"/>
      </w:pPr>
      <w:r>
        <w:t xml:space="preserve">Membership Steward; AI Assistant advisory.</w:t>
      </w:r>
    </w:p>
    <w:p>
      <w:pPr>
        <w:spacing w:after="40" w:before="140"/>
      </w:pPr>
      <w:r>
        <w:rPr>
          <w:b/>
          <w:bCs/>
          <w:i/>
          <w:iCs/>
          <w:sz w:val="21"/>
          <w:szCs w:val="21"/>
        </w:rPr>
        <w:t xml:space="preserve">Participating Workspaces</w:t>
      </w:r>
    </w:p>
    <w:p>
      <w:pPr>
        <w:spacing w:after="120"/>
      </w:pPr>
      <w:r>
        <w:t xml:space="preserve">Enterprise Administration; Intelligence may surface the initiating structural-change signal.</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home-node anchor; a structural-change signal or scheduled congruence check from C-005/ERG-001.</w:t>
      </w:r>
    </w:p>
    <w:p>
      <w:pPr>
        <w:spacing w:after="40" w:before="140"/>
      </w:pPr>
      <w:r>
        <w:rPr>
          <w:b/>
          <w:bCs/>
          <w:i/>
          <w:iCs/>
          <w:sz w:val="21"/>
          <w:szCs w:val="21"/>
        </w:rPr>
        <w:t xml:space="preserve">Context Created</w:t>
      </w:r>
    </w:p>
    <w:p>
      <w:pPr>
        <w:spacing w:after="120"/>
      </w:pPr>
      <w:r>
        <w:t xml:space="preserve">A congruence-check record stating the basis for revalidation and its result.</w:t>
      </w:r>
    </w:p>
    <w:p>
      <w:pPr>
        <w:spacing w:after="40" w:before="140"/>
      </w:pPr>
      <w:r>
        <w:rPr>
          <w:b/>
          <w:bCs/>
          <w:i/>
          <w:iCs/>
          <w:sz w:val="21"/>
          <w:szCs w:val="21"/>
        </w:rPr>
        <w:t xml:space="preserve">Context Consumed</w:t>
      </w:r>
    </w:p>
    <w:p>
      <w:pPr>
        <w:spacing w:after="120"/>
      </w:pPr>
      <w:r>
        <w:t xml:space="preserve">The current home-node anchor; the current candidate home-node set from C-005/ERG-001-03.</w:t>
      </w:r>
    </w:p>
    <w:p>
      <w:pPr>
        <w:spacing w:after="40" w:before="140"/>
      </w:pPr>
      <w:r>
        <w:rPr>
          <w:b/>
          <w:bCs/>
          <w:i/>
          <w:iCs/>
          <w:sz w:val="21"/>
          <w:szCs w:val="21"/>
        </w:rPr>
        <w:t xml:space="preserve">Context Preserved</w:t>
      </w:r>
    </w:p>
    <w:p>
      <w:pPr>
        <w:spacing w:after="120"/>
      </w:pPr>
      <w:r>
        <w:t xml:space="preserve">All other Membership terms and standing, entirely unaffected by a congruence check.</w:t>
      </w:r>
    </w:p>
    <w:p>
      <w:pPr>
        <w:spacing w:after="40" w:before="140"/>
      </w:pPr>
      <w:r>
        <w:rPr>
          <w:b/>
          <w:bCs/>
          <w:i/>
          <w:iCs/>
          <w:sz w:val="21"/>
          <w:szCs w:val="21"/>
        </w:rPr>
        <w:t xml:space="preserve">Context Produced</w:t>
      </w:r>
    </w:p>
    <w:p>
      <w:pPr>
        <w:spacing w:after="120"/>
      </w:pPr>
      <w:r>
        <w:t xml:space="preserve">Either a reconfirmed Authoritative Membership Context with the home-node anchor unchanged, or an updated one with a newly assigned home node. Distinct from Created: the congruence-check record is created regardless of outcome; the Authoritative Membership Context is only modified and re-produced when reassignment is actually required.</w:t>
      </w:r>
    </w:p>
    <w:p>
      <w:pPr>
        <w:spacing w:after="40" w:before="140"/>
      </w:pPr>
      <w:r>
        <w:rPr>
          <w:b/>
          <w:bCs/>
          <w:i/>
          <w:iCs/>
          <w:sz w:val="21"/>
          <w:szCs w:val="21"/>
        </w:rPr>
        <w:t xml:space="preserve">Context Superseded</w:t>
      </w:r>
    </w:p>
    <w:p>
      <w:pPr>
        <w:spacing w:after="120"/>
      </w:pPr>
      <w:r>
        <w:t xml:space="preserve">Only where reassignment occurs: the prior home-node value is superseded by the new one. Where congruence is simply reconfirmed unchanged, nothing is superseded.</w:t>
      </w:r>
    </w:p>
    <w:p>
      <w:pPr>
        <w:spacing w:after="40" w:before="140"/>
      </w:pPr>
      <w:r>
        <w:rPr>
          <w:b/>
          <w:bCs/>
          <w:i/>
          <w:iCs/>
          <w:sz w:val="21"/>
          <w:szCs w:val="21"/>
        </w:rPr>
        <w:t xml:space="preserve">Context Invalidated</w:t>
      </w:r>
    </w:p>
    <w:p>
      <w:pPr>
        <w:spacing w:after="120"/>
      </w:pPr>
      <w:r>
        <w:t xml:space="preserve">Candidate home nodes found invalid against C-005/ERG-001-03's current lookup (for example, a non-ACTIVE node) are invalidated as candidates for this reassignment.</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indicate that a structural change may affect this Membership's home-node congruence, with basis. It SHALL NOT reassign the home node itself and SHALL NOT change enterprise structural placement, per the C-007 AI Assistance Contract (5.9).</w:t>
      </w:r>
    </w:p>
    <w:p>
      <w:pPr>
        <w:spacing w:after="40" w:before="140"/>
      </w:pPr>
      <w:r>
        <w:rPr>
          <w:b/>
          <w:bCs/>
          <w:i/>
          <w:iCs/>
          <w:sz w:val="21"/>
          <w:szCs w:val="21"/>
        </w:rPr>
        <w:t xml:space="preserve">Experience Outcome</w:t>
      </w:r>
    </w:p>
    <w:p>
      <w:pPr>
        <w:spacing w:after="120"/>
      </w:pPr>
      <w:r>
        <w:t xml:space="preserve">Revalidate the home-node anchor against current enterprise structure.</w:t>
      </w:r>
    </w:p>
    <w:p>
      <w:pPr>
        <w:spacing w:after="40" w:before="140"/>
      </w:pPr>
      <w:r>
        <w:rPr>
          <w:b/>
          <w:bCs/>
          <w:i/>
          <w:iCs/>
          <w:sz w:val="21"/>
          <w:szCs w:val="21"/>
        </w:rPr>
        <w:t xml:space="preserve">Success Criteria</w:t>
      </w:r>
    </w:p>
    <w:p>
      <w:pPr>
        <w:spacing w:after="120"/>
      </w:pPr>
      <w:r>
        <w:t xml:space="preserve">The home-node anchor is confirmed congruent with current enterprise structure, or reassigned under governance with the prior anchor preserved.</w:t>
      </w:r>
    </w:p>
    <w:p>
      <w:pPr>
        <w:spacing w:after="40" w:before="140"/>
      </w:pPr>
      <w:r>
        <w:rPr>
          <w:b/>
          <w:bCs/>
          <w:i/>
          <w:iCs/>
          <w:sz w:val="21"/>
          <w:szCs w:val="21"/>
        </w:rPr>
        <w:t xml:space="preserve">Experience Completion</w:t>
      </w:r>
    </w:p>
    <w:p>
      <w:pPr>
        <w:spacing w:after="120"/>
      </w:pPr>
      <w:r>
        <w:t xml:space="preserve">EX-C007-06 completes when congruence is explicitly reconfirmed or reassignment is applied; it never leaves a flagged incongruence silently unresolved.</w:t>
      </w:r>
    </w:p>
    <w:p>
      <w:pPr>
        <w:spacing w:after="40" w:before="140"/>
      </w:pPr>
      <w:r>
        <w:rPr>
          <w:b/>
          <w:bCs/>
          <w:i/>
          <w:iCs/>
          <w:sz w:val="21"/>
          <w:szCs w:val="21"/>
        </w:rPr>
        <w:t xml:space="preserve">Lifecycle Participation</w:t>
      </w:r>
    </w:p>
    <w:p>
      <w:pPr>
        <w:spacing w:after="120"/>
      </w:pPr>
      <w:r>
        <w:t xml:space="preserve">Realizes the C-007 experience stage governed by ERB-C007-03.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ERB-C007-03 → EX-C007-06 → Enterprise Journey → canonical BA/EAC binding → canonical EIO binding → Enterprise Transition → applicable PE-001 ADRs.</w:t>
      </w:r>
    </w:p>
    <w:p>
      <w:pPr>
        <w:pStyle w:val="Heading2"/>
        <w:spacing w:after="120" w:before="200"/>
      </w:pPr>
      <w:r>
        <w:t xml:space="preserve">4.8 EX-C007-07 — Change Membership Standing</w:t>
      </w:r>
    </w:p>
    <w:p>
      <w:pPr>
        <w:spacing w:after="40" w:before="140"/>
      </w:pPr>
      <w:r>
        <w:rPr>
          <w:b/>
          <w:bCs/>
          <w:i/>
          <w:iCs/>
          <w:sz w:val="21"/>
          <w:szCs w:val="21"/>
        </w:rPr>
        <w:t xml:space="preserve">Trigger</w:t>
      </w:r>
    </w:p>
    <w:p>
      <w:pPr>
        <w:spacing w:after="120"/>
      </w:pPr>
      <w:r>
        <w:t xml:space="preserve">An intentional standing-change request — activate, suspend, deactivate or archive.</w:t>
      </w:r>
    </w:p>
    <w:p>
      <w:pPr>
        <w:spacing w:after="40" w:before="140"/>
      </w:pPr>
      <w:r>
        <w:rPr>
          <w:b/>
          <w:bCs/>
          <w:i/>
          <w:iCs/>
          <w:sz w:val="21"/>
          <w:szCs w:val="21"/>
        </w:rPr>
        <w:t xml:space="preserve">Purpose</w:t>
      </w:r>
    </w:p>
    <w:p>
      <w:pPr>
        <w:spacing w:after="120"/>
      </w:pPr>
      <w:r>
        <w:t xml:space="preserve">Transition standing under explicit reason while preserving prior standing, only where the governing Membership lifecycle authority permits the transition from the current standing.</w:t>
      </w:r>
    </w:p>
    <w:p>
      <w:pPr>
        <w:spacing w:after="40" w:before="140"/>
      </w:pPr>
      <w:r>
        <w:rPr>
          <w:b/>
          <w:bCs/>
          <w:i/>
          <w:iCs/>
          <w:sz w:val="21"/>
          <w:szCs w:val="21"/>
        </w:rPr>
        <w:t xml:space="preserve">Business Goal</w:t>
      </w:r>
    </w:p>
    <w:p>
      <w:pPr>
        <w:spacing w:after="120"/>
      </w:pPr>
      <w:r>
        <w:t xml:space="preserve">Transition standing under explicit reason while preserving prior standing, only where the governing Membership lifecycle authority permits the transition from the current standing.</w:t>
      </w:r>
    </w:p>
    <w:p>
      <w:pPr>
        <w:spacing w:after="40" w:before="140"/>
      </w:pPr>
      <w:r>
        <w:rPr>
          <w:b/>
          <w:bCs/>
          <w:i/>
          <w:iCs/>
          <w:sz w:val="21"/>
          <w:szCs w:val="21"/>
        </w:rPr>
        <w:t xml:space="preserve">Business Value</w:t>
      </w:r>
    </w:p>
    <w:p>
      <w:pPr>
        <w:spacing w:after="120"/>
      </w:pPr>
      <w:r>
        <w:t xml:space="preserve">Lets participation pause or end in a way the enterprise can explain, without destroying any record and without assuming a transition is permitted merely because it was requested.</w:t>
      </w:r>
    </w:p>
    <w:p>
      <w:pPr>
        <w:spacing w:after="40" w:before="140"/>
      </w:pPr>
      <w:r>
        <w:rPr>
          <w:b/>
          <w:bCs/>
          <w:i/>
          <w:iCs/>
          <w:sz w:val="21"/>
          <w:szCs w:val="21"/>
        </w:rPr>
        <w:t xml:space="preserve">Participating Personas</w:t>
      </w:r>
    </w:p>
    <w:p>
      <w:pPr>
        <w:spacing w:after="120"/>
      </w:pPr>
      <w:r>
        <w:t xml:space="preserve">Membership Steward; Membership Sponsor.</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authoritative standing; the target standing and its business reason; confirmation that the governing lifecycle authority permits transition from the current standing to the target standing.</w:t>
      </w:r>
    </w:p>
    <w:p>
      <w:pPr>
        <w:spacing w:after="40" w:before="140"/>
      </w:pPr>
      <w:r>
        <w:rPr>
          <w:b/>
          <w:bCs/>
          <w:i/>
          <w:iCs/>
          <w:sz w:val="21"/>
          <w:szCs w:val="21"/>
        </w:rPr>
        <w:t xml:space="preserve">Context Created</w:t>
      </w:r>
    </w:p>
    <w:p>
      <w:pPr>
        <w:spacing w:after="120"/>
      </w:pPr>
      <w:r>
        <w:t xml:space="preserve">Standing Context change — the record of prior standing, new standing, reason and effective date — created only where the transition is permitted and applied. Where not permitted, an outcome record stating the rejection or unresolved reason is created instead.</w:t>
      </w:r>
    </w:p>
    <w:p>
      <w:pPr>
        <w:spacing w:after="40" w:before="140"/>
      </w:pPr>
      <w:r>
        <w:rPr>
          <w:b/>
          <w:bCs/>
          <w:i/>
          <w:iCs/>
          <w:sz w:val="21"/>
          <w:szCs w:val="21"/>
        </w:rPr>
        <w:t xml:space="preserve">Context Consumed</w:t>
      </w:r>
    </w:p>
    <w:p>
      <w:pPr>
        <w:spacing w:after="120"/>
      </w:pPr>
      <w:r>
        <w:t xml:space="preserve">The current Standing Context.</w:t>
      </w:r>
    </w:p>
    <w:p>
      <w:pPr>
        <w:spacing w:after="40" w:before="140"/>
      </w:pPr>
      <w:r>
        <w:rPr>
          <w:b/>
          <w:bCs/>
          <w:i/>
          <w:iCs/>
          <w:sz w:val="21"/>
          <w:szCs w:val="21"/>
        </w:rPr>
        <w:t xml:space="preserve">Context Preserved</w:t>
      </w:r>
    </w:p>
    <w:p>
      <w:pPr>
        <w:spacing w:after="120"/>
      </w:pPr>
      <w:r>
        <w:t xml:space="preserve">The prior standing value, permanently, in traceability, where a transition is applied; the Membership's terms — home node, license, type — entirely unaffected and preserved unchanged in every case. Where no permitted transition exists, the entire Membership context is preserved exactly as it stood.</w:t>
      </w:r>
    </w:p>
    <w:p>
      <w:pPr>
        <w:spacing w:after="40" w:before="140"/>
      </w:pPr>
      <w:r>
        <w:rPr>
          <w:b/>
          <w:bCs/>
          <w:i/>
          <w:iCs/>
          <w:sz w:val="21"/>
          <w:szCs w:val="21"/>
        </w:rPr>
        <w:t xml:space="preserve">Context Produced</w:t>
      </w:r>
    </w:p>
    <w:p>
      <w:pPr>
        <w:spacing w:after="120"/>
      </w:pPr>
      <w:r>
        <w:t xml:space="preserve">Where permitted, an updated Authoritative Membership Context carrying the new standing; where not permitted, the existing Authoritative Membership Context together with an explicit unresolved or rejected outcome. Distinct from Created: Standing Context change is created as the event record only in the permitted case; the Authoritative Membership Context itself is modified and re-produced with standing changed only in that same case.</w:t>
      </w:r>
    </w:p>
    <w:p>
      <w:pPr>
        <w:spacing w:after="40" w:before="140"/>
      </w:pPr>
      <w:r>
        <w:rPr>
          <w:b/>
          <w:bCs/>
          <w:i/>
          <w:iCs/>
          <w:sz w:val="21"/>
          <w:szCs w:val="21"/>
        </w:rPr>
        <w:t xml:space="preserve">Context Superseded</w:t>
      </w:r>
    </w:p>
    <w:p>
      <w:pPr>
        <w:spacing w:after="120"/>
      </w:pPr>
      <w:r>
        <w:t xml:space="preserve">The prior standing value is superseded by the new standing only where the transition is actually applied — a direct, one-for-one succession of what is current. Where not permitted, nothing is superseded.</w:t>
      </w:r>
    </w:p>
    <w:p>
      <w:pPr>
        <w:spacing w:after="40" w:before="140"/>
      </w:pPr>
      <w:r>
        <w:rPr>
          <w:b/>
          <w:bCs/>
          <w:i/>
          <w:iCs/>
          <w:sz w:val="21"/>
          <w:szCs w:val="21"/>
        </w:rPr>
        <w:t xml:space="preserve">Context Invalidated</w:t>
      </w:r>
    </w:p>
    <w:p>
      <w:pPr>
        <w:spacing w:after="120"/>
      </w:pPr>
      <w:r>
        <w:t xml:space="preserve">Any downstream Hand-off Context or Access/Role expectation that assumed the prior standing is invalidated once a permitted standing transition is applied, and must be reconfirmed against the new standing before further reliance. A rejected or unresolved transition invalidates nothing.</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indicate that a standing transition may be due, e.g., from an HR event signal. It SHALL NOT apply the transition itself, SHALL NOT assert that a transition is permitted, and SHALL NOT convert a recommendation into an enterprise decision, per the C-007 AI Assistance Contract (5.9).</w:t>
      </w:r>
    </w:p>
    <w:p>
      <w:pPr>
        <w:spacing w:after="40" w:before="140"/>
      </w:pPr>
      <w:r>
        <w:rPr>
          <w:b/>
          <w:bCs/>
          <w:i/>
          <w:iCs/>
          <w:sz w:val="21"/>
          <w:szCs w:val="21"/>
        </w:rPr>
        <w:t xml:space="preserve">Experience Outcome</w:t>
      </w:r>
    </w:p>
    <w:p>
      <w:pPr>
        <w:spacing w:after="120"/>
      </w:pPr>
      <w:r>
        <w:t xml:space="preserve">Transition standing under explicit reason while preserving prior standing, only where the governing Membership lifecycle authority permits the transition from the current standing.</w:t>
      </w:r>
    </w:p>
    <w:p>
      <w:pPr>
        <w:spacing w:after="40" w:before="140"/>
      </w:pPr>
      <w:r>
        <w:rPr>
          <w:b/>
          <w:bCs/>
          <w:i/>
          <w:iCs/>
          <w:sz w:val="21"/>
          <w:szCs w:val="21"/>
        </w:rPr>
        <w:t xml:space="preserve">Success Criteria</w:t>
      </w:r>
    </w:p>
    <w:p>
      <w:pPr>
        <w:spacing w:after="120"/>
      </w:pPr>
      <w:r>
        <w:t xml:space="preserve">The new standing is authoritative, explicit and reasoned, and the prior standing remains visible in traceability as superseded, not deleted; or the requested transition is honestly reported as not permitted or unresolved.</w:t>
      </w:r>
    </w:p>
    <w:p>
      <w:pPr>
        <w:spacing w:after="40" w:before="140"/>
      </w:pPr>
      <w:r>
        <w:rPr>
          <w:b/>
          <w:bCs/>
          <w:i/>
          <w:iCs/>
          <w:sz w:val="21"/>
          <w:szCs w:val="21"/>
        </w:rPr>
        <w:t xml:space="preserve">Experience Completion</w:t>
      </w:r>
    </w:p>
    <w:p>
      <w:pPr>
        <w:spacing w:after="120"/>
      </w:pPr>
      <w:r>
        <w:t xml:space="preserve">EX-C007-07 completes when a permitted transition is applied, or when a transition found not permitted, or for which no canonical authority establishes permission, is explicitly rejected or left unresolved rather than silently allowed. No transition matrix is invented to make this determination; where canonical authority does not establish it, the determination is Pending Canonical Binding.</w:t>
      </w:r>
    </w:p>
    <w:p>
      <w:pPr>
        <w:spacing w:after="40" w:before="140"/>
      </w:pPr>
      <w:r>
        <w:rPr>
          <w:b/>
          <w:bCs/>
          <w:i/>
          <w:iCs/>
          <w:sz w:val="21"/>
          <w:szCs w:val="21"/>
        </w:rPr>
        <w:t xml:space="preserve">Lifecycle Participation</w:t>
      </w:r>
    </w:p>
    <w:p>
      <w:pPr>
        <w:spacing w:after="120"/>
      </w:pPr>
      <w:r>
        <w:t xml:space="preserve">Realizes the C-007 experience stage governed by ERB-C007-04.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ERB-C007-04 → EX-C007-07 → Enterprise Journey → canonical BA/EAC binding → canonical EIO binding → Enterprise Transition → applicable PE-001 ADRs.</w:t>
      </w:r>
    </w:p>
    <w:p>
      <w:pPr>
        <w:pStyle w:val="Heading2"/>
        <w:spacing w:after="120" w:before="200"/>
      </w:pPr>
      <w:r>
        <w:t xml:space="preserve">4.9 EX-C007-08 — Reactivate Membership</w:t>
      </w:r>
    </w:p>
    <w:p>
      <w:pPr>
        <w:spacing w:after="40" w:before="140"/>
      </w:pPr>
      <w:r>
        <w:rPr>
          <w:b/>
          <w:bCs/>
          <w:i/>
          <w:iCs/>
          <w:sz w:val="21"/>
          <w:szCs w:val="21"/>
        </w:rPr>
        <w:t xml:space="preserve">Trigger</w:t>
      </w:r>
    </w:p>
    <w:p>
      <w:pPr>
        <w:spacing w:after="120"/>
      </w:pPr>
      <w:r>
        <w:t xml:space="preserve">A direct reactivation request, or a routed recognition (EX-C007-01) of an existing but inactive Membership.</w:t>
      </w:r>
    </w:p>
    <w:p>
      <w:pPr>
        <w:spacing w:after="40" w:before="140"/>
      </w:pPr>
      <w:r>
        <w:rPr>
          <w:b/>
          <w:bCs/>
          <w:i/>
          <w:iCs/>
          <w:sz w:val="21"/>
          <w:szCs w:val="21"/>
        </w:rPr>
        <w:t xml:space="preserve">Purpose</w:t>
      </w:r>
    </w:p>
    <w:p>
      <w:pPr>
        <w:spacing w:after="120"/>
      </w:pPr>
      <w:r>
        <w:t xml:space="preserve">Determine whether an existing non-active Membership may be restored to active standing, and if so restore it, rather than establishing a duplicate. This EX SHALL NOT itself assert or invent which source standings are eligible for reactivation; it applies whatever the governing Membership lifecycle authority establishes and, where that authority establishes nothing, records the determination as Pending Canonical Binding rather than assuming permission.</w:t>
      </w:r>
    </w:p>
    <w:p>
      <w:pPr>
        <w:spacing w:after="40" w:before="140"/>
      </w:pPr>
      <w:r>
        <w:rPr>
          <w:b/>
          <w:bCs/>
          <w:i/>
          <w:iCs/>
          <w:sz w:val="21"/>
          <w:szCs w:val="21"/>
        </w:rPr>
        <w:t xml:space="preserve">Business Goal</w:t>
      </w:r>
    </w:p>
    <w:p>
      <w:pPr>
        <w:spacing w:after="120"/>
      </w:pPr>
      <w:r>
        <w:t xml:space="preserve">Determine whether an existing non-active Membership may be restored to active standing, and if so restore it, rather than establishing a duplicate. This EX SHALL NOT itself assert or invent which source standings are eligible for reactivation; it applies whatever the governing Membership lifecycle authority establishes and, where that authority establishes nothing, records the determination as Pending Canonical Binding rather than assuming permission.</w:t>
      </w:r>
    </w:p>
    <w:p>
      <w:pPr>
        <w:spacing w:after="40" w:before="140"/>
      </w:pPr>
      <w:r>
        <w:rPr>
          <w:b/>
          <w:bCs/>
          <w:i/>
          <w:iCs/>
          <w:sz w:val="21"/>
          <w:szCs w:val="21"/>
        </w:rPr>
        <w:t xml:space="preserve">Business Value</w:t>
      </w:r>
    </w:p>
    <w:p>
      <w:pPr>
        <w:spacing w:after="120"/>
      </w:pPr>
      <w:r>
        <w:t xml:space="preserve">Preserves enterprise continuity and history by resuming an existing relationship instead of creating a second, unrelated Membership record, while never fabricating permission for a transition no canonical authority actually grants.</w:t>
      </w:r>
    </w:p>
    <w:p>
      <w:pPr>
        <w:spacing w:after="40" w:before="140"/>
      </w:pPr>
      <w:r>
        <w:rPr>
          <w:b/>
          <w:bCs/>
          <w:i/>
          <w:iCs/>
          <w:sz w:val="21"/>
          <w:szCs w:val="21"/>
        </w:rPr>
        <w:t xml:space="preserve">Participating Personas</w:t>
      </w:r>
    </w:p>
    <w:p>
      <w:pPr>
        <w:spacing w:after="120"/>
      </w:pPr>
      <w:r>
        <w:t xml:space="preserve">Membership Steward; Membership Sponsor.</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An Existing Membership Context in a non-active standing (suspended, deactivated or archived); business reason for the requested reactivation; confirmation of whether the governing lifecycle authority permits transition from that specific non-active standing to active.</w:t>
      </w:r>
    </w:p>
    <w:p>
      <w:pPr>
        <w:spacing w:after="40" w:before="140"/>
      </w:pPr>
      <w:r>
        <w:rPr>
          <w:b/>
          <w:bCs/>
          <w:i/>
          <w:iCs/>
          <w:sz w:val="21"/>
          <w:szCs w:val="21"/>
        </w:rPr>
        <w:t xml:space="preserve">Context Created</w:t>
      </w:r>
    </w:p>
    <w:p>
      <w:pPr>
        <w:spacing w:after="120"/>
      </w:pPr>
      <w:r>
        <w:t xml:space="preserve">Where permitted: Standing Context change — the reactivation event record, carrying prior (non-active) standing, new (active) standing, and reason. Where not permitted: an outcome record stating the unresolved or rejected determination and its reason.</w:t>
      </w:r>
    </w:p>
    <w:p>
      <w:pPr>
        <w:spacing w:after="40" w:before="140"/>
      </w:pPr>
      <w:r>
        <w:rPr>
          <w:b/>
          <w:bCs/>
          <w:i/>
          <w:iCs/>
          <w:sz w:val="21"/>
          <w:szCs w:val="21"/>
        </w:rPr>
        <w:t xml:space="preserve">Context Consumed</w:t>
      </w:r>
    </w:p>
    <w:p>
      <w:pPr>
        <w:spacing w:after="120"/>
      </w:pPr>
      <w:r>
        <w:t xml:space="preserve">The routed Existing Membership Context; the reactivation reason.</w:t>
      </w:r>
    </w:p>
    <w:p>
      <w:pPr>
        <w:spacing w:after="40" w:before="140"/>
      </w:pPr>
      <w:r>
        <w:rPr>
          <w:b/>
          <w:bCs/>
          <w:i/>
          <w:iCs/>
          <w:sz w:val="21"/>
          <w:szCs w:val="21"/>
        </w:rPr>
        <w:t xml:space="preserve">Context Preserved</w:t>
      </w:r>
    </w:p>
    <w:p>
      <w:pPr>
        <w:spacing w:after="120"/>
      </w:pPr>
      <w:r>
        <w:t xml:space="preserve">All Membership terms — home node, license, type — as they stood before reactivation, unless separately changed via EX-C007-05. Where reactivation is not permitted, the entire existing Membership context is preserved exactly as it stood, and no duplicate is created in its place.</w:t>
      </w:r>
    </w:p>
    <w:p>
      <w:pPr>
        <w:spacing w:after="40" w:before="140"/>
      </w:pPr>
      <w:r>
        <w:rPr>
          <w:b/>
          <w:bCs/>
          <w:i/>
          <w:iCs/>
          <w:sz w:val="21"/>
          <w:szCs w:val="21"/>
        </w:rPr>
        <w:t xml:space="preserve">Context Produced</w:t>
      </w:r>
    </w:p>
    <w:p>
      <w:pPr>
        <w:spacing w:after="120"/>
      </w:pPr>
      <w:r>
        <w:t xml:space="preserve">Where permitted, an updated Authoritative Membership Context with active standing restored; where not permitted, the unchanged existing Authoritative Membership Context together with an explicit unresolved or rejected transition outcome. Distinct from Created: the event or outcome record is created first; the Authoritative Membership Context itself is modified and re-produced with standing changed only in the permitted case.</w:t>
      </w:r>
    </w:p>
    <w:p>
      <w:pPr>
        <w:spacing w:after="40" w:before="140"/>
      </w:pPr>
      <w:r>
        <w:rPr>
          <w:b/>
          <w:bCs/>
          <w:i/>
          <w:iCs/>
          <w:sz w:val="21"/>
          <w:szCs w:val="21"/>
        </w:rPr>
        <w:t xml:space="preserve">Context Superseded</w:t>
      </w:r>
    </w:p>
    <w:p>
      <w:pPr>
        <w:spacing w:after="120"/>
      </w:pPr>
      <w:r>
        <w:t xml:space="preserve">The prior non-active standing is superseded by active standing only where reactivation is permitted and applied. Where not permitted, nothing is superseded.</w:t>
      </w:r>
    </w:p>
    <w:p>
      <w:pPr>
        <w:spacing w:after="40" w:before="140"/>
      </w:pPr>
      <w:r>
        <w:rPr>
          <w:b/>
          <w:bCs/>
          <w:i/>
          <w:iCs/>
          <w:sz w:val="21"/>
          <w:szCs w:val="21"/>
        </w:rPr>
        <w:t xml:space="preserve">Context Invalidated</w:t>
      </w:r>
    </w:p>
    <w:p>
      <w:pPr>
        <w:spacing w:after="120"/>
      </w:pPr>
      <w:r>
        <w:t xml:space="preserve">Where reactivation is applied, the same standing-dependent invalidation stated for EX-C007-07 applies. Where reactivation is not permitted, nothing is invalidated — the preserved Membership context was already current.</w:t>
      </w:r>
    </w:p>
    <w:p>
      <w:pPr>
        <w:spacing w:after="40" w:before="140"/>
      </w:pPr>
      <w:r>
        <w:rPr>
          <w:b/>
          <w:bCs/>
          <w:i/>
          <w:iCs/>
          <w:sz w:val="21"/>
          <w:szCs w:val="21"/>
        </w:rPr>
        <w:t xml:space="preserve">Navigation Expectations</w:t>
      </w:r>
    </w:p>
    <w:p>
      <w:pPr>
        <w:spacing w:after="120"/>
      </w:pPr>
      <w:r>
        <w:t xml:space="preserve">Per the C-007 Navigation Contract (5.6): a routed reactivation consideration SHALL return the persona to the same establishment intent that triggered recognition, whether or not reactivation is ultimately permitted.</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indicate that reactivation may be an appropriate response to a routed existing-but-inactive Membership. It SHALL NOT apply the reactivation itself and SHALL NOT assert that a source standing is eligible for reactivation absent canonical authority establishing it, per the C-007 AI Assistance Contract (5.9).</w:t>
      </w:r>
    </w:p>
    <w:p>
      <w:pPr>
        <w:spacing w:after="40" w:before="140"/>
      </w:pPr>
      <w:r>
        <w:rPr>
          <w:b/>
          <w:bCs/>
          <w:i/>
          <w:iCs/>
          <w:sz w:val="21"/>
          <w:szCs w:val="21"/>
        </w:rPr>
        <w:t xml:space="preserve">Experience Outcome</w:t>
      </w:r>
    </w:p>
    <w:p>
      <w:pPr>
        <w:spacing w:after="120"/>
      </w:pPr>
      <w:r>
        <w:t xml:space="preserve">Determine whether an existing non-active Membership may be restored to active standing, and if so restore it, rather than establishing a duplicate. This EX SHALL NOT itself assert or invent which source standings are eligible for reactivation; it applies whatever the governing Membership lifecycle authority establishes and, where that authority establishes nothing, records the determination as Pending Canonical Binding rather than assuming permission.</w:t>
      </w:r>
    </w:p>
    <w:p>
      <w:pPr>
        <w:spacing w:after="40" w:before="140"/>
      </w:pPr>
      <w:r>
        <w:rPr>
          <w:b/>
          <w:bCs/>
          <w:i/>
          <w:iCs/>
          <w:sz w:val="21"/>
          <w:szCs w:val="21"/>
        </w:rPr>
        <w:t xml:space="preserve">Success Criteria</w:t>
      </w:r>
    </w:p>
    <w:p>
      <w:pPr>
        <w:spacing w:after="120"/>
      </w:pPr>
      <w:r>
        <w:t xml:space="preserve">The Membership resumes active standing without a duplicate record ever being created, or the enterprise receives an honest, explicit statement that reactivation is not currently permitted or not yet resolvable.</w:t>
      </w:r>
    </w:p>
    <w:p>
      <w:pPr>
        <w:spacing w:after="40" w:before="140"/>
      </w:pPr>
      <w:r>
        <w:rPr>
          <w:b/>
          <w:bCs/>
          <w:i/>
          <w:iCs/>
          <w:sz w:val="21"/>
          <w:szCs w:val="21"/>
        </w:rPr>
        <w:t xml:space="preserve">Experience Completion</w:t>
      </w:r>
    </w:p>
    <w:p>
      <w:pPr>
        <w:spacing w:after="120"/>
      </w:pPr>
      <w:r>
        <w:t xml:space="preserve">EX-C007-08 completes when a permitted reactivation is applied and confirmed, or when an unpermitted or unresolved reactivation is explicitly reported rather than silently allowed or silently ignored; it never substitutes for EX-C007-02's establishment of a genuinely new Membership, and it never invents a permitted transition where canonical authority establishes none.</w:t>
      </w:r>
    </w:p>
    <w:p>
      <w:pPr>
        <w:spacing w:after="40" w:before="140"/>
      </w:pPr>
      <w:r>
        <w:rPr>
          <w:b/>
          <w:bCs/>
          <w:i/>
          <w:iCs/>
          <w:sz w:val="21"/>
          <w:szCs w:val="21"/>
        </w:rPr>
        <w:t xml:space="preserve">Lifecycle Participation</w:t>
      </w:r>
    </w:p>
    <w:p>
      <w:pPr>
        <w:spacing w:after="120"/>
      </w:pPr>
      <w:r>
        <w:t xml:space="preserve">Realizes the C-007 experience stage governed by ERB-C007-04.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ERB-C007-04 → EX-C007-08 → Enterprise Journey → canonical BA/EAC binding → canonical EIO binding → Enterprise Transition → applicable PE-001 ADRs.</w:t>
      </w:r>
    </w:p>
    <w:p>
      <w:pPr>
        <w:pStyle w:val="Heading2"/>
        <w:spacing w:after="120" w:before="200"/>
      </w:pPr>
      <w:r>
        <w:t xml:space="preserve">4.10 EX-C007-09 — Surface Multi-Organization Membership Awareness During Establishment</w:t>
      </w:r>
    </w:p>
    <w:p>
      <w:pPr>
        <w:spacing w:after="40" w:before="140"/>
      </w:pPr>
      <w:r>
        <w:rPr>
          <w:b/>
          <w:bCs/>
          <w:i/>
          <w:iCs/>
          <w:sz w:val="21"/>
          <w:szCs w:val="21"/>
        </w:rPr>
        <w:t xml:space="preserve">Trigger</w:t>
      </w:r>
    </w:p>
    <w:p>
      <w:pPr>
        <w:spacing w:after="120"/>
      </w:pPr>
      <w:r>
        <w:t xml:space="preserve">Establishment or recognition (EX-C007-01/02) finds the Person already holds Memberships in other Organizations.</w:t>
      </w:r>
    </w:p>
    <w:p>
      <w:pPr>
        <w:spacing w:after="40" w:before="140"/>
      </w:pPr>
      <w:r>
        <w:rPr>
          <w:b/>
          <w:bCs/>
          <w:i/>
          <w:iCs/>
          <w:sz w:val="21"/>
          <w:szCs w:val="21"/>
        </w:rPr>
        <w:t xml:space="preserve">Purpose</w:t>
      </w:r>
    </w:p>
    <w:p>
      <w:pPr>
        <w:spacing w:after="120"/>
      </w:pPr>
      <w:r>
        <w:t xml:space="preserve">Surface an existence-only signal to the establishing Organization, never detail.</w:t>
      </w:r>
    </w:p>
    <w:p>
      <w:pPr>
        <w:spacing w:after="40" w:before="140"/>
      </w:pPr>
      <w:r>
        <w:rPr>
          <w:b/>
          <w:bCs/>
          <w:i/>
          <w:iCs/>
          <w:sz w:val="21"/>
          <w:szCs w:val="21"/>
        </w:rPr>
        <w:t xml:space="preserve">Business Goal</w:t>
      </w:r>
    </w:p>
    <w:p>
      <w:pPr>
        <w:spacing w:after="120"/>
      </w:pPr>
      <w:r>
        <w:t xml:space="preserve">Surface an existence-only signal to the establishing Organization, never detail.</w:t>
      </w:r>
    </w:p>
    <w:p>
      <w:pPr>
        <w:spacing w:after="40" w:before="140"/>
      </w:pPr>
      <w:r>
        <w:rPr>
          <w:b/>
          <w:bCs/>
          <w:i/>
          <w:iCs/>
          <w:sz w:val="21"/>
          <w:szCs w:val="21"/>
        </w:rPr>
        <w:t xml:space="preserve">Business Value</w:t>
      </w:r>
    </w:p>
    <w:p>
      <w:pPr>
        <w:spacing w:after="120"/>
      </w:pPr>
      <w:r>
        <w:t xml:space="preserve">Lets an establishing Organization know a Person is not organizationally exclusive to them without ever learning where else the Person participates, per URA-001-17a.</w:t>
      </w:r>
    </w:p>
    <w:p>
      <w:pPr>
        <w:spacing w:after="40" w:before="140"/>
      </w:pPr>
      <w:r>
        <w:rPr>
          <w:b/>
          <w:bCs/>
          <w:i/>
          <w:iCs/>
          <w:sz w:val="21"/>
          <w:szCs w:val="21"/>
        </w:rPr>
        <w:t xml:space="preserve">Participating Personas</w:t>
      </w:r>
    </w:p>
    <w:p>
      <w:pPr>
        <w:spacing w:after="120"/>
      </w:pPr>
      <w:r>
        <w:t xml:space="preserve">Membership Sponsor; Membership Steward; Platform Oversight Participant.</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the existence (not detail) of other Authoritative Membership Contexts for the same Person.</w:t>
      </w:r>
    </w:p>
    <w:p>
      <w:pPr>
        <w:spacing w:after="40" w:before="140"/>
      </w:pPr>
      <w:r>
        <w:rPr>
          <w:b/>
          <w:bCs/>
          <w:i/>
          <w:iCs/>
          <w:sz w:val="21"/>
          <w:szCs w:val="21"/>
        </w:rPr>
        <w:t xml:space="preserve">Context Created</w:t>
      </w:r>
    </w:p>
    <w:p>
      <w:pPr>
        <w:spacing w:after="120"/>
      </w:pPr>
      <w:r>
        <w:t xml:space="preserve">An existence-only awareness signal — a newly assembled, deliberately minimal context construct.</w:t>
      </w:r>
    </w:p>
    <w:p>
      <w:pPr>
        <w:spacing w:after="40" w:before="140"/>
      </w:pPr>
      <w:r>
        <w:rPr>
          <w:b/>
          <w:bCs/>
          <w:i/>
          <w:iCs/>
          <w:sz w:val="21"/>
          <w:szCs w:val="21"/>
        </w:rPr>
        <w:t xml:space="preserve">Context Consumed</w:t>
      </w:r>
    </w:p>
    <w:p>
      <w:pPr>
        <w:spacing w:after="120"/>
      </w:pPr>
      <w:r>
        <w:t xml:space="preserve">The count or bare existence fact of other Memberships, by reference; Cross-Tenant Visibility Context.</w:t>
      </w:r>
    </w:p>
    <w:p>
      <w:pPr>
        <w:spacing w:after="40" w:before="140"/>
      </w:pPr>
      <w:r>
        <w:rPr>
          <w:b/>
          <w:bCs/>
          <w:i/>
          <w:iCs/>
          <w:sz w:val="21"/>
          <w:szCs w:val="21"/>
        </w:rPr>
        <w:t xml:space="preserve">Context Preserved</w:t>
      </w:r>
    </w:p>
    <w:p>
      <w:pPr>
        <w:spacing w:after="120"/>
      </w:pPr>
      <w:r>
        <w:t xml:space="preserve">Every other Organization's Membership detail, entirely withheld and unaffected.</w:t>
      </w:r>
    </w:p>
    <w:p>
      <w:pPr>
        <w:spacing w:after="40" w:before="140"/>
      </w:pPr>
      <w:r>
        <w:rPr>
          <w:b/>
          <w:bCs/>
          <w:i/>
          <w:iCs/>
          <w:sz w:val="21"/>
          <w:szCs w:val="21"/>
        </w:rPr>
        <w:t xml:space="preserve">Context Produced</w:t>
      </w:r>
    </w:p>
    <w:p>
      <w:pPr>
        <w:spacing w:after="120"/>
      </w:pPr>
      <w:r>
        <w:t xml:space="preserve">The existence-only signal delivered to the establishing persona. Produced and Created coincide here.</w:t>
      </w:r>
    </w:p>
    <w:p>
      <w:pPr>
        <w:spacing w:after="40" w:before="140"/>
      </w:pPr>
      <w:r>
        <w:rPr>
          <w:b/>
          <w:bCs/>
          <w:i/>
          <w:iCs/>
          <w:sz w:val="21"/>
          <w:szCs w:val="21"/>
        </w:rPr>
        <w:t xml:space="preserve">Context Superseded</w:t>
      </w:r>
    </w:p>
    <w:p>
      <w:pPr>
        <w:spacing w:after="120"/>
      </w:pPr>
      <w:r>
        <w:t xml:space="preserve">Not applicable. This EX never replaces any Membership's terms or standing.</w:t>
      </w:r>
    </w:p>
    <w:p>
      <w:pPr>
        <w:spacing w:after="40" w:before="140"/>
      </w:pPr>
      <w:r>
        <w:rPr>
          <w:b/>
          <w:bCs/>
          <w:i/>
          <w:iCs/>
          <w:sz w:val="21"/>
          <w:szCs w:val="21"/>
        </w:rPr>
        <w:t xml:space="preserve">Context Invalidated</w:t>
      </w:r>
    </w:p>
    <w:p>
      <w:pPr>
        <w:spacing w:after="120"/>
      </w:pPr>
      <w:r>
        <w:t xml:space="preserve">The signal becomes stale if the Person's other Memberships change after it is surfaced; it is not treated as a durable fact and is not re-relied upon without re-surfacing.</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generate the existence-only summary. It SHALL NOT reveal detail restricted by Cross-Tenant Visibility Context under any justification, per the C-007 AI Assistance Contract (5.9).</w:t>
      </w:r>
    </w:p>
    <w:p>
      <w:pPr>
        <w:spacing w:after="40" w:before="140"/>
      </w:pPr>
      <w:r>
        <w:rPr>
          <w:b/>
          <w:bCs/>
          <w:i/>
          <w:iCs/>
          <w:sz w:val="21"/>
          <w:szCs w:val="21"/>
        </w:rPr>
        <w:t xml:space="preserve">Experience Outcome</w:t>
      </w:r>
    </w:p>
    <w:p>
      <w:pPr>
        <w:spacing w:after="120"/>
      </w:pPr>
      <w:r>
        <w:t xml:space="preserve">Surface an existence-only signal to the establishing Organization, never detail.</w:t>
      </w:r>
    </w:p>
    <w:p>
      <w:pPr>
        <w:spacing w:after="40" w:before="140"/>
      </w:pPr>
      <w:r>
        <w:rPr>
          <w:b/>
          <w:bCs/>
          <w:i/>
          <w:iCs/>
          <w:sz w:val="21"/>
          <w:szCs w:val="21"/>
        </w:rPr>
        <w:t xml:space="preserve">Success Criteria</w:t>
      </w:r>
    </w:p>
    <w:p>
      <w:pPr>
        <w:spacing w:after="120"/>
      </w:pPr>
      <w:r>
        <w:t xml:space="preserve">The establishing Organization is appropriately informed without any cross-tenant leakage.</w:t>
      </w:r>
    </w:p>
    <w:p>
      <w:pPr>
        <w:spacing w:after="40" w:before="140"/>
      </w:pPr>
      <w:r>
        <w:rPr>
          <w:b/>
          <w:bCs/>
          <w:i/>
          <w:iCs/>
          <w:sz w:val="21"/>
          <w:szCs w:val="21"/>
        </w:rPr>
        <w:t xml:space="preserve">Experience Completion</w:t>
      </w:r>
    </w:p>
    <w:p>
      <w:pPr>
        <w:spacing w:after="120"/>
      </w:pPr>
      <w:r>
        <w:t xml:space="preserve">EX-C007-09 completes when the existence-only signal is delivered or explicitly withheld where no other Memberships exist.</w:t>
      </w:r>
    </w:p>
    <w:p>
      <w:pPr>
        <w:spacing w:after="40" w:before="140"/>
      </w:pPr>
      <w:r>
        <w:rPr>
          <w:b/>
          <w:bCs/>
          <w:i/>
          <w:iCs/>
          <w:sz w:val="21"/>
          <w:szCs w:val="21"/>
        </w:rPr>
        <w:t xml:space="preserve">Lifecycle Participation</w:t>
      </w:r>
    </w:p>
    <w:p>
      <w:pPr>
        <w:spacing w:after="120"/>
      </w:pPr>
      <w:r>
        <w:t xml:space="preserve">Realizes the C-007 experience stage governed by ERB-C007-05.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ERB-C007-05 → EX-C007-09 → Enterprise Journey → canonical BA/EAC binding → canonical EIO binding → Enterprise Transition → applicable PE-001 ADRs.</w:t>
      </w:r>
    </w:p>
    <w:p>
      <w:pPr>
        <w:pStyle w:val="Heading2"/>
        <w:spacing w:after="120" w:before="200"/>
      </w:pPr>
      <w:r>
        <w:t xml:space="preserve">4.11 EX-C007-10 — Present Person's Own Cross-Organization Membership View</w:t>
      </w:r>
    </w:p>
    <w:p>
      <w:pPr>
        <w:spacing w:after="40" w:before="140"/>
      </w:pPr>
      <w:r>
        <w:rPr>
          <w:b/>
          <w:bCs/>
          <w:i/>
          <w:iCs/>
          <w:sz w:val="21"/>
          <w:szCs w:val="21"/>
        </w:rPr>
        <w:t xml:space="preserve">Trigger</w:t>
      </w:r>
    </w:p>
    <w:p>
      <w:pPr>
        <w:spacing w:after="120"/>
      </w:pPr>
      <w:r>
        <w:t xml:space="preserve">The Membership Subject, or an authorized aggregator, requests to see their own Membership portfolio.</w:t>
      </w:r>
    </w:p>
    <w:p>
      <w:pPr>
        <w:spacing w:after="40" w:before="140"/>
      </w:pPr>
      <w:r>
        <w:rPr>
          <w:b/>
          <w:bCs/>
          <w:i/>
          <w:iCs/>
          <w:sz w:val="21"/>
          <w:szCs w:val="21"/>
        </w:rPr>
        <w:t xml:space="preserve">Purpose</w:t>
      </w:r>
    </w:p>
    <w:p>
      <w:pPr>
        <w:spacing w:after="120"/>
      </w:pPr>
      <w:r>
        <w:t xml:space="preserve">Present the complete portfolio across Organizations to its own subject.</w:t>
      </w:r>
    </w:p>
    <w:p>
      <w:pPr>
        <w:spacing w:after="40" w:before="140"/>
      </w:pPr>
      <w:r>
        <w:rPr>
          <w:b/>
          <w:bCs/>
          <w:i/>
          <w:iCs/>
          <w:sz w:val="21"/>
          <w:szCs w:val="21"/>
        </w:rPr>
        <w:t xml:space="preserve">Business Goal</w:t>
      </w:r>
    </w:p>
    <w:p>
      <w:pPr>
        <w:spacing w:after="120"/>
      </w:pPr>
      <w:r>
        <w:t xml:space="preserve">Present the complete portfolio across Organizations to its own subject.</w:t>
      </w:r>
    </w:p>
    <w:p>
      <w:pPr>
        <w:spacing w:after="40" w:before="140"/>
      </w:pPr>
      <w:r>
        <w:rPr>
          <w:b/>
          <w:bCs/>
          <w:i/>
          <w:iCs/>
          <w:sz w:val="21"/>
          <w:szCs w:val="21"/>
        </w:rPr>
        <w:t xml:space="preserve">Business Value</w:t>
      </w:r>
    </w:p>
    <w:p>
      <w:pPr>
        <w:spacing w:after="120"/>
      </w:pPr>
      <w:r>
        <w:t xml:space="preserve">Lets a Person understand the full scope of their own organizational participation, which is their own data and therefore not restricted by URA-001-17a's cross-tenant rule.</w:t>
      </w:r>
    </w:p>
    <w:p>
      <w:pPr>
        <w:spacing w:after="40" w:before="140"/>
      </w:pPr>
      <w:r>
        <w:rPr>
          <w:b/>
          <w:bCs/>
          <w:i/>
          <w:iCs/>
          <w:sz w:val="21"/>
          <w:szCs w:val="21"/>
        </w:rPr>
        <w:t xml:space="preserve">Participating Personas</w:t>
      </w:r>
    </w:p>
    <w:p>
      <w:pPr>
        <w:spacing w:after="120"/>
      </w:pPr>
      <w:r>
        <w:t xml:space="preserve">Membership Subject; Platform Oversight Participant where an authorized aggregator is involved.</w:t>
      </w:r>
    </w:p>
    <w:p>
      <w:pPr>
        <w:spacing w:after="40" w:before="140"/>
      </w:pPr>
      <w:r>
        <w:rPr>
          <w:b/>
          <w:bCs/>
          <w:i/>
          <w:iCs/>
          <w:sz w:val="21"/>
          <w:szCs w:val="21"/>
        </w:rPr>
        <w:t xml:space="preserve">Participating Workspaces</w:t>
      </w:r>
    </w:p>
    <w:p>
      <w:pPr>
        <w:spacing w:after="120"/>
      </w:pPr>
      <w:r>
        <w:t xml:space="preserve">Operational; Collaboration.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the complete set of that Person's Authoritative Membership Contexts across Organizations.</w:t>
      </w:r>
    </w:p>
    <w:p>
      <w:pPr>
        <w:spacing w:after="40" w:before="140"/>
      </w:pPr>
      <w:r>
        <w:rPr>
          <w:b/>
          <w:bCs/>
          <w:i/>
          <w:iCs/>
          <w:sz w:val="21"/>
          <w:szCs w:val="21"/>
        </w:rPr>
        <w:t xml:space="preserve">Context Created</w:t>
      </w:r>
    </w:p>
    <w:p>
      <w:pPr>
        <w:spacing w:after="120"/>
      </w:pPr>
      <w:r>
        <w:t xml:space="preserve">Multi-Membership Context — a newly assembled full-portfolio view.</w:t>
      </w:r>
    </w:p>
    <w:p>
      <w:pPr>
        <w:spacing w:after="40" w:before="140"/>
      </w:pPr>
      <w:r>
        <w:rPr>
          <w:b/>
          <w:bCs/>
          <w:i/>
          <w:iCs/>
          <w:sz w:val="21"/>
          <w:szCs w:val="21"/>
        </w:rPr>
        <w:t xml:space="preserve">Context Consumed</w:t>
      </w:r>
    </w:p>
    <w:p>
      <w:pPr>
        <w:spacing w:after="120"/>
      </w:pPr>
      <w:r>
        <w:t xml:space="preserve">Each relevant Authoritative Membership Context, by reference.</w:t>
      </w:r>
    </w:p>
    <w:p>
      <w:pPr>
        <w:spacing w:after="40" w:before="140"/>
      </w:pPr>
      <w:r>
        <w:rPr>
          <w:b/>
          <w:bCs/>
          <w:i/>
          <w:iCs/>
          <w:sz w:val="21"/>
          <w:szCs w:val="21"/>
        </w:rPr>
        <w:t xml:space="preserve">Context Preserved</w:t>
      </w:r>
    </w:p>
    <w:p>
      <w:pPr>
        <w:spacing w:after="120"/>
      </w:pPr>
      <w:r>
        <w:t xml:space="preserve">Every individual Authoritative Membership Context, entirely unchanged.</w:t>
      </w:r>
    </w:p>
    <w:p>
      <w:pPr>
        <w:spacing w:after="40" w:before="140"/>
      </w:pPr>
      <w:r>
        <w:rPr>
          <w:b/>
          <w:bCs/>
          <w:i/>
          <w:iCs/>
          <w:sz w:val="21"/>
          <w:szCs w:val="21"/>
        </w:rPr>
        <w:t xml:space="preserve">Context Produced</w:t>
      </w:r>
    </w:p>
    <w:p>
      <w:pPr>
        <w:spacing w:after="120"/>
      </w:pPr>
      <w:r>
        <w:t xml:space="preserve">The rendered portfolio delivered to the Membership Subject. Produced and Created coincide here.</w:t>
      </w:r>
    </w:p>
    <w:p>
      <w:pPr>
        <w:spacing w:after="40" w:before="140"/>
      </w:pPr>
      <w:r>
        <w:rPr>
          <w:b/>
          <w:bCs/>
          <w:i/>
          <w:iCs/>
          <w:sz w:val="21"/>
          <w:szCs w:val="21"/>
        </w:rPr>
        <w:t xml:space="preserve">Context Superseded</w:t>
      </w:r>
    </w:p>
    <w:p>
      <w:pPr>
        <w:spacing w:after="120"/>
      </w:pPr>
      <w:r>
        <w:t xml:space="preserve">Not applicable. This EX never replaces any Membership's terms or standing; it only presents them in aggregate.</w:t>
      </w:r>
    </w:p>
    <w:p>
      <w:pPr>
        <w:spacing w:after="40" w:before="140"/>
      </w:pPr>
      <w:r>
        <w:rPr>
          <w:b/>
          <w:bCs/>
          <w:i/>
          <w:iCs/>
          <w:sz w:val="21"/>
          <w:szCs w:val="21"/>
        </w:rPr>
        <w:t xml:space="preserve">Context Invalidated</w:t>
      </w:r>
    </w:p>
    <w:p>
      <w:pPr>
        <w:spacing w:after="120"/>
      </w:pPr>
      <w:r>
        <w:t xml:space="preserve">A previously rendered portfolio is invalidated once any constituent Membership's terms or standing changes, and must be re-rendered rather than reused.</w:t>
      </w:r>
    </w:p>
    <w:p>
      <w:pPr>
        <w:spacing w:after="40" w:before="140"/>
      </w:pPr>
      <w:r>
        <w:rPr>
          <w:b/>
          <w:bCs/>
          <w:i/>
          <w:iCs/>
          <w:sz w:val="21"/>
          <w:szCs w:val="21"/>
        </w:rPr>
        <w:t xml:space="preserve">Navigation Expectations</w:t>
      </w:r>
    </w:p>
    <w:p>
      <w:pPr>
        <w:spacing w:after="120"/>
      </w:pPr>
      <w:r>
        <w:t xml:space="preserve">Per the C-007 Navigation Contract (5.6).</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summarize the portfolio for readability. It SHALL NOT infer or add a Membership the underlying records do not contain, per the C-007 AI Assistance Contract (5.9).</w:t>
      </w:r>
    </w:p>
    <w:p>
      <w:pPr>
        <w:spacing w:after="40" w:before="140"/>
      </w:pPr>
      <w:r>
        <w:rPr>
          <w:b/>
          <w:bCs/>
          <w:i/>
          <w:iCs/>
          <w:sz w:val="21"/>
          <w:szCs w:val="21"/>
        </w:rPr>
        <w:t xml:space="preserve">Experience Outcome</w:t>
      </w:r>
    </w:p>
    <w:p>
      <w:pPr>
        <w:spacing w:after="120"/>
      </w:pPr>
      <w:r>
        <w:t xml:space="preserve">Present the complete portfolio across Organizations to its own subject.</w:t>
      </w:r>
    </w:p>
    <w:p>
      <w:pPr>
        <w:spacing w:after="40" w:before="140"/>
      </w:pPr>
      <w:r>
        <w:rPr>
          <w:b/>
          <w:bCs/>
          <w:i/>
          <w:iCs/>
          <w:sz w:val="21"/>
          <w:szCs w:val="21"/>
        </w:rPr>
        <w:t xml:space="preserve">Success Criteria</w:t>
      </w:r>
    </w:p>
    <w:p>
      <w:pPr>
        <w:spacing w:after="120"/>
      </w:pPr>
      <w:r>
        <w:t xml:space="preserve">The Membership Subject sees a complete, accurate view of their own organizational participation.</w:t>
      </w:r>
    </w:p>
    <w:p>
      <w:pPr>
        <w:spacing w:after="40" w:before="140"/>
      </w:pPr>
      <w:r>
        <w:rPr>
          <w:b/>
          <w:bCs/>
          <w:i/>
          <w:iCs/>
          <w:sz w:val="21"/>
          <w:szCs w:val="21"/>
        </w:rPr>
        <w:t xml:space="preserve">Experience Completion</w:t>
      </w:r>
    </w:p>
    <w:p>
      <w:pPr>
        <w:spacing w:after="120"/>
      </w:pPr>
      <w:r>
        <w:t xml:space="preserve">EX-C007-10 completes when the full portfolio is rendered; it never withholds an entitled Membership Subject's own Memberships from them.</w:t>
      </w:r>
    </w:p>
    <w:p>
      <w:pPr>
        <w:spacing w:after="40" w:before="140"/>
      </w:pPr>
      <w:r>
        <w:rPr>
          <w:b/>
          <w:bCs/>
          <w:i/>
          <w:iCs/>
          <w:sz w:val="21"/>
          <w:szCs w:val="21"/>
        </w:rPr>
        <w:t xml:space="preserve">Lifecycle Participation</w:t>
      </w:r>
    </w:p>
    <w:p>
      <w:pPr>
        <w:spacing w:after="120"/>
      </w:pPr>
      <w:r>
        <w:t xml:space="preserve">Realizes the C-007 experience stage governed by ERB-C007-05.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ERB-C007-05 → EX-C007-10 → Enterprise Journey → canonical BA/EAC binding → canonical EIO binding → Enterprise Transition → applicable PE-001 ADRs.</w:t>
      </w:r>
    </w:p>
    <w:p>
      <w:pPr>
        <w:pStyle w:val="Heading2"/>
        <w:spacing w:after="120" w:before="200"/>
      </w:pPr>
      <w:r>
        <w:t xml:space="preserve">4.12 EX-C007-11 — Preserve Membership Context Across Enterprise Journeys</w:t>
      </w:r>
    </w:p>
    <w:p>
      <w:pPr>
        <w:spacing w:after="40" w:before="140"/>
      </w:pPr>
      <w:r>
        <w:rPr>
          <w:b/>
          <w:bCs/>
          <w:i/>
          <w:iCs/>
          <w:sz w:val="21"/>
          <w:szCs w:val="21"/>
        </w:rPr>
        <w:t xml:space="preserve">Trigger</w:t>
      </w:r>
    </w:p>
    <w:p>
      <w:pPr>
        <w:spacing w:after="120"/>
      </w:pPr>
      <w:r>
        <w:t xml:space="preserve">A recognized Membership continues into a further Enterprise Journey or workspace.</w:t>
      </w:r>
    </w:p>
    <w:p>
      <w:pPr>
        <w:spacing w:after="40" w:before="140"/>
      </w:pPr>
      <w:r>
        <w:rPr>
          <w:b/>
          <w:bCs/>
          <w:i/>
          <w:iCs/>
          <w:sz w:val="21"/>
          <w:szCs w:val="21"/>
        </w:rPr>
        <w:t xml:space="preserve">Purpose</w:t>
      </w:r>
    </w:p>
    <w:p>
      <w:pPr>
        <w:spacing w:after="120"/>
      </w:pPr>
      <w:r>
        <w:t xml:space="preserve">Carry Authoritative Membership Context forward without re-establishment.</w:t>
      </w:r>
    </w:p>
    <w:p>
      <w:pPr>
        <w:spacing w:after="40" w:before="140"/>
      </w:pPr>
      <w:r>
        <w:rPr>
          <w:b/>
          <w:bCs/>
          <w:i/>
          <w:iCs/>
          <w:sz w:val="21"/>
          <w:szCs w:val="21"/>
        </w:rPr>
        <w:t xml:space="preserve">Business Goal</w:t>
      </w:r>
    </w:p>
    <w:p>
      <w:pPr>
        <w:spacing w:after="120"/>
      </w:pPr>
      <w:r>
        <w:t xml:space="preserve">Carry Authoritative Membership Context forward without re-establishment.</w:t>
      </w:r>
    </w:p>
    <w:p>
      <w:pPr>
        <w:spacing w:after="40" w:before="140"/>
      </w:pPr>
      <w:r>
        <w:rPr>
          <w:b/>
          <w:bCs/>
          <w:i/>
          <w:iCs/>
          <w:sz w:val="21"/>
          <w:szCs w:val="21"/>
        </w:rPr>
        <w:t xml:space="preserve">Business Value</w:t>
      </w:r>
    </w:p>
    <w:p>
      <w:pPr>
        <w:spacing w:after="120"/>
      </w:pPr>
      <w:r>
        <w:t xml:space="preserve">Removes redundant recognition effort across a Membership's participation in further enterprise decisions.</w:t>
      </w:r>
    </w:p>
    <w:p>
      <w:pPr>
        <w:spacing w:after="40" w:before="140"/>
      </w:pPr>
      <w:r>
        <w:rPr>
          <w:b/>
          <w:bCs/>
          <w:i/>
          <w:iCs/>
          <w:sz w:val="21"/>
          <w:szCs w:val="21"/>
        </w:rPr>
        <w:t xml:space="preserve">Participating Personas</w:t>
      </w:r>
    </w:p>
    <w:p>
      <w:pPr>
        <w:spacing w:after="120"/>
      </w:pPr>
      <w:r>
        <w:t xml:space="preserve">Membership Steward; Downstream Capability Consumer.</w:t>
      </w:r>
    </w:p>
    <w:p>
      <w:pPr>
        <w:spacing w:after="40" w:before="140"/>
      </w:pPr>
      <w:r>
        <w:rPr>
          <w:b/>
          <w:bCs/>
          <w:i/>
          <w:iCs/>
          <w:sz w:val="21"/>
          <w:szCs w:val="21"/>
        </w:rPr>
        <w:t xml:space="preserve">Participating Workspaces</w:t>
      </w:r>
    </w:p>
    <w:p>
      <w:pPr>
        <w:spacing w:after="120"/>
      </w:pPr>
      <w:r>
        <w:t xml:space="preserve">Enterprise Administration; continues into Operational or Executive.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Membership Context.</w:t>
      </w:r>
    </w:p>
    <w:p>
      <w:pPr>
        <w:spacing w:after="40" w:before="140"/>
      </w:pPr>
      <w:r>
        <w:rPr>
          <w:b/>
          <w:bCs/>
          <w:i/>
          <w:iCs/>
          <w:sz w:val="21"/>
          <w:szCs w:val="21"/>
        </w:rPr>
        <w:t xml:space="preserve">Context Created</w:t>
      </w:r>
    </w:p>
    <w:p>
      <w:pPr>
        <w:spacing w:after="120"/>
      </w:pPr>
      <w:r>
        <w:t xml:space="preserve">Membership Journey Continuity Context — a new carried-forward reference assembled for this specific continuation, including a freshly recomputed Membership Authority Consequence Context.</w:t>
      </w:r>
    </w:p>
    <w:p>
      <w:pPr>
        <w:spacing w:after="40" w:before="140"/>
      </w:pPr>
      <w:r>
        <w:rPr>
          <w:b/>
          <w:bCs/>
          <w:i/>
          <w:iCs/>
          <w:sz w:val="21"/>
          <w:szCs w:val="21"/>
        </w:rPr>
        <w:t xml:space="preserve">Context Consumed</w:t>
      </w:r>
    </w:p>
    <w:p>
      <w:pPr>
        <w:spacing w:after="120"/>
      </w:pPr>
      <w:r>
        <w:t xml:space="preserve">Authoritative Membership Context, by reference, including its Standing Context and Effective Validity Context.</w:t>
      </w:r>
    </w:p>
    <w:p>
      <w:pPr>
        <w:spacing w:after="40" w:before="140"/>
      </w:pPr>
      <w:r>
        <w:rPr>
          <w:b/>
          <w:bCs/>
          <w:i/>
          <w:iCs/>
          <w:sz w:val="21"/>
          <w:szCs w:val="21"/>
        </w:rPr>
        <w:t xml:space="preserve">Context Preserved</w:t>
      </w:r>
    </w:p>
    <w:p>
      <w:pPr>
        <w:spacing w:after="120"/>
      </w:pPr>
      <w:r>
        <w:t xml:space="preserve">The Authoritative Membership Context itself, unconditionally, across the transition.</w:t>
      </w:r>
    </w:p>
    <w:p>
      <w:pPr>
        <w:spacing w:after="40" w:before="140"/>
      </w:pPr>
      <w:r>
        <w:rPr>
          <w:b/>
          <w:bCs/>
          <w:i/>
          <w:iCs/>
          <w:sz w:val="21"/>
          <w:szCs w:val="21"/>
        </w:rPr>
        <w:t xml:space="preserve">Context Produced</w:t>
      </w:r>
    </w:p>
    <w:p>
      <w:pPr>
        <w:spacing w:after="120"/>
      </w:pPr>
      <w:r>
        <w:t xml:space="preserve">Membership Journey Continuity Context delivered to the next Enterprise Experience, including whether the Membership currently carries authority. Produced coincides with Created here.</w:t>
      </w:r>
    </w:p>
    <w:p>
      <w:pPr>
        <w:spacing w:after="40" w:before="140"/>
      </w:pPr>
      <w:r>
        <w:rPr>
          <w:b/>
          <w:bCs/>
          <w:i/>
          <w:iCs/>
          <w:sz w:val="21"/>
          <w:szCs w:val="21"/>
        </w:rPr>
        <w:t xml:space="preserve">Context Superseded</w:t>
      </w:r>
    </w:p>
    <w:p>
      <w:pPr>
        <w:spacing w:after="120"/>
      </w:pPr>
      <w:r>
        <w:t xml:space="preserve">Not applicable. Continuity never replaces or supersedes any authoritative term or standing; it only carries forward what already exists and recomputes its current authority consequence.</w:t>
      </w:r>
    </w:p>
    <w:p>
      <w:pPr>
        <w:spacing w:after="40" w:before="140"/>
      </w:pPr>
      <w:r>
        <w:rPr>
          <w:b/>
          <w:bCs/>
          <w:i/>
          <w:iCs/>
          <w:sz w:val="21"/>
          <w:szCs w:val="21"/>
        </w:rPr>
        <w:t xml:space="preserve">Context Invalidated</w:t>
      </w:r>
    </w:p>
    <w:p>
      <w:pPr>
        <w:spacing w:after="120"/>
      </w:pPr>
      <w:r>
        <w:t xml:space="preserve">Not automatically invalidated by the mere passage of time. Carried context that predates a term change or standing transition is reconfirmed against the current Authoritative Membership Context before critical downstream use, consistent with the stale-context rule (Context Preservation Contract, 5.5). Carried context is always invalidated and recomputed once the Membership's effective validity period has lapsed, so an expired Membership is never carried forward as currently effective.</w:t>
      </w:r>
    </w:p>
    <w:p>
      <w:pPr>
        <w:spacing w:after="40" w:before="140"/>
      </w:pPr>
      <w:r>
        <w:rPr>
          <w:b/>
          <w:bCs/>
          <w:i/>
          <w:iCs/>
          <w:sz w:val="21"/>
          <w:szCs w:val="21"/>
        </w:rPr>
        <w:t xml:space="preserve">Navigation Expectations</w:t>
      </w:r>
    </w:p>
    <w:p>
      <w:pPr>
        <w:spacing w:after="120"/>
      </w:pPr>
      <w:r>
        <w:t xml:space="preserve">Per the C-007 Navigation Contract (5.6): navigation SHALL NOT default to re-recognition when a valid Authoritative Membership Context exists.</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indicate that carried context is stale relative to a recent term change or standing transition. It SHALL NOT silently refresh or alter the carried context, per the C-007 AI Assistance Contract (5.9).</w:t>
      </w:r>
    </w:p>
    <w:p>
      <w:pPr>
        <w:spacing w:after="40" w:before="140"/>
      </w:pPr>
      <w:r>
        <w:rPr>
          <w:b/>
          <w:bCs/>
          <w:i/>
          <w:iCs/>
          <w:sz w:val="21"/>
          <w:szCs w:val="21"/>
        </w:rPr>
        <w:t xml:space="preserve">Experience Outcome</w:t>
      </w:r>
    </w:p>
    <w:p>
      <w:pPr>
        <w:spacing w:after="120"/>
      </w:pPr>
      <w:r>
        <w:t xml:space="preserve">Carry Authoritative Membership Context forward without re-establishment.</w:t>
      </w:r>
    </w:p>
    <w:p>
      <w:pPr>
        <w:spacing w:after="40" w:before="140"/>
      </w:pPr>
      <w:r>
        <w:rPr>
          <w:b/>
          <w:bCs/>
          <w:i/>
          <w:iCs/>
          <w:sz w:val="21"/>
          <w:szCs w:val="21"/>
        </w:rPr>
        <w:t xml:space="preserve">Success Criteria</w:t>
      </w:r>
    </w:p>
    <w:p>
      <w:pPr>
        <w:spacing w:after="120"/>
      </w:pPr>
      <w:r>
        <w:t xml:space="preserve">The next Enterprise Experience receives the Authoritative Membership Context, and its current authority consequence, without asking the persona to re-establish it.</w:t>
      </w:r>
    </w:p>
    <w:p>
      <w:pPr>
        <w:spacing w:after="40" w:before="140"/>
      </w:pPr>
      <w:r>
        <w:rPr>
          <w:b/>
          <w:bCs/>
          <w:i/>
          <w:iCs/>
          <w:sz w:val="21"/>
          <w:szCs w:val="21"/>
        </w:rPr>
        <w:t xml:space="preserve">Experience Completion</w:t>
      </w:r>
    </w:p>
    <w:p>
      <w:pPr>
        <w:spacing w:after="120"/>
      </w:pPr>
      <w:r>
        <w:t xml:space="preserve">EX-C007-11 completes when continuity is confirmed or an explicit recontextualization is triggered by a flagged staleness condition.</w:t>
      </w:r>
    </w:p>
    <w:p>
      <w:pPr>
        <w:spacing w:after="40" w:before="140"/>
      </w:pPr>
      <w:r>
        <w:rPr>
          <w:b/>
          <w:bCs/>
          <w:i/>
          <w:iCs/>
          <w:sz w:val="21"/>
          <w:szCs w:val="21"/>
        </w:rPr>
        <w:t xml:space="preserve">Lifecycle Participation</w:t>
      </w:r>
    </w:p>
    <w:p>
      <w:pPr>
        <w:spacing w:after="120"/>
      </w:pPr>
      <w:r>
        <w:t xml:space="preserve">Realizes the C-007 experience stage governed by ERB-C007-06.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ERB-C007-06 → EX-C007-11 → Enterprise Journey → canonical BA/EAC binding → canonical EIO binding → Enterprise Transition → applicable PE-001 ADRs.</w:t>
      </w:r>
    </w:p>
    <w:p>
      <w:pPr>
        <w:pStyle w:val="Heading2"/>
        <w:spacing w:after="120" w:before="200"/>
      </w:pPr>
      <w:r>
        <w:t xml:space="preserve">4.13 EX-C007-12 — Hand Off Membership Context to a Dependent Capability</w:t>
      </w:r>
    </w:p>
    <w:p>
      <w:pPr>
        <w:spacing w:after="40" w:before="140"/>
      </w:pPr>
      <w:r>
        <w:rPr>
          <w:b/>
          <w:bCs/>
          <w:i/>
          <w:iCs/>
          <w:sz w:val="21"/>
          <w:szCs w:val="21"/>
        </w:rPr>
        <w:t xml:space="preserve">Trigger</w:t>
      </w:r>
    </w:p>
    <w:p>
      <w:pPr>
        <w:spacing w:after="120"/>
      </w:pPr>
      <w:r>
        <w:t xml:space="preserve">A resolved Membership creates a need owned by Role &amp; Permission Management (C-003), Access Management (C-002), or Workspace Management (C-008).</w:t>
      </w:r>
    </w:p>
    <w:p>
      <w:pPr>
        <w:spacing w:after="40" w:before="140"/>
      </w:pPr>
      <w:r>
        <w:rPr>
          <w:b/>
          <w:bCs/>
          <w:i/>
          <w:iCs/>
          <w:sz w:val="21"/>
          <w:szCs w:val="21"/>
        </w:rPr>
        <w:t xml:space="preserve">Purpose</w:t>
      </w:r>
    </w:p>
    <w:p>
      <w:pPr>
        <w:spacing w:after="120"/>
      </w:pPr>
      <w:r>
        <w:t xml:space="preserve">Transfer bounded Membership context to the dependent capability and record the outcome.</w:t>
      </w:r>
    </w:p>
    <w:p>
      <w:pPr>
        <w:spacing w:after="40" w:before="140"/>
      </w:pPr>
      <w:r>
        <w:rPr>
          <w:b/>
          <w:bCs/>
          <w:i/>
          <w:iCs/>
          <w:sz w:val="21"/>
          <w:szCs w:val="21"/>
        </w:rPr>
        <w:t xml:space="preserve">Business Goal</w:t>
      </w:r>
    </w:p>
    <w:p>
      <w:pPr>
        <w:spacing w:after="120"/>
      </w:pPr>
      <w:r>
        <w:t xml:space="preserve">Transfer bounded Membership context to the dependent capability and record the outcome.</w:t>
      </w:r>
    </w:p>
    <w:p>
      <w:pPr>
        <w:spacing w:after="40" w:before="140"/>
      </w:pPr>
      <w:r>
        <w:rPr>
          <w:b/>
          <w:bCs/>
          <w:i/>
          <w:iCs/>
          <w:sz w:val="21"/>
          <w:szCs w:val="21"/>
        </w:rPr>
        <w:t xml:space="preserve">Business Value</w:t>
      </w:r>
    </w:p>
    <w:p>
      <w:pPr>
        <w:spacing w:after="120"/>
      </w:pPr>
      <w:r>
        <w:t xml:space="preserve">Lets Role &amp; Permission, Access and Workspace capabilities act against a governed Membership without C-007 assigning roles, granting access, or determining workspace composition itself, and without those capabilities inferring a Membership on their own.</w:t>
      </w:r>
    </w:p>
    <w:p>
      <w:pPr>
        <w:spacing w:after="40" w:before="140"/>
      </w:pPr>
      <w:r>
        <w:rPr>
          <w:b/>
          <w:bCs/>
          <w:i/>
          <w:iCs/>
          <w:sz w:val="21"/>
          <w:szCs w:val="21"/>
        </w:rPr>
        <w:t xml:space="preserve">Participating Personas</w:t>
      </w:r>
    </w:p>
    <w:p>
      <w:pPr>
        <w:spacing w:after="120"/>
      </w:pPr>
      <w:r>
        <w:t xml:space="preserve">Membership Steward; Downstream Capability Consumer.</w:t>
      </w:r>
    </w:p>
    <w:p>
      <w:pPr>
        <w:spacing w:after="40" w:before="140"/>
      </w:pPr>
      <w:r>
        <w:rPr>
          <w:b/>
          <w:bCs/>
          <w:i/>
          <w:iCs/>
          <w:sz w:val="21"/>
          <w:szCs w:val="21"/>
        </w:rPr>
        <w:t xml:space="preserve">Participating Workspaces</w:t>
      </w:r>
    </w:p>
    <w:p>
      <w:pPr>
        <w:spacing w:after="120"/>
      </w:pPr>
      <w:r>
        <w:t xml:space="preserve">Enterprise Administration; continues into the dependent capability's own experience.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Membership Context; identification of the specific dependent capability.</w:t>
      </w:r>
    </w:p>
    <w:p>
      <w:pPr>
        <w:spacing w:after="40" w:before="140"/>
      </w:pPr>
      <w:r>
        <w:rPr>
          <w:b/>
          <w:bCs/>
          <w:i/>
          <w:iCs/>
          <w:sz w:val="21"/>
          <w:szCs w:val="21"/>
        </w:rPr>
        <w:t xml:space="preserve">Context Created</w:t>
      </w:r>
    </w:p>
    <w:p>
      <w:pPr>
        <w:spacing w:after="120"/>
      </w:pPr>
      <w:r>
        <w:t xml:space="preserve">A Hand-off Context addressed to the named dependent capability, at the moment the transfer request is assembled, including a freshly recomputed Membership Authority Consequence Context.</w:t>
      </w:r>
    </w:p>
    <w:p>
      <w:pPr>
        <w:spacing w:after="40" w:before="140"/>
      </w:pPr>
      <w:r>
        <w:rPr>
          <w:b/>
          <w:bCs/>
          <w:i/>
          <w:iCs/>
          <w:sz w:val="21"/>
          <w:szCs w:val="21"/>
        </w:rPr>
        <w:t xml:space="preserve">Context Consumed</w:t>
      </w:r>
    </w:p>
    <w:p>
      <w:pPr>
        <w:spacing w:after="120"/>
      </w:pPr>
      <w:r>
        <w:t xml:space="preserve">The subset of Authoritative Membership Context the dependent capability requires, including current Standing Context and Effective Validity Context.</w:t>
      </w:r>
    </w:p>
    <w:p>
      <w:pPr>
        <w:spacing w:after="40" w:before="140"/>
      </w:pPr>
      <w:r>
        <w:rPr>
          <w:b/>
          <w:bCs/>
          <w:i/>
          <w:iCs/>
          <w:sz w:val="21"/>
          <w:szCs w:val="21"/>
        </w:rPr>
        <w:t xml:space="preserve">Context Preserved</w:t>
      </w:r>
    </w:p>
    <w:p>
      <w:pPr>
        <w:spacing w:after="120"/>
      </w:pPr>
      <w:r>
        <w:t xml:space="preserve">The Authoritative Membership Context, regardless of the dependent capability's acceptance or rejection.</w:t>
      </w:r>
    </w:p>
    <w:p>
      <w:pPr>
        <w:spacing w:after="40" w:before="140"/>
      </w:pPr>
      <w:r>
        <w:rPr>
          <w:b/>
          <w:bCs/>
          <w:i/>
          <w:iCs/>
          <w:sz w:val="21"/>
          <w:szCs w:val="21"/>
        </w:rPr>
        <w:t xml:space="preserve">Context Produced</w:t>
      </w:r>
    </w:p>
    <w:p>
      <w:pPr>
        <w:spacing w:after="120"/>
      </w:pPr>
      <w:r>
        <w:t xml:space="preserve">The Hand-off Outcome — accepted or returned — once the dependent capability acts. The Hand-off Context always states the Membership's current authority consequence; a Membership recorded ACTIVE but past its effective end date is handed off as not currently effective, never as effective. Distinct from Created: the Hand-off Context is created at request time; the Hand-off Outcome is produced only once the dependent capability resolves it.</w:t>
      </w:r>
    </w:p>
    <w:p>
      <w:pPr>
        <w:spacing w:after="40" w:before="140"/>
      </w:pPr>
      <w:r>
        <w:rPr>
          <w:b/>
          <w:bCs/>
          <w:i/>
          <w:iCs/>
          <w:sz w:val="21"/>
          <w:szCs w:val="21"/>
        </w:rPr>
        <w:t xml:space="preserve">Context Superseded</w:t>
      </w:r>
    </w:p>
    <w:p>
      <w:pPr>
        <w:spacing w:after="120"/>
      </w:pPr>
      <w:r>
        <w:t xml:space="preserve">A prior hand-off attempt is superseded if the Authoritative Membership Context changes materially before the dependent capability accepts it, requiring a fresh Hand-off Context; the superseded attempt remains traceable.</w:t>
      </w:r>
    </w:p>
    <w:p>
      <w:pPr>
        <w:spacing w:after="40" w:before="140"/>
      </w:pPr>
      <w:r>
        <w:rPr>
          <w:b/>
          <w:bCs/>
          <w:i/>
          <w:iCs/>
          <w:sz w:val="21"/>
          <w:szCs w:val="21"/>
        </w:rPr>
        <w:t xml:space="preserve">Context Invalidated</w:t>
      </w:r>
    </w:p>
    <w:p>
      <w:pPr>
        <w:spacing w:after="120"/>
      </w:pPr>
      <w:r>
        <w:t xml:space="preserve">A superseded hand-off attempt's specific Hand-off Context is invalidated as a live request once replaced; the underlying Authoritative Membership Context is never invalidated by a hand-off outcome of either kind.</w:t>
      </w:r>
    </w:p>
    <w:p>
      <w:pPr>
        <w:spacing w:after="40" w:before="140"/>
      </w:pPr>
      <w:r>
        <w:rPr>
          <w:b/>
          <w:bCs/>
          <w:i/>
          <w:iCs/>
          <w:sz w:val="21"/>
          <w:szCs w:val="21"/>
        </w:rPr>
        <w:t xml:space="preserve">Navigation Expectations</w:t>
      </w:r>
    </w:p>
    <w:p>
      <w:pPr>
        <w:spacing w:after="120"/>
      </w:pPr>
      <w:r>
        <w:t xml:space="preserve">Per the C-007 Navigation Contract (5.6) and the C-007 Cross-Capability Hand-off Contract (5.10).</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SHALL NOT assign a Role, grant a Permission, grant Access, or decide acceptance on the dependent capability's behalf, per the C-007 AI Assistance Contract (5.9).</w:t>
      </w:r>
    </w:p>
    <w:p>
      <w:pPr>
        <w:spacing w:after="40" w:before="140"/>
      </w:pPr>
      <w:r>
        <w:rPr>
          <w:b/>
          <w:bCs/>
          <w:i/>
          <w:iCs/>
          <w:sz w:val="21"/>
          <w:szCs w:val="21"/>
        </w:rPr>
        <w:t xml:space="preserve">Experience Outcome</w:t>
      </w:r>
    </w:p>
    <w:p>
      <w:pPr>
        <w:spacing w:after="120"/>
      </w:pPr>
      <w:r>
        <w:t xml:space="preserve">Transfer bounded Membership context to the dependent capability and record the outcome.</w:t>
      </w:r>
    </w:p>
    <w:p>
      <w:pPr>
        <w:spacing w:after="40" w:before="140"/>
      </w:pPr>
      <w:r>
        <w:rPr>
          <w:b/>
          <w:bCs/>
          <w:i/>
          <w:iCs/>
          <w:sz w:val="21"/>
          <w:szCs w:val="21"/>
        </w:rPr>
        <w:t xml:space="preserve">Success Criteria</w:t>
      </w:r>
    </w:p>
    <w:p>
      <w:pPr>
        <w:spacing w:after="120"/>
      </w:pPr>
      <w:r>
        <w:t xml:space="preserve">The dependent capability either accepts the hand-off and proceeds under its own ownership, or returns it with a reason, most notably where the Membership context supplied is insufficient for its need.</w:t>
      </w:r>
    </w:p>
    <w:p>
      <w:pPr>
        <w:spacing w:after="40" w:before="140"/>
      </w:pPr>
      <w:r>
        <w:rPr>
          <w:b/>
          <w:bCs/>
          <w:i/>
          <w:iCs/>
          <w:sz w:val="21"/>
          <w:szCs w:val="21"/>
        </w:rPr>
        <w:t xml:space="preserve">Experience Completion</w:t>
      </w:r>
    </w:p>
    <w:p>
      <w:pPr>
        <w:spacing w:after="120"/>
      </w:pPr>
      <w:r>
        <w:t xml:space="preserve">EX-C007-12 completes when the hand-off is accepted or explicitly returned; it never assumes acceptance from silence, and a rejection due to insufficient Membership standing routes back through ERB-C007-01 or ERB-C007-04 as appropriate rather than allowing the dependent capability to proceed independently.</w:t>
      </w:r>
    </w:p>
    <w:p>
      <w:pPr>
        <w:spacing w:after="40" w:before="140"/>
      </w:pPr>
      <w:r>
        <w:rPr>
          <w:b/>
          <w:bCs/>
          <w:i/>
          <w:iCs/>
          <w:sz w:val="21"/>
          <w:szCs w:val="21"/>
        </w:rPr>
        <w:t xml:space="preserve">Lifecycle Participation</w:t>
      </w:r>
    </w:p>
    <w:p>
      <w:pPr>
        <w:spacing w:after="120"/>
      </w:pPr>
      <w:r>
        <w:t xml:space="preserve">Realizes the C-007 experience stage governed by ERB-C007-06.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ERB-C007-06 → EX-C007-12 → Enterprise Journey → canonical BA/EAC binding → canonical EIO binding → Enterprise Transition → applicable PE-001 ADRs.</w:t>
      </w:r>
    </w:p>
    <w:p>
      <w:pPr>
        <w:pStyle w:val="Heading2"/>
        <w:spacing w:after="120" w:before="200"/>
      </w:pPr>
      <w:r>
        <w:t xml:space="preserve">4.14 EX-C007-13 — Continue from Membership Context Decision</w:t>
      </w:r>
    </w:p>
    <w:p>
      <w:pPr>
        <w:spacing w:after="40" w:before="140"/>
      </w:pPr>
      <w:r>
        <w:rPr>
          <w:b/>
          <w:bCs/>
          <w:i/>
          <w:iCs/>
          <w:sz w:val="21"/>
          <w:szCs w:val="21"/>
        </w:rPr>
        <w:t xml:space="preserve">Trigger</w:t>
      </w:r>
    </w:p>
    <w:p>
      <w:pPr>
        <w:spacing w:after="120"/>
      </w:pPr>
      <w:r>
        <w:t xml:space="preserve">A C-007 experience has completed — recognition, establishment, term change, standing transition, or hand-off.</w:t>
      </w:r>
    </w:p>
    <w:p>
      <w:pPr>
        <w:spacing w:after="40" w:before="140"/>
      </w:pPr>
      <w:r>
        <w:rPr>
          <w:b/>
          <w:bCs/>
          <w:i/>
          <w:iCs/>
          <w:sz w:val="21"/>
          <w:szCs w:val="21"/>
        </w:rPr>
        <w:t xml:space="preserve">Purpose</w:t>
      </w:r>
    </w:p>
    <w:p>
      <w:pPr>
        <w:spacing w:after="120"/>
      </w:pPr>
      <w:r>
        <w:t xml:space="preserve">Transfer the resulting Membership context to the next Enterprise Experience or Journey.</w:t>
      </w:r>
    </w:p>
    <w:p>
      <w:pPr>
        <w:spacing w:after="40" w:before="140"/>
      </w:pPr>
      <w:r>
        <w:rPr>
          <w:b/>
          <w:bCs/>
          <w:i/>
          <w:iCs/>
          <w:sz w:val="21"/>
          <w:szCs w:val="21"/>
        </w:rPr>
        <w:t xml:space="preserve">Business Goal</w:t>
      </w:r>
    </w:p>
    <w:p>
      <w:pPr>
        <w:spacing w:after="120"/>
      </w:pPr>
      <w:r>
        <w:t xml:space="preserve">Transfer the resulting Membership context to the next Enterprise Experience or Journey.</w:t>
      </w:r>
    </w:p>
    <w:p>
      <w:pPr>
        <w:spacing w:after="40" w:before="140"/>
      </w:pPr>
      <w:r>
        <w:rPr>
          <w:b/>
          <w:bCs/>
          <w:i/>
          <w:iCs/>
          <w:sz w:val="21"/>
          <w:szCs w:val="21"/>
        </w:rPr>
        <w:t xml:space="preserve">Business Value</w:t>
      </w:r>
    </w:p>
    <w:p>
      <w:pPr>
        <w:spacing w:after="120"/>
      </w:pPr>
      <w:r>
        <w:t xml:space="preserve">Closes the C-007 segment of a larger Enterprise Journey cleanly, so the next experience begins from a known, authoritative state rather than reconstructing it.</w:t>
      </w:r>
    </w:p>
    <w:p>
      <w:pPr>
        <w:spacing w:after="40" w:before="140"/>
      </w:pPr>
      <w:r>
        <w:rPr>
          <w:b/>
          <w:bCs/>
          <w:i/>
          <w:iCs/>
          <w:sz w:val="21"/>
          <w:szCs w:val="21"/>
        </w:rPr>
        <w:t xml:space="preserve">Participating Personas</w:t>
      </w:r>
    </w:p>
    <w:p>
      <w:pPr>
        <w:spacing w:after="120"/>
      </w:pPr>
      <w:r>
        <w:t xml:space="preserve">Downstream Capability Consumer; Membership Sponsor.</w:t>
      </w:r>
    </w:p>
    <w:p>
      <w:pPr>
        <w:spacing w:after="40" w:before="140"/>
      </w:pPr>
      <w:r>
        <w:rPr>
          <w:b/>
          <w:bCs/>
          <w:i/>
          <w:iCs/>
          <w:sz w:val="21"/>
          <w:szCs w:val="21"/>
        </w:rPr>
        <w:t xml:space="preserve">Participating Workspaces</w:t>
      </w:r>
    </w:p>
    <w:p>
      <w:pPr>
        <w:spacing w:after="120"/>
      </w:pPr>
      <w:r>
        <w:t xml:space="preserve">Originating workspace; may transition to Operational, Executive or another workspace.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completed C-007 outcome — recognized/established Membership, term change, standing transition, or hand-off outcome.</w:t>
      </w:r>
    </w:p>
    <w:p>
      <w:pPr>
        <w:spacing w:after="40" w:before="140"/>
      </w:pPr>
      <w:r>
        <w:rPr>
          <w:b/>
          <w:bCs/>
          <w:i/>
          <w:iCs/>
          <w:sz w:val="21"/>
          <w:szCs w:val="21"/>
        </w:rPr>
        <w:t xml:space="preserve">Context Created</w:t>
      </w:r>
    </w:p>
    <w:p>
      <w:pPr>
        <w:spacing w:after="120"/>
      </w:pPr>
      <w:r>
        <w:t xml:space="preserve">Continuation context for the next Enterprise Experience or Journey, freshly assembled from the completed outcome.</w:t>
      </w:r>
    </w:p>
    <w:p>
      <w:pPr>
        <w:spacing w:after="40" w:before="140"/>
      </w:pPr>
      <w:r>
        <w:rPr>
          <w:b/>
          <w:bCs/>
          <w:i/>
          <w:iCs/>
          <w:sz w:val="21"/>
          <w:szCs w:val="21"/>
        </w:rPr>
        <w:t xml:space="preserve">Context Consumed</w:t>
      </w:r>
    </w:p>
    <w:p>
      <w:pPr>
        <w:spacing w:after="120"/>
      </w:pPr>
      <w:r>
        <w:t xml:space="preserve">The completed C-007 outcome.</w:t>
      </w:r>
    </w:p>
    <w:p>
      <w:pPr>
        <w:spacing w:after="40" w:before="140"/>
      </w:pPr>
      <w:r>
        <w:rPr>
          <w:b/>
          <w:bCs/>
          <w:i/>
          <w:iCs/>
          <w:sz w:val="21"/>
          <w:szCs w:val="21"/>
        </w:rPr>
        <w:t xml:space="preserve">Context Preserved</w:t>
      </w:r>
    </w:p>
    <w:p>
      <w:pPr>
        <w:spacing w:after="120"/>
      </w:pPr>
      <w:r>
        <w:t xml:space="preserve">Decision traceability back through the originating C-007 experience.</w:t>
      </w:r>
    </w:p>
    <w:p>
      <w:pPr>
        <w:spacing w:after="40" w:before="140"/>
      </w:pPr>
      <w:r>
        <w:rPr>
          <w:b/>
          <w:bCs/>
          <w:i/>
          <w:iCs/>
          <w:sz w:val="21"/>
          <w:szCs w:val="21"/>
        </w:rPr>
        <w:t xml:space="preserve">Context Produced</w:t>
      </w:r>
    </w:p>
    <w:p>
      <w:pPr>
        <w:spacing w:after="120"/>
      </w:pPr>
      <w:r>
        <w:t xml:space="preserve">The continuation context delivered to the receiving experience. Produced coincides with Created here, since this hand-forward artifact has no separate prior existence.</w:t>
      </w:r>
    </w:p>
    <w:p>
      <w:pPr>
        <w:spacing w:after="40" w:before="140"/>
      </w:pPr>
      <w:r>
        <w:rPr>
          <w:b/>
          <w:bCs/>
          <w:i/>
          <w:iCs/>
          <w:sz w:val="21"/>
          <w:szCs w:val="21"/>
        </w:rPr>
        <w:t xml:space="preserve">Context Superseded</w:t>
      </w:r>
    </w:p>
    <w:p>
      <w:pPr>
        <w:spacing w:after="120"/>
      </w:pPr>
      <w:r>
        <w:t xml:space="preserve">Any prior, stale pending-navigation state referencing a now-closed C-007 experience is superseded by the new continuation context.</w:t>
      </w:r>
    </w:p>
    <w:p>
      <w:pPr>
        <w:spacing w:after="40" w:before="140"/>
      </w:pPr>
      <w:r>
        <w:rPr>
          <w:b/>
          <w:bCs/>
          <w:i/>
          <w:iCs/>
          <w:sz w:val="21"/>
          <w:szCs w:val="21"/>
        </w:rPr>
        <w:t xml:space="preserve">Context Invalidated</w:t>
      </w:r>
    </w:p>
    <w:p>
      <w:pPr>
        <w:spacing w:after="120"/>
      </w:pPr>
      <w:r>
        <w:t xml:space="preserve">Stale navigation focus pointing at a now-closed C-007 experience is invalidated once continuation context is established.</w:t>
      </w:r>
    </w:p>
    <w:p>
      <w:pPr>
        <w:spacing w:after="40" w:before="140"/>
      </w:pPr>
      <w:r>
        <w:rPr>
          <w:b/>
          <w:bCs/>
          <w:i/>
          <w:iCs/>
          <w:sz w:val="21"/>
          <w:szCs w:val="21"/>
        </w:rPr>
        <w:t xml:space="preserve">Navigation Expectations</w:t>
      </w:r>
    </w:p>
    <w:p>
      <w:pPr>
        <w:spacing w:after="120"/>
      </w:pPr>
      <w:r>
        <w:t xml:space="preserve">Per the C-007 Navigation Contract (5.6): after completion, navigation reflects the outcome rather than a stale pending state.</w:t>
      </w:r>
    </w:p>
    <w:p>
      <w:pPr>
        <w:spacing w:after="40" w:before="140"/>
      </w:pPr>
      <w:r>
        <w:rPr>
          <w:b/>
          <w:bCs/>
          <w:i/>
          <w:iCs/>
          <w:sz w:val="21"/>
          <w:szCs w:val="21"/>
        </w:rPr>
        <w:t xml:space="preserve">Collaboration Expectations</w:t>
      </w:r>
    </w:p>
    <w:p>
      <w:pPr>
        <w:spacing w:after="120"/>
      </w:pPr>
      <w:r>
        <w:t xml:space="preserve">Per the C-007 Collaboration Contract (5.7).</w:t>
      </w:r>
    </w:p>
    <w:p>
      <w:pPr>
        <w:spacing w:after="40" w:before="140"/>
      </w:pPr>
      <w:r>
        <w:rPr>
          <w:b/>
          <w:bCs/>
          <w:i/>
          <w:iCs/>
          <w:sz w:val="21"/>
          <w:szCs w:val="21"/>
        </w:rPr>
        <w:t xml:space="preserve">AI Assistance</w:t>
      </w:r>
    </w:p>
    <w:p>
      <w:pPr>
        <w:spacing w:after="120"/>
      </w:pPr>
      <w:r>
        <w:t xml:space="preserve">AI MAY summarize the completed outcome for the receiving experience. It SHALL NOT alter the outcome in transit, per the C-007 AI Assistance Contract (5.9).</w:t>
      </w:r>
    </w:p>
    <w:p>
      <w:pPr>
        <w:spacing w:after="40" w:before="140"/>
      </w:pPr>
      <w:r>
        <w:rPr>
          <w:b/>
          <w:bCs/>
          <w:i/>
          <w:iCs/>
          <w:sz w:val="21"/>
          <w:szCs w:val="21"/>
        </w:rPr>
        <w:t xml:space="preserve">Experience Outcome</w:t>
      </w:r>
    </w:p>
    <w:p>
      <w:pPr>
        <w:spacing w:after="120"/>
      </w:pPr>
      <w:r>
        <w:t xml:space="preserve">Transfer the resulting Membership context to the next Enterprise Experience or Journey.</w:t>
      </w:r>
    </w:p>
    <w:p>
      <w:pPr>
        <w:spacing w:after="40" w:before="140"/>
      </w:pPr>
      <w:r>
        <w:rPr>
          <w:b/>
          <w:bCs/>
          <w:i/>
          <w:iCs/>
          <w:sz w:val="21"/>
          <w:szCs w:val="21"/>
        </w:rPr>
        <w:t xml:space="preserve">Success Criteria</w:t>
      </w:r>
    </w:p>
    <w:p>
      <w:pPr>
        <w:spacing w:after="120"/>
      </w:pPr>
      <w:r>
        <w:t xml:space="preserve">The next Enterprise Experience or Journey continues with the correct, current Membership context and a clear record of how C-007 reached it.</w:t>
      </w:r>
    </w:p>
    <w:p>
      <w:pPr>
        <w:spacing w:after="40" w:before="140"/>
      </w:pPr>
      <w:r>
        <w:rPr>
          <w:b/>
          <w:bCs/>
          <w:i/>
          <w:iCs/>
          <w:sz w:val="21"/>
          <w:szCs w:val="21"/>
        </w:rPr>
        <w:t xml:space="preserve">Experience Completion</w:t>
      </w:r>
    </w:p>
    <w:p>
      <w:pPr>
        <w:spacing w:after="120"/>
      </w:pPr>
      <w:r>
        <w:t xml:space="preserve">EX-C007-13 completes when continuation context is established; C-007's responsibility for this instance of Membership-context work ends here.</w:t>
      </w:r>
    </w:p>
    <w:p>
      <w:pPr>
        <w:spacing w:after="40" w:before="140"/>
      </w:pPr>
      <w:r>
        <w:rPr>
          <w:b/>
          <w:bCs/>
          <w:i/>
          <w:iCs/>
          <w:sz w:val="21"/>
          <w:szCs w:val="21"/>
        </w:rPr>
        <w:t xml:space="preserve">Lifecycle Participation</w:t>
      </w:r>
    </w:p>
    <w:p>
      <w:pPr>
        <w:spacing w:after="120"/>
      </w:pPr>
      <w:r>
        <w:t xml:space="preserve">Realizes the C-007 experience stage governed by ERB-C007-06.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C-007 → CRB-C007 → ERB-C007-06 → EX-C007-13 → Enterprise Journey → canonical BA/EAC binding → canonical EIO binding → Enterprise Transition → applicable PE-001 ADRs.</w:t>
      </w:r>
    </w:p>
    <w:p>
      <w:pPr>
        <w:pStyle w:val="Heading1"/>
        <w:pageBreakBefore/>
        <w:spacing w:after="160" w:before="240"/>
      </w:pPr>
      <w:r>
        <w:t xml:space="preserve">Chapter 5 — Capability-Specific Experience Contracts</w:t>
      </w:r>
    </w:p>
    <w:p>
      <w:pPr>
        <w:spacing w:after="120"/>
      </w:pPr>
      <w:r>
        <w:t xml:space="preserve">The following contracts are derived because C-007's architecture genuinely requires them. Membership Terms governance and Home-Node governance are merged into one contract because a home-node anchor is itself a Membership term, subject to the same non-destructive change discipline as license type or effective dates — a separate contract would have duplicated the same SHALL statements under two names. Multiple Membership context and cross-tenant visibility are merged into one contract because URA-001-17a is inseparable from the multi-organization concern it exists to govern. A generic, capability-agnostic contract listed in engineering guidance but not required by this architecture is omitted rather than included for completeness alone.</w:t>
      </w:r>
    </w:p>
    <w:p>
      <w:pPr>
        <w:pStyle w:val="Heading2"/>
        <w:spacing w:after="120" w:before="200"/>
      </w:pPr>
      <w:r>
        <w:t xml:space="preserve">5.1 C-007 Membership Context Contract</w:t>
      </w:r>
    </w:p>
    <w:p>
      <w:pPr>
        <w:pStyle w:val="ListParagraph"/>
        <w:numPr>
          <w:ilvl w:val="0"/>
          <w:numId w:val="1"/>
        </w:numPr>
        <w:spacing w:after="60"/>
      </w:pPr>
      <w:r>
        <w:t xml:space="preserve">An Authoritative Membership Context SHALL exist independently of Role, Permission and Access (URA-001-40/48); holding a Membership grants neither.</w:t>
      </w:r>
    </w:p>
    <w:p>
      <w:pPr>
        <w:pStyle w:val="ListParagraph"/>
        <w:numPr>
          <w:ilvl w:val="0"/>
          <w:numId w:val="1"/>
        </w:numPr>
        <w:spacing w:after="60"/>
      </w:pPr>
      <w:r>
        <w:t xml:space="preserve">A Membership SHALL NOT be established without an Authoritative Person Context (from C-006) and a valid Organization Context (from C-004) already resolved; C-007 SHALL NOT fabricate either, and SHALL NOT treat C-005 or ERG-001 as a source of Organization existence or validity.</w:t>
      </w:r>
    </w:p>
    <w:p>
      <w:pPr>
        <w:pStyle w:val="ListParagraph"/>
        <w:numPr>
          <w:ilvl w:val="0"/>
          <w:numId w:val="1"/>
        </w:numPr>
        <w:spacing w:after="60"/>
      </w:pPr>
      <w:r>
        <w:t xml:space="preserve">Recognition of an existing Membership SHALL be a deterministic lookup against the Person-Organization pair, never a probabilistic or confidence-scored match — both parties are already individually resolved before C-007 acts.</w:t>
      </w:r>
    </w:p>
    <w:p>
      <w:pPr>
        <w:pStyle w:val="ListParagraph"/>
        <w:numPr>
          <w:ilvl w:val="0"/>
          <w:numId w:val="1"/>
        </w:numPr>
        <w:spacing w:after="60"/>
      </w:pPr>
      <w:r>
        <w:t xml:space="preserve">A given Person-Organization pair SHALL be governed by at most one active Authoritative Membership Context at a time; where an inactive one exists, reactivation consideration (ERB-C007-04) SHALL be used in preference to establishing a second record, without assuming the reactivation will be permitted.</w:t>
      </w:r>
    </w:p>
    <w:p>
      <w:pPr>
        <w:pStyle w:val="ListParagraph"/>
        <w:numPr>
          <w:ilvl w:val="0"/>
          <w:numId w:val="1"/>
        </w:numPr>
        <w:spacing w:after="60"/>
      </w:pPr>
      <w:r>
        <w:t xml:space="preserve">Incoming Membership Request Context SHALL NOT be treated as authoritative until recognized against, or established as, an Authoritative Membership Context.</w:t>
      </w:r>
    </w:p>
    <w:p>
      <w:pPr>
        <w:pStyle w:val="ListParagraph"/>
        <w:numPr>
          <w:ilvl w:val="0"/>
          <w:numId w:val="1"/>
        </w:numPr>
        <w:spacing w:after="60"/>
      </w:pPr>
      <w:r>
        <w:t xml:space="preserve">A Candidate Home-Node Context SHALL NOT be presented or consumed as an authoritative home-node anchor until explicitly confirmed.</w:t>
      </w:r>
    </w:p>
    <w:p>
      <w:pPr>
        <w:pStyle w:val="ListParagraph"/>
        <w:numPr>
          <w:ilvl w:val="0"/>
          <w:numId w:val="1"/>
        </w:numPr>
        <w:spacing w:after="60"/>
      </w:pPr>
      <w:r>
        <w:t xml:space="preserve">A Membership's recorded standing being ACTIVE SHALL NOT be presented or consumed as implying current authority; current authority SHALL always be evaluated from Standing Context and Effective Validity Context together, per the Membership Authority Consequence rule (1.7).</w:t>
      </w:r>
    </w:p>
    <w:p>
      <w:pPr>
        <w:pStyle w:val="ListParagraph"/>
        <w:numPr>
          <w:ilvl w:val="0"/>
          <w:numId w:val="1"/>
        </w:numPr>
        <w:spacing w:after="60"/>
      </w:pPr>
      <w:r>
        <w:t xml:space="preserve">Context recovery SHALL restore the last valid Authoritative Membership Context or explicitly request recontextualization; silent fallback to an unrelated Membership is prohibited.</w:t>
      </w:r>
    </w:p>
    <w:p>
      <w:pPr>
        <w:pStyle w:val="Heading2"/>
        <w:spacing w:after="120" w:before="200"/>
      </w:pPr>
      <w:r>
        <w:t xml:space="preserve">5.2 C-007 Membership Terms &amp; Home-Node Contract</w:t>
      </w:r>
    </w:p>
    <w:p>
      <w:pPr>
        <w:spacing w:after="120"/>
      </w:pPr>
      <w:r>
        <w:t xml:space="preserve">Term governance and home-node governance are one contract because URA-001-17b treats home-node anchoring as an ordinary, explicitly-audited Membership fact, not a structural concern requiring separate governance machinery.</w:t>
      </w:r>
    </w:p>
    <w:p>
      <w:pPr>
        <w:pStyle w:val="ListParagraph"/>
        <w:numPr>
          <w:ilvl w:val="0"/>
          <w:numId w:val="1"/>
        </w:numPr>
        <w:spacing w:after="60"/>
      </w:pPr>
      <w:r>
        <w:t xml:space="preserve">A term change SHALL preserve the pre-change value in traceability; it SHALL NOT overwrite it silently.</w:t>
      </w:r>
    </w:p>
    <w:p>
      <w:pPr>
        <w:pStyle w:val="ListParagraph"/>
        <w:numPr>
          <w:ilvl w:val="0"/>
          <w:numId w:val="1"/>
        </w:numPr>
        <w:spacing w:after="60"/>
      </w:pPr>
      <w:r>
        <w:t xml:space="preserve">A home-node reassignment SHALL be an explicit, audited event (URA-001-17b) and SHALL only reference a node returned by C-005/ERG-001-03's current candidate lookup for the relevant Organization.</w:t>
      </w:r>
    </w:p>
    <w:p>
      <w:pPr>
        <w:pStyle w:val="ListParagraph"/>
        <w:numPr>
          <w:ilvl w:val="0"/>
          <w:numId w:val="1"/>
        </w:numPr>
        <w:spacing w:after="60"/>
      </w:pPr>
      <w:r>
        <w:t xml:space="preserve">A conflict between requested and existing terms SHALL be classified as either an erroneous request (existing terms remain authoritative) or a genuine change need (existing terms are superseded) before any change is applied; the two SHALL NOT be conflated.</w:t>
      </w:r>
    </w:p>
    <w:p>
      <w:pPr>
        <w:pStyle w:val="ListParagraph"/>
        <w:numPr>
          <w:ilvl w:val="0"/>
          <w:numId w:val="1"/>
        </w:numPr>
        <w:spacing w:after="60"/>
      </w:pPr>
      <w:r>
        <w:t xml:space="preserve">A structural change elsewhere in the enterprise SHALL trigger congruence reconfirmation of any dependent home-node anchor; it SHALL NOT silently invalidate or silently preserve that anchor without an explicit reconfirmation step.</w:t>
      </w:r>
    </w:p>
    <w:p>
      <w:pPr>
        <w:pStyle w:val="ListParagraph"/>
        <w:numPr>
          <w:ilvl w:val="0"/>
          <w:numId w:val="1"/>
        </w:numPr>
        <w:spacing w:after="60"/>
      </w:pPr>
      <w:r>
        <w:t xml:space="preserve">C-007 SHALL NOT define, rename or restructure an EnterpriseNode, EnterpriseRelationship or EnterpriseView; it SHALL only reference and revalidate a home-node pointer already governed by C-005/ERG-001.</w:t>
      </w:r>
    </w:p>
    <w:p>
      <w:pPr>
        <w:pStyle w:val="ListParagraph"/>
        <w:numPr>
          <w:ilvl w:val="0"/>
          <w:numId w:val="1"/>
        </w:numPr>
        <w:spacing w:after="60"/>
      </w:pPr>
      <w:r>
        <w:t xml:space="preserve">Setting or changing an effective-date term SHALL be governed by this contract; the automatic authority consequence that arises once an already-set effective end date passes SHALL NOT itself be treated as, or recorded as, a term change, and is governed instead by the Membership Lifecycle Contract's authority-consequence rules (5.3).</w:t>
      </w:r>
    </w:p>
    <w:p>
      <w:pPr>
        <w:pStyle w:val="Heading2"/>
        <w:spacing w:after="120" w:before="200"/>
      </w:pPr>
      <w:r>
        <w:t xml:space="preserve">5.3 C-007 Membership Lifecycle Contract</w:t>
      </w:r>
    </w:p>
    <w:p>
      <w:pPr>
        <w:pStyle w:val="ListParagraph"/>
        <w:numPr>
          <w:ilvl w:val="0"/>
          <w:numId w:val="1"/>
        </w:numPr>
        <w:spacing w:after="60"/>
      </w:pPr>
      <w:r>
        <w:t xml:space="preserve">Membership standing SHALL transition only among the canonical states URA-001-20 defines — active, suspended, deactivated, archived; C-007 SHALL NOT invent an additional standing state.</w:t>
      </w:r>
    </w:p>
    <w:p>
      <w:pPr>
        <w:pStyle w:val="ListParagraph"/>
        <w:numPr>
          <w:ilvl w:val="0"/>
          <w:numId w:val="1"/>
        </w:numPr>
        <w:spacing w:after="60"/>
      </w:pPr>
      <w:r>
        <w:t xml:space="preserve">URA-001-20 establishes the canonical standing states but no canonical matrix of which source standing may transition to which target standing; C-007 SHALL NOT invent such a matrix, and SHALL NOT invent a tenant-configured lifecycle transition policy unless a canonical authority explicitly establishes one. A transition to active SHALL occur only where the governing Membership lifecycle authority permits transition from the Membership's current standing to active; where that authority does not establish permission, the reference is Pending Canonical Binding, and the transition SHALL be reported as unresolved or rejected rather than assumed.</w:t>
      </w:r>
    </w:p>
    <w:p>
      <w:pPr>
        <w:pStyle w:val="ListParagraph"/>
        <w:numPr>
          <w:ilvl w:val="0"/>
          <w:numId w:val="1"/>
        </w:numPr>
        <w:spacing w:after="60"/>
      </w:pPr>
      <w:r>
        <w:t xml:space="preserve">C-007 SHALL NOT assert that every suspended Membership can reactivate, that every deactivated Membership can reactivate, or that every archived Membership can directly reactivate.</w:t>
      </w:r>
    </w:p>
    <w:p>
      <w:pPr>
        <w:pStyle w:val="ListParagraph"/>
        <w:numPr>
          <w:ilvl w:val="0"/>
          <w:numId w:val="1"/>
        </w:numPr>
        <w:spacing w:after="60"/>
      </w:pPr>
      <w:r>
        <w:t xml:space="preserve">A standing transition SHALL preserve the pre-transition standing in traceability; it SHALL NOT be a destructive operation under any circumstance (URA-001-13/28/143).</w:t>
      </w:r>
    </w:p>
    <w:p>
      <w:pPr>
        <w:pStyle w:val="ListParagraph"/>
        <w:numPr>
          <w:ilvl w:val="0"/>
          <w:numId w:val="1"/>
        </w:numPr>
        <w:spacing w:after="60"/>
      </w:pPr>
      <w:r>
        <w:t xml:space="preserve">A Membership's terms SHALL remain unaffected by a standing transition; standing and terms SHALL be governed by independent decisions (1.7).</w:t>
      </w:r>
    </w:p>
    <w:p>
      <w:pPr>
        <w:pStyle w:val="ListParagraph"/>
        <w:numPr>
          <w:ilvl w:val="0"/>
          <w:numId w:val="1"/>
        </w:numPr>
        <w:spacing w:after="60"/>
      </w:pPr>
      <w:r>
        <w:t xml:space="preserve">Reactivation, where the governing lifecycle authority permits it, SHALL be preferred over establishing a new Membership whenever an existing, non-active Membership already governs the same Person-Organization pair; where it is not permitted, the existing Membership context SHALL be preserved unchanged and an explicit unresolved or rejected outcome returned instead of a duplicate Membership.</w:t>
      </w:r>
    </w:p>
    <w:p>
      <w:pPr>
        <w:pStyle w:val="ListParagraph"/>
        <w:numPr>
          <w:ilvl w:val="0"/>
          <w:numId w:val="1"/>
        </w:numPr>
        <w:spacing w:after="60"/>
      </w:pPr>
      <w:r>
        <w:t xml:space="preserve">A standing transition SHALL carry an explicit business reason and effective date; an unreasoned transition is an invalid state.</w:t>
      </w:r>
    </w:p>
    <w:p>
      <w:pPr>
        <w:pStyle w:val="ListParagraph"/>
        <w:numPr>
          <w:ilvl w:val="0"/>
          <w:numId w:val="1"/>
        </w:numPr>
        <w:spacing w:after="60"/>
      </w:pPr>
      <w:r>
        <w:t xml:space="preserve">Membership standing (URA-001-20) and Membership effective validity (URA-001-21) SHALL be tracked as independent facts. The passage of an effective end date SHALL NOT itself be recorded as, or treated as, a standing transition, and SHALL NOT trigger this contract's standing-transition rules; it produces an authority consequence governed by the Membership Context Contract (5.1), leaving the recorded standing exactly as a human last set it.</w:t>
      </w:r>
    </w:p>
    <w:p>
      <w:pPr>
        <w:pStyle w:val="ListParagraph"/>
        <w:numPr>
          <w:ilvl w:val="0"/>
          <w:numId w:val="1"/>
        </w:numPr>
        <w:spacing w:after="60"/>
      </w:pPr>
      <w:r>
        <w:t xml:space="preserve">A Membership's current authority SHALL always be derived from Standing Context and Effective Validity Context together; standing alone, even where ACTIVE, SHALL NOT be sufficient to establish current authority.</w:t>
      </w:r>
    </w:p>
    <w:p>
      <w:pPr>
        <w:pStyle w:val="Heading2"/>
        <w:spacing w:after="120" w:before="200"/>
      </w:pPr>
      <w:r>
        <w:t xml:space="preserve">5.4 C-007 Multiple Membership &amp; Cross-Tenant Visibility Contract</w:t>
      </w:r>
    </w:p>
    <w:p>
      <w:pPr>
        <w:pStyle w:val="ListParagraph"/>
        <w:numPr>
          <w:ilvl w:val="0"/>
          <w:numId w:val="1"/>
        </w:numPr>
        <w:spacing w:after="60"/>
      </w:pPr>
      <w:r>
        <w:t xml:space="preserve">A Person MAY hold Memberships in more than one Organization simultaneously; C-007 SHALL NOT restrict this without an explicit canonical rule requiring it.</w:t>
      </w:r>
    </w:p>
    <w:p>
      <w:pPr>
        <w:pStyle w:val="ListParagraph"/>
        <w:numPr>
          <w:ilvl w:val="0"/>
          <w:numId w:val="1"/>
        </w:numPr>
        <w:spacing w:after="60"/>
      </w:pPr>
      <w:r>
        <w:t xml:space="preserve">An establishing Organization SHALL be entitled, at most, to an existence-only signal that a Person holds other Memberships; it SHALL NEVER be entitled to which Organizations, on what terms, or under what standing, absent an explicit, named, audited cross-tenant sharing agreement (URA-001-17a).</w:t>
      </w:r>
    </w:p>
    <w:p>
      <w:pPr>
        <w:pStyle w:val="ListParagraph"/>
        <w:numPr>
          <w:ilvl w:val="0"/>
          <w:numId w:val="1"/>
        </w:numPr>
        <w:spacing w:after="60"/>
      </w:pPr>
      <w:r>
        <w:t xml:space="preserve">A Membership Subject SHALL be entitled to see the complete detail of their own Membership portfolio across every Organization they participate in; this is the Person's own data and is not restricted by URA-001-17a.</w:t>
      </w:r>
    </w:p>
    <w:p>
      <w:pPr>
        <w:pStyle w:val="ListParagraph"/>
        <w:numPr>
          <w:ilvl w:val="0"/>
          <w:numId w:val="1"/>
        </w:numPr>
        <w:spacing w:after="60"/>
      </w:pPr>
      <w:r>
        <w:t xml:space="preserve">Cross-Tenant Visibility Context SHALL be evaluated for every multi-organization presentation; C-007 SHALL NOT introduce a visibility rule alternate to URA-001-17a.</w:t>
      </w:r>
    </w:p>
    <w:p>
      <w:pPr>
        <w:pStyle w:val="ListParagraph"/>
        <w:numPr>
          <w:ilvl w:val="0"/>
          <w:numId w:val="1"/>
        </w:numPr>
        <w:spacing w:after="60"/>
      </w:pPr>
      <w:r>
        <w:t xml:space="preserve">A rendered Multi-Membership Context SHALL be treated as time-bound; it SHALL be invalidated and re-rendered once any constituent Membership changes.</w:t>
      </w:r>
    </w:p>
    <w:p>
      <w:pPr>
        <w:pStyle w:val="Heading2"/>
        <w:spacing w:after="120" w:before="200"/>
      </w:pPr>
      <w:r>
        <w:t xml:space="preserve">5.5 C-007 Context Preservation Contract</w:t>
      </w:r>
    </w:p>
    <w:p>
      <w:pPr>
        <w:pStyle w:val="ListParagraph"/>
        <w:numPr>
          <w:ilvl w:val="0"/>
          <w:numId w:val="1"/>
        </w:numPr>
        <w:spacing w:after="60"/>
      </w:pPr>
      <w:r>
        <w:t xml:space="preserve">The authoritative C-007 Experience Context combines Enterprise Context, persona responsibility, workspace, lifecycle stage, the active C-007 Enterprise Experience, the relevant Authoritative Membership Context, and Journey Intent.</w:t>
      </w:r>
    </w:p>
    <w:p>
      <w:pPr>
        <w:pStyle w:val="ListParagraph"/>
        <w:numPr>
          <w:ilvl w:val="0"/>
          <w:numId w:val="1"/>
        </w:numPr>
        <w:spacing w:after="60"/>
      </w:pPr>
      <w:r>
        <w:t xml:space="preserve">Membership Journey Continuity Context SHALL persist across related Enterprise Experiences and workspaces without forced re-establishment.</w:t>
      </w:r>
    </w:p>
    <w:p>
      <w:pPr>
        <w:pStyle w:val="ListParagraph"/>
        <w:numPr>
          <w:ilvl w:val="0"/>
          <w:numId w:val="1"/>
        </w:numPr>
        <w:spacing w:after="60"/>
      </w:pPr>
      <w:r>
        <w:t xml:space="preserve">Carried Membership Context that predates the authoritative record's last term change or standing transition SHALL be indicated as such and reconfirmed before critical downstream use — the stale-context rule.</w:t>
      </w:r>
    </w:p>
    <w:p>
      <w:pPr>
        <w:pStyle w:val="ListParagraph"/>
        <w:numPr>
          <w:ilvl w:val="0"/>
          <w:numId w:val="1"/>
        </w:numPr>
        <w:spacing w:after="60"/>
      </w:pPr>
      <w:r>
        <w:t xml:space="preserve">Membership Authority Consequence Context SHALL be recomputed, never merely carried forward unchanged, whenever Membership context is understood, preserved into a further experience, or handed off; a Membership whose effective validity has lapsed SHALL NOT be carried or handed off as currently effective merely because an earlier computation, made before expiry, found it so.</w:t>
      </w:r>
    </w:p>
    <w:p>
      <w:pPr>
        <w:pStyle w:val="ListParagraph"/>
        <w:numPr>
          <w:ilvl w:val="0"/>
          <w:numId w:val="1"/>
        </w:numPr>
        <w:spacing w:after="60"/>
      </w:pPr>
      <w:r>
        <w:t xml:space="preserve">Context SHALL change only through an explicit C-007 transition: recognition, establishment, reactivation determination, understanding, term change, congruence reconfirmation, standing transition, authority-consequence recomputation, multi-organization presentation, or hand-off.</w:t>
      </w:r>
    </w:p>
    <w:p>
      <w:pPr>
        <w:pStyle w:val="Heading2"/>
        <w:spacing w:after="120" w:before="200"/>
      </w:pPr>
      <w:r>
        <w:t xml:space="preserve">5.6 C-007 Navigation Contract</w:t>
      </w:r>
    </w:p>
    <w:p>
      <w:pPr>
        <w:pStyle w:val="ListParagraph"/>
        <w:numPr>
          <w:ilvl w:val="0"/>
          <w:numId w:val="1"/>
        </w:numPr>
        <w:spacing w:after="60"/>
      </w:pPr>
      <w:r>
        <w:t xml:space="preserve">Navigation SHALL begin from an Enterprise Journey's need for organizational participation, not require prior knowledge of C-007's internal decomposition.</w:t>
      </w:r>
    </w:p>
    <w:p>
      <w:pPr>
        <w:pStyle w:val="ListParagraph"/>
        <w:numPr>
          <w:ilvl w:val="0"/>
          <w:numId w:val="1"/>
        </w:numPr>
        <w:spacing w:after="60"/>
      </w:pPr>
      <w:r>
        <w:t xml:space="preserve">Movement among recognition, establishment, understanding, term-change and standing-governance experiences SHALL preserve the active Membership context.</w:t>
      </w:r>
    </w:p>
    <w:p>
      <w:pPr>
        <w:pStyle w:val="ListParagraph"/>
        <w:numPr>
          <w:ilvl w:val="0"/>
          <w:numId w:val="1"/>
        </w:numPr>
        <w:spacing w:after="60"/>
      </w:pPr>
      <w:r>
        <w:t xml:space="preserve">A persona SHALL be able to return to the exact Membership under review, including the exact term or standing transition in progress.</w:t>
      </w:r>
    </w:p>
    <w:p>
      <w:pPr>
        <w:pStyle w:val="ListParagraph"/>
        <w:numPr>
          <w:ilvl w:val="0"/>
          <w:numId w:val="1"/>
        </w:numPr>
        <w:spacing w:after="60"/>
      </w:pPr>
      <w:r>
        <w:t xml:space="preserve">After a hand-off completes, whether accepted or returned, navigation SHALL reflect the outcome rather than silently display a stale pending state.</w:t>
      </w:r>
    </w:p>
    <w:p>
      <w:pPr>
        <w:pStyle w:val="ListParagraph"/>
        <w:numPr>
          <w:ilvl w:val="0"/>
          <w:numId w:val="1"/>
        </w:numPr>
        <w:spacing w:after="60"/>
      </w:pPr>
      <w:r>
        <w:t xml:space="preserve">Navigation SHALL NOT default to a blank establishment flow when a valid Authoritative Membership Context already exists for the requested pair.</w:t>
      </w:r>
    </w:p>
    <w:p>
      <w:pPr>
        <w:pStyle w:val="Heading2"/>
        <w:spacing w:after="120" w:before="200"/>
      </w:pPr>
      <w:r>
        <w:t xml:space="preserve">5.7 C-007 Collaboration Contract</w:t>
      </w:r>
    </w:p>
    <w:p>
      <w:pPr>
        <w:spacing w:after="120"/>
      </w:pPr>
      <w:r>
        <w:t xml:space="preserve">Most C-007 experiences are single-actor; collaboration matters principally for establishment acceptance, term-change approval, and standing-transition approval.</w:t>
      </w:r>
    </w:p>
    <w:p>
      <w:pPr>
        <w:pStyle w:val="ListParagraph"/>
        <w:numPr>
          <w:ilvl w:val="0"/>
          <w:numId w:val="1"/>
        </w:numPr>
        <w:spacing w:after="60"/>
      </w:pPr>
      <w:r>
        <w:t xml:space="preserve">Collaboration SHALL be anchored to the exact Authoritative Membership Context under discussion.</w:t>
      </w:r>
    </w:p>
    <w:p>
      <w:pPr>
        <w:pStyle w:val="ListParagraph"/>
        <w:numPr>
          <w:ilvl w:val="0"/>
          <w:numId w:val="1"/>
        </w:numPr>
        <w:spacing w:after="60"/>
      </w:pPr>
      <w:r>
        <w:t xml:space="preserve">Establishment-acceptance and approval collaboration SHALL preserve participant identity, rationale and decision status.</w:t>
      </w:r>
    </w:p>
    <w:p>
      <w:pPr>
        <w:pStyle w:val="ListParagraph"/>
        <w:numPr>
          <w:ilvl w:val="0"/>
          <w:numId w:val="1"/>
        </w:numPr>
        <w:spacing w:after="60"/>
      </w:pPr>
      <w:r>
        <w:t xml:space="preserve">A Membership Subject invited to accept a new Membership MAY participate directly; authorization for that participation remains governed exclusively by URA-001.</w:t>
      </w:r>
    </w:p>
    <w:p>
      <w:pPr>
        <w:pStyle w:val="ListParagraph"/>
        <w:numPr>
          <w:ilvl w:val="0"/>
          <w:numId w:val="1"/>
        </w:numPr>
        <w:spacing w:after="60"/>
      </w:pPr>
      <w:r>
        <w:t xml:space="preserve">Collaboration completion SHALL return a coherent decision to C-007, not a disconnected message thread.</w:t>
      </w:r>
    </w:p>
    <w:p>
      <w:pPr>
        <w:pStyle w:val="Heading2"/>
        <w:spacing w:after="120" w:before="200"/>
      </w:pPr>
      <w:r>
        <w:t xml:space="preserve">5.8 C-007 Experience Consistency Contract</w:t>
      </w:r>
    </w:p>
    <w:p>
      <w:pPr>
        <w:pStyle w:val="ListParagraph"/>
        <w:numPr>
          <w:ilvl w:val="0"/>
          <w:numId w:val="1"/>
        </w:numPr>
        <w:spacing w:after="60"/>
      </w:pPr>
      <w:r>
        <w:t xml:space="preserve">Equivalent Membership situations SHALL use the same concepts — Authoritative Membership Context, Candidate Home-Node Context, Term Change Context, Standing Context, Multi-Membership Context — regardless of the originating journey.</w:t>
      </w:r>
    </w:p>
    <w:p>
      <w:pPr>
        <w:pStyle w:val="ListParagraph"/>
        <w:numPr>
          <w:ilvl w:val="0"/>
          <w:numId w:val="1"/>
        </w:numPr>
        <w:spacing w:after="60"/>
      </w:pPr>
      <w:r>
        <w:t xml:space="preserve">Terminology SHALL NOT vary by workspace merely because the requesting persona changes.</w:t>
      </w:r>
    </w:p>
    <w:p>
      <w:pPr>
        <w:pStyle w:val="ListParagraph"/>
        <w:numPr>
          <w:ilvl w:val="0"/>
          <w:numId w:val="1"/>
        </w:numPr>
        <w:spacing w:after="60"/>
      </w:pPr>
      <w:r>
        <w:t xml:space="preserve">An External Collaboration Persona's Membership SHALL use the same underlying concepts as an internal Membership Subject's, presented with appropriate progressive disclosure, per URA-001-18's internal/external membership-type distinction.</w:t>
      </w:r>
    </w:p>
    <w:p>
      <w:pPr>
        <w:pStyle w:val="ListParagraph"/>
        <w:numPr>
          <w:ilvl w:val="0"/>
          <w:numId w:val="1"/>
        </w:numPr>
        <w:spacing w:after="60"/>
      </w:pPr>
      <w:r>
        <w:t xml:space="preserve">Every EX SHALL have exactly one governing ERB, in conformance with ADR-PE-001-010.</w:t>
      </w:r>
    </w:p>
    <w:p>
      <w:pPr>
        <w:pStyle w:val="Heading2"/>
        <w:spacing w:after="120" w:before="200"/>
      </w:pPr>
      <w:r>
        <w:t xml:space="preserve">5.9 C-007 AI Assistance Contract</w:t>
      </w:r>
    </w:p>
    <w:p>
      <w:pPr>
        <w:spacing w:after="120"/>
      </w:pPr>
      <w:r>
        <w:t xml:space="preserve">This contract implements the recognition discipline of 1.7 for every EX in which AI participates: recognition of an existing Membership is deterministic, never a probabilistic matching problem, so AI's role in C-007 is narrower and more clearly bounded than in a capability where identity itself is uncertain.</w:t>
      </w:r>
    </w:p>
    <w:p>
      <w:pPr>
        <w:pStyle w:val="Heading3"/>
        <w:spacing w:after="100" w:before="180"/>
      </w:pPr>
      <w:r>
        <w:t xml:space="preserve">AI MAY</w:t>
      </w:r>
    </w:p>
    <w:p>
      <w:pPr>
        <w:pStyle w:val="ListParagraph"/>
        <w:numPr>
          <w:ilvl w:val="0"/>
          <w:numId w:val="1"/>
        </w:numPr>
        <w:spacing w:after="60"/>
      </w:pPr>
      <w:r>
        <w:t xml:space="preserve">Indicate a likely term conflict between an incoming request and existing Membership terms, with basis.</w:t>
      </w:r>
    </w:p>
    <w:p>
      <w:pPr>
        <w:pStyle w:val="ListParagraph"/>
        <w:numPr>
          <w:ilvl w:val="0"/>
          <w:numId w:val="1"/>
        </w:numPr>
        <w:spacing w:after="60"/>
      </w:pPr>
      <w:r>
        <w:t xml:space="preserve">Suggest a candidate home node from precedent, subject to explicit human confirmation and C-005/ERG-001-03 validation.</w:t>
      </w:r>
    </w:p>
    <w:p>
      <w:pPr>
        <w:pStyle w:val="ListParagraph"/>
        <w:numPr>
          <w:ilvl w:val="0"/>
          <w:numId w:val="1"/>
        </w:numPr>
        <w:spacing w:after="60"/>
      </w:pPr>
      <w:r>
        <w:t xml:space="preserve">Indicate that a structural change may affect an existing home-node anchor's congruence.</w:t>
      </w:r>
    </w:p>
    <w:p>
      <w:pPr>
        <w:pStyle w:val="ListParagraph"/>
        <w:numPr>
          <w:ilvl w:val="0"/>
          <w:numId w:val="1"/>
        </w:numPr>
        <w:spacing w:after="60"/>
      </w:pPr>
      <w:r>
        <w:t xml:space="preserve">Summarize a Membership's authoritative context, including its current authority consequence, or a Person's own Membership portfolio, for readability.</w:t>
      </w:r>
    </w:p>
    <w:p>
      <w:pPr>
        <w:pStyle w:val="ListParagraph"/>
        <w:numPr>
          <w:ilvl w:val="0"/>
          <w:numId w:val="1"/>
        </w:numPr>
        <w:spacing w:after="60"/>
      </w:pPr>
      <w:r>
        <w:t xml:space="preserve">Indicate that a standing transition may be due, from an observed business event signal.</w:t>
      </w:r>
    </w:p>
    <w:p>
      <w:pPr>
        <w:pStyle w:val="ListParagraph"/>
        <w:numPr>
          <w:ilvl w:val="0"/>
          <w:numId w:val="1"/>
        </w:numPr>
        <w:spacing w:after="60"/>
      </w:pPr>
      <w:r>
        <w:t xml:space="preserve">Indicate that a routed non-active Membership may be a reactivation candidate, without asserting that reactivation is permitted.</w:t>
      </w:r>
    </w:p>
    <w:p>
      <w:pPr>
        <w:pStyle w:val="Heading3"/>
        <w:spacing w:after="100" w:before="180"/>
      </w:pPr>
      <w:r>
        <w:t xml:space="preserve">AI SHALL NOT</w:t>
      </w:r>
    </w:p>
    <w:p>
      <w:pPr>
        <w:pStyle w:val="ListParagraph"/>
        <w:numPr>
          <w:ilvl w:val="0"/>
          <w:numId w:val="1"/>
        </w:numPr>
        <w:spacing w:after="60"/>
      </w:pPr>
      <w:r>
        <w:t xml:space="preserve">Silently create a Membership.</w:t>
      </w:r>
    </w:p>
    <w:p>
      <w:pPr>
        <w:pStyle w:val="ListParagraph"/>
        <w:numPr>
          <w:ilvl w:val="0"/>
          <w:numId w:val="1"/>
        </w:numPr>
        <w:spacing w:after="60"/>
      </w:pPr>
      <w:r>
        <w:t xml:space="preserve">Establish a Person-to-Organization relationship as authoritative.</w:t>
      </w:r>
    </w:p>
    <w:p>
      <w:pPr>
        <w:pStyle w:val="ListParagraph"/>
        <w:numPr>
          <w:ilvl w:val="0"/>
          <w:numId w:val="1"/>
        </w:numPr>
        <w:spacing w:after="60"/>
      </w:pPr>
      <w:r>
        <w:t xml:space="preserve">Infer organizational participation from weak evidence.</w:t>
      </w:r>
    </w:p>
    <w:p>
      <w:pPr>
        <w:pStyle w:val="ListParagraph"/>
        <w:numPr>
          <w:ilvl w:val="0"/>
          <w:numId w:val="1"/>
        </w:numPr>
        <w:spacing w:after="60"/>
      </w:pPr>
      <w:r>
        <w:t xml:space="preserve">Assign a Role.</w:t>
      </w:r>
    </w:p>
    <w:p>
      <w:pPr>
        <w:pStyle w:val="ListParagraph"/>
        <w:numPr>
          <w:ilvl w:val="0"/>
          <w:numId w:val="1"/>
        </w:numPr>
        <w:spacing w:after="60"/>
      </w:pPr>
      <w:r>
        <w:t xml:space="preserve">Grant a Permission.</w:t>
      </w:r>
    </w:p>
    <w:p>
      <w:pPr>
        <w:pStyle w:val="ListParagraph"/>
        <w:numPr>
          <w:ilvl w:val="0"/>
          <w:numId w:val="1"/>
        </w:numPr>
        <w:spacing w:after="60"/>
      </w:pPr>
      <w:r>
        <w:t xml:space="preserve">Grant Access.</w:t>
      </w:r>
    </w:p>
    <w:p>
      <w:pPr>
        <w:pStyle w:val="ListParagraph"/>
        <w:numPr>
          <w:ilvl w:val="0"/>
          <w:numId w:val="1"/>
        </w:numPr>
        <w:spacing w:after="60"/>
      </w:pPr>
      <w:r>
        <w:t xml:space="preserve">Create an Identity.</w:t>
      </w:r>
    </w:p>
    <w:p>
      <w:pPr>
        <w:pStyle w:val="ListParagraph"/>
        <w:numPr>
          <w:ilvl w:val="0"/>
          <w:numId w:val="1"/>
        </w:numPr>
        <w:spacing w:after="60"/>
      </w:pPr>
      <w:r>
        <w:t xml:space="preserve">Alter authoritative Membership context.</w:t>
      </w:r>
    </w:p>
    <w:p>
      <w:pPr>
        <w:pStyle w:val="ListParagraph"/>
        <w:numPr>
          <w:ilvl w:val="0"/>
          <w:numId w:val="1"/>
        </w:numPr>
        <w:spacing w:after="60"/>
      </w:pPr>
      <w:r>
        <w:t xml:space="preserve">Change enterprise structural placement.</w:t>
      </w:r>
    </w:p>
    <w:p>
      <w:pPr>
        <w:pStyle w:val="ListParagraph"/>
        <w:numPr>
          <w:ilvl w:val="0"/>
          <w:numId w:val="1"/>
        </w:numPr>
        <w:spacing w:after="60"/>
      </w:pPr>
      <w:r>
        <w:t xml:space="preserve">Assert that a standing transition, including reactivation, is permitted where no canonical authority establishes it.</w:t>
      </w:r>
    </w:p>
    <w:p>
      <w:pPr>
        <w:pStyle w:val="ListParagraph"/>
        <w:numPr>
          <w:ilvl w:val="0"/>
          <w:numId w:val="1"/>
        </w:numPr>
        <w:spacing w:after="60"/>
      </w:pPr>
      <w:r>
        <w:t xml:space="preserve">Represent a Membership as currently carrying authority from its standing alone, without evaluating effective validity.</w:t>
      </w:r>
    </w:p>
    <w:p>
      <w:pPr>
        <w:pStyle w:val="ListParagraph"/>
        <w:numPr>
          <w:ilvl w:val="0"/>
          <w:numId w:val="1"/>
        </w:numPr>
        <w:spacing w:after="60"/>
      </w:pPr>
      <w:r>
        <w:t xml:space="preserve">Hide uncertainty.</w:t>
      </w:r>
    </w:p>
    <w:p>
      <w:pPr>
        <w:pStyle w:val="ListParagraph"/>
        <w:numPr>
          <w:ilvl w:val="0"/>
          <w:numId w:val="1"/>
        </w:numPr>
        <w:spacing w:after="60"/>
      </w:pPr>
      <w:r>
        <w:t xml:space="preserve">Convert a recommendation into an enterprise decision.</w:t>
      </w:r>
    </w:p>
    <w:p>
      <w:pPr>
        <w:spacing w:after="120"/>
      </w:pPr>
      <w:r>
        <w:t xml:space="preserve">No numeric confidence threshold is introduced anywhere in this contract, consistent with the absence of any canonical authority requiring one. Material acceptance of an AI recommendation affecting authoritative Membership context SHALL remain a governed enterprise action, traceable to the human who accepted it.</w:t>
      </w:r>
    </w:p>
    <w:p>
      <w:pPr>
        <w:pStyle w:val="Heading2"/>
        <w:spacing w:after="120" w:before="200"/>
      </w:pPr>
      <w:r>
        <w:t xml:space="preserve">5.10 C-007 Cross-Capability Hand-off Contract</w:t>
      </w:r>
    </w:p>
    <w:p>
      <w:pPr>
        <w:pStyle w:val="ListParagraph"/>
        <w:numPr>
          <w:ilvl w:val="0"/>
          <w:numId w:val="1"/>
        </w:numPr>
        <w:spacing w:after="60"/>
      </w:pPr>
      <w:r>
        <w:t xml:space="preserve">A hand-off SHALL name the specific dependent capability — Role &amp; Permission Management, Access Management or Workspace Management — and the specific Membership context transferred.</w:t>
      </w:r>
    </w:p>
    <w:p>
      <w:pPr>
        <w:pStyle w:val="ListParagraph"/>
        <w:numPr>
          <w:ilvl w:val="0"/>
          <w:numId w:val="1"/>
        </w:numPr>
        <w:spacing w:after="60"/>
      </w:pPr>
      <w:r>
        <w:t xml:space="preserve">A hand-off SHALL transfer only the context the dependent capability requires, never C-007's complete internal decision history by default.</w:t>
      </w:r>
    </w:p>
    <w:p>
      <w:pPr>
        <w:pStyle w:val="ListParagraph"/>
        <w:numPr>
          <w:ilvl w:val="0"/>
          <w:numId w:val="1"/>
        </w:numPr>
        <w:spacing w:after="60"/>
      </w:pPr>
      <w:r>
        <w:t xml:space="preserve">A hand-off SHALL always include the Membership's current authority consequence, computed fresh from Standing Context and Effective Validity Context; a dependent capability SHALL NOT infer current authority solely from Standing = ACTIVE without also receiving and checking effective validity.</w:t>
      </w:r>
    </w:p>
    <w:p>
      <w:pPr>
        <w:pStyle w:val="ListParagraph"/>
        <w:numPr>
          <w:ilvl w:val="0"/>
          <w:numId w:val="1"/>
        </w:numPr>
        <w:spacing w:after="60"/>
      </w:pPr>
      <w:r>
        <w:t xml:space="preserve">Acceptance or rejection SHALL be explicit; C-007 SHALL NOT assume acceptance from silence.</w:t>
      </w:r>
    </w:p>
    <w:p>
      <w:pPr>
        <w:pStyle w:val="ListParagraph"/>
        <w:numPr>
          <w:ilvl w:val="0"/>
          <w:numId w:val="1"/>
        </w:numPr>
        <w:spacing w:after="60"/>
      </w:pPr>
      <w:r>
        <w:t xml:space="preserve">A downstream rejection SHALL NOT invalidate the underlying Authoritative Membership Context; it returns the requesting journey to C-007, or to the originating journey, with the rejection reason.</w:t>
      </w:r>
    </w:p>
    <w:p>
      <w:pPr>
        <w:pStyle w:val="ListParagraph"/>
        <w:numPr>
          <w:ilvl w:val="0"/>
          <w:numId w:val="1"/>
        </w:numPr>
        <w:spacing w:after="60"/>
      </w:pPr>
      <w:r>
        <w:t xml:space="preserve">Where a Role or Permission request arrives before sufficient Membership context exists, Role &amp; Permission Management SHALL NOT proceed independently or infer a Membership; the need routes back through C-007's establishment or recognition responsibility.</w:t>
      </w:r>
    </w:p>
    <w:p>
      <w:pPr>
        <w:pStyle w:val="ListParagraph"/>
        <w:numPr>
          <w:ilvl w:val="0"/>
          <w:numId w:val="1"/>
        </w:numPr>
        <w:spacing w:after="60"/>
      </w:pPr>
      <w:r>
        <w:t xml:space="preserve">Where an Access request arrives before sufficient Membership context exists, Access Management SHALL NOT proceed independently or infer a Membership; the need routes back through C-007's establishment or recognition responsibility.</w:t>
      </w:r>
    </w:p>
    <w:p>
      <w:pPr>
        <w:pStyle w:val="ListParagraph"/>
        <w:numPr>
          <w:ilvl w:val="0"/>
          <w:numId w:val="1"/>
        </w:numPr>
        <w:spacing w:after="60"/>
      </w:pPr>
      <w:r>
        <w:t xml:space="preserve">Where a Workspace entry requires Membership context that cannot be resolved, Workspace Management SHALL route the need back to C-007 rather than defaulting to an unanchored workspace.</w:t>
      </w:r>
    </w:p>
    <w:p>
      <w:pPr>
        <w:pStyle w:val="ListParagraph"/>
        <w:numPr>
          <w:ilvl w:val="0"/>
          <w:numId w:val="1"/>
        </w:numPr>
        <w:spacing w:after="60"/>
      </w:pPr>
      <w:r>
        <w:t xml:space="preserve">An Identity existing (per C-001/URA-001-16) SHALL NOT itself imply or substitute for sufficient Membership context; Identity and Membership remain independently governed facts (URA-001-02).</w:t>
      </w:r>
    </w:p>
    <w:p>
      <w:pPr>
        <w:pStyle w:val="ListParagraph"/>
        <w:numPr>
          <w:ilvl w:val="0"/>
          <w:numId w:val="1"/>
        </w:numPr>
        <w:spacing w:after="60"/>
      </w:pPr>
      <w:r>
        <w:t xml:space="preserve">Organization existence or validity SHALL be resolved exclusively through C-004; home-node or structural congruence SHALL be resolved exclusively through C-005/ERG-001; neither C-007 nor any dependent capability SHALL treat C-005 as an alternative source of Organization existence or validity.</w:t>
      </w:r>
    </w:p>
    <w:p>
      <w:pPr>
        <w:pStyle w:val="Heading1"/>
        <w:pageBreakBefore/>
        <w:spacing w:after="160" w:before="240"/>
      </w:pPr>
      <w:r>
        <w:t xml:space="preserve">Chapter 6 — Enterprise Transitions &amp; Exception Semantics</w:t>
      </w:r>
    </w:p>
    <w:p>
      <w:pPr>
        <w:pStyle w:val="Heading2"/>
        <w:spacing w:after="120" w:before="200"/>
      </w:pPr>
      <w:r>
        <w:t xml:space="preserve">6.1 Purpose</w:t>
      </w:r>
    </w:p>
    <w:p>
      <w:pPr>
        <w:spacing w:after="120"/>
      </w:pPr>
      <w:r>
        <w:t xml:space="preserve">This chapter states, as Enterprise Transitions per ADR-PE-001-006 and ADR-PE-001-007, the recognized changes in Membership-context state that C-007 realizes, and explicitly resolves every exception category the C-007 architecture is required to address. No category below is silently converted into a technical state machine; each is engineered as an enterprise-experience transition or an explicit governance rule. Categories the canonical analysis found irrelevant to C-007 are not forced into the architecture; every relevant category is resolved explicitly.</w:t>
      </w:r>
    </w:p>
    <w:p>
      <w:pPr>
        <w:pStyle w:val="Heading2"/>
        <w:spacing w:after="120" w:before="200"/>
      </w:pPr>
      <w:r>
        <w:t xml:space="preserve">6.2 Enterprise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sz w:val="19"/>
                <w:szCs w:val="19"/>
              </w:rPr>
              <w:t xml:space="preserve">Transition</w:t>
            </w:r>
          </w:p>
        </w:tc>
        <w:tc>
          <w:tcPr>
            <w:tcW w:type="pct" w:w="34%"/>
            <w:shd w:fill="1F3864" w:val="clear"/>
            <w:tcMar>
              <w:top w:type="dxa" w:w="60"/>
              <w:left w:type="dxa" w:w="100"/>
              <w:bottom w:type="dxa" w:w="60"/>
              <w:right w:type="dxa" w:w="100"/>
            </w:tcMar>
          </w:tcPr>
          <w:p>
            <w:r>
              <w:rPr>
                <w:b/>
                <w:bCs/>
                <w:color w:val="FFFFFF"/>
                <w:sz w:val="19"/>
                <w:szCs w:val="19"/>
              </w:rPr>
              <w:t xml:space="preserve">From</w:t>
            </w:r>
          </w:p>
        </w:tc>
        <w:tc>
          <w:tcPr>
            <w:tcW w:type="pct" w:w="34%"/>
            <w:shd w:fill="1F3864" w:val="clear"/>
            <w:tcMar>
              <w:top w:type="dxa" w:w="60"/>
              <w:left w:type="dxa" w:w="100"/>
              <w:bottom w:type="dxa" w:w="60"/>
              <w:right w:type="dxa" w:w="100"/>
            </w:tcMar>
          </w:tcPr>
          <w:p>
            <w:r>
              <w:rPr>
                <w:b/>
                <w:bCs/>
                <w:color w:val="FFFFFF"/>
                <w:sz w:val="19"/>
                <w:szCs w:val="19"/>
              </w:rPr>
              <w:t xml:space="preserve">To</w:t>
            </w:r>
          </w:p>
        </w:tc>
        <w:tc>
          <w:tcPr>
            <w:tcW w:type="pct" w:w="12%"/>
            <w:shd w:fill="1F3864" w:val="clear"/>
            <w:tcMar>
              <w:top w:type="dxa" w:w="60"/>
              <w:left w:type="dxa" w:w="100"/>
              <w:bottom w:type="dxa" w:w="60"/>
              <w:right w:type="dxa" w:w="100"/>
            </w:tcMar>
          </w:tcPr>
          <w:p>
            <w:r>
              <w:rPr>
                <w:b/>
                <w:bCs/>
                <w:color w:val="FFFFFF"/>
                <w:sz w:val="19"/>
                <w:szCs w:val="19"/>
              </w:rPr>
              <w:t xml:space="preserve">Realizing EX</w:t>
            </w:r>
          </w:p>
        </w:tc>
      </w:tr>
      <w:tr>
        <w:tc>
          <w:tcPr>
            <w:tcW w:type="pct" w:w="20%"/>
            <w:tcMar>
              <w:top w:type="dxa" w:w="60"/>
              <w:left w:type="dxa" w:w="100"/>
              <w:bottom w:type="dxa" w:w="60"/>
              <w:right w:type="dxa" w:w="100"/>
            </w:tcMar>
          </w:tcPr>
          <w:p>
            <w:r>
              <w:rPr>
                <w:b w:val="false"/>
                <w:bCs w:val="false"/>
                <w:sz w:val="19"/>
                <w:szCs w:val="19"/>
              </w:rPr>
              <w:t xml:space="preserve">Recognition</w:t>
            </w:r>
          </w:p>
        </w:tc>
        <w:tc>
          <w:tcPr>
            <w:tcW w:type="pct" w:w="34%"/>
            <w:tcMar>
              <w:top w:type="dxa" w:w="60"/>
              <w:left w:type="dxa" w:w="100"/>
              <w:bottom w:type="dxa" w:w="60"/>
              <w:right w:type="dxa" w:w="100"/>
            </w:tcMar>
          </w:tcPr>
          <w:p>
            <w:r>
              <w:rPr>
                <w:b w:val="false"/>
                <w:bCs w:val="false"/>
                <w:sz w:val="19"/>
                <w:szCs w:val="19"/>
              </w:rPr>
              <w:t xml:space="preserve">Incoming Membership Request Context</w:t>
            </w:r>
          </w:p>
        </w:tc>
        <w:tc>
          <w:tcPr>
            <w:tcW w:type="pct" w:w="34%"/>
            <w:tcMar>
              <w:top w:type="dxa" w:w="60"/>
              <w:left w:type="dxa" w:w="100"/>
              <w:bottom w:type="dxa" w:w="60"/>
              <w:right w:type="dxa" w:w="100"/>
            </w:tcMar>
          </w:tcPr>
          <w:p>
            <w:r>
              <w:rPr>
                <w:b w:val="false"/>
                <w:bCs w:val="false"/>
                <w:sz w:val="19"/>
                <w:szCs w:val="19"/>
              </w:rPr>
              <w:t xml:space="preserve">Confirmed Existing Membership Context, or explicit no-membership signal</w:t>
            </w:r>
          </w:p>
        </w:tc>
        <w:tc>
          <w:tcPr>
            <w:tcW w:type="pct" w:w="12%"/>
            <w:tcMar>
              <w:top w:type="dxa" w:w="60"/>
              <w:left w:type="dxa" w:w="100"/>
              <w:bottom w:type="dxa" w:w="60"/>
              <w:right w:type="dxa" w:w="100"/>
            </w:tcMar>
          </w:tcPr>
          <w:p>
            <w:r>
              <w:rPr>
                <w:b w:val="false"/>
                <w:bCs w:val="false"/>
                <w:sz w:val="19"/>
                <w:szCs w:val="19"/>
              </w:rPr>
              <w:t xml:space="preserve">EX-C007-01</w:t>
            </w:r>
          </w:p>
        </w:tc>
      </w:tr>
      <w:tr>
        <w:tc>
          <w:tcPr>
            <w:tcW w:type="pct" w:w="20%"/>
            <w:tcMar>
              <w:top w:type="dxa" w:w="60"/>
              <w:left w:type="dxa" w:w="100"/>
              <w:bottom w:type="dxa" w:w="60"/>
              <w:right w:type="dxa" w:w="100"/>
            </w:tcMar>
          </w:tcPr>
          <w:p>
            <w:r>
              <w:rPr>
                <w:b w:val="false"/>
                <w:bCs w:val="false"/>
                <w:sz w:val="19"/>
                <w:szCs w:val="19"/>
              </w:rPr>
              <w:t xml:space="preserve">Establishment</w:t>
            </w:r>
          </w:p>
        </w:tc>
        <w:tc>
          <w:tcPr>
            <w:tcW w:type="pct" w:w="34%"/>
            <w:tcMar>
              <w:top w:type="dxa" w:w="60"/>
              <w:left w:type="dxa" w:w="100"/>
              <w:bottom w:type="dxa" w:w="60"/>
              <w:right w:type="dxa" w:w="100"/>
            </w:tcMar>
          </w:tcPr>
          <w:p>
            <w:r>
              <w:rPr>
                <w:b w:val="false"/>
                <w:bCs w:val="false"/>
                <w:sz w:val="19"/>
                <w:szCs w:val="19"/>
              </w:rPr>
              <w:t xml:space="preserve">No existing Membership</w:t>
            </w:r>
          </w:p>
        </w:tc>
        <w:tc>
          <w:tcPr>
            <w:tcW w:type="pct" w:w="34%"/>
            <w:tcMar>
              <w:top w:type="dxa" w:w="60"/>
              <w:left w:type="dxa" w:w="100"/>
              <w:bottom w:type="dxa" w:w="60"/>
              <w:right w:type="dxa" w:w="100"/>
            </w:tcMar>
          </w:tcPr>
          <w:p>
            <w:r>
              <w:rPr>
                <w:b w:val="false"/>
                <w:bCs w:val="false"/>
                <w:sz w:val="19"/>
                <w:szCs w:val="19"/>
              </w:rPr>
              <w:t xml:space="preserve">New Authoritative Membership Context</w:t>
            </w:r>
          </w:p>
        </w:tc>
        <w:tc>
          <w:tcPr>
            <w:tcW w:type="pct" w:w="12%"/>
            <w:tcMar>
              <w:top w:type="dxa" w:w="60"/>
              <w:left w:type="dxa" w:w="100"/>
              <w:bottom w:type="dxa" w:w="60"/>
              <w:right w:type="dxa" w:w="100"/>
            </w:tcMar>
          </w:tcPr>
          <w:p>
            <w:r>
              <w:rPr>
                <w:b w:val="false"/>
                <w:bCs w:val="false"/>
                <w:sz w:val="19"/>
                <w:szCs w:val="19"/>
              </w:rPr>
              <w:t xml:space="preserve">EX-C007-02</w:t>
            </w:r>
          </w:p>
        </w:tc>
      </w:tr>
      <w:tr>
        <w:tc>
          <w:tcPr>
            <w:tcW w:type="pct" w:w="20%"/>
            <w:tcMar>
              <w:top w:type="dxa" w:w="60"/>
              <w:left w:type="dxa" w:w="100"/>
              <w:bottom w:type="dxa" w:w="60"/>
              <w:right w:type="dxa" w:w="100"/>
            </w:tcMar>
          </w:tcPr>
          <w:p>
            <w:r>
              <w:rPr>
                <w:b w:val="false"/>
                <w:bCs w:val="false"/>
                <w:sz w:val="19"/>
                <w:szCs w:val="19"/>
              </w:rPr>
              <w:t xml:space="preserve">Understanding</w:t>
            </w:r>
          </w:p>
        </w:tc>
        <w:tc>
          <w:tcPr>
            <w:tcW w:type="pct" w:w="34%"/>
            <w:tcMar>
              <w:top w:type="dxa" w:w="60"/>
              <w:left w:type="dxa" w:w="100"/>
              <w:bottom w:type="dxa" w:w="60"/>
              <w:right w:type="dxa" w:w="100"/>
            </w:tcMar>
          </w:tcPr>
          <w:p>
            <w:r>
              <w:rPr>
                <w:b w:val="false"/>
                <w:bCs w:val="false"/>
                <w:sz w:val="19"/>
                <w:szCs w:val="19"/>
              </w:rPr>
              <w:t xml:space="preserve">Authoritative Membership Context</w:t>
            </w:r>
          </w:p>
        </w:tc>
        <w:tc>
          <w:tcPr>
            <w:tcW w:type="pct" w:w="34%"/>
            <w:tcMar>
              <w:top w:type="dxa" w:w="60"/>
              <w:left w:type="dxa" w:w="100"/>
              <w:bottom w:type="dxa" w:w="60"/>
              <w:right w:type="dxa" w:w="100"/>
            </w:tcMar>
          </w:tcPr>
          <w:p>
            <w:r>
              <w:rPr>
                <w:b w:val="false"/>
                <w:bCs w:val="false"/>
                <w:sz w:val="19"/>
                <w:szCs w:val="19"/>
              </w:rPr>
              <w:t xml:space="preserve">Membership Understanding Context</w:t>
            </w:r>
          </w:p>
        </w:tc>
        <w:tc>
          <w:tcPr>
            <w:tcW w:type="pct" w:w="12%"/>
            <w:tcMar>
              <w:top w:type="dxa" w:w="60"/>
              <w:left w:type="dxa" w:w="100"/>
              <w:bottom w:type="dxa" w:w="60"/>
              <w:right w:type="dxa" w:w="100"/>
            </w:tcMar>
          </w:tcPr>
          <w:p>
            <w:r>
              <w:rPr>
                <w:b w:val="false"/>
                <w:bCs w:val="false"/>
                <w:sz w:val="19"/>
                <w:szCs w:val="19"/>
              </w:rPr>
              <w:t xml:space="preserve">EX-C007-03</w:t>
            </w:r>
          </w:p>
        </w:tc>
      </w:tr>
      <w:tr>
        <w:tc>
          <w:tcPr>
            <w:tcW w:type="pct" w:w="20%"/>
            <w:tcMar>
              <w:top w:type="dxa" w:w="60"/>
              <w:left w:type="dxa" w:w="100"/>
              <w:bottom w:type="dxa" w:w="60"/>
              <w:right w:type="dxa" w:w="100"/>
            </w:tcMar>
          </w:tcPr>
          <w:p>
            <w:r>
              <w:rPr>
                <w:b w:val="false"/>
                <w:bCs w:val="false"/>
                <w:sz w:val="19"/>
                <w:szCs w:val="19"/>
              </w:rPr>
              <w:t xml:space="preserve">Conflict classification</w:t>
            </w:r>
          </w:p>
        </w:tc>
        <w:tc>
          <w:tcPr>
            <w:tcW w:type="pct" w:w="34%"/>
            <w:tcMar>
              <w:top w:type="dxa" w:w="60"/>
              <w:left w:type="dxa" w:w="100"/>
              <w:bottom w:type="dxa" w:w="60"/>
              <w:right w:type="dxa" w:w="100"/>
            </w:tcMar>
          </w:tcPr>
          <w:p>
            <w:r>
              <w:rPr>
                <w:b w:val="false"/>
                <w:bCs w:val="false"/>
                <w:sz w:val="19"/>
                <w:szCs w:val="19"/>
              </w:rPr>
              <w:t xml:space="preserve">Conflicting requested vs. existing terms</w:t>
            </w:r>
          </w:p>
        </w:tc>
        <w:tc>
          <w:tcPr>
            <w:tcW w:type="pct" w:w="34%"/>
            <w:tcMar>
              <w:top w:type="dxa" w:w="60"/>
              <w:left w:type="dxa" w:w="100"/>
              <w:bottom w:type="dxa" w:w="60"/>
              <w:right w:type="dxa" w:w="100"/>
            </w:tcMar>
          </w:tcPr>
          <w:p>
            <w:r>
              <w:rPr>
                <w:b w:val="false"/>
                <w:bCs w:val="false"/>
                <w:sz w:val="19"/>
                <w:szCs w:val="19"/>
              </w:rPr>
              <w:t xml:space="preserve">Routed rejection, or routed term-change need</w:t>
            </w:r>
          </w:p>
        </w:tc>
        <w:tc>
          <w:tcPr>
            <w:tcW w:type="pct" w:w="12%"/>
            <w:tcMar>
              <w:top w:type="dxa" w:w="60"/>
              <w:left w:type="dxa" w:w="100"/>
              <w:bottom w:type="dxa" w:w="60"/>
              <w:right w:type="dxa" w:w="100"/>
            </w:tcMar>
          </w:tcPr>
          <w:p>
            <w:r>
              <w:rPr>
                <w:b w:val="false"/>
                <w:bCs w:val="false"/>
                <w:sz w:val="19"/>
                <w:szCs w:val="19"/>
              </w:rPr>
              <w:t xml:space="preserve">EX-C007-04</w:t>
            </w:r>
          </w:p>
        </w:tc>
      </w:tr>
      <w:tr>
        <w:tc>
          <w:tcPr>
            <w:tcW w:type="pct" w:w="20%"/>
            <w:tcMar>
              <w:top w:type="dxa" w:w="60"/>
              <w:left w:type="dxa" w:w="100"/>
              <w:bottom w:type="dxa" w:w="60"/>
              <w:right w:type="dxa" w:w="100"/>
            </w:tcMar>
          </w:tcPr>
          <w:p>
            <w:r>
              <w:rPr>
                <w:b w:val="false"/>
                <w:bCs w:val="false"/>
                <w:sz w:val="19"/>
                <w:szCs w:val="19"/>
              </w:rPr>
              <w:t xml:space="preserve">Term change</w:t>
            </w:r>
          </w:p>
        </w:tc>
        <w:tc>
          <w:tcPr>
            <w:tcW w:type="pct" w:w="34%"/>
            <w:tcMar>
              <w:top w:type="dxa" w:w="60"/>
              <w:left w:type="dxa" w:w="100"/>
              <w:bottom w:type="dxa" w:w="60"/>
              <w:right w:type="dxa" w:w="100"/>
            </w:tcMar>
          </w:tcPr>
          <w:p>
            <w:r>
              <w:rPr>
                <w:b w:val="false"/>
                <w:bCs w:val="false"/>
                <w:sz w:val="19"/>
                <w:szCs w:val="19"/>
              </w:rPr>
              <w:t xml:space="preserve">Authoritative term</w:t>
            </w:r>
          </w:p>
        </w:tc>
        <w:tc>
          <w:tcPr>
            <w:tcW w:type="pct" w:w="34%"/>
            <w:tcMar>
              <w:top w:type="dxa" w:w="60"/>
              <w:left w:type="dxa" w:w="100"/>
              <w:bottom w:type="dxa" w:w="60"/>
              <w:right w:type="dxa" w:w="100"/>
            </w:tcMar>
          </w:tcPr>
          <w:p>
            <w:r>
              <w:rPr>
                <w:b w:val="false"/>
                <w:bCs w:val="false"/>
                <w:sz w:val="19"/>
                <w:szCs w:val="19"/>
              </w:rPr>
              <w:t xml:space="preserve">Updated authoritative term, prior term superseded</w:t>
            </w:r>
          </w:p>
        </w:tc>
        <w:tc>
          <w:tcPr>
            <w:tcW w:type="pct" w:w="12%"/>
            <w:tcMar>
              <w:top w:type="dxa" w:w="60"/>
              <w:left w:type="dxa" w:w="100"/>
              <w:bottom w:type="dxa" w:w="60"/>
              <w:right w:type="dxa" w:w="100"/>
            </w:tcMar>
          </w:tcPr>
          <w:p>
            <w:r>
              <w:rPr>
                <w:b w:val="false"/>
                <w:bCs w:val="false"/>
                <w:sz w:val="19"/>
                <w:szCs w:val="19"/>
              </w:rPr>
              <w:t xml:space="preserve">EX-C007-05</w:t>
            </w:r>
          </w:p>
        </w:tc>
      </w:tr>
      <w:tr>
        <w:tc>
          <w:tcPr>
            <w:tcW w:type="pct" w:w="20%"/>
            <w:tcMar>
              <w:top w:type="dxa" w:w="60"/>
              <w:left w:type="dxa" w:w="100"/>
              <w:bottom w:type="dxa" w:w="60"/>
              <w:right w:type="dxa" w:w="100"/>
            </w:tcMar>
          </w:tcPr>
          <w:p>
            <w:r>
              <w:rPr>
                <w:b w:val="false"/>
                <w:bCs w:val="false"/>
                <w:sz w:val="19"/>
                <w:szCs w:val="19"/>
              </w:rPr>
              <w:t xml:space="preserve">Home-node congruence reconfirmation</w:t>
            </w:r>
          </w:p>
        </w:tc>
        <w:tc>
          <w:tcPr>
            <w:tcW w:type="pct" w:w="34%"/>
            <w:tcMar>
              <w:top w:type="dxa" w:w="60"/>
              <w:left w:type="dxa" w:w="100"/>
              <w:bottom w:type="dxa" w:w="60"/>
              <w:right w:type="dxa" w:w="100"/>
            </w:tcMar>
          </w:tcPr>
          <w:p>
            <w:r>
              <w:rPr>
                <w:b w:val="false"/>
                <w:bCs w:val="false"/>
                <w:sz w:val="19"/>
                <w:szCs w:val="19"/>
              </w:rPr>
              <w:t xml:space="preserve">Home-node anchor of uncertain congruence</w:t>
            </w:r>
          </w:p>
        </w:tc>
        <w:tc>
          <w:tcPr>
            <w:tcW w:type="pct" w:w="34%"/>
            <w:tcMar>
              <w:top w:type="dxa" w:w="60"/>
              <w:left w:type="dxa" w:w="100"/>
              <w:bottom w:type="dxa" w:w="60"/>
              <w:right w:type="dxa" w:w="100"/>
            </w:tcMar>
          </w:tcPr>
          <w:p>
            <w:r>
              <w:rPr>
                <w:b w:val="false"/>
                <w:bCs w:val="false"/>
                <w:sz w:val="19"/>
                <w:szCs w:val="19"/>
              </w:rPr>
              <w:t xml:space="preserve">Reconfirmed or reassigned home-node anchor</w:t>
            </w:r>
          </w:p>
        </w:tc>
        <w:tc>
          <w:tcPr>
            <w:tcW w:type="pct" w:w="12%"/>
            <w:tcMar>
              <w:top w:type="dxa" w:w="60"/>
              <w:left w:type="dxa" w:w="100"/>
              <w:bottom w:type="dxa" w:w="60"/>
              <w:right w:type="dxa" w:w="100"/>
            </w:tcMar>
          </w:tcPr>
          <w:p>
            <w:r>
              <w:rPr>
                <w:b w:val="false"/>
                <w:bCs w:val="false"/>
                <w:sz w:val="19"/>
                <w:szCs w:val="19"/>
              </w:rPr>
              <w:t xml:space="preserve">EX-C007-06</w:t>
            </w:r>
          </w:p>
        </w:tc>
      </w:tr>
      <w:tr>
        <w:tc>
          <w:tcPr>
            <w:tcW w:type="pct" w:w="20%"/>
            <w:tcMar>
              <w:top w:type="dxa" w:w="60"/>
              <w:left w:type="dxa" w:w="100"/>
              <w:bottom w:type="dxa" w:w="60"/>
              <w:right w:type="dxa" w:w="100"/>
            </w:tcMar>
          </w:tcPr>
          <w:p>
            <w:r>
              <w:rPr>
                <w:b w:val="false"/>
                <w:bCs w:val="false"/>
                <w:sz w:val="19"/>
                <w:szCs w:val="19"/>
              </w:rPr>
              <w:t xml:space="preserve">Standing transition</w:t>
            </w:r>
          </w:p>
        </w:tc>
        <w:tc>
          <w:tcPr>
            <w:tcW w:type="pct" w:w="34%"/>
            <w:tcMar>
              <w:top w:type="dxa" w:w="60"/>
              <w:left w:type="dxa" w:w="100"/>
              <w:bottom w:type="dxa" w:w="60"/>
              <w:right w:type="dxa" w:w="100"/>
            </w:tcMar>
          </w:tcPr>
          <w:p>
            <w:r>
              <w:rPr>
                <w:b w:val="false"/>
                <w:bCs w:val="false"/>
                <w:sz w:val="19"/>
                <w:szCs w:val="19"/>
              </w:rPr>
              <w:t xml:space="preserve">Authoritative standing</w:t>
            </w:r>
          </w:p>
        </w:tc>
        <w:tc>
          <w:tcPr>
            <w:tcW w:type="pct" w:w="34%"/>
            <w:tcMar>
              <w:top w:type="dxa" w:w="60"/>
              <w:left w:type="dxa" w:w="100"/>
              <w:bottom w:type="dxa" w:w="60"/>
              <w:right w:type="dxa" w:w="100"/>
            </w:tcMar>
          </w:tcPr>
          <w:p>
            <w:r>
              <w:rPr>
                <w:b w:val="false"/>
                <w:bCs w:val="false"/>
                <w:sz w:val="19"/>
                <w:szCs w:val="19"/>
              </w:rPr>
              <w:t xml:space="preserve">New authoritative standing, prior standing superseded — only where the governing lifecycle authority permits it</w:t>
            </w:r>
          </w:p>
        </w:tc>
        <w:tc>
          <w:tcPr>
            <w:tcW w:type="pct" w:w="12%"/>
            <w:tcMar>
              <w:top w:type="dxa" w:w="60"/>
              <w:left w:type="dxa" w:w="100"/>
              <w:bottom w:type="dxa" w:w="60"/>
              <w:right w:type="dxa" w:w="100"/>
            </w:tcMar>
          </w:tcPr>
          <w:p>
            <w:r>
              <w:rPr>
                <w:b w:val="false"/>
                <w:bCs w:val="false"/>
                <w:sz w:val="19"/>
                <w:szCs w:val="19"/>
              </w:rPr>
              <w:t xml:space="preserve">EX-C007-07</w:t>
            </w:r>
          </w:p>
        </w:tc>
      </w:tr>
      <w:tr>
        <w:tc>
          <w:tcPr>
            <w:tcW w:type="pct" w:w="20%"/>
            <w:tcMar>
              <w:top w:type="dxa" w:w="60"/>
              <w:left w:type="dxa" w:w="100"/>
              <w:bottom w:type="dxa" w:w="60"/>
              <w:right w:type="dxa" w:w="100"/>
            </w:tcMar>
          </w:tcPr>
          <w:p>
            <w:r>
              <w:rPr>
                <w:b w:val="false"/>
                <w:bCs w:val="false"/>
                <w:sz w:val="19"/>
                <w:szCs w:val="19"/>
              </w:rPr>
              <w:t xml:space="preserve">Reactivation</w:t>
            </w:r>
          </w:p>
        </w:tc>
        <w:tc>
          <w:tcPr>
            <w:tcW w:type="pct" w:w="34%"/>
            <w:tcMar>
              <w:top w:type="dxa" w:w="60"/>
              <w:left w:type="dxa" w:w="100"/>
              <w:bottom w:type="dxa" w:w="60"/>
              <w:right w:type="dxa" w:w="100"/>
            </w:tcMar>
          </w:tcPr>
          <w:p>
            <w:r>
              <w:rPr>
                <w:b w:val="false"/>
                <w:bCs w:val="false"/>
                <w:sz w:val="19"/>
                <w:szCs w:val="19"/>
              </w:rPr>
              <w:t xml:space="preserve">Non-active Existing Membership</w:t>
            </w:r>
          </w:p>
        </w:tc>
        <w:tc>
          <w:tcPr>
            <w:tcW w:type="pct" w:w="34%"/>
            <w:tcMar>
              <w:top w:type="dxa" w:w="60"/>
              <w:left w:type="dxa" w:w="100"/>
              <w:bottom w:type="dxa" w:w="60"/>
              <w:right w:type="dxa" w:w="100"/>
            </w:tcMar>
          </w:tcPr>
          <w:p>
            <w:r>
              <w:rPr>
                <w:b w:val="false"/>
                <w:bCs w:val="false"/>
                <w:sz w:val="19"/>
                <w:szCs w:val="19"/>
              </w:rPr>
              <w:t xml:space="preserve">Active Authoritative Membership Context where permitted, otherwise an explicit unresolved or rejected outcome with the existing standing preserved</w:t>
            </w:r>
          </w:p>
        </w:tc>
        <w:tc>
          <w:tcPr>
            <w:tcW w:type="pct" w:w="12%"/>
            <w:tcMar>
              <w:top w:type="dxa" w:w="60"/>
              <w:left w:type="dxa" w:w="100"/>
              <w:bottom w:type="dxa" w:w="60"/>
              <w:right w:type="dxa" w:w="100"/>
            </w:tcMar>
          </w:tcPr>
          <w:p>
            <w:r>
              <w:rPr>
                <w:b w:val="false"/>
                <w:bCs w:val="false"/>
                <w:sz w:val="19"/>
                <w:szCs w:val="19"/>
              </w:rPr>
              <w:t xml:space="preserve">EX-C007-08</w:t>
            </w:r>
          </w:p>
        </w:tc>
      </w:tr>
      <w:tr>
        <w:tc>
          <w:tcPr>
            <w:tcW w:type="pct" w:w="20%"/>
            <w:tcMar>
              <w:top w:type="dxa" w:w="60"/>
              <w:left w:type="dxa" w:w="100"/>
              <w:bottom w:type="dxa" w:w="60"/>
              <w:right w:type="dxa" w:w="100"/>
            </w:tcMar>
          </w:tcPr>
          <w:p>
            <w:r>
              <w:rPr>
                <w:b w:val="false"/>
                <w:bCs w:val="false"/>
                <w:sz w:val="19"/>
                <w:szCs w:val="19"/>
              </w:rPr>
              <w:t xml:space="preserve">Authority-consequence computation</w:t>
            </w:r>
          </w:p>
        </w:tc>
        <w:tc>
          <w:tcPr>
            <w:tcW w:type="pct" w:w="34%"/>
            <w:tcMar>
              <w:top w:type="dxa" w:w="60"/>
              <w:left w:type="dxa" w:w="100"/>
              <w:bottom w:type="dxa" w:w="60"/>
              <w:right w:type="dxa" w:w="100"/>
            </w:tcMar>
          </w:tcPr>
          <w:p>
            <w:r>
              <w:rPr>
                <w:b w:val="false"/>
                <w:bCs w:val="false"/>
                <w:sz w:val="19"/>
                <w:szCs w:val="19"/>
              </w:rPr>
              <w:t xml:space="preserve">Standing Context + Effective Validity Context</w:t>
            </w:r>
          </w:p>
        </w:tc>
        <w:tc>
          <w:tcPr>
            <w:tcW w:type="pct" w:w="34%"/>
            <w:tcMar>
              <w:top w:type="dxa" w:w="60"/>
              <w:left w:type="dxa" w:w="100"/>
              <w:bottom w:type="dxa" w:w="60"/>
              <w:right w:type="dxa" w:w="100"/>
            </w:tcMar>
          </w:tcPr>
          <w:p>
            <w:r>
              <w:rPr>
                <w:b w:val="false"/>
                <w:bCs w:val="false"/>
                <w:sz w:val="19"/>
                <w:szCs w:val="19"/>
              </w:rPr>
              <w:t xml:space="preserve">Recomputed Membership Authority Consequence Context; standing itself unchanged and unrecorded as transitioned</w:t>
            </w:r>
          </w:p>
        </w:tc>
        <w:tc>
          <w:tcPr>
            <w:tcW w:type="pct" w:w="12%"/>
            <w:tcMar>
              <w:top w:type="dxa" w:w="60"/>
              <w:left w:type="dxa" w:w="100"/>
              <w:bottom w:type="dxa" w:w="60"/>
              <w:right w:type="dxa" w:w="100"/>
            </w:tcMar>
          </w:tcPr>
          <w:p>
            <w:r>
              <w:rPr>
                <w:b w:val="false"/>
                <w:bCs w:val="false"/>
                <w:sz w:val="19"/>
                <w:szCs w:val="19"/>
              </w:rPr>
              <w:t xml:space="preserve">EX-C007-03, EX-C007-11, EX-C007-12</w:t>
            </w:r>
          </w:p>
        </w:tc>
      </w:tr>
      <w:tr>
        <w:tc>
          <w:tcPr>
            <w:tcW w:type="pct" w:w="20%"/>
            <w:tcMar>
              <w:top w:type="dxa" w:w="60"/>
              <w:left w:type="dxa" w:w="100"/>
              <w:bottom w:type="dxa" w:w="60"/>
              <w:right w:type="dxa" w:w="100"/>
            </w:tcMar>
          </w:tcPr>
          <w:p>
            <w:r>
              <w:rPr>
                <w:b w:val="false"/>
                <w:bCs w:val="false"/>
                <w:sz w:val="19"/>
                <w:szCs w:val="19"/>
              </w:rPr>
              <w:t xml:space="preserve">Multi-organization awareness</w:t>
            </w:r>
          </w:p>
        </w:tc>
        <w:tc>
          <w:tcPr>
            <w:tcW w:type="pct" w:w="34%"/>
            <w:tcMar>
              <w:top w:type="dxa" w:w="60"/>
              <w:left w:type="dxa" w:w="100"/>
              <w:bottom w:type="dxa" w:w="60"/>
              <w:right w:type="dxa" w:w="100"/>
            </w:tcMar>
          </w:tcPr>
          <w:p>
            <w:r>
              <w:rPr>
                <w:b w:val="false"/>
                <w:bCs w:val="false"/>
                <w:sz w:val="19"/>
                <w:szCs w:val="19"/>
              </w:rPr>
              <w:t xml:space="preserve">Single-organization view</w:t>
            </w:r>
          </w:p>
        </w:tc>
        <w:tc>
          <w:tcPr>
            <w:tcW w:type="pct" w:w="34%"/>
            <w:tcMar>
              <w:top w:type="dxa" w:w="60"/>
              <w:left w:type="dxa" w:w="100"/>
              <w:bottom w:type="dxa" w:w="60"/>
              <w:right w:type="dxa" w:w="100"/>
            </w:tcMar>
          </w:tcPr>
          <w:p>
            <w:r>
              <w:rPr>
                <w:b w:val="false"/>
                <w:bCs w:val="false"/>
                <w:sz w:val="19"/>
                <w:szCs w:val="19"/>
              </w:rPr>
              <w:t xml:space="preserve">Existence-only signal, or full Person-side portfolio</w:t>
            </w:r>
          </w:p>
        </w:tc>
        <w:tc>
          <w:tcPr>
            <w:tcW w:type="pct" w:w="12%"/>
            <w:tcMar>
              <w:top w:type="dxa" w:w="60"/>
              <w:left w:type="dxa" w:w="100"/>
              <w:bottom w:type="dxa" w:w="60"/>
              <w:right w:type="dxa" w:w="100"/>
            </w:tcMar>
          </w:tcPr>
          <w:p>
            <w:r>
              <w:rPr>
                <w:b w:val="false"/>
                <w:bCs w:val="false"/>
                <w:sz w:val="19"/>
                <w:szCs w:val="19"/>
              </w:rPr>
              <w:t xml:space="preserve">EX-C007-09, EX-C007-10</w:t>
            </w:r>
          </w:p>
        </w:tc>
      </w:tr>
      <w:tr>
        <w:tc>
          <w:tcPr>
            <w:tcW w:type="pct" w:w="20%"/>
            <w:tcMar>
              <w:top w:type="dxa" w:w="60"/>
              <w:left w:type="dxa" w:w="100"/>
              <w:bottom w:type="dxa" w:w="60"/>
              <w:right w:type="dxa" w:w="100"/>
            </w:tcMar>
          </w:tcPr>
          <w:p>
            <w:r>
              <w:rPr>
                <w:b w:val="false"/>
                <w:bCs w:val="false"/>
                <w:sz w:val="19"/>
                <w:szCs w:val="19"/>
              </w:rPr>
              <w:t xml:space="preserve">Hand-off</w:t>
            </w:r>
          </w:p>
        </w:tc>
        <w:tc>
          <w:tcPr>
            <w:tcW w:type="pct" w:w="34%"/>
            <w:tcMar>
              <w:top w:type="dxa" w:w="60"/>
              <w:left w:type="dxa" w:w="100"/>
              <w:bottom w:type="dxa" w:w="60"/>
              <w:right w:type="dxa" w:w="100"/>
            </w:tcMar>
          </w:tcPr>
          <w:p>
            <w:r>
              <w:rPr>
                <w:b w:val="false"/>
                <w:bCs w:val="false"/>
                <w:sz w:val="19"/>
                <w:szCs w:val="19"/>
              </w:rPr>
              <w:t xml:space="preserve">Authoritative Membership Context (resolved)</w:t>
            </w:r>
          </w:p>
        </w:tc>
        <w:tc>
          <w:tcPr>
            <w:tcW w:type="pct" w:w="34%"/>
            <w:tcMar>
              <w:top w:type="dxa" w:w="60"/>
              <w:left w:type="dxa" w:w="100"/>
              <w:bottom w:type="dxa" w:w="60"/>
              <w:right w:type="dxa" w:w="100"/>
            </w:tcMar>
          </w:tcPr>
          <w:p>
            <w:r>
              <w:rPr>
                <w:b w:val="false"/>
                <w:bCs w:val="false"/>
                <w:sz w:val="19"/>
                <w:szCs w:val="19"/>
              </w:rPr>
              <w:t xml:space="preserve">Hand-off Context — accepted or returned — including current authority consequence</w:t>
            </w:r>
          </w:p>
        </w:tc>
        <w:tc>
          <w:tcPr>
            <w:tcW w:type="pct" w:w="12%"/>
            <w:tcMar>
              <w:top w:type="dxa" w:w="60"/>
              <w:left w:type="dxa" w:w="100"/>
              <w:bottom w:type="dxa" w:w="60"/>
              <w:right w:type="dxa" w:w="100"/>
            </w:tcMar>
          </w:tcPr>
          <w:p>
            <w:r>
              <w:rPr>
                <w:b w:val="false"/>
                <w:bCs w:val="false"/>
                <w:sz w:val="19"/>
                <w:szCs w:val="19"/>
              </w:rPr>
              <w:t xml:space="preserve">EX-C007-12</w:t>
            </w:r>
          </w:p>
        </w:tc>
      </w:tr>
    </w:tbl>
    <w:p>
      <w:pPr>
        <w:pStyle w:val="Heading2"/>
        <w:spacing w:after="120" w:before="200"/>
      </w:pPr>
      <w:r>
        <w:t xml:space="preserve">6.3 Exception &amp; Recovery Semantics</w:t>
      </w:r>
    </w:p>
    <w:p>
      <w:pPr>
        <w:pStyle w:val="Heading3"/>
        <w:spacing w:after="100" w:before="180"/>
      </w:pPr>
      <w:r>
        <w:t xml:space="preserve">Person context unavailable</w:t>
      </w:r>
    </w:p>
    <w:p>
      <w:pPr>
        <w:spacing w:after="120"/>
      </w:pPr>
      <w:r>
        <w:t xml:space="preserve">C-007 SHALL NOT begin recognition or establishment without an Authoritative Person Context already resolved by C-006. Where none is available, the requesting journey is routed to C-006 rather than C-007 fabricating or assuming a Person.</w:t>
      </w:r>
    </w:p>
    <w:p>
      <w:pPr>
        <w:pStyle w:val="Heading3"/>
        <w:spacing w:after="100" w:before="180"/>
      </w:pPr>
      <w:r>
        <w:t xml:space="preserve">Person context incomplete</w:t>
      </w:r>
    </w:p>
    <w:p>
      <w:pPr>
        <w:spacing w:after="120"/>
      </w:pPr>
      <w:r>
        <w:t xml:space="preserve">Where the supplied Person context is a Candidate Person Context, an Ambiguity Context, or otherwise not yet authoritative per C-006's own contracts, C-007 SHALL treat this identically to unavailability and route back to C-006; it SHALL NOT proceed on a merely probable Person.</w:t>
      </w:r>
    </w:p>
    <w:p>
      <w:pPr>
        <w:pStyle w:val="Heading3"/>
        <w:spacing w:after="100" w:before="180"/>
      </w:pPr>
      <w:r>
        <w:t xml:space="preserve">Organization unavailable or invalid</w:t>
      </w:r>
    </w:p>
    <w:p>
      <w:pPr>
        <w:spacing w:after="120"/>
      </w:pPr>
      <w:r>
        <w:t xml:space="preserve">C-007 SHALL NOT begin recognition or establishment without a valid Organization Context already governed by C-004. Organization existence and validity as an enterprise entity resolve exclusively to C-004; C-005 and ERG-001 are never an alternative authority for this fact. Where the Organization is unavailable or invalid, the requesting journey is routed to Organization Management (C-004) rather than C-007 fabricating or assuming an Organization. This is distinct from, and SHALL NOT be conflated with, enterprise structural context or home-node availability, which resolve exclusively to C-005/ERG-001 and are addressed separately below.</w:t>
      </w:r>
    </w:p>
    <w:p>
      <w:pPr>
        <w:pStyle w:val="Heading3"/>
        <w:spacing w:after="100" w:before="180"/>
      </w:pPr>
      <w:r>
        <w:t xml:space="preserve">Existing Membership found</w:t>
      </w:r>
    </w:p>
    <w:p>
      <w:pPr>
        <w:spacing w:after="120"/>
      </w:pPr>
      <w:r>
        <w:t xml:space="preserve">Recognition (EX-C007-01) routes an active existing Membership to EX-C007-03 (Understand) or EX-C007-04 (conflict classification, where requested terms differ), and an inactive existing Membership to EX-C007-08 for a governed reactivation determination — never an assumed reactivation. A new Membership is never established where recognition finds one already governing the pair.</w:t>
      </w:r>
    </w:p>
    <w:p>
      <w:pPr>
        <w:pStyle w:val="Heading3"/>
        <w:spacing w:after="100" w:before="180"/>
      </w:pPr>
      <w:r>
        <w:t xml:space="preserve">Potential duplicate Membership</w:t>
      </w:r>
    </w:p>
    <w:p>
      <w:pPr>
        <w:spacing w:after="120"/>
      </w:pPr>
      <w:r>
        <w:t xml:space="preserve">Because recognition is a deterministic lookup on an already-resolved Person and an already-resolved Organization (1.7, 5.1), a duplicate Membership is prevented structurally at recognition rather than requiring retrospective AI-assisted governance of the kind C-006 engineers for uncertain human identity. C-007 does not require, and does not engineer, a duplicate-review capability analogous to C-006's; this is a deliberate architectural decision recorded in 9.6, not an omission.</w:t>
      </w:r>
    </w:p>
    <w:p>
      <w:pPr>
        <w:pStyle w:val="Heading3"/>
        <w:spacing w:after="100" w:before="180"/>
      </w:pPr>
      <w:r>
        <w:t xml:space="preserve">Conflicting Membership context</w:t>
      </w:r>
    </w:p>
    <w:p>
      <w:pPr>
        <w:spacing w:after="120"/>
      </w:pPr>
      <w:r>
        <w:t xml:space="preserve">Routed to EX-C007-04 for classification before any resolution is attempted. A conflict about whether the incoming request is simply wrong is resolved by rejection; a conflict reflecting a genuine need to update the Membership is resolved by EX-C007-05. The two are never resolved through the same path.</w:t>
      </w:r>
    </w:p>
    <w:p>
      <w:pPr>
        <w:pStyle w:val="Heading3"/>
        <w:spacing w:after="100" w:before="180"/>
      </w:pPr>
      <w:r>
        <w:t xml:space="preserve">Reactivation not permitted by governing lifecycle authority</w:t>
      </w:r>
    </w:p>
    <w:p>
      <w:pPr>
        <w:spacing w:after="120"/>
      </w:pPr>
      <w:r>
        <w:t xml:space="preserve">Where recognition (EX-C007-01) routes an inactive Existing Membership to EX-C007-08 and the governing Membership lifecycle authority does not establish that the current standing may transition to active, EX-C007-08 SHALL NOT invent permission. The existing Membership context is preserved exactly as it stood, and an explicit unresolved or rejected outcome is returned to the requesting journey. C-007 never asserts a universal reactivation right; where canonical authority does not establish a specific permitted transition, that determination is marked Pending Canonical Binding rather than assumed either way.</w:t>
      </w:r>
    </w:p>
    <w:p>
      <w:pPr>
        <w:pStyle w:val="Heading3"/>
        <w:spacing w:after="100" w:before="180"/>
      </w:pPr>
      <w:r>
        <w:t xml:space="preserve">Active standing with lapsed effective validity</w:t>
      </w:r>
    </w:p>
    <w:p>
      <w:pPr>
        <w:spacing w:after="120"/>
      </w:pPr>
      <w:r>
        <w:t xml:space="preserve">A Membership MAY remain recorded with active standing while its effective validity period (URA-001-21) has ended. This is not an exception requiring correction, and the passage of the effective end date SHALL NOT itself be recorded as, or treated as, a human-requested standing transition (5.3). It is instead a continuously computed fact: EX-C007-03 (Understand), EX-C007-11 (Preserve) and EX-C007-12 (Hand Off) each recompute Membership Authority Consequence Context from Standing Context and Effective Validity Context together, and none of the three SHALL represent such a Membership as currently effective merely because its standing remains active. No new EX governs this condition, because it is a derived read, not a governed decision — the same way ordinary understanding is a read, not a change.</w:t>
      </w:r>
    </w:p>
    <w:p>
      <w:pPr>
        <w:pStyle w:val="Heading3"/>
        <w:spacing w:after="100" w:before="180"/>
      </w:pPr>
      <w:r>
        <w:t xml:space="preserve">Multiple Memberships across Organizations</w:t>
      </w:r>
    </w:p>
    <w:p>
      <w:pPr>
        <w:spacing w:after="120"/>
      </w:pPr>
      <w:r>
        <w:t xml:space="preserve">Governed by ERB-C007-05. An establishing Organization receives an existence-only signal (EX-C007-09); the Membership Subject receives their own full portfolio (EX-C007-10). Neither experience SHALL leak one Organization's Membership detail to another absent an explicit, named, audited sharing agreement (URA-001-17a).</w:t>
      </w:r>
    </w:p>
    <w:p>
      <w:pPr>
        <w:pStyle w:val="Heading3"/>
        <w:spacing w:after="100" w:before="180"/>
      </w:pPr>
      <w:r>
        <w:t xml:space="preserve">Membership context no longer current</w:t>
      </w:r>
    </w:p>
    <w:p>
      <w:pPr>
        <w:spacing w:after="120"/>
      </w:pPr>
      <w:r>
        <w:t xml:space="preserve">Governed by the Context Preservation Contract's (5.5) stale-context rule: carried Membership Journey Continuity Context that predates the authoritative record's last term change or standing transition is indicated as such and reconfirmed before critical downstream use. This is distinct from, though related to, effective-validity lapse: staleness concerns a carried snapshot falling behind the authoritative record, while lapse concerns the authoritative record's own effective validity period ending — both are resolved by recomputing rather than trusting a prior read.</w:t>
      </w:r>
    </w:p>
    <w:p>
      <w:pPr>
        <w:pStyle w:val="Heading3"/>
        <w:spacing w:after="100" w:before="180"/>
      </w:pPr>
      <w:r>
        <w:t xml:space="preserve">Structural home-node context unavailable</w:t>
      </w:r>
    </w:p>
    <w:p>
      <w:pPr>
        <w:spacing w:after="120"/>
      </w:pPr>
      <w:r>
        <w:t xml:space="preserve">Where C-005/ERG-001-03's lookup capability returns no valid candidate home node for the Organization, establishment or reassignment SHALL NOT proceed with a fabricated or default node; the requesting journey is routed back to Enterprise Structure Management (C-005) / ERG-001 until a valid candidate exists. This routing SHALL NOT be redirected to Organization Management (C-004), since the Organization itself is not in question here — only its available structural placement.</w:t>
      </w:r>
    </w:p>
    <w:p>
      <w:pPr>
        <w:pStyle w:val="Heading3"/>
        <w:spacing w:after="100" w:before="180"/>
      </w:pPr>
      <w:r>
        <w:t xml:space="preserve">Structural home-node context changed</w:t>
      </w:r>
    </w:p>
    <w:p>
      <w:pPr>
        <w:spacing w:after="120"/>
      </w:pPr>
      <w:r>
        <w:t xml:space="preserve">Routed to EX-C007-06 for congruence reconfirmation. A structural change never silently invalidates or silently preserves an existing home-node anchor; it always triggers an explicit reconfirmation, resolved through C-005/ERG-001, never through C-004.</w:t>
      </w:r>
    </w:p>
    <w:p>
      <w:pPr>
        <w:pStyle w:val="Heading3"/>
        <w:spacing w:after="100" w:before="180"/>
      </w:pPr>
      <w:r>
        <w:t xml:space="preserve">Membership change interrupted</w:t>
      </w:r>
    </w:p>
    <w:p>
      <w:pPr>
        <w:spacing w:after="120"/>
      </w:pPr>
      <w:r>
        <w:t xml:space="preserve">Context recovery restores the last valid Authoritative Membership Context, or the exact in-progress Term Change Context or Standing Context under review, or explicitly requests recontextualization. Silent fallback to a default or unrelated Membership is prohibited, per the Membership Context Contract (5.1).</w:t>
      </w:r>
    </w:p>
    <w:p>
      <w:pPr>
        <w:pStyle w:val="Heading3"/>
        <w:spacing w:after="100" w:before="180"/>
      </w:pPr>
      <w:r>
        <w:t xml:space="preserve">Stale Membership context</w:t>
      </w:r>
    </w:p>
    <w:p>
      <w:pPr>
        <w:spacing w:after="120"/>
      </w:pPr>
      <w:r>
        <w:t xml:space="preserve">Identical treatment to “Membership context no longer current” above; the two phrasings describe the same stale-context rule (5.5).</w:t>
      </w:r>
    </w:p>
    <w:p>
      <w:pPr>
        <w:pStyle w:val="Heading3"/>
        <w:spacing w:after="100" w:before="180"/>
      </w:pPr>
      <w:r>
        <w:t xml:space="preserve">Dependent capability rejects Membership hand-off</w:t>
      </w:r>
    </w:p>
    <w:p>
      <w:pPr>
        <w:spacing w:after="120"/>
      </w:pPr>
      <w:r>
        <w:t xml:space="preserve">The Hand-off Context records the rejection reason. The underlying Authoritative Membership Context is preserved unchanged — a downstream rejection is never allowed to corrupt or invalidate the Membership record itself. The requesting journey is explicitly returned to, per EX-C007-12's completion semantics; it is never silently retried without a resolved cause.</w:t>
      </w:r>
    </w:p>
    <w:p>
      <w:pPr>
        <w:pStyle w:val="Heading3"/>
        <w:spacing w:after="100" w:before="180"/>
      </w:pPr>
      <w:r>
        <w:t xml:space="preserve">Identity exists without sufficient Membership context</w:t>
      </w:r>
    </w:p>
    <w:p>
      <w:pPr>
        <w:spacing w:after="120"/>
      </w:pPr>
      <w:r>
        <w:t xml:space="preserve">An Identity's existence has no bearing on whether a Membership exists (URA-001-02, URA-001-16/17 are independent facts). C-007 SHALL NOT infer or fabricate a Membership because an Identity is present; where a capability mistakenly expects Membership from Identity alone, the correct rule — stated in the Cross-Capability Hand-off Contract (5.10) — is that Identity never substitutes for Membership.</w:t>
      </w:r>
    </w:p>
    <w:p>
      <w:pPr>
        <w:pStyle w:val="Heading3"/>
        <w:spacing w:after="100" w:before="180"/>
      </w:pPr>
      <w:r>
        <w:t xml:space="preserve">Access request arrives without valid Membership context</w:t>
      </w:r>
    </w:p>
    <w:p>
      <w:pPr>
        <w:spacing w:after="120"/>
      </w:pPr>
      <w:r>
        <w:t xml:space="preserve">Access Management (C-002) SHALL NOT proceed; the request routes back through C-007's recognition or establishment responsibility (ERB-C007-01) before any Access decision can be made.</w:t>
      </w:r>
    </w:p>
    <w:p>
      <w:pPr>
        <w:pStyle w:val="Heading3"/>
        <w:spacing w:after="100" w:before="180"/>
      </w:pPr>
      <w:r>
        <w:t xml:space="preserve">Role or Permission request arrives before Membership context is sufficient</w:t>
      </w:r>
    </w:p>
    <w:p>
      <w:pPr>
        <w:spacing w:after="120"/>
      </w:pPr>
      <w:r>
        <w:t xml:space="preserve">Role &amp; Permission Management (C-003) SHALL NOT proceed; the same routing rule applies — Membership before Role or Permission, never the reverse, consistent with URA-001-40's structural restatement that Business Roles do not inherit permissions and are never assumed from context alone.</w:t>
      </w:r>
    </w:p>
    <w:p>
      <w:pPr>
        <w:pStyle w:val="Heading3"/>
        <w:spacing w:after="100" w:before="180"/>
      </w:pPr>
      <w:r>
        <w:t xml:space="preserve">Workspace entry requires Membership context that cannot be resolved</w:t>
      </w:r>
    </w:p>
    <w:p>
      <w:pPr>
        <w:spacing w:after="120"/>
      </w:pPr>
      <w:r>
        <w:t xml:space="preserve">Workspace Management (C-008) SHALL NOT default to an unanchored workspace; the entry routes back to C-007 until a home-node-anchored Membership is available to supply the default landing context (URA-001-17b).</w:t>
      </w:r>
    </w:p>
    <w:p>
      <w:pPr>
        <w:pStyle w:val="Heading3"/>
        <w:spacing w:after="100" w:before="180"/>
      </w:pPr>
      <w:r>
        <w:t xml:space="preserve">Cross-tenant visibility restrictions</w:t>
      </w:r>
    </w:p>
    <w:p>
      <w:pPr>
        <w:spacing w:after="120"/>
      </w:pPr>
      <w:r>
        <w:t xml:space="preserve">Governed exclusively by URA-001-17a and engineered throughout ERB-C007-05 and the Multiple Membership &amp; Cross-Tenant Visibility Contract (5.4). No C-007 experience SHALL introduce an alternate visibility rule or an exception to URA-001-17a.</w:t>
      </w:r>
    </w:p>
    <w:p>
      <w:pPr>
        <w:pStyle w:val="Heading3"/>
        <w:spacing w:after="100" w:before="180"/>
      </w:pPr>
      <w:r>
        <w:t xml:space="preserve">AI-surfaced Membership inconsistency</w:t>
      </w:r>
    </w:p>
    <w:p>
      <w:pPr>
        <w:spacing w:after="120"/>
      </w:pPr>
      <w:r>
        <w:t xml:space="preserve">An AI-surfaced term conflict, structural-incongruence signal, or standing-transition-due signal is always advisory (5.9) and always routes to the corresponding governed EX — EX-C007-04, EX-C007-06 or EX-C007-07 respectively — for human decision. It is never applied automatically.</w:t>
      </w:r>
    </w:p>
    <w:p>
      <w:pPr>
        <w:pStyle w:val="Heading3"/>
        <w:spacing w:after="100" w:before="180"/>
      </w:pPr>
      <w:r>
        <w:t xml:space="preserve">Recovery after interrupted experience</w:t>
      </w:r>
    </w:p>
    <w:p>
      <w:pPr>
        <w:spacing w:after="120"/>
      </w:pPr>
      <w:r>
        <w:t xml:space="preserve">Identical treatment to “Membership change interrupted” above: context recovery restores the last valid Authoritative Membership Context or the exact in-progress change context, or explicitly requests recontextualization.</w:t>
      </w:r>
    </w:p>
    <w:p>
      <w:pPr>
        <w:pStyle w:val="Heading1"/>
        <w:pageBreakBefore/>
        <w:spacing w:after="160" w:before="240"/>
      </w:pPr>
      <w:r>
        <w:t xml:space="preserve">Chapter 7 — Experience Governance</w:t>
      </w:r>
    </w:p>
    <w:p>
      <w:pPr>
        <w:pStyle w:val="Heading2"/>
        <w:spacing w:after="120" w:before="200"/>
      </w:pPr>
      <w:r>
        <w:t xml:space="preserve">7.1 Purpose</w:t>
      </w:r>
    </w:p>
    <w:p>
      <w:pPr>
        <w:spacing w:after="120"/>
      </w:pPr>
      <w:r>
        <w:t xml:space="preserve">C-007 Experience Governance ensures that organizational participation is experienced as a governed enterprise relationship — recognized or established, understood, kept current in terms and standing, and handed off — while maintaining PE-001 ownership boundaries and never conflating Membership with Person, Identity, Organization, Enterprise Structure, Role, Permission or Access.</w:t>
      </w:r>
    </w:p>
    <w:p>
      <w:pPr>
        <w:pStyle w:val="Heading2"/>
        <w:spacing w:after="120" w:before="200"/>
      </w:pPr>
      <w:r>
        <w:t xml:space="preserve">7.2 Experience Governance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Principle</w:t>
            </w:r>
          </w:p>
        </w:tc>
        <w:tc>
          <w:tcPr>
            <w:tcW w:type="pct" w:w="78%"/>
            <w:shd w:fill="1F3864" w:val="clear"/>
            <w:tcMar>
              <w:top w:type="dxa" w:w="60"/>
              <w:left w:type="dxa" w:w="100"/>
              <w:bottom w:type="dxa" w:w="60"/>
              <w:right w:type="dxa" w:w="100"/>
            </w:tcMar>
          </w:tcPr>
          <w:p>
            <w:r>
              <w:rPr>
                <w:b/>
                <w:bCs/>
                <w:color w:val="FFFFFF"/>
                <w:sz w:val="19"/>
                <w:szCs w:val="19"/>
              </w:rPr>
              <w:t xml:space="preserve">Normative Rule</w:t>
            </w:r>
          </w:p>
        </w:tc>
      </w:tr>
      <w:tr>
        <w:tc>
          <w:tcPr>
            <w:tcW w:type="pct" w:w="22%"/>
            <w:tcMar>
              <w:top w:type="dxa" w:w="60"/>
              <w:left w:type="dxa" w:w="100"/>
              <w:bottom w:type="dxa" w:w="60"/>
              <w:right w:type="dxa" w:w="100"/>
            </w:tcMar>
          </w:tcPr>
          <w:p>
            <w:r>
              <w:rPr>
                <w:b w:val="false"/>
                <w:bCs w:val="false"/>
                <w:sz w:val="19"/>
                <w:szCs w:val="19"/>
              </w:rPr>
              <w:t xml:space="preserve">Precondition discipline</w:t>
            </w:r>
          </w:p>
        </w:tc>
        <w:tc>
          <w:tcPr>
            <w:tcW w:type="pct" w:w="78%"/>
            <w:tcMar>
              <w:top w:type="dxa" w:w="60"/>
              <w:left w:type="dxa" w:w="100"/>
              <w:bottom w:type="dxa" w:w="60"/>
              <w:right w:type="dxa" w:w="100"/>
            </w:tcMar>
          </w:tcPr>
          <w:p>
            <w:r>
              <w:rPr>
                <w:b w:val="false"/>
                <w:bCs w:val="false"/>
                <w:sz w:val="19"/>
                <w:szCs w:val="19"/>
              </w:rPr>
              <w:t xml:space="preserve">C-007 SHALL NOT begin any governed Membership decision without an already-resolved Person (from C-006) and an already-valid Organization (from C-004).</w:t>
            </w:r>
          </w:p>
        </w:tc>
      </w:tr>
      <w:tr>
        <w:tc>
          <w:tcPr>
            <w:tcW w:type="pct" w:w="22%"/>
            <w:tcMar>
              <w:top w:type="dxa" w:w="60"/>
              <w:left w:type="dxa" w:w="100"/>
              <w:bottom w:type="dxa" w:w="60"/>
              <w:right w:type="dxa" w:w="100"/>
            </w:tcMar>
          </w:tcPr>
          <w:p>
            <w:r>
              <w:rPr>
                <w:b w:val="false"/>
                <w:bCs w:val="false"/>
                <w:sz w:val="19"/>
                <w:szCs w:val="19"/>
              </w:rPr>
              <w:t xml:space="preserve">Deterministic recognition</w:t>
            </w:r>
          </w:p>
        </w:tc>
        <w:tc>
          <w:tcPr>
            <w:tcW w:type="pct" w:w="78%"/>
            <w:tcMar>
              <w:top w:type="dxa" w:w="60"/>
              <w:left w:type="dxa" w:w="100"/>
              <w:bottom w:type="dxa" w:w="60"/>
              <w:right w:type="dxa" w:w="100"/>
            </w:tcMar>
          </w:tcPr>
          <w:p>
            <w:r>
              <w:rPr>
                <w:b w:val="false"/>
                <w:bCs w:val="false"/>
                <w:sz w:val="19"/>
                <w:szCs w:val="19"/>
              </w:rPr>
              <w:t xml:space="preserve">C-007 SHALL recognize an existing Membership by deterministic lookup, never by probabilistic or confidence-scored matching.</w:t>
            </w:r>
          </w:p>
        </w:tc>
      </w:tr>
      <w:tr>
        <w:tc>
          <w:tcPr>
            <w:tcW w:type="pct" w:w="22%"/>
            <w:tcMar>
              <w:top w:type="dxa" w:w="60"/>
              <w:left w:type="dxa" w:w="100"/>
              <w:bottom w:type="dxa" w:w="60"/>
              <w:right w:type="dxa" w:w="100"/>
            </w:tcMar>
          </w:tcPr>
          <w:p>
            <w:r>
              <w:rPr>
                <w:b w:val="false"/>
                <w:bCs w:val="false"/>
                <w:sz w:val="19"/>
                <w:szCs w:val="19"/>
              </w:rPr>
              <w:t xml:space="preserve">Non-duplicative relationship truth</w:t>
            </w:r>
          </w:p>
        </w:tc>
        <w:tc>
          <w:tcPr>
            <w:tcW w:type="pct" w:w="78%"/>
            <w:tcMar>
              <w:top w:type="dxa" w:w="60"/>
              <w:left w:type="dxa" w:w="100"/>
              <w:bottom w:type="dxa" w:w="60"/>
              <w:right w:type="dxa" w:w="100"/>
            </w:tcMar>
          </w:tcPr>
          <w:p>
            <w:r>
              <w:rPr>
                <w:b w:val="false"/>
                <w:bCs w:val="false"/>
                <w:sz w:val="19"/>
                <w:szCs w:val="19"/>
              </w:rPr>
              <w:t xml:space="preserve">A Person-Organization pair SHALL NOT be governed by more than one active Membership record; reactivation, where the governing lifecycle authority permits it, SHALL be preferred over duplication.</w:t>
            </w:r>
          </w:p>
        </w:tc>
      </w:tr>
      <w:tr>
        <w:tc>
          <w:tcPr>
            <w:tcW w:type="pct" w:w="22%"/>
            <w:tcMar>
              <w:top w:type="dxa" w:w="60"/>
              <w:left w:type="dxa" w:w="100"/>
              <w:bottom w:type="dxa" w:w="60"/>
              <w:right w:type="dxa" w:w="100"/>
            </w:tcMar>
          </w:tcPr>
          <w:p>
            <w:r>
              <w:rPr>
                <w:b w:val="false"/>
                <w:bCs w:val="false"/>
                <w:sz w:val="19"/>
                <w:szCs w:val="19"/>
              </w:rPr>
              <w:t xml:space="preserve">Independent term and standing governance</w:t>
            </w:r>
          </w:p>
        </w:tc>
        <w:tc>
          <w:tcPr>
            <w:tcW w:type="pct" w:w="78%"/>
            <w:tcMar>
              <w:top w:type="dxa" w:w="60"/>
              <w:left w:type="dxa" w:w="100"/>
              <w:bottom w:type="dxa" w:w="60"/>
              <w:right w:type="dxa" w:w="100"/>
            </w:tcMar>
          </w:tcPr>
          <w:p>
            <w:r>
              <w:rPr>
                <w:b w:val="false"/>
                <w:bCs w:val="false"/>
                <w:sz w:val="19"/>
                <w:szCs w:val="19"/>
              </w:rPr>
              <w:t xml:space="preserve">A change to Membership terms and a change to Membership standing SHALL remain independently governed enterprise decisions.</w:t>
            </w:r>
          </w:p>
        </w:tc>
      </w:tr>
      <w:tr>
        <w:tc>
          <w:tcPr>
            <w:tcW w:type="pct" w:w="22%"/>
            <w:tcMar>
              <w:top w:type="dxa" w:w="60"/>
              <w:left w:type="dxa" w:w="100"/>
              <w:bottom w:type="dxa" w:w="60"/>
              <w:right w:type="dxa" w:w="100"/>
            </w:tcMar>
          </w:tcPr>
          <w:p>
            <w:r>
              <w:rPr>
                <w:b w:val="false"/>
                <w:bCs w:val="false"/>
                <w:sz w:val="19"/>
                <w:szCs w:val="19"/>
              </w:rPr>
              <w:t xml:space="preserve">Authority consequence discipline</w:t>
            </w:r>
          </w:p>
        </w:tc>
        <w:tc>
          <w:tcPr>
            <w:tcW w:type="pct" w:w="78%"/>
            <w:tcMar>
              <w:top w:type="dxa" w:w="60"/>
              <w:left w:type="dxa" w:w="100"/>
              <w:bottom w:type="dxa" w:w="60"/>
              <w:right w:type="dxa" w:w="100"/>
            </w:tcMar>
          </w:tcPr>
          <w:p>
            <w:r>
              <w:rPr>
                <w:b w:val="false"/>
                <w:bCs w:val="false"/>
                <w:sz w:val="19"/>
                <w:szCs w:val="19"/>
              </w:rPr>
              <w:t xml:space="preserve">A Membership's current authority SHALL always be derived from Standing Context and Effective Validity Context together; ACTIVE standing alone SHALL NOT be presented or consumed as implying current authority.</w:t>
            </w:r>
          </w:p>
        </w:tc>
      </w:tr>
      <w:tr>
        <w:tc>
          <w:tcPr>
            <w:tcW w:type="pct" w:w="22%"/>
            <w:tcMar>
              <w:top w:type="dxa" w:w="60"/>
              <w:left w:type="dxa" w:w="100"/>
              <w:bottom w:type="dxa" w:w="60"/>
              <w:right w:type="dxa" w:w="100"/>
            </w:tcMar>
          </w:tcPr>
          <w:p>
            <w:r>
              <w:rPr>
                <w:b w:val="false"/>
                <w:bCs w:val="false"/>
                <w:sz w:val="19"/>
                <w:szCs w:val="19"/>
              </w:rPr>
              <w:t xml:space="preserve">No invented lifecycle policy</w:t>
            </w:r>
          </w:p>
        </w:tc>
        <w:tc>
          <w:tcPr>
            <w:tcW w:type="pct" w:w="78%"/>
            <w:tcMar>
              <w:top w:type="dxa" w:w="60"/>
              <w:left w:type="dxa" w:w="100"/>
              <w:bottom w:type="dxa" w:w="60"/>
              <w:right w:type="dxa" w:w="100"/>
            </w:tcMar>
          </w:tcPr>
          <w:p>
            <w:r>
              <w:rPr>
                <w:b w:val="false"/>
                <w:bCs w:val="false"/>
                <w:sz w:val="19"/>
                <w:szCs w:val="19"/>
              </w:rPr>
              <w:t xml:space="preserve">C-007 SHALL NOT invent a Membership lifecycle transition matrix or a tenant-configured lifecycle policy; a standing transition SHALL be applied only where a canonical authority establishes that it is permitted.</w:t>
            </w:r>
          </w:p>
        </w:tc>
      </w:tr>
      <w:tr>
        <w:tc>
          <w:tcPr>
            <w:tcW w:type="pct" w:w="22%"/>
            <w:tcMar>
              <w:top w:type="dxa" w:w="60"/>
              <w:left w:type="dxa" w:w="100"/>
              <w:bottom w:type="dxa" w:w="60"/>
              <w:right w:type="dxa" w:w="100"/>
            </w:tcMar>
          </w:tcPr>
          <w:p>
            <w:r>
              <w:rPr>
                <w:b w:val="false"/>
                <w:bCs w:val="false"/>
                <w:sz w:val="19"/>
                <w:szCs w:val="19"/>
              </w:rPr>
              <w:t xml:space="preserve">Non-destructive change</w:t>
            </w:r>
          </w:p>
        </w:tc>
        <w:tc>
          <w:tcPr>
            <w:tcW w:type="pct" w:w="78%"/>
            <w:tcMar>
              <w:top w:type="dxa" w:w="60"/>
              <w:left w:type="dxa" w:w="100"/>
              <w:bottom w:type="dxa" w:w="60"/>
              <w:right w:type="dxa" w:w="100"/>
            </w:tcMar>
          </w:tcPr>
          <w:p>
            <w:r>
              <w:rPr>
                <w:b w:val="false"/>
                <w:bCs w:val="false"/>
                <w:sz w:val="19"/>
                <w:szCs w:val="19"/>
              </w:rPr>
              <w:t xml:space="preserve">Superseded terms and prior standing SHALL remain permanently visible in traceability; nothing about a Membership is ever hard-deleted.</w:t>
            </w:r>
          </w:p>
        </w:tc>
      </w:tr>
      <w:tr>
        <w:tc>
          <w:tcPr>
            <w:tcW w:type="pct" w:w="22%"/>
            <w:tcMar>
              <w:top w:type="dxa" w:w="60"/>
              <w:left w:type="dxa" w:w="100"/>
              <w:bottom w:type="dxa" w:w="60"/>
              <w:right w:type="dxa" w:w="100"/>
            </w:tcMar>
          </w:tcPr>
          <w:p>
            <w:r>
              <w:rPr>
                <w:b w:val="false"/>
                <w:bCs w:val="false"/>
                <w:sz w:val="19"/>
                <w:szCs w:val="19"/>
              </w:rPr>
              <w:t xml:space="preserve">Structural anchoring without structural ownership</w:t>
            </w:r>
          </w:p>
        </w:tc>
        <w:tc>
          <w:tcPr>
            <w:tcW w:type="pct" w:w="78%"/>
            <w:tcMar>
              <w:top w:type="dxa" w:w="60"/>
              <w:left w:type="dxa" w:w="100"/>
              <w:bottom w:type="dxa" w:w="60"/>
              <w:right w:type="dxa" w:w="100"/>
            </w:tcMar>
          </w:tcPr>
          <w:p>
            <w:r>
              <w:rPr>
                <w:b w:val="false"/>
                <w:bCs w:val="false"/>
                <w:sz w:val="19"/>
                <w:szCs w:val="19"/>
              </w:rPr>
              <w:t xml:space="preserve">C-007 SHALL revalidate a Membership's home-node anchor against enterprise structure without ever defining or changing that structure.</w:t>
            </w:r>
          </w:p>
        </w:tc>
      </w:tr>
      <w:tr>
        <w:tc>
          <w:tcPr>
            <w:tcW w:type="pct" w:w="22%"/>
            <w:tcMar>
              <w:top w:type="dxa" w:w="60"/>
              <w:left w:type="dxa" w:w="100"/>
              <w:bottom w:type="dxa" w:w="60"/>
              <w:right w:type="dxa" w:w="100"/>
            </w:tcMar>
          </w:tcPr>
          <w:p>
            <w:r>
              <w:rPr>
                <w:b w:val="false"/>
                <w:bCs w:val="false"/>
                <w:sz w:val="19"/>
                <w:szCs w:val="19"/>
              </w:rPr>
              <w:t xml:space="preserve">Disciplined multi-organization visibility</w:t>
            </w:r>
          </w:p>
        </w:tc>
        <w:tc>
          <w:tcPr>
            <w:tcW w:type="pct" w:w="78%"/>
            <w:tcMar>
              <w:top w:type="dxa" w:w="60"/>
              <w:left w:type="dxa" w:w="100"/>
              <w:bottom w:type="dxa" w:w="60"/>
              <w:right w:type="dxa" w:w="100"/>
            </w:tcMar>
          </w:tcPr>
          <w:p>
            <w:r>
              <w:rPr>
                <w:b w:val="false"/>
                <w:bCs w:val="false"/>
                <w:sz w:val="19"/>
                <w:szCs w:val="19"/>
              </w:rPr>
              <w:t xml:space="preserve">Cross-tenant visibility of a Person's Memberships SHALL be governed exclusively by URA-001-17a.</w:t>
            </w:r>
          </w:p>
        </w:tc>
      </w:tr>
      <w:tr>
        <w:tc>
          <w:tcPr>
            <w:tcW w:type="pct" w:w="22%"/>
            <w:tcMar>
              <w:top w:type="dxa" w:w="60"/>
              <w:left w:type="dxa" w:w="100"/>
              <w:bottom w:type="dxa" w:w="60"/>
              <w:right w:type="dxa" w:w="100"/>
            </w:tcMar>
          </w:tcPr>
          <w:p>
            <w:r>
              <w:rPr>
                <w:b w:val="false"/>
                <w:bCs w:val="false"/>
                <w:sz w:val="19"/>
                <w:szCs w:val="19"/>
              </w:rPr>
              <w:t xml:space="preserve">Boundary discipline</w:t>
            </w:r>
          </w:p>
        </w:tc>
        <w:tc>
          <w:tcPr>
            <w:tcW w:type="pct" w:w="78%"/>
            <w:tcMar>
              <w:top w:type="dxa" w:w="60"/>
              <w:left w:type="dxa" w:w="100"/>
              <w:bottom w:type="dxa" w:w="60"/>
              <w:right w:type="dxa" w:w="100"/>
            </w:tcMar>
          </w:tcPr>
          <w:p>
            <w:r>
              <w:rPr>
                <w:b w:val="false"/>
                <w:bCs w:val="false"/>
                <w:sz w:val="19"/>
                <w:szCs w:val="19"/>
              </w:rPr>
              <w:t xml:space="preserve">C-007 SHALL hand off downstream outcomes to Role &amp; Permission, Access and Workspace capabilities rather than absorb them.</w:t>
            </w:r>
          </w:p>
        </w:tc>
      </w:tr>
      <w:tr>
        <w:tc>
          <w:tcPr>
            <w:tcW w:type="pct" w:w="22%"/>
            <w:tcMar>
              <w:top w:type="dxa" w:w="60"/>
              <w:left w:type="dxa" w:w="100"/>
              <w:bottom w:type="dxa" w:w="60"/>
              <w:right w:type="dxa" w:w="100"/>
            </w:tcMar>
          </w:tcPr>
          <w:p>
            <w:r>
              <w:rPr>
                <w:b w:val="false"/>
                <w:bCs w:val="false"/>
                <w:sz w:val="19"/>
                <w:szCs w:val="19"/>
              </w:rPr>
              <w:t xml:space="preserve">AI subordination</w:t>
            </w:r>
          </w:p>
        </w:tc>
        <w:tc>
          <w:tcPr>
            <w:tcW w:type="pct" w:w="78%"/>
            <w:tcMar>
              <w:top w:type="dxa" w:w="60"/>
              <w:left w:type="dxa" w:w="100"/>
              <w:bottom w:type="dxa" w:w="60"/>
              <w:right w:type="dxa" w:w="100"/>
            </w:tcMar>
          </w:tcPr>
          <w:p>
            <w:r>
              <w:rPr>
                <w:b w:val="false"/>
                <w:bCs w:val="false"/>
                <w:sz w:val="19"/>
                <w:szCs w:val="19"/>
              </w:rPr>
              <w:t xml:space="preserve">AI assistance SHALL remain explainable and SHALL NOT silently exercise enterprise decision authority over Membership context.</w:t>
            </w:r>
          </w:p>
        </w:tc>
      </w:tr>
    </w:tbl>
    <w:p>
      <w:pPr>
        <w:pStyle w:val="Heading2"/>
        <w:spacing w:after="120" w:before="200"/>
      </w:pPr>
      <w:r>
        <w:t xml:space="preserve">7.3 Business Rules</w:t>
      </w:r>
    </w:p>
    <w:p>
      <w:pPr>
        <w:pStyle w:val="ListParagraph"/>
        <w:numPr>
          <w:ilvl w:val="0"/>
          <w:numId w:val="1"/>
        </w:numPr>
        <w:spacing w:after="60"/>
      </w:pPr>
      <w:r>
        <w:t xml:space="preserve">BR-C007-001 — A new Authoritative Membership Context SHALL NOT be established without a prior deterministic recognition lookup.</w:t>
      </w:r>
    </w:p>
    <w:p>
      <w:pPr>
        <w:pStyle w:val="ListParagraph"/>
        <w:numPr>
          <w:ilvl w:val="0"/>
          <w:numId w:val="1"/>
        </w:numPr>
        <w:spacing w:after="60"/>
      </w:pPr>
      <w:r>
        <w:t xml:space="preserve">BR-C007-002 — A Candidate Home-Node Context SHALL NOT be treated as authoritative until explicitly confirmed.</w:t>
      </w:r>
    </w:p>
    <w:p>
      <w:pPr>
        <w:pStyle w:val="ListParagraph"/>
        <w:numPr>
          <w:ilvl w:val="0"/>
          <w:numId w:val="1"/>
        </w:numPr>
        <w:spacing w:after="60"/>
      </w:pPr>
      <w:r>
        <w:t xml:space="preserve">BR-C007-003 — A conflict between requested and existing Membership terms SHALL be classified before it is resolved.</w:t>
      </w:r>
    </w:p>
    <w:p>
      <w:pPr>
        <w:pStyle w:val="ListParagraph"/>
        <w:numPr>
          <w:ilvl w:val="0"/>
          <w:numId w:val="1"/>
        </w:numPr>
        <w:spacing w:after="60"/>
      </w:pPr>
      <w:r>
        <w:t xml:space="preserve">BR-C007-004 — A term change SHALL preserve the pre-change value.</w:t>
      </w:r>
    </w:p>
    <w:p>
      <w:pPr>
        <w:pStyle w:val="ListParagraph"/>
        <w:numPr>
          <w:ilvl w:val="0"/>
          <w:numId w:val="1"/>
        </w:numPr>
        <w:spacing w:after="60"/>
      </w:pPr>
      <w:r>
        <w:t xml:space="preserve">BR-C007-005 — A standing transition SHALL be applied, and SHALL preserve the pre-transition standing and carry an explicit business reason, only where the governing Membership lifecycle authority permits transition from the current standing to the target standing.</w:t>
      </w:r>
    </w:p>
    <w:p>
      <w:pPr>
        <w:pStyle w:val="ListParagraph"/>
        <w:numPr>
          <w:ilvl w:val="0"/>
          <w:numId w:val="1"/>
        </w:numPr>
        <w:spacing w:after="60"/>
      </w:pPr>
      <w:r>
        <w:t xml:space="preserve">BR-C007-006 — Membership terms SHALL remain unaffected by a standing transition, and standing SHALL remain unaffected by a term change.</w:t>
      </w:r>
    </w:p>
    <w:p>
      <w:pPr>
        <w:pStyle w:val="ListParagraph"/>
        <w:numPr>
          <w:ilvl w:val="0"/>
          <w:numId w:val="1"/>
        </w:numPr>
        <w:spacing w:after="60"/>
      </w:pPr>
      <w:r>
        <w:t xml:space="preserve">BR-C007-007 — A home-node anchor SHALL only reference a node returned by C-005/ERG-001-03's current candidate lookup.</w:t>
      </w:r>
    </w:p>
    <w:p>
      <w:pPr>
        <w:pStyle w:val="ListParagraph"/>
        <w:numPr>
          <w:ilvl w:val="0"/>
          <w:numId w:val="1"/>
        </w:numPr>
        <w:spacing w:after="60"/>
      </w:pPr>
      <w:r>
        <w:t xml:space="preserve">BR-C007-008 — An Organization SHALL receive, at most, an existence-only signal of a Person's Memberships elsewhere, absent an explicit cross-tenant sharing agreement.</w:t>
      </w:r>
    </w:p>
    <w:p>
      <w:pPr>
        <w:pStyle w:val="ListParagraph"/>
        <w:numPr>
          <w:ilvl w:val="0"/>
          <w:numId w:val="1"/>
        </w:numPr>
        <w:spacing w:after="60"/>
      </w:pPr>
      <w:r>
        <w:t xml:space="preserve">BR-C007-009 — A Membership Subject SHALL be able to see the complete detail of their own Membership portfolio.</w:t>
      </w:r>
    </w:p>
    <w:p>
      <w:pPr>
        <w:pStyle w:val="ListParagraph"/>
        <w:numPr>
          <w:ilvl w:val="0"/>
          <w:numId w:val="1"/>
        </w:numPr>
        <w:spacing w:after="60"/>
      </w:pPr>
      <w:r>
        <w:t xml:space="preserve">BR-C007-010 — A hand-off to a dependent capability SHALL transfer only the required Membership context, SHALL always include the current Membership Authority Consequence Context, and SHALL record an explicit accepted or returned outcome.</w:t>
      </w:r>
    </w:p>
    <w:p>
      <w:pPr>
        <w:pStyle w:val="ListParagraph"/>
        <w:numPr>
          <w:ilvl w:val="0"/>
          <w:numId w:val="1"/>
        </w:numPr>
        <w:spacing w:after="60"/>
      </w:pPr>
      <w:r>
        <w:t xml:space="preserve">BR-C007-011 — A downstream rejection of a hand-off SHALL NOT alter the underlying Authoritative Membership Context.</w:t>
      </w:r>
    </w:p>
    <w:p>
      <w:pPr>
        <w:pStyle w:val="ListParagraph"/>
        <w:numPr>
          <w:ilvl w:val="0"/>
          <w:numId w:val="1"/>
        </w:numPr>
        <w:spacing w:after="60"/>
      </w:pPr>
      <w:r>
        <w:t xml:space="preserve">BR-C007-012 — AI-generated observations SHALL be distinguishable from authoritative Membership context at every point of use.</w:t>
      </w:r>
    </w:p>
    <w:p>
      <w:pPr>
        <w:pStyle w:val="ListParagraph"/>
        <w:numPr>
          <w:ilvl w:val="0"/>
          <w:numId w:val="1"/>
        </w:numPr>
        <w:spacing w:after="60"/>
      </w:pPr>
      <w:r>
        <w:t xml:space="preserve">BR-C007-013 — The passage of an effective end date SHALL NOT be recorded as, or treated as, a standing transition; it SHALL produce only a recomputed Membership Authority Consequence Context.</w:t>
      </w:r>
    </w:p>
    <w:p>
      <w:pPr>
        <w:pStyle w:val="ListParagraph"/>
        <w:numPr>
          <w:ilvl w:val="0"/>
          <w:numId w:val="1"/>
        </w:numPr>
        <w:spacing w:after="60"/>
      </w:pPr>
      <w:r>
        <w:t xml:space="preserve">BR-C007-014 — A reactivation SHALL NOT be applied where no canonical authority establishes that the current standing may transition to active; the outcome SHALL instead be explicit and unresolved or rejected.</w:t>
      </w:r>
    </w:p>
    <w:p>
      <w:pPr>
        <w:pStyle w:val="Heading2"/>
        <w:spacing w:after="120" w:before="200"/>
      </w:pPr>
      <w:r>
        <w:t xml:space="preserve">7.4 Consistency Rules</w:t>
      </w:r>
    </w:p>
    <w:p>
      <w:pPr>
        <w:pStyle w:val="ListParagraph"/>
        <w:numPr>
          <w:ilvl w:val="0"/>
          <w:numId w:val="1"/>
        </w:numPr>
        <w:spacing w:after="60"/>
      </w:pPr>
      <w:r>
        <w:t xml:space="preserve">All C-007 experiences SHALL use canonical PE-001 and C-007 terminology consistently.</w:t>
      </w:r>
    </w:p>
    <w:p>
      <w:pPr>
        <w:pStyle w:val="ListParagraph"/>
        <w:numPr>
          <w:ilvl w:val="0"/>
          <w:numId w:val="1"/>
        </w:numPr>
        <w:spacing w:after="60"/>
      </w:pPr>
      <w:r>
        <w:t xml:space="preserve">Onboarding, external-collaboration, restructuring-follow-through and offboarding scenarios SHALL use the same core recognition, term-change and standing-governance semantics.</w:t>
      </w:r>
    </w:p>
    <w:p>
      <w:pPr>
        <w:pStyle w:val="ListParagraph"/>
        <w:numPr>
          <w:ilvl w:val="0"/>
          <w:numId w:val="1"/>
        </w:numPr>
        <w:spacing w:after="60"/>
      </w:pPr>
      <w:r>
        <w:t xml:space="preserve">Scenario language MAY describe enterprise intent but SHALL NOT create a parallel Membership model or alternate lifecycle semantics beyond URA-001-20's canonical states.</w:t>
      </w:r>
    </w:p>
    <w:p>
      <w:pPr>
        <w:pStyle w:val="ListParagraph"/>
        <w:numPr>
          <w:ilvl w:val="0"/>
          <w:numId w:val="1"/>
        </w:numPr>
        <w:spacing w:after="60"/>
      </w:pPr>
      <w:r>
        <w:t xml:space="preserve">Workspace presentation MAY differ by persona responsibility; Membership decision identity SHALL NOT.</w:t>
      </w:r>
    </w:p>
    <w:p>
      <w:pPr>
        <w:pStyle w:val="ListParagraph"/>
        <w:numPr>
          <w:ilvl w:val="0"/>
          <w:numId w:val="1"/>
        </w:numPr>
        <w:spacing w:after="60"/>
      </w:pPr>
      <w:r>
        <w:t xml:space="preserve">Every EX SHALL have exactly one governing ERB, in conformance with ADR-PE-001-010.</w:t>
      </w:r>
    </w:p>
    <w:p>
      <w:pPr>
        <w:pStyle w:val="Heading2"/>
        <w:spacing w:after="120" w:before="200"/>
      </w:pPr>
      <w:r>
        <w:t xml:space="preserve">7.5 Context Rules</w:t>
      </w:r>
    </w:p>
    <w:p>
      <w:pPr>
        <w:pStyle w:val="ListParagraph"/>
        <w:numPr>
          <w:ilvl w:val="0"/>
          <w:numId w:val="1"/>
        </w:numPr>
        <w:spacing w:after="60"/>
      </w:pPr>
      <w:r>
        <w:t xml:space="preserve">Enterprise Context is mandatory for every EX.</w:t>
      </w:r>
    </w:p>
    <w:p>
      <w:pPr>
        <w:pStyle w:val="ListParagraph"/>
        <w:numPr>
          <w:ilvl w:val="0"/>
          <w:numId w:val="1"/>
        </w:numPr>
        <w:spacing w:after="60"/>
      </w:pPr>
      <w:r>
        <w:t xml:space="preserve">Authoritative Person Context (from C-006) and Organization Context (from C-004) are mandatory preconditions for EX-C007-01 and EX-C007-02.</w:t>
      </w:r>
    </w:p>
    <w:p>
      <w:pPr>
        <w:pStyle w:val="ListParagraph"/>
        <w:numPr>
          <w:ilvl w:val="0"/>
          <w:numId w:val="1"/>
        </w:numPr>
        <w:spacing w:after="60"/>
      </w:pPr>
      <w:r>
        <w:t xml:space="preserve">Authoritative Membership Context is mandatory from EX-C007-03 onward.</w:t>
      </w:r>
    </w:p>
    <w:p>
      <w:pPr>
        <w:pStyle w:val="ListParagraph"/>
        <w:numPr>
          <w:ilvl w:val="0"/>
          <w:numId w:val="1"/>
        </w:numPr>
        <w:spacing w:after="60"/>
      </w:pPr>
      <w:r>
        <w:t xml:space="preserve">Term Change Context is mandatory only for EX-C007-05 and is closed on completion.</w:t>
      </w:r>
    </w:p>
    <w:p>
      <w:pPr>
        <w:pStyle w:val="ListParagraph"/>
        <w:numPr>
          <w:ilvl w:val="0"/>
          <w:numId w:val="1"/>
        </w:numPr>
        <w:spacing w:after="60"/>
      </w:pPr>
      <w:r>
        <w:t xml:space="preserve">Standing Context is mandatory only for EX-C007-07 and EX-C007-08, and an outcome record is mandatory even where no transition is applied.</w:t>
      </w:r>
    </w:p>
    <w:p>
      <w:pPr>
        <w:pStyle w:val="ListParagraph"/>
        <w:numPr>
          <w:ilvl w:val="0"/>
          <w:numId w:val="1"/>
        </w:numPr>
        <w:spacing w:after="60"/>
      </w:pPr>
      <w:r>
        <w:t xml:space="preserve">Membership Authority Consequence Context is mandatory wherever EX-C007-03, EX-C007-11 or EX-C007-12 produce output, and SHALL be freshly recomputed rather than reused.</w:t>
      </w:r>
    </w:p>
    <w:p>
      <w:pPr>
        <w:pStyle w:val="ListParagraph"/>
        <w:numPr>
          <w:ilvl w:val="0"/>
          <w:numId w:val="1"/>
        </w:numPr>
        <w:spacing w:after="60"/>
      </w:pPr>
      <w:r>
        <w:t xml:space="preserve">Multi-Membership Context is mandatory only for EX-C007-09 and EX-C007-10 and is time-bound, invalidated on any constituent change.</w:t>
      </w:r>
    </w:p>
    <w:p>
      <w:pPr>
        <w:pStyle w:val="ListParagraph"/>
        <w:numPr>
          <w:ilvl w:val="0"/>
          <w:numId w:val="1"/>
        </w:numPr>
        <w:spacing w:after="60"/>
      </w:pPr>
      <w:r>
        <w:t xml:space="preserve">Hand-off Context is mandatory for EX-C007-12 and remains open until an accepted or returned outcome is recorded.</w:t>
      </w:r>
    </w:p>
    <w:p>
      <w:pPr>
        <w:pStyle w:val="Heading2"/>
        <w:spacing w:after="120" w:before="200"/>
      </w:pPr>
      <w:r>
        <w:t xml:space="preserve">7.6 Navigation Rules</w:t>
      </w:r>
    </w:p>
    <w:p>
      <w:pPr>
        <w:pStyle w:val="ListParagraph"/>
        <w:numPr>
          <w:ilvl w:val="0"/>
          <w:numId w:val="1"/>
        </w:numPr>
        <w:spacing w:after="60"/>
      </w:pPr>
      <w:r>
        <w:t xml:space="preserve">Navigation SHALL preserve the active Membership decision across related C-007 experiences.</w:t>
      </w:r>
    </w:p>
    <w:p>
      <w:pPr>
        <w:pStyle w:val="ListParagraph"/>
        <w:numPr>
          <w:ilvl w:val="0"/>
          <w:numId w:val="1"/>
        </w:numPr>
        <w:spacing w:after="60"/>
      </w:pPr>
      <w:r>
        <w:t xml:space="preserve">Navigation to a dependent capability SHALL identify the downstream objective and transfer only the required context.</w:t>
      </w:r>
    </w:p>
    <w:p>
      <w:pPr>
        <w:pStyle w:val="ListParagraph"/>
        <w:numPr>
          <w:ilvl w:val="0"/>
          <w:numId w:val="1"/>
        </w:numPr>
        <w:spacing w:after="60"/>
      </w:pPr>
      <w:r>
        <w:t xml:space="preserve">Return from collaboration or approval SHALL restore the exact term or standing transition that initiated it.</w:t>
      </w:r>
    </w:p>
    <w:p>
      <w:pPr>
        <w:pStyle w:val="ListParagraph"/>
        <w:numPr>
          <w:ilvl w:val="0"/>
          <w:numId w:val="1"/>
        </w:numPr>
        <w:spacing w:after="60"/>
      </w:pPr>
      <w:r>
        <w:t xml:space="preserve">Navigation SHALL NOT default to a blank establishment flow when a valid Authoritative Membership Context already exists for the requested pair.</w:t>
      </w:r>
    </w:p>
    <w:p>
      <w:pPr>
        <w:pStyle w:val="ListParagraph"/>
        <w:numPr>
          <w:ilvl w:val="0"/>
          <w:numId w:val="1"/>
        </w:numPr>
        <w:spacing w:after="60"/>
      </w:pPr>
      <w:r>
        <w:t xml:space="preserve">After hand-off completion, stale pending navigation SHALL transition to the accepted or returned outcome, never remain silently pending.</w:t>
      </w:r>
    </w:p>
    <w:p>
      <w:pPr>
        <w:pStyle w:val="Heading2"/>
        <w:spacing w:after="120" w:before="200"/>
      </w:pPr>
      <w:r>
        <w:t xml:space="preserve">7.7 Transition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From</w:t>
            </w:r>
          </w:p>
        </w:tc>
        <w:tc>
          <w:tcPr>
            <w:tcW w:type="pct" w:w="30%"/>
            <w:shd w:fill="1F3864" w:val="clear"/>
            <w:tcMar>
              <w:top w:type="dxa" w:w="60"/>
              <w:left w:type="dxa" w:w="100"/>
              <w:bottom w:type="dxa" w:w="60"/>
              <w:right w:type="dxa" w:w="100"/>
            </w:tcMar>
          </w:tcPr>
          <w:p>
            <w:r>
              <w:rPr>
                <w:b/>
                <w:bCs/>
                <w:color w:val="FFFFFF"/>
                <w:sz w:val="19"/>
                <w:szCs w:val="19"/>
              </w:rPr>
              <w:t xml:space="preserve">To</w:t>
            </w:r>
          </w:p>
        </w:tc>
        <w:tc>
          <w:tcPr>
            <w:tcW w:type="pct" w:w="40%"/>
            <w:shd w:fill="1F3864" w:val="clear"/>
            <w:tcMar>
              <w:top w:type="dxa" w:w="60"/>
              <w:left w:type="dxa" w:w="100"/>
              <w:bottom w:type="dxa" w:w="60"/>
              <w:right w:type="dxa" w:w="100"/>
            </w:tcMar>
          </w:tcPr>
          <w:p>
            <w:r>
              <w:rPr>
                <w:b/>
                <w:bCs/>
                <w:color w:val="FFFFFF"/>
                <w:sz w:val="19"/>
                <w:szCs w:val="19"/>
              </w:rPr>
              <w:t xml:space="preserve">Mandatory Condition</w:t>
            </w:r>
          </w:p>
        </w:tc>
      </w:tr>
      <w:tr>
        <w:tc>
          <w:tcPr>
            <w:tcW w:type="pct" w:w="30%"/>
            <w:tcMar>
              <w:top w:type="dxa" w:w="60"/>
              <w:left w:type="dxa" w:w="100"/>
              <w:bottom w:type="dxa" w:w="60"/>
              <w:right w:type="dxa" w:w="100"/>
            </w:tcMar>
          </w:tcPr>
          <w:p>
            <w:r>
              <w:rPr>
                <w:b w:val="false"/>
                <w:bCs w:val="false"/>
                <w:sz w:val="19"/>
                <w:szCs w:val="19"/>
              </w:rPr>
              <w:t xml:space="preserve">Incoming request</w:t>
            </w:r>
          </w:p>
        </w:tc>
        <w:tc>
          <w:tcPr>
            <w:tcW w:type="pct" w:w="30%"/>
            <w:tcMar>
              <w:top w:type="dxa" w:w="60"/>
              <w:left w:type="dxa" w:w="100"/>
              <w:bottom w:type="dxa" w:w="60"/>
              <w:right w:type="dxa" w:w="100"/>
            </w:tcMar>
          </w:tcPr>
          <w:p>
            <w:r>
              <w:rPr>
                <w:b w:val="false"/>
                <w:bCs w:val="false"/>
                <w:sz w:val="19"/>
                <w:szCs w:val="19"/>
              </w:rPr>
              <w:t xml:space="preserve">Recognition outcome</w:t>
            </w:r>
          </w:p>
        </w:tc>
        <w:tc>
          <w:tcPr>
            <w:tcW w:type="pct" w:w="40%"/>
            <w:tcMar>
              <w:top w:type="dxa" w:w="60"/>
              <w:left w:type="dxa" w:w="100"/>
              <w:bottom w:type="dxa" w:w="60"/>
              <w:right w:type="dxa" w:w="100"/>
            </w:tcMar>
          </w:tcPr>
          <w:p>
            <w:r>
              <w:rPr>
                <w:b w:val="false"/>
                <w:bCs w:val="false"/>
                <w:sz w:val="19"/>
                <w:szCs w:val="19"/>
              </w:rPr>
              <w:t xml:space="preserve">Person (C-006) and Organization (C-004) context both resolved.</w:t>
            </w:r>
          </w:p>
        </w:tc>
      </w:tr>
      <w:tr>
        <w:tc>
          <w:tcPr>
            <w:tcW w:type="pct" w:w="30%"/>
            <w:tcMar>
              <w:top w:type="dxa" w:w="60"/>
              <w:left w:type="dxa" w:w="100"/>
              <w:bottom w:type="dxa" w:w="60"/>
              <w:right w:type="dxa" w:w="100"/>
            </w:tcMar>
          </w:tcPr>
          <w:p>
            <w:r>
              <w:rPr>
                <w:b w:val="false"/>
                <w:bCs w:val="false"/>
                <w:sz w:val="19"/>
                <w:szCs w:val="19"/>
              </w:rPr>
              <w:t xml:space="preserve">No existing Membership</w:t>
            </w:r>
          </w:p>
        </w:tc>
        <w:tc>
          <w:tcPr>
            <w:tcW w:type="pct" w:w="30%"/>
            <w:tcMar>
              <w:top w:type="dxa" w:w="60"/>
              <w:left w:type="dxa" w:w="100"/>
              <w:bottom w:type="dxa" w:w="60"/>
              <w:right w:type="dxa" w:w="100"/>
            </w:tcMar>
          </w:tcPr>
          <w:p>
            <w:r>
              <w:rPr>
                <w:b w:val="false"/>
                <w:bCs w:val="false"/>
                <w:sz w:val="19"/>
                <w:szCs w:val="19"/>
              </w:rPr>
              <w:t xml:space="preserve">Establishment</w:t>
            </w:r>
          </w:p>
        </w:tc>
        <w:tc>
          <w:tcPr>
            <w:tcW w:type="pct" w:w="40%"/>
            <w:tcMar>
              <w:top w:type="dxa" w:w="60"/>
              <w:left w:type="dxa" w:w="100"/>
              <w:bottom w:type="dxa" w:w="60"/>
              <w:right w:type="dxa" w:w="100"/>
            </w:tcMar>
          </w:tcPr>
          <w:p>
            <w:r>
              <w:rPr>
                <w:b w:val="false"/>
                <w:bCs w:val="false"/>
                <w:sz w:val="19"/>
                <w:szCs w:val="19"/>
              </w:rPr>
              <w:t xml:space="preserve">Confirmed home-node anchor (C-005/ERG-001) and explicit requested terms.</w:t>
            </w:r>
          </w:p>
        </w:tc>
      </w:tr>
      <w:tr>
        <w:tc>
          <w:tcPr>
            <w:tcW w:type="pct" w:w="30%"/>
            <w:tcMar>
              <w:top w:type="dxa" w:w="60"/>
              <w:left w:type="dxa" w:w="100"/>
              <w:bottom w:type="dxa" w:w="60"/>
              <w:right w:type="dxa" w:w="100"/>
            </w:tcMar>
          </w:tcPr>
          <w:p>
            <w:r>
              <w:rPr>
                <w:b w:val="false"/>
                <w:bCs w:val="false"/>
                <w:sz w:val="19"/>
                <w:szCs w:val="19"/>
              </w:rPr>
              <w:t xml:space="preserve">Existing Membership (active)</w:t>
            </w:r>
          </w:p>
        </w:tc>
        <w:tc>
          <w:tcPr>
            <w:tcW w:type="pct" w:w="30%"/>
            <w:tcMar>
              <w:top w:type="dxa" w:w="60"/>
              <w:left w:type="dxa" w:w="100"/>
              <w:bottom w:type="dxa" w:w="60"/>
              <w:right w:type="dxa" w:w="100"/>
            </w:tcMar>
          </w:tcPr>
          <w:p>
            <w:r>
              <w:rPr>
                <w:b w:val="false"/>
                <w:bCs w:val="false"/>
                <w:sz w:val="19"/>
                <w:szCs w:val="19"/>
              </w:rPr>
              <w:t xml:space="preserve">Understanding or conflict classification</w:t>
            </w:r>
          </w:p>
        </w:tc>
        <w:tc>
          <w:tcPr>
            <w:tcW w:type="pct" w:w="40%"/>
            <w:tcMar>
              <w:top w:type="dxa" w:w="60"/>
              <w:left w:type="dxa" w:w="100"/>
              <w:bottom w:type="dxa" w:w="60"/>
              <w:right w:type="dxa" w:w="100"/>
            </w:tcMar>
          </w:tcPr>
          <w:p>
            <w:r>
              <w:rPr>
                <w:b w:val="false"/>
                <w:bCs w:val="false"/>
                <w:sz w:val="19"/>
                <w:szCs w:val="19"/>
              </w:rPr>
              <w:t xml:space="preserve">Recognition confirms an active match.</w:t>
            </w:r>
          </w:p>
        </w:tc>
      </w:tr>
      <w:tr>
        <w:tc>
          <w:tcPr>
            <w:tcW w:type="pct" w:w="30%"/>
            <w:tcMar>
              <w:top w:type="dxa" w:w="60"/>
              <w:left w:type="dxa" w:w="100"/>
              <w:bottom w:type="dxa" w:w="60"/>
              <w:right w:type="dxa" w:w="100"/>
            </w:tcMar>
          </w:tcPr>
          <w:p>
            <w:r>
              <w:rPr>
                <w:b w:val="false"/>
                <w:bCs w:val="false"/>
                <w:sz w:val="19"/>
                <w:szCs w:val="19"/>
              </w:rPr>
              <w:t xml:space="preserve">Existing Membership (inactive)</w:t>
            </w:r>
          </w:p>
        </w:tc>
        <w:tc>
          <w:tcPr>
            <w:tcW w:type="pct" w:w="30%"/>
            <w:tcMar>
              <w:top w:type="dxa" w:w="60"/>
              <w:left w:type="dxa" w:w="100"/>
              <w:bottom w:type="dxa" w:w="60"/>
              <w:right w:type="dxa" w:w="100"/>
            </w:tcMar>
          </w:tcPr>
          <w:p>
            <w:r>
              <w:rPr>
                <w:b w:val="false"/>
                <w:bCs w:val="false"/>
                <w:sz w:val="19"/>
                <w:szCs w:val="19"/>
              </w:rPr>
              <w:t xml:space="preserve">Reactivation outcome</w:t>
            </w:r>
          </w:p>
        </w:tc>
        <w:tc>
          <w:tcPr>
            <w:tcW w:type="pct" w:w="40%"/>
            <w:tcMar>
              <w:top w:type="dxa" w:w="60"/>
              <w:left w:type="dxa" w:w="100"/>
              <w:bottom w:type="dxa" w:w="60"/>
              <w:right w:type="dxa" w:w="100"/>
            </w:tcMar>
          </w:tcPr>
          <w:p>
            <w:r>
              <w:rPr>
                <w:b w:val="false"/>
                <w:bCs w:val="false"/>
                <w:sz w:val="19"/>
                <w:szCs w:val="19"/>
              </w:rPr>
              <w:t xml:space="preserve">Recognition confirms an inactive match; the transition to active is applied only if the governing lifecycle authority permits it, otherwise an explicit unresolved or rejected outcome results.</w:t>
            </w:r>
          </w:p>
        </w:tc>
      </w:tr>
      <w:tr>
        <w:tc>
          <w:tcPr>
            <w:tcW w:type="pct" w:w="30%"/>
            <w:tcMar>
              <w:top w:type="dxa" w:w="60"/>
              <w:left w:type="dxa" w:w="100"/>
              <w:bottom w:type="dxa" w:w="60"/>
              <w:right w:type="dxa" w:w="100"/>
            </w:tcMar>
          </w:tcPr>
          <w:p>
            <w:r>
              <w:rPr>
                <w:b w:val="false"/>
                <w:bCs w:val="false"/>
                <w:sz w:val="19"/>
                <w:szCs w:val="19"/>
              </w:rPr>
              <w:t xml:space="preserve">Conflicting terms</w:t>
            </w:r>
          </w:p>
        </w:tc>
        <w:tc>
          <w:tcPr>
            <w:tcW w:type="pct" w:w="30%"/>
            <w:tcMar>
              <w:top w:type="dxa" w:w="60"/>
              <w:left w:type="dxa" w:w="100"/>
              <w:bottom w:type="dxa" w:w="60"/>
              <w:right w:type="dxa" w:w="100"/>
            </w:tcMar>
          </w:tcPr>
          <w:p>
            <w:r>
              <w:rPr>
                <w:b w:val="false"/>
                <w:bCs w:val="false"/>
                <w:sz w:val="19"/>
                <w:szCs w:val="19"/>
              </w:rPr>
              <w:t xml:space="preserve">Rejection or term change</w:t>
            </w:r>
          </w:p>
        </w:tc>
        <w:tc>
          <w:tcPr>
            <w:tcW w:type="pct" w:w="40%"/>
            <w:tcMar>
              <w:top w:type="dxa" w:w="60"/>
              <w:left w:type="dxa" w:w="100"/>
              <w:bottom w:type="dxa" w:w="60"/>
              <w:right w:type="dxa" w:w="100"/>
            </w:tcMar>
          </w:tcPr>
          <w:p>
            <w:r>
              <w:rPr>
                <w:b w:val="false"/>
                <w:bCs w:val="false"/>
                <w:sz w:val="19"/>
                <w:szCs w:val="19"/>
              </w:rPr>
              <w:t xml:space="preserve">Explicit classification decision recorded.</w:t>
            </w:r>
          </w:p>
        </w:tc>
      </w:tr>
      <w:tr>
        <w:tc>
          <w:tcPr>
            <w:tcW w:type="pct" w:w="30%"/>
            <w:tcMar>
              <w:top w:type="dxa" w:w="60"/>
              <w:left w:type="dxa" w:w="100"/>
              <w:bottom w:type="dxa" w:w="60"/>
              <w:right w:type="dxa" w:w="100"/>
            </w:tcMar>
          </w:tcPr>
          <w:p>
            <w:r>
              <w:rPr>
                <w:b w:val="false"/>
                <w:bCs w:val="false"/>
                <w:sz w:val="19"/>
                <w:szCs w:val="19"/>
              </w:rPr>
              <w:t xml:space="preserve">Authoritative term</w:t>
            </w:r>
          </w:p>
        </w:tc>
        <w:tc>
          <w:tcPr>
            <w:tcW w:type="pct" w:w="30%"/>
            <w:tcMar>
              <w:top w:type="dxa" w:w="60"/>
              <w:left w:type="dxa" w:w="100"/>
              <w:bottom w:type="dxa" w:w="60"/>
              <w:right w:type="dxa" w:w="100"/>
            </w:tcMar>
          </w:tcPr>
          <w:p>
            <w:r>
              <w:rPr>
                <w:b w:val="false"/>
                <w:bCs w:val="false"/>
                <w:sz w:val="19"/>
                <w:szCs w:val="19"/>
              </w:rPr>
              <w:t xml:space="preserve">Superseded term</w:t>
            </w:r>
          </w:p>
        </w:tc>
        <w:tc>
          <w:tcPr>
            <w:tcW w:type="pct" w:w="40%"/>
            <w:tcMar>
              <w:top w:type="dxa" w:w="60"/>
              <w:left w:type="dxa" w:w="100"/>
              <w:bottom w:type="dxa" w:w="60"/>
              <w:right w:type="dxa" w:w="100"/>
            </w:tcMar>
          </w:tcPr>
          <w:p>
            <w:r>
              <w:rPr>
                <w:b w:val="false"/>
                <w:bCs w:val="false"/>
                <w:sz w:val="19"/>
                <w:szCs w:val="19"/>
              </w:rPr>
              <w:t xml:space="preserve">Change applied and approved where required.</w:t>
            </w:r>
          </w:p>
        </w:tc>
      </w:tr>
      <w:tr>
        <w:tc>
          <w:tcPr>
            <w:tcW w:type="pct" w:w="30%"/>
            <w:tcMar>
              <w:top w:type="dxa" w:w="60"/>
              <w:left w:type="dxa" w:w="100"/>
              <w:bottom w:type="dxa" w:w="60"/>
              <w:right w:type="dxa" w:w="100"/>
            </w:tcMar>
          </w:tcPr>
          <w:p>
            <w:r>
              <w:rPr>
                <w:b w:val="false"/>
                <w:bCs w:val="false"/>
                <w:sz w:val="19"/>
                <w:szCs w:val="19"/>
              </w:rPr>
              <w:t xml:space="preserve">Home-node anchor of uncertain congruence</w:t>
            </w:r>
          </w:p>
        </w:tc>
        <w:tc>
          <w:tcPr>
            <w:tcW w:type="pct" w:w="30%"/>
            <w:tcMar>
              <w:top w:type="dxa" w:w="60"/>
              <w:left w:type="dxa" w:w="100"/>
              <w:bottom w:type="dxa" w:w="60"/>
              <w:right w:type="dxa" w:w="100"/>
            </w:tcMar>
          </w:tcPr>
          <w:p>
            <w:r>
              <w:rPr>
                <w:b w:val="false"/>
                <w:bCs w:val="false"/>
                <w:sz w:val="19"/>
                <w:szCs w:val="19"/>
              </w:rPr>
              <w:t xml:space="preserve">Reconfirmed or reassigned anchor</w:t>
            </w:r>
          </w:p>
        </w:tc>
        <w:tc>
          <w:tcPr>
            <w:tcW w:type="pct" w:w="40%"/>
            <w:tcMar>
              <w:top w:type="dxa" w:w="60"/>
              <w:left w:type="dxa" w:w="100"/>
              <w:bottom w:type="dxa" w:w="60"/>
              <w:right w:type="dxa" w:w="100"/>
            </w:tcMar>
          </w:tcPr>
          <w:p>
            <w:r>
              <w:rPr>
                <w:b w:val="false"/>
                <w:bCs w:val="false"/>
                <w:sz w:val="19"/>
                <w:szCs w:val="19"/>
              </w:rPr>
              <w:t xml:space="preserve">C-005/ERG-001-03 lookup completed.</w:t>
            </w:r>
          </w:p>
        </w:tc>
      </w:tr>
      <w:tr>
        <w:tc>
          <w:tcPr>
            <w:tcW w:type="pct" w:w="30%"/>
            <w:tcMar>
              <w:top w:type="dxa" w:w="60"/>
              <w:left w:type="dxa" w:w="100"/>
              <w:bottom w:type="dxa" w:w="60"/>
              <w:right w:type="dxa" w:w="100"/>
            </w:tcMar>
          </w:tcPr>
          <w:p>
            <w:r>
              <w:rPr>
                <w:b w:val="false"/>
                <w:bCs w:val="false"/>
                <w:sz w:val="19"/>
                <w:szCs w:val="19"/>
              </w:rPr>
              <w:t xml:space="preserve">Authoritative standing</w:t>
            </w:r>
          </w:p>
        </w:tc>
        <w:tc>
          <w:tcPr>
            <w:tcW w:type="pct" w:w="30%"/>
            <w:tcMar>
              <w:top w:type="dxa" w:w="60"/>
              <w:left w:type="dxa" w:w="100"/>
              <w:bottom w:type="dxa" w:w="60"/>
              <w:right w:type="dxa" w:w="100"/>
            </w:tcMar>
          </w:tcPr>
          <w:p>
            <w:r>
              <w:rPr>
                <w:b w:val="false"/>
                <w:bCs w:val="false"/>
                <w:sz w:val="19"/>
                <w:szCs w:val="19"/>
              </w:rPr>
              <w:t xml:space="preserve">Superseded standing</w:t>
            </w:r>
          </w:p>
        </w:tc>
        <w:tc>
          <w:tcPr>
            <w:tcW w:type="pct" w:w="40%"/>
            <w:tcMar>
              <w:top w:type="dxa" w:w="60"/>
              <w:left w:type="dxa" w:w="100"/>
              <w:bottom w:type="dxa" w:w="60"/>
              <w:right w:type="dxa" w:w="100"/>
            </w:tcMar>
          </w:tcPr>
          <w:p>
            <w:r>
              <w:rPr>
                <w:b w:val="false"/>
                <w:bCs w:val="false"/>
                <w:sz w:val="19"/>
                <w:szCs w:val="19"/>
              </w:rPr>
              <w:t xml:space="preserve">Permitted transition confirmed with reason; no transition is applied where no canonical authority establishes permission.</w:t>
            </w:r>
          </w:p>
        </w:tc>
      </w:tr>
      <w:tr>
        <w:tc>
          <w:tcPr>
            <w:tcW w:type="pct" w:w="30%"/>
            <w:tcMar>
              <w:top w:type="dxa" w:w="60"/>
              <w:left w:type="dxa" w:w="100"/>
              <w:bottom w:type="dxa" w:w="60"/>
              <w:right w:type="dxa" w:w="100"/>
            </w:tcMar>
          </w:tcPr>
          <w:p>
            <w:r>
              <w:rPr>
                <w:b w:val="false"/>
                <w:bCs w:val="false"/>
                <w:sz w:val="19"/>
                <w:szCs w:val="19"/>
              </w:rPr>
              <w:t xml:space="preserve">Standing Context + Effective Validity Context</w:t>
            </w:r>
          </w:p>
        </w:tc>
        <w:tc>
          <w:tcPr>
            <w:tcW w:type="pct" w:w="30%"/>
            <w:tcMar>
              <w:top w:type="dxa" w:w="60"/>
              <w:left w:type="dxa" w:w="100"/>
              <w:bottom w:type="dxa" w:w="60"/>
              <w:right w:type="dxa" w:w="100"/>
            </w:tcMar>
          </w:tcPr>
          <w:p>
            <w:r>
              <w:rPr>
                <w:b w:val="false"/>
                <w:bCs w:val="false"/>
                <w:sz w:val="19"/>
                <w:szCs w:val="19"/>
              </w:rPr>
              <w:t xml:space="preserve">Recomputed Authority Consequence Context</w:t>
            </w:r>
          </w:p>
        </w:tc>
        <w:tc>
          <w:tcPr>
            <w:tcW w:type="pct" w:w="40%"/>
            <w:tcMar>
              <w:top w:type="dxa" w:w="60"/>
              <w:left w:type="dxa" w:w="100"/>
              <w:bottom w:type="dxa" w:w="60"/>
              <w:right w:type="dxa" w:w="100"/>
            </w:tcMar>
          </w:tcPr>
          <w:p>
            <w:r>
              <w:rPr>
                <w:b w:val="false"/>
                <w:bCs w:val="false"/>
                <w:sz w:val="19"/>
                <w:szCs w:val="19"/>
              </w:rPr>
              <w:t xml:space="preserve">Membership context is understood, preserved or handed off; standing itself is never recorded as changed by this computation.</w:t>
            </w:r>
          </w:p>
        </w:tc>
      </w:tr>
      <w:tr>
        <w:tc>
          <w:tcPr>
            <w:tcW w:type="pct" w:w="30%"/>
            <w:tcMar>
              <w:top w:type="dxa" w:w="60"/>
              <w:left w:type="dxa" w:w="100"/>
              <w:bottom w:type="dxa" w:w="60"/>
              <w:right w:type="dxa" w:w="100"/>
            </w:tcMar>
          </w:tcPr>
          <w:p>
            <w:r>
              <w:rPr>
                <w:b w:val="false"/>
                <w:bCs w:val="false"/>
                <w:sz w:val="19"/>
                <w:szCs w:val="19"/>
              </w:rPr>
              <w:t xml:space="preserve">Resolved Membership</w:t>
            </w:r>
          </w:p>
        </w:tc>
        <w:tc>
          <w:tcPr>
            <w:tcW w:type="pct" w:w="30%"/>
            <w:tcMar>
              <w:top w:type="dxa" w:w="60"/>
              <w:left w:type="dxa" w:w="100"/>
              <w:bottom w:type="dxa" w:w="60"/>
              <w:right w:type="dxa" w:w="100"/>
            </w:tcMar>
          </w:tcPr>
          <w:p>
            <w:r>
              <w:rPr>
                <w:b w:val="false"/>
                <w:bCs w:val="false"/>
                <w:sz w:val="19"/>
                <w:szCs w:val="19"/>
              </w:rPr>
              <w:t xml:space="preserve">Hand-off outcome</w:t>
            </w:r>
          </w:p>
        </w:tc>
        <w:tc>
          <w:tcPr>
            <w:tcW w:type="pct" w:w="40%"/>
            <w:tcMar>
              <w:top w:type="dxa" w:w="60"/>
              <w:left w:type="dxa" w:w="100"/>
              <w:bottom w:type="dxa" w:w="60"/>
              <w:right w:type="dxa" w:w="100"/>
            </w:tcMar>
          </w:tcPr>
          <w:p>
            <w:r>
              <w:rPr>
                <w:b w:val="false"/>
                <w:bCs w:val="false"/>
                <w:sz w:val="19"/>
                <w:szCs w:val="19"/>
              </w:rPr>
              <w:t xml:space="preserve">Dependent capability explicitly accepts or returns.</w:t>
            </w:r>
          </w:p>
        </w:tc>
      </w:tr>
    </w:tbl>
    <w:p>
      <w:pPr>
        <w:pStyle w:val="Heading2"/>
        <w:spacing w:after="120" w:before="200"/>
      </w:pPr>
      <w:r>
        <w:t xml:space="preserve">7.8 Discoverability Rules</w:t>
      </w:r>
    </w:p>
    <w:p>
      <w:pPr>
        <w:pStyle w:val="ListParagraph"/>
        <w:numPr>
          <w:ilvl w:val="0"/>
          <w:numId w:val="1"/>
        </w:numPr>
        <w:spacing w:after="60"/>
      </w:pPr>
      <w:r>
        <w:t xml:space="preserve">C-007 SHALL be discoverable from an Enterprise Journey's need for organizational participation, an active Membership context, or an AI-surfaced term or structural observation.</w:t>
      </w:r>
    </w:p>
    <w:p>
      <w:pPr>
        <w:pStyle w:val="ListParagraph"/>
        <w:numPr>
          <w:ilvl w:val="0"/>
          <w:numId w:val="1"/>
        </w:numPr>
        <w:spacing w:after="60"/>
      </w:pPr>
      <w:r>
        <w:t xml:space="preserve">The experience SHALL NOT rely exclusively on a menu label named Membership Management.</w:t>
      </w:r>
    </w:p>
    <w:p>
      <w:pPr>
        <w:pStyle w:val="ListParagraph"/>
        <w:numPr>
          <w:ilvl w:val="0"/>
          <w:numId w:val="1"/>
        </w:numPr>
        <w:spacing w:after="60"/>
      </w:pPr>
      <w:r>
        <w:t xml:space="preserve">Relevant next experiences SHALL be progressively surfaced from current context and lifecycle stage.</w:t>
      </w:r>
    </w:p>
    <w:p>
      <w:pPr>
        <w:pStyle w:val="ListParagraph"/>
        <w:numPr>
          <w:ilvl w:val="0"/>
          <w:numId w:val="1"/>
        </w:numPr>
        <w:spacing w:after="60"/>
      </w:pPr>
      <w:r>
        <w:t xml:space="preserve">Discovery SHALL distinguish understanding-oriented experiences from change-oriented experiences, so viewing a Membership never implies authority to change its terms or standing.</w:t>
      </w:r>
    </w:p>
    <w:p>
      <w:pPr>
        <w:pStyle w:val="Heading2"/>
        <w:spacing w:after="120" w:before="200"/>
      </w:pPr>
      <w:r>
        <w:t xml:space="preserve">7.9 Explainability Rules</w:t>
      </w:r>
    </w:p>
    <w:p>
      <w:pPr>
        <w:pStyle w:val="ListParagraph"/>
        <w:numPr>
          <w:ilvl w:val="0"/>
          <w:numId w:val="1"/>
        </w:numPr>
        <w:spacing w:after="60"/>
      </w:pPr>
      <w:r>
        <w:t xml:space="preserve">The persona SHALL be able to understand why a Membership was recognized as existing, or why none was found.</w:t>
      </w:r>
    </w:p>
    <w:p>
      <w:pPr>
        <w:pStyle w:val="ListParagraph"/>
        <w:numPr>
          <w:ilvl w:val="0"/>
          <w:numId w:val="1"/>
        </w:numPr>
        <w:spacing w:after="60"/>
      </w:pPr>
      <w:r>
        <w:t xml:space="preserve">The persona SHALL be able to identify the basis for a term conflict or structural-incongruence indication.</w:t>
      </w:r>
    </w:p>
    <w:p>
      <w:pPr>
        <w:pStyle w:val="ListParagraph"/>
        <w:numPr>
          <w:ilvl w:val="0"/>
          <w:numId w:val="1"/>
        </w:numPr>
        <w:spacing w:after="60"/>
      </w:pPr>
      <w:r>
        <w:t xml:space="preserve">The experience SHALL explain which term or standing a change affected and why.</w:t>
      </w:r>
    </w:p>
    <w:p>
      <w:pPr>
        <w:pStyle w:val="ListParagraph"/>
        <w:numPr>
          <w:ilvl w:val="0"/>
          <w:numId w:val="1"/>
        </w:numPr>
        <w:spacing w:after="60"/>
      </w:pPr>
      <w:r>
        <w:t xml:space="preserve">The experience SHALL explain why a requested standing transition, including reactivation, was or was not permitted, distinguishing a canonical prohibition from an unresolved Pending Canonical Binding.</w:t>
      </w:r>
    </w:p>
    <w:p>
      <w:pPr>
        <w:pStyle w:val="ListParagraph"/>
        <w:numPr>
          <w:ilvl w:val="0"/>
          <w:numId w:val="1"/>
        </w:numPr>
        <w:spacing w:after="60"/>
      </w:pPr>
      <w:r>
        <w:t xml:space="preserve">The experience SHALL explain why a Membership is or is not currently carrying authority, distinguishing its recorded standing from its effective validity.</w:t>
      </w:r>
    </w:p>
    <w:p>
      <w:pPr>
        <w:pStyle w:val="ListParagraph"/>
        <w:numPr>
          <w:ilvl w:val="0"/>
          <w:numId w:val="1"/>
        </w:numPr>
        <w:spacing w:after="60"/>
      </w:pPr>
      <w:r>
        <w:t xml:space="preserve">A hand-off rejection SHALL identify a specific, actionable reason.</w:t>
      </w:r>
    </w:p>
    <w:p>
      <w:pPr>
        <w:pStyle w:val="ListParagraph"/>
        <w:numPr>
          <w:ilvl w:val="0"/>
          <w:numId w:val="1"/>
        </w:numPr>
        <w:spacing w:after="60"/>
      </w:pPr>
      <w:r>
        <w:t xml:space="preserve">Completion SHALL explain the resulting Membership context and any downstream continuation without exposing implementation mechanics.</w:t>
      </w:r>
    </w:p>
    <w:p>
      <w:pPr>
        <w:pStyle w:val="Heading2"/>
        <w:spacing w:after="120" w:before="200"/>
      </w:pPr>
      <w:r>
        <w:t xml:space="preserve">7.10 Experience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F3864" w:val="clear"/>
            <w:tcMar>
              <w:top w:type="dxa" w:w="60"/>
              <w:left w:type="dxa" w:w="100"/>
              <w:bottom w:type="dxa" w:w="60"/>
              <w:right w:type="dxa" w:w="100"/>
            </w:tcMar>
          </w:tcPr>
          <w:p>
            <w:r>
              <w:rPr>
                <w:b/>
                <w:bCs/>
                <w:color w:val="FFFFFF"/>
                <w:sz w:val="19"/>
                <w:szCs w:val="19"/>
              </w:rPr>
              <w:t xml:space="preserve">KPI</w:t>
            </w:r>
          </w:p>
        </w:tc>
        <w:tc>
          <w:tcPr>
            <w:tcW w:type="pct" w:w="52%"/>
            <w:shd w:fill="1F3864" w:val="clear"/>
            <w:tcMar>
              <w:top w:type="dxa" w:w="60"/>
              <w:left w:type="dxa" w:w="100"/>
              <w:bottom w:type="dxa" w:w="60"/>
              <w:right w:type="dxa" w:w="100"/>
            </w:tcMar>
          </w:tcPr>
          <w:p>
            <w:r>
              <w:rPr>
                <w:b/>
                <w:bCs/>
                <w:color w:val="FFFFFF"/>
                <w:sz w:val="19"/>
                <w:szCs w:val="19"/>
              </w:rPr>
              <w:t xml:space="preserve">Definition</w:t>
            </w:r>
          </w:p>
        </w:tc>
        <w:tc>
          <w:tcPr>
            <w:tcW w:type="pct" w:w="24%"/>
            <w:shd w:fill="1F3864" w:val="clear"/>
            <w:tcMar>
              <w:top w:type="dxa" w:w="60"/>
              <w:left w:type="dxa" w:w="100"/>
              <w:bottom w:type="dxa" w:w="60"/>
              <w:right w:type="dxa" w:w="100"/>
            </w:tcMar>
          </w:tcPr>
          <w:p>
            <w:r>
              <w:rPr>
                <w:b/>
                <w:bCs/>
                <w:color w:val="FFFFFF"/>
                <w:sz w:val="19"/>
                <w:szCs w:val="19"/>
              </w:rPr>
              <w:t xml:space="preserve">Purpose</w:t>
            </w:r>
          </w:p>
        </w:tc>
      </w:tr>
      <w:tr>
        <w:tc>
          <w:tcPr>
            <w:tcW w:type="pct" w:w="24%"/>
            <w:tcMar>
              <w:top w:type="dxa" w:w="60"/>
              <w:left w:type="dxa" w:w="100"/>
              <w:bottom w:type="dxa" w:w="60"/>
              <w:right w:type="dxa" w:w="100"/>
            </w:tcMar>
          </w:tcPr>
          <w:p>
            <w:r>
              <w:rPr>
                <w:b w:val="false"/>
                <w:bCs w:val="false"/>
                <w:sz w:val="19"/>
                <w:szCs w:val="19"/>
              </w:rPr>
              <w:t xml:space="preserve">Recognition Accuracy</w:t>
            </w:r>
          </w:p>
        </w:tc>
        <w:tc>
          <w:tcPr>
            <w:tcW w:type="pct" w:w="52%"/>
            <w:tcMar>
              <w:top w:type="dxa" w:w="60"/>
              <w:left w:type="dxa" w:w="100"/>
              <w:bottom w:type="dxa" w:w="60"/>
              <w:right w:type="dxa" w:w="100"/>
            </w:tcMar>
          </w:tcPr>
          <w:p>
            <w:r>
              <w:rPr>
                <w:b w:val="false"/>
                <w:bCs w:val="false"/>
                <w:sz w:val="19"/>
                <w:szCs w:val="19"/>
              </w:rPr>
              <w:t xml:space="preserve">Establishment attempts that correctly find an already-existing Membership before creating a new one.</w:t>
            </w:r>
          </w:p>
        </w:tc>
        <w:tc>
          <w:tcPr>
            <w:tcW w:type="pct" w:w="24%"/>
            <w:tcMar>
              <w:top w:type="dxa" w:w="60"/>
              <w:left w:type="dxa" w:w="100"/>
              <w:bottom w:type="dxa" w:w="60"/>
              <w:right w:type="dxa" w:w="100"/>
            </w:tcMar>
          </w:tcPr>
          <w:p>
            <w:r>
              <w:rPr>
                <w:b w:val="false"/>
                <w:bCs w:val="false"/>
                <w:sz w:val="19"/>
                <w:szCs w:val="19"/>
              </w:rPr>
              <w:t xml:space="preserve">Non-duplication quality.</w:t>
            </w:r>
          </w:p>
        </w:tc>
      </w:tr>
      <w:tr>
        <w:tc>
          <w:tcPr>
            <w:tcW w:type="pct" w:w="24%"/>
            <w:tcMar>
              <w:top w:type="dxa" w:w="60"/>
              <w:left w:type="dxa" w:w="100"/>
              <w:bottom w:type="dxa" w:w="60"/>
              <w:right w:type="dxa" w:w="100"/>
            </w:tcMar>
          </w:tcPr>
          <w:p>
            <w:r>
              <w:rPr>
                <w:b w:val="false"/>
                <w:bCs w:val="false"/>
                <w:sz w:val="19"/>
                <w:szCs w:val="19"/>
              </w:rPr>
              <w:t xml:space="preserve">Re-establishment Avoidance Rate</w:t>
            </w:r>
          </w:p>
        </w:tc>
        <w:tc>
          <w:tcPr>
            <w:tcW w:type="pct" w:w="52%"/>
            <w:tcMar>
              <w:top w:type="dxa" w:w="60"/>
              <w:left w:type="dxa" w:w="100"/>
              <w:bottom w:type="dxa" w:w="60"/>
              <w:right w:type="dxa" w:w="100"/>
            </w:tcMar>
          </w:tcPr>
          <w:p>
            <w:r>
              <w:rPr>
                <w:b w:val="false"/>
                <w:bCs w:val="false"/>
                <w:sz w:val="19"/>
                <w:szCs w:val="19"/>
              </w:rPr>
              <w:t xml:space="preserve">Continuations that reuse Membership Journey Continuity Context instead of re-recognizing.</w:t>
            </w:r>
          </w:p>
        </w:tc>
        <w:tc>
          <w:tcPr>
            <w:tcW w:type="pct" w:w="24%"/>
            <w:tcMar>
              <w:top w:type="dxa" w:w="60"/>
              <w:left w:type="dxa" w:w="100"/>
              <w:bottom w:type="dxa" w:w="60"/>
              <w:right w:type="dxa" w:w="100"/>
            </w:tcMar>
          </w:tcPr>
          <w:p>
            <w:r>
              <w:rPr>
                <w:b w:val="false"/>
                <w:bCs w:val="false"/>
                <w:sz w:val="19"/>
                <w:szCs w:val="19"/>
              </w:rPr>
              <w:t xml:space="preserve">Continuity quality.</w:t>
            </w:r>
          </w:p>
        </w:tc>
      </w:tr>
      <w:tr>
        <w:tc>
          <w:tcPr>
            <w:tcW w:type="pct" w:w="24%"/>
            <w:tcMar>
              <w:top w:type="dxa" w:w="60"/>
              <w:left w:type="dxa" w:w="100"/>
              <w:bottom w:type="dxa" w:w="60"/>
              <w:right w:type="dxa" w:w="100"/>
            </w:tcMar>
          </w:tcPr>
          <w:p>
            <w:r>
              <w:rPr>
                <w:b w:val="false"/>
                <w:bCs w:val="false"/>
                <w:sz w:val="19"/>
                <w:szCs w:val="19"/>
              </w:rPr>
              <w:t xml:space="preserve">Term Conflict Resolution Time</w:t>
            </w:r>
          </w:p>
        </w:tc>
        <w:tc>
          <w:tcPr>
            <w:tcW w:type="pct" w:w="52%"/>
            <w:tcMar>
              <w:top w:type="dxa" w:w="60"/>
              <w:left w:type="dxa" w:w="100"/>
              <w:bottom w:type="dxa" w:w="60"/>
              <w:right w:type="dxa" w:w="100"/>
            </w:tcMar>
          </w:tcPr>
          <w:p>
            <w:r>
              <w:rPr>
                <w:b w:val="false"/>
                <w:bCs w:val="false"/>
                <w:sz w:val="19"/>
                <w:szCs w:val="19"/>
              </w:rPr>
              <w:t xml:space="preserve">Time from conflict indication to an explicit classification decision.</w:t>
            </w:r>
          </w:p>
        </w:tc>
        <w:tc>
          <w:tcPr>
            <w:tcW w:type="pct" w:w="24%"/>
            <w:tcMar>
              <w:top w:type="dxa" w:w="60"/>
              <w:left w:type="dxa" w:w="100"/>
              <w:bottom w:type="dxa" w:w="60"/>
              <w:right w:type="dxa" w:w="100"/>
            </w:tcMar>
          </w:tcPr>
          <w:p>
            <w:r>
              <w:rPr>
                <w:b w:val="false"/>
                <w:bCs w:val="false"/>
                <w:sz w:val="19"/>
                <w:szCs w:val="19"/>
              </w:rPr>
              <w:t xml:space="preserve">Term governance efficiency.</w:t>
            </w:r>
          </w:p>
        </w:tc>
      </w:tr>
      <w:tr>
        <w:tc>
          <w:tcPr>
            <w:tcW w:type="pct" w:w="24%"/>
            <w:tcMar>
              <w:top w:type="dxa" w:w="60"/>
              <w:left w:type="dxa" w:w="100"/>
              <w:bottom w:type="dxa" w:w="60"/>
              <w:right w:type="dxa" w:w="100"/>
            </w:tcMar>
          </w:tcPr>
          <w:p>
            <w:r>
              <w:rPr>
                <w:b w:val="false"/>
                <w:bCs w:val="false"/>
                <w:sz w:val="19"/>
                <w:szCs w:val="19"/>
              </w:rPr>
              <w:t xml:space="preserve">Term Change Traceability Completeness</w:t>
            </w:r>
          </w:p>
        </w:tc>
        <w:tc>
          <w:tcPr>
            <w:tcW w:type="pct" w:w="52%"/>
            <w:tcMar>
              <w:top w:type="dxa" w:w="60"/>
              <w:left w:type="dxa" w:w="100"/>
              <w:bottom w:type="dxa" w:w="60"/>
              <w:right w:type="dxa" w:w="100"/>
            </w:tcMar>
          </w:tcPr>
          <w:p>
            <w:r>
              <w:rPr>
                <w:b w:val="false"/>
                <w:bCs w:val="false"/>
                <w:sz w:val="19"/>
                <w:szCs w:val="19"/>
              </w:rPr>
              <w:t xml:space="preserve">Term changes carrying a complete prior value, reason and required approval.</w:t>
            </w:r>
          </w:p>
        </w:tc>
        <w:tc>
          <w:tcPr>
            <w:tcW w:type="pct" w:w="24%"/>
            <w:tcMar>
              <w:top w:type="dxa" w:w="60"/>
              <w:left w:type="dxa" w:w="100"/>
              <w:bottom w:type="dxa" w:w="60"/>
              <w:right w:type="dxa" w:w="100"/>
            </w:tcMar>
          </w:tcPr>
          <w:p>
            <w:r>
              <w:rPr>
                <w:b w:val="false"/>
                <w:bCs w:val="false"/>
                <w:sz w:val="19"/>
                <w:szCs w:val="19"/>
              </w:rPr>
              <w:t xml:space="preserve">Change auditability.</w:t>
            </w:r>
          </w:p>
        </w:tc>
      </w:tr>
      <w:tr>
        <w:tc>
          <w:tcPr>
            <w:tcW w:type="pct" w:w="24%"/>
            <w:tcMar>
              <w:top w:type="dxa" w:w="60"/>
              <w:left w:type="dxa" w:w="100"/>
              <w:bottom w:type="dxa" w:w="60"/>
              <w:right w:type="dxa" w:w="100"/>
            </w:tcMar>
          </w:tcPr>
          <w:p>
            <w:r>
              <w:rPr>
                <w:b w:val="false"/>
                <w:bCs w:val="false"/>
                <w:sz w:val="19"/>
                <w:szCs w:val="19"/>
              </w:rPr>
              <w:t xml:space="preserve">Structural Congruence Currency</w:t>
            </w:r>
          </w:p>
        </w:tc>
        <w:tc>
          <w:tcPr>
            <w:tcW w:type="pct" w:w="52%"/>
            <w:tcMar>
              <w:top w:type="dxa" w:w="60"/>
              <w:left w:type="dxa" w:w="100"/>
              <w:bottom w:type="dxa" w:w="60"/>
              <w:right w:type="dxa" w:w="100"/>
            </w:tcMar>
          </w:tcPr>
          <w:p>
            <w:r>
              <w:rPr>
                <w:b w:val="false"/>
                <w:bCs w:val="false"/>
                <w:sz w:val="19"/>
                <w:szCs w:val="19"/>
              </w:rPr>
              <w:t xml:space="preserve">Home-node anchors reconfirmed within a defined period of a relevant structural change.</w:t>
            </w:r>
          </w:p>
        </w:tc>
        <w:tc>
          <w:tcPr>
            <w:tcW w:type="pct" w:w="24%"/>
            <w:tcMar>
              <w:top w:type="dxa" w:w="60"/>
              <w:left w:type="dxa" w:w="100"/>
              <w:bottom w:type="dxa" w:w="60"/>
              <w:right w:type="dxa" w:w="100"/>
            </w:tcMar>
          </w:tcPr>
          <w:p>
            <w:r>
              <w:rPr>
                <w:b w:val="false"/>
                <w:bCs w:val="false"/>
                <w:sz w:val="19"/>
                <w:szCs w:val="19"/>
              </w:rPr>
              <w:t xml:space="preserve">Structural congruence discipline.</w:t>
            </w:r>
          </w:p>
        </w:tc>
      </w:tr>
      <w:tr>
        <w:tc>
          <w:tcPr>
            <w:tcW w:type="pct" w:w="24%"/>
            <w:tcMar>
              <w:top w:type="dxa" w:w="60"/>
              <w:left w:type="dxa" w:w="100"/>
              <w:bottom w:type="dxa" w:w="60"/>
              <w:right w:type="dxa" w:w="100"/>
            </w:tcMar>
          </w:tcPr>
          <w:p>
            <w:r>
              <w:rPr>
                <w:b w:val="false"/>
                <w:bCs w:val="false"/>
                <w:sz w:val="19"/>
                <w:szCs w:val="19"/>
              </w:rPr>
              <w:t xml:space="preserve">Lifecycle Transition Reason Completeness</w:t>
            </w:r>
          </w:p>
        </w:tc>
        <w:tc>
          <w:tcPr>
            <w:tcW w:type="pct" w:w="52%"/>
            <w:tcMar>
              <w:top w:type="dxa" w:w="60"/>
              <w:left w:type="dxa" w:w="100"/>
              <w:bottom w:type="dxa" w:w="60"/>
              <w:right w:type="dxa" w:w="100"/>
            </w:tcMar>
          </w:tcPr>
          <w:p>
            <w:r>
              <w:rPr>
                <w:b w:val="false"/>
                <w:bCs w:val="false"/>
                <w:sz w:val="19"/>
                <w:szCs w:val="19"/>
              </w:rPr>
              <w:t xml:space="preserve">Standing transitions carrying an explicit business reason and effective date.</w:t>
            </w:r>
          </w:p>
        </w:tc>
        <w:tc>
          <w:tcPr>
            <w:tcW w:type="pct" w:w="24%"/>
            <w:tcMar>
              <w:top w:type="dxa" w:w="60"/>
              <w:left w:type="dxa" w:w="100"/>
              <w:bottom w:type="dxa" w:w="60"/>
              <w:right w:type="dxa" w:w="100"/>
            </w:tcMar>
          </w:tcPr>
          <w:p>
            <w:r>
              <w:rPr>
                <w:b w:val="false"/>
                <w:bCs w:val="false"/>
                <w:sz w:val="19"/>
                <w:szCs w:val="19"/>
              </w:rPr>
              <w:t xml:space="preserve">Lifecycle governance discipline.</w:t>
            </w:r>
          </w:p>
        </w:tc>
      </w:tr>
      <w:tr>
        <w:tc>
          <w:tcPr>
            <w:tcW w:type="pct" w:w="24%"/>
            <w:tcMar>
              <w:top w:type="dxa" w:w="60"/>
              <w:left w:type="dxa" w:w="100"/>
              <w:bottom w:type="dxa" w:w="60"/>
              <w:right w:type="dxa" w:w="100"/>
            </w:tcMar>
          </w:tcPr>
          <w:p>
            <w:r>
              <w:rPr>
                <w:b w:val="false"/>
                <w:bCs w:val="false"/>
                <w:sz w:val="19"/>
                <w:szCs w:val="19"/>
              </w:rPr>
              <w:t xml:space="preserve">Reactivation Determination Accuracy</w:t>
            </w:r>
          </w:p>
        </w:tc>
        <w:tc>
          <w:tcPr>
            <w:tcW w:type="pct" w:w="52%"/>
            <w:tcMar>
              <w:top w:type="dxa" w:w="60"/>
              <w:left w:type="dxa" w:w="100"/>
              <w:bottom w:type="dxa" w:w="60"/>
              <w:right w:type="dxa" w:w="100"/>
            </w:tcMar>
          </w:tcPr>
          <w:p>
            <w:r>
              <w:rPr>
                <w:b w:val="false"/>
                <w:bCs w:val="false"/>
                <w:sz w:val="19"/>
                <w:szCs w:val="19"/>
              </w:rPr>
              <w:t xml:space="preserve">Existing-but-inactive Memberships correctly routed to a governed reactivation determination, reactivated where permitted and honestly reported as unresolved or rejected where not.</w:t>
            </w:r>
          </w:p>
        </w:tc>
        <w:tc>
          <w:tcPr>
            <w:tcW w:type="pct" w:w="24%"/>
            <w:tcMar>
              <w:top w:type="dxa" w:w="60"/>
              <w:left w:type="dxa" w:w="100"/>
              <w:bottom w:type="dxa" w:w="60"/>
              <w:right w:type="dxa" w:w="100"/>
            </w:tcMar>
          </w:tcPr>
          <w:p>
            <w:r>
              <w:rPr>
                <w:b w:val="false"/>
                <w:bCs w:val="false"/>
                <w:sz w:val="19"/>
                <w:szCs w:val="19"/>
              </w:rPr>
              <w:t xml:space="preserve">Continuity, non-duplication, and honest lifecycle governance.</w:t>
            </w:r>
          </w:p>
        </w:tc>
      </w:tr>
      <w:tr>
        <w:tc>
          <w:tcPr>
            <w:tcW w:type="pct" w:w="24%"/>
            <w:tcMar>
              <w:top w:type="dxa" w:w="60"/>
              <w:left w:type="dxa" w:w="100"/>
              <w:bottom w:type="dxa" w:w="60"/>
              <w:right w:type="dxa" w:w="100"/>
            </w:tcMar>
          </w:tcPr>
          <w:p>
            <w:r>
              <w:rPr>
                <w:b w:val="false"/>
                <w:bCs w:val="false"/>
                <w:sz w:val="19"/>
                <w:szCs w:val="19"/>
              </w:rPr>
              <w:t xml:space="preserve">Authority Consequence Accuracy</w:t>
            </w:r>
          </w:p>
        </w:tc>
        <w:tc>
          <w:tcPr>
            <w:tcW w:type="pct" w:w="52%"/>
            <w:tcMar>
              <w:top w:type="dxa" w:w="60"/>
              <w:left w:type="dxa" w:w="100"/>
              <w:bottom w:type="dxa" w:w="60"/>
              <w:right w:type="dxa" w:w="100"/>
            </w:tcMar>
          </w:tcPr>
          <w:p>
            <w:r>
              <w:rPr>
                <w:b w:val="false"/>
                <w:bCs w:val="false"/>
                <w:sz w:val="19"/>
                <w:szCs w:val="19"/>
              </w:rPr>
              <w:t xml:space="preserve">Understanding, continuity and hand-off outputs that correctly represent a Membership as not currently effective once its effective validity has lapsed, despite ACTIVE standing.</w:t>
            </w:r>
          </w:p>
        </w:tc>
        <w:tc>
          <w:tcPr>
            <w:tcW w:type="pct" w:w="24%"/>
            <w:tcMar>
              <w:top w:type="dxa" w:w="60"/>
              <w:left w:type="dxa" w:w="100"/>
              <w:bottom w:type="dxa" w:w="60"/>
              <w:right w:type="dxa" w:w="100"/>
            </w:tcMar>
          </w:tcPr>
          <w:p>
            <w:r>
              <w:rPr>
                <w:b w:val="false"/>
                <w:bCs w:val="false"/>
                <w:sz w:val="19"/>
                <w:szCs w:val="19"/>
              </w:rPr>
              <w:t xml:space="preserve">Truthful authority representation.</w:t>
            </w:r>
          </w:p>
        </w:tc>
      </w:tr>
      <w:tr>
        <w:tc>
          <w:tcPr>
            <w:tcW w:type="pct" w:w="24%"/>
            <w:tcMar>
              <w:top w:type="dxa" w:w="60"/>
              <w:left w:type="dxa" w:w="100"/>
              <w:bottom w:type="dxa" w:w="60"/>
              <w:right w:type="dxa" w:w="100"/>
            </w:tcMar>
          </w:tcPr>
          <w:p>
            <w:r>
              <w:rPr>
                <w:b w:val="false"/>
                <w:bCs w:val="false"/>
                <w:sz w:val="19"/>
                <w:szCs w:val="19"/>
              </w:rPr>
              <w:t xml:space="preserve">Cross-Tenant Leakage Incidents</w:t>
            </w:r>
          </w:p>
        </w:tc>
        <w:tc>
          <w:tcPr>
            <w:tcW w:type="pct" w:w="52%"/>
            <w:tcMar>
              <w:top w:type="dxa" w:w="60"/>
              <w:left w:type="dxa" w:w="100"/>
              <w:bottom w:type="dxa" w:w="60"/>
              <w:right w:type="dxa" w:w="100"/>
            </w:tcMar>
          </w:tcPr>
          <w:p>
            <w:r>
              <w:rPr>
                <w:b w:val="false"/>
                <w:bCs w:val="false"/>
                <w:sz w:val="19"/>
                <w:szCs w:val="19"/>
              </w:rPr>
              <w:t xml:space="preserve">Instances of one Organization observing another Organization's detail of a shared Person's Membership.</w:t>
            </w:r>
          </w:p>
        </w:tc>
        <w:tc>
          <w:tcPr>
            <w:tcW w:type="pct" w:w="24%"/>
            <w:tcMar>
              <w:top w:type="dxa" w:w="60"/>
              <w:left w:type="dxa" w:w="100"/>
              <w:bottom w:type="dxa" w:w="60"/>
              <w:right w:type="dxa" w:w="100"/>
            </w:tcMar>
          </w:tcPr>
          <w:p>
            <w:r>
              <w:rPr>
                <w:b w:val="false"/>
                <w:bCs w:val="false"/>
                <w:sz w:val="19"/>
                <w:szCs w:val="19"/>
              </w:rPr>
              <w:t xml:space="preserve">Privacy discipline; target zero.</w:t>
            </w:r>
          </w:p>
        </w:tc>
      </w:tr>
      <w:tr>
        <w:tc>
          <w:tcPr>
            <w:tcW w:type="pct" w:w="24%"/>
            <w:tcMar>
              <w:top w:type="dxa" w:w="60"/>
              <w:left w:type="dxa" w:w="100"/>
              <w:bottom w:type="dxa" w:w="60"/>
              <w:right w:type="dxa" w:w="100"/>
            </w:tcMar>
          </w:tcPr>
          <w:p>
            <w:r>
              <w:rPr>
                <w:b w:val="false"/>
                <w:bCs w:val="false"/>
                <w:sz w:val="19"/>
                <w:szCs w:val="19"/>
              </w:rPr>
              <w:t xml:space="preserve">Hand-off Acceptance Rate</w:t>
            </w:r>
          </w:p>
        </w:tc>
        <w:tc>
          <w:tcPr>
            <w:tcW w:type="pct" w:w="52%"/>
            <w:tcMar>
              <w:top w:type="dxa" w:w="60"/>
              <w:left w:type="dxa" w:w="100"/>
              <w:bottom w:type="dxa" w:w="60"/>
              <w:right w:type="dxa" w:w="100"/>
            </w:tcMar>
          </w:tcPr>
          <w:p>
            <w:r>
              <w:rPr>
                <w:b w:val="false"/>
                <w:bCs w:val="false"/>
                <w:sz w:val="19"/>
                <w:szCs w:val="19"/>
              </w:rPr>
              <w:t xml:space="preserve">Hand-offs accepted by the dependent capability on first transfer.</w:t>
            </w:r>
          </w:p>
        </w:tc>
        <w:tc>
          <w:tcPr>
            <w:tcW w:type="pct" w:w="24%"/>
            <w:tcMar>
              <w:top w:type="dxa" w:w="60"/>
              <w:left w:type="dxa" w:w="100"/>
              <w:bottom w:type="dxa" w:w="60"/>
              <w:right w:type="dxa" w:w="100"/>
            </w:tcMar>
          </w:tcPr>
          <w:p>
            <w:r>
              <w:rPr>
                <w:b w:val="false"/>
                <w:bCs w:val="false"/>
                <w:sz w:val="19"/>
                <w:szCs w:val="19"/>
              </w:rPr>
              <w:t xml:space="preserve">Hand-off quality.</w:t>
            </w:r>
          </w:p>
        </w:tc>
      </w:tr>
      <w:tr>
        <w:tc>
          <w:tcPr>
            <w:tcW w:type="pct" w:w="24%"/>
            <w:tcMar>
              <w:top w:type="dxa" w:w="60"/>
              <w:left w:type="dxa" w:w="100"/>
              <w:bottom w:type="dxa" w:w="60"/>
              <w:right w:type="dxa" w:w="100"/>
            </w:tcMar>
          </w:tcPr>
          <w:p>
            <w:r>
              <w:rPr>
                <w:b w:val="false"/>
                <w:bCs w:val="false"/>
                <w:sz w:val="19"/>
                <w:szCs w:val="19"/>
              </w:rPr>
              <w:t xml:space="preserve">AI Suggestion Acceptance Traceability</w:t>
            </w:r>
          </w:p>
        </w:tc>
        <w:tc>
          <w:tcPr>
            <w:tcW w:type="pct" w:w="52%"/>
            <w:tcMar>
              <w:top w:type="dxa" w:w="60"/>
              <w:left w:type="dxa" w:w="100"/>
              <w:bottom w:type="dxa" w:w="60"/>
              <w:right w:type="dxa" w:w="100"/>
            </w:tcMar>
          </w:tcPr>
          <w:p>
            <w:r>
              <w:rPr>
                <w:b w:val="false"/>
                <w:bCs w:val="false"/>
                <w:sz w:val="19"/>
                <w:szCs w:val="19"/>
              </w:rPr>
              <w:t xml:space="preserve">Materially accepted AI suggestions with visible rationale and recorded human acceptance.</w:t>
            </w:r>
          </w:p>
        </w:tc>
        <w:tc>
          <w:tcPr>
            <w:tcW w:type="pct" w:w="24%"/>
            <w:tcMar>
              <w:top w:type="dxa" w:w="60"/>
              <w:left w:type="dxa" w:w="100"/>
              <w:bottom w:type="dxa" w:w="60"/>
              <w:right w:type="dxa" w:w="100"/>
            </w:tcMar>
          </w:tcPr>
          <w:p>
            <w:r>
              <w:rPr>
                <w:b w:val="false"/>
                <w:bCs w:val="false"/>
                <w:sz w:val="19"/>
                <w:szCs w:val="19"/>
              </w:rPr>
              <w:t xml:space="preserve">AI governance.</w:t>
            </w:r>
          </w:p>
        </w:tc>
      </w:tr>
    </w:tbl>
    <w:p>
      <w:pPr>
        <w:pStyle w:val="Heading2"/>
        <w:spacing w:after="120" w:before="200"/>
      </w:pPr>
      <w:r>
        <w:t xml:space="preserve">7.11 Reference Pattern for C-008 Onward</w:t>
      </w:r>
    </w:p>
    <w:p>
      <w:pPr>
        <w:spacing w:after="120"/>
      </w:pPr>
      <w:r>
        <w:t xml:space="preserve">Subsequent PE-001-Cxxx specifications SHALL follow the same engineering sequence this document, PE-001-C005 and PE-001-C006 all demonstrate: establish capability boundary from CAP-001; derive capability-specific outcomes and context from the capability's own Primary Specification; define the CRB; derive only the ERBs the capability's own architectural question requires; derive EXs from those ERBs; engineer context for every EX; define capability-specific Experience Contracts; and close with governance, validation and traceability.</w:t>
      </w:r>
    </w:p>
    <w:p>
      <w:pPr>
        <w:spacing w:after="120"/>
      </w:pPr>
      <w:r>
        <w:t xml:space="preserve">The number and names of C-007's ERBs and EXs SHALL NOT be copied into subsequent capabilities. This specification, together with PE-001-C005 and PE-001-C006, is a reference for depth, ownership discipline, context engineering, transition clarity and traceability — never a content template to be mechanically duplicated.</w:t>
      </w:r>
    </w:p>
    <w:p>
      <w:pPr>
        <w:pStyle w:val="Heading1"/>
        <w:pageBreakBefore/>
        <w:spacing w:after="160" w:before="240"/>
      </w:pPr>
      <w:r>
        <w:t xml:space="preserve">Chapter 8 — Validation, Quality Gates &amp; Traceability</w:t>
      </w:r>
    </w:p>
    <w:p>
      <w:pPr>
        <w:pStyle w:val="Heading2"/>
        <w:spacing w:after="120" w:before="200"/>
      </w:pPr>
      <w:r>
        <w:t xml:space="preserve">8.1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C-007 Validation Question</w:t>
            </w:r>
          </w:p>
        </w:tc>
      </w:tr>
      <w:tr>
        <w:tc>
          <w:tcPr>
            <w:tcW w:type="pct" w:w="26%"/>
            <w:tcMar>
              <w:top w:type="dxa" w:w="60"/>
              <w:left w:type="dxa" w:w="100"/>
              <w:bottom w:type="dxa" w:w="60"/>
              <w:right w:type="dxa" w:w="100"/>
            </w:tcMar>
          </w:tcPr>
          <w:p>
            <w:r>
              <w:rPr>
                <w:b w:val="false"/>
                <w:bCs w:val="false"/>
                <w:sz w:val="19"/>
                <w:szCs w:val="19"/>
              </w:rPr>
              <w:t xml:space="preserve">Business outcome</w:t>
            </w:r>
          </w:p>
        </w:tc>
        <w:tc>
          <w:tcPr>
            <w:tcW w:type="pct" w:w="74%"/>
            <w:tcMar>
              <w:top w:type="dxa" w:w="60"/>
              <w:left w:type="dxa" w:w="100"/>
              <w:bottom w:type="dxa" w:w="60"/>
              <w:right w:type="dxa" w:w="100"/>
            </w:tcMar>
          </w:tcPr>
          <w:p>
            <w:r>
              <w:rPr>
                <w:b w:val="false"/>
                <w:bCs w:val="false"/>
                <w:sz w:val="19"/>
                <w:szCs w:val="19"/>
              </w:rPr>
              <w:t xml:space="preserve">Does the EX produce the recognition, establishment, understanding, term-change, standing-transition or hand-off outcome it claims?</w:t>
            </w:r>
          </w:p>
        </w:tc>
      </w:tr>
      <w:tr>
        <w:tc>
          <w:tcPr>
            <w:tcW w:type="pct" w:w="26%"/>
            <w:tcMar>
              <w:top w:type="dxa" w:w="60"/>
              <w:left w:type="dxa" w:w="100"/>
              <w:bottom w:type="dxa" w:w="60"/>
              <w:right w:type="dxa" w:w="100"/>
            </w:tcMar>
          </w:tcPr>
          <w:p>
            <w:r>
              <w:rPr>
                <w:b w:val="false"/>
                <w:bCs w:val="false"/>
                <w:sz w:val="19"/>
                <w:szCs w:val="19"/>
              </w:rPr>
              <w:t xml:space="preserve">Precondition discipline</w:t>
            </w:r>
          </w:p>
        </w:tc>
        <w:tc>
          <w:tcPr>
            <w:tcW w:type="pct" w:w="74%"/>
            <w:tcMar>
              <w:top w:type="dxa" w:w="60"/>
              <w:left w:type="dxa" w:w="100"/>
              <w:bottom w:type="dxa" w:w="60"/>
              <w:right w:type="dxa" w:w="100"/>
            </w:tcMar>
          </w:tcPr>
          <w:p>
            <w:r>
              <w:rPr>
                <w:b w:val="false"/>
                <w:bCs w:val="false"/>
                <w:sz w:val="19"/>
                <w:szCs w:val="19"/>
              </w:rPr>
              <w:t xml:space="preserve">Does the EX correctly require an already-resolved Person (C-006) and an already-valid Organization (C-004) before acting?</w:t>
            </w:r>
          </w:p>
        </w:tc>
      </w:tr>
      <w:tr>
        <w:tc>
          <w:tcPr>
            <w:tcW w:type="pct" w:w="26%"/>
            <w:tcMar>
              <w:top w:type="dxa" w:w="60"/>
              <w:left w:type="dxa" w:w="100"/>
              <w:bottom w:type="dxa" w:w="60"/>
              <w:right w:type="dxa" w:w="100"/>
            </w:tcMar>
          </w:tcPr>
          <w:p>
            <w:r>
              <w:rPr>
                <w:b w:val="false"/>
                <w:bCs w:val="false"/>
                <w:sz w:val="19"/>
                <w:szCs w:val="19"/>
              </w:rPr>
              <w:t xml:space="preserve">Recognition determinism</w:t>
            </w:r>
          </w:p>
        </w:tc>
        <w:tc>
          <w:tcPr>
            <w:tcW w:type="pct" w:w="74%"/>
            <w:tcMar>
              <w:top w:type="dxa" w:w="60"/>
              <w:left w:type="dxa" w:w="100"/>
              <w:bottom w:type="dxa" w:w="60"/>
              <w:right w:type="dxa" w:w="100"/>
            </w:tcMar>
          </w:tcPr>
          <w:p>
            <w:r>
              <w:rPr>
                <w:b w:val="false"/>
                <w:bCs w:val="false"/>
                <w:sz w:val="19"/>
                <w:szCs w:val="19"/>
              </w:rPr>
              <w:t xml:space="preserve">Is Membership recognition treated as a deterministic lookup, never a probabilistic or confidence-scored match?</w:t>
            </w:r>
          </w:p>
        </w:tc>
      </w:tr>
      <w:tr>
        <w:tc>
          <w:tcPr>
            <w:tcW w:type="pct" w:w="26%"/>
            <w:tcMar>
              <w:top w:type="dxa" w:w="60"/>
              <w:left w:type="dxa" w:w="100"/>
              <w:bottom w:type="dxa" w:w="60"/>
              <w:right w:type="dxa" w:w="100"/>
            </w:tcMar>
          </w:tcPr>
          <w:p>
            <w:r>
              <w:rPr>
                <w:b w:val="false"/>
                <w:bCs w:val="false"/>
                <w:sz w:val="19"/>
                <w:szCs w:val="19"/>
              </w:rPr>
              <w:t xml:space="preserve">Authority-consequence truthfulness</w:t>
            </w:r>
          </w:p>
        </w:tc>
        <w:tc>
          <w:tcPr>
            <w:tcW w:type="pct" w:w="74%"/>
            <w:tcMar>
              <w:top w:type="dxa" w:w="60"/>
              <w:left w:type="dxa" w:w="100"/>
              <w:bottom w:type="dxa" w:w="60"/>
              <w:right w:type="dxa" w:w="100"/>
            </w:tcMar>
          </w:tcPr>
          <w:p>
            <w:r>
              <w:rPr>
                <w:b w:val="false"/>
                <w:bCs w:val="false"/>
                <w:sz w:val="19"/>
                <w:szCs w:val="19"/>
              </w:rPr>
              <w:t xml:space="preserve">Does the EX correctly distinguish standing from effective validity, and does it recompute rather than assume current authority wherever Membership context is understood, preserved or handed off?</w:t>
            </w:r>
          </w:p>
        </w:tc>
      </w:tr>
      <w:tr>
        <w:tc>
          <w:tcPr>
            <w:tcW w:type="pct" w:w="26%"/>
            <w:tcMar>
              <w:top w:type="dxa" w:w="60"/>
              <w:left w:type="dxa" w:w="100"/>
              <w:bottom w:type="dxa" w:w="60"/>
              <w:right w:type="dxa" w:w="100"/>
            </w:tcMar>
          </w:tcPr>
          <w:p>
            <w:r>
              <w:rPr>
                <w:b w:val="false"/>
                <w:bCs w:val="false"/>
                <w:sz w:val="19"/>
                <w:szCs w:val="19"/>
              </w:rPr>
              <w:t xml:space="preserve">Lifecycle-transition honesty</w:t>
            </w:r>
          </w:p>
        </w:tc>
        <w:tc>
          <w:tcPr>
            <w:tcW w:type="pct" w:w="74%"/>
            <w:tcMar>
              <w:top w:type="dxa" w:w="60"/>
              <w:left w:type="dxa" w:w="100"/>
              <w:bottom w:type="dxa" w:w="60"/>
              <w:right w:type="dxa" w:w="100"/>
            </w:tcMar>
          </w:tcPr>
          <w:p>
            <w:r>
              <w:rPr>
                <w:b w:val="false"/>
                <w:bCs w:val="false"/>
                <w:sz w:val="19"/>
                <w:szCs w:val="19"/>
              </w:rPr>
              <w:t xml:space="preserve">Does the EX apply a standing transition, including reactivation, only where a canonical authority establishes permission, and does it report an honest unresolved or rejected outcome otherwise, without inventing a transition matrix or tenant-configured policy?</w:t>
            </w:r>
          </w:p>
        </w:tc>
      </w:tr>
      <w:tr>
        <w:tc>
          <w:tcPr>
            <w:tcW w:type="pct" w:w="26%"/>
            <w:tcMar>
              <w:top w:type="dxa" w:w="60"/>
              <w:left w:type="dxa" w:w="100"/>
              <w:bottom w:type="dxa" w:w="60"/>
              <w:right w:type="dxa" w:w="100"/>
            </w:tcMar>
          </w:tcPr>
          <w:p>
            <w:r>
              <w:rPr>
                <w:b w:val="false"/>
                <w:bCs w:val="false"/>
                <w:sz w:val="19"/>
                <w:szCs w:val="19"/>
              </w:rPr>
              <w:t xml:space="preserve">Organization/structure boundary precision</w:t>
            </w:r>
          </w:p>
        </w:tc>
        <w:tc>
          <w:tcPr>
            <w:tcW w:type="pct" w:w="74%"/>
            <w:tcMar>
              <w:top w:type="dxa" w:w="60"/>
              <w:left w:type="dxa" w:w="100"/>
              <w:bottom w:type="dxa" w:w="60"/>
              <w:right w:type="dxa" w:w="100"/>
            </w:tcMar>
          </w:tcPr>
          <w:p>
            <w:r>
              <w:rPr>
                <w:b w:val="false"/>
                <w:bCs w:val="false"/>
                <w:sz w:val="19"/>
                <w:szCs w:val="19"/>
              </w:rPr>
              <w:t xml:space="preserve">Does the EX resolve Organization existence and validity exclusively to C-004, and home-node or structural congruence exclusively to C-005/ERG-001, without treating the two as interchangeable?</w:t>
            </w:r>
          </w:p>
        </w:tc>
      </w:tr>
      <w:tr>
        <w:tc>
          <w:tcPr>
            <w:tcW w:type="pct" w:w="26%"/>
            <w:tcMar>
              <w:top w:type="dxa" w:w="60"/>
              <w:left w:type="dxa" w:w="100"/>
              <w:bottom w:type="dxa" w:w="60"/>
              <w:right w:type="dxa" w:w="100"/>
            </w:tcMar>
          </w:tcPr>
          <w:p>
            <w:r>
              <w:rPr>
                <w:b w:val="false"/>
                <w:bCs w:val="false"/>
                <w:sz w:val="19"/>
                <w:szCs w:val="19"/>
              </w:rPr>
              <w:t xml:space="preserve">Persona alignment</w:t>
            </w:r>
          </w:p>
        </w:tc>
        <w:tc>
          <w:tcPr>
            <w:tcW w:type="pct" w:w="74%"/>
            <w:tcMar>
              <w:top w:type="dxa" w:w="60"/>
              <w:left w:type="dxa" w:w="100"/>
              <w:bottom w:type="dxa" w:w="60"/>
              <w:right w:type="dxa" w:w="100"/>
            </w:tcMar>
          </w:tcPr>
          <w:p>
            <w:r>
              <w:rPr>
                <w:b w:val="false"/>
                <w:bCs w:val="false"/>
                <w:sz w:val="19"/>
                <w:szCs w:val="19"/>
              </w:rPr>
              <w:t xml:space="preserve">Is experience responsibility appropriate without redefining authorization?</w:t>
            </w:r>
          </w:p>
        </w:tc>
      </w:tr>
      <w:tr>
        <w:tc>
          <w:tcPr>
            <w:tcW w:type="pct" w:w="26%"/>
            <w:tcMar>
              <w:top w:type="dxa" w:w="60"/>
              <w:left w:type="dxa" w:w="100"/>
              <w:bottom w:type="dxa" w:w="60"/>
              <w:right w:type="dxa" w:w="100"/>
            </w:tcMar>
          </w:tcPr>
          <w:p>
            <w:r>
              <w:rPr>
                <w:b w:val="false"/>
                <w:bCs w:val="false"/>
                <w:sz w:val="19"/>
                <w:szCs w:val="19"/>
              </w:rPr>
              <w:t xml:space="preserve">Workspace consistency</w:t>
            </w:r>
          </w:p>
        </w:tc>
        <w:tc>
          <w:tcPr>
            <w:tcW w:type="pct" w:w="74%"/>
            <w:tcMar>
              <w:top w:type="dxa" w:w="60"/>
              <w:left w:type="dxa" w:w="100"/>
              <w:bottom w:type="dxa" w:w="60"/>
              <w:right w:type="dxa" w:w="100"/>
            </w:tcMar>
          </w:tcPr>
          <w:p>
            <w:r>
              <w:rPr>
                <w:b w:val="false"/>
                <w:bCs w:val="false"/>
                <w:sz w:val="19"/>
                <w:szCs w:val="19"/>
              </w:rPr>
              <w:t xml:space="preserve">Does the workspace preserve the same Membership decision?</w:t>
            </w:r>
          </w:p>
        </w:tc>
      </w:tr>
      <w:tr>
        <w:tc>
          <w:tcPr>
            <w:tcW w:type="pct" w:w="26%"/>
            <w:tcMar>
              <w:top w:type="dxa" w:w="60"/>
              <w:left w:type="dxa" w:w="100"/>
              <w:bottom w:type="dxa" w:w="60"/>
              <w:right w:type="dxa" w:w="100"/>
            </w:tcMar>
          </w:tcPr>
          <w:p>
            <w:r>
              <w:rPr>
                <w:b w:val="false"/>
                <w:bCs w:val="false"/>
                <w:sz w:val="19"/>
                <w:szCs w:val="19"/>
              </w:rPr>
              <w:t xml:space="preserve">Navigation consistency</w:t>
            </w:r>
          </w:p>
        </w:tc>
        <w:tc>
          <w:tcPr>
            <w:tcW w:type="pct" w:w="74%"/>
            <w:tcMar>
              <w:top w:type="dxa" w:w="60"/>
              <w:left w:type="dxa" w:w="100"/>
              <w:bottom w:type="dxa" w:w="60"/>
              <w:right w:type="dxa" w:w="100"/>
            </w:tcMar>
          </w:tcPr>
          <w:p>
            <w:r>
              <w:rPr>
                <w:b w:val="false"/>
                <w:bCs w:val="false"/>
                <w:sz w:val="19"/>
                <w:szCs w:val="19"/>
              </w:rPr>
              <w:t xml:space="preserve">Can the persona move without losing the active Membership context?</w:t>
            </w:r>
          </w:p>
        </w:tc>
      </w:tr>
      <w:tr>
        <w:tc>
          <w:tcPr>
            <w:tcW w:type="pct" w:w="26%"/>
            <w:tcMar>
              <w:top w:type="dxa" w:w="60"/>
              <w:left w:type="dxa" w:w="100"/>
              <w:bottom w:type="dxa" w:w="60"/>
              <w:right w:type="dxa" w:w="100"/>
            </w:tcMar>
          </w:tcPr>
          <w:p>
            <w:r>
              <w:rPr>
                <w:b w:val="false"/>
                <w:bCs w:val="false"/>
                <w:sz w:val="19"/>
                <w:szCs w:val="19"/>
              </w:rPr>
              <w:t xml:space="preserve">Context engineering completeness</w:t>
            </w:r>
          </w:p>
        </w:tc>
        <w:tc>
          <w:tcPr>
            <w:tcW w:type="pct" w:w="74%"/>
            <w:tcMar>
              <w:top w:type="dxa" w:w="60"/>
              <w:left w:type="dxa" w:w="100"/>
              <w:bottom w:type="dxa" w:w="60"/>
              <w:right w:type="dxa" w:w="100"/>
            </w:tcMar>
          </w:tcPr>
          <w:p>
            <w:r>
              <w:rPr>
                <w:b w:val="false"/>
                <w:bCs w:val="false"/>
                <w:sz w:val="19"/>
                <w:szCs w:val="19"/>
              </w:rPr>
              <w:t xml:space="preserve">Does the EX or ERB explicitly state all seven context dimensions — Required, Created, Consumed, Preserved, Produced, Superseded, Invalidated — distinguishing Created from Produced and Superseded from Invalidated, with an explicit reason wherever a dimension does not apply?</w:t>
            </w:r>
          </w:p>
        </w:tc>
      </w:tr>
      <w:tr>
        <w:tc>
          <w:tcPr>
            <w:tcW w:type="pct" w:w="26%"/>
            <w:tcMar>
              <w:top w:type="dxa" w:w="60"/>
              <w:left w:type="dxa" w:w="100"/>
              <w:bottom w:type="dxa" w:w="60"/>
              <w:right w:type="dxa" w:w="100"/>
            </w:tcMar>
          </w:tcPr>
          <w:p>
            <w:r>
              <w:rPr>
                <w:b w:val="false"/>
                <w:bCs w:val="false"/>
                <w:sz w:val="19"/>
                <w:szCs w:val="19"/>
              </w:rPr>
              <w:t xml:space="preserve">Lifecycle realization</w:t>
            </w:r>
          </w:p>
        </w:tc>
        <w:tc>
          <w:tcPr>
            <w:tcW w:type="pct" w:w="74%"/>
            <w:tcMar>
              <w:top w:type="dxa" w:w="60"/>
              <w:left w:type="dxa" w:w="100"/>
              <w:bottom w:type="dxa" w:w="60"/>
              <w:right w:type="dxa" w:w="100"/>
            </w:tcMar>
          </w:tcPr>
          <w:p>
            <w:r>
              <w:rPr>
                <w:b w:val="false"/>
                <w:bCs w:val="false"/>
                <w:sz w:val="19"/>
                <w:szCs w:val="19"/>
              </w:rPr>
              <w:t xml:space="preserve">Does the experience realize an explicit transition aligned to ADR-PE-001-011?</w:t>
            </w:r>
          </w:p>
        </w:tc>
      </w:tr>
      <w:tr>
        <w:tc>
          <w:tcPr>
            <w:tcW w:type="pct" w:w="26%"/>
            <w:tcMar>
              <w:top w:type="dxa" w:w="60"/>
              <w:left w:type="dxa" w:w="100"/>
              <w:bottom w:type="dxa" w:w="60"/>
              <w:right w:type="dxa" w:w="100"/>
            </w:tcMar>
          </w:tcPr>
          <w:p>
            <w:r>
              <w:rPr>
                <w:b w:val="false"/>
                <w:bCs w:val="false"/>
                <w:sz w:val="19"/>
                <w:szCs w:val="19"/>
              </w:rPr>
              <w:t xml:space="preserve">Traceability</w:t>
            </w:r>
          </w:p>
        </w:tc>
        <w:tc>
          <w:tcPr>
            <w:tcW w:type="pct" w:w="74%"/>
            <w:tcMar>
              <w:top w:type="dxa" w:w="60"/>
              <w:left w:type="dxa" w:w="100"/>
              <w:bottom w:type="dxa" w:w="60"/>
              <w:right w:type="dxa" w:w="100"/>
            </w:tcMar>
          </w:tcPr>
          <w:p>
            <w:r>
              <w:rPr>
                <w:b w:val="false"/>
                <w:bCs w:val="false"/>
                <w:sz w:val="19"/>
                <w:szCs w:val="19"/>
              </w:rPr>
              <w:t xml:space="preserve">Is the EX linked, in one inspectable location, to C-007, CRB, ERB, journey, persona, workspace, lifecycle participation, Enterprise Transition, BA/EAC, EIO, ADR and cross-specification dependency?</w:t>
            </w:r>
          </w:p>
        </w:tc>
      </w:tr>
      <w:tr>
        <w:tc>
          <w:tcPr>
            <w:tcW w:type="pct" w:w="26%"/>
            <w:tcMar>
              <w:top w:type="dxa" w:w="60"/>
              <w:left w:type="dxa" w:w="100"/>
              <w:bottom w:type="dxa" w:w="60"/>
              <w:right w:type="dxa" w:w="100"/>
            </w:tcMar>
          </w:tcPr>
          <w:p>
            <w:r>
              <w:rPr>
                <w:b w:val="false"/>
                <w:bCs w:val="false"/>
                <w:sz w:val="19"/>
                <w:szCs w:val="19"/>
              </w:rPr>
              <w:t xml:space="preserve">Ownership compliance</w:t>
            </w:r>
          </w:p>
        </w:tc>
        <w:tc>
          <w:tcPr>
            <w:tcW w:type="pct" w:w="74%"/>
            <w:tcMar>
              <w:top w:type="dxa" w:w="60"/>
              <w:left w:type="dxa" w:w="100"/>
              <w:bottom w:type="dxa" w:w="60"/>
              <w:right w:type="dxa" w:w="100"/>
            </w:tcMar>
          </w:tcPr>
          <w:p>
            <w:r>
              <w:rPr>
                <w:b w:val="false"/>
                <w:bCs w:val="false"/>
                <w:sz w:val="19"/>
                <w:szCs w:val="19"/>
              </w:rPr>
              <w:t xml:space="preserve">Does the specification avoid redefining URA-001, ERG-001, PE-001-C006, IMP-001 or CAP-001 concerns?</w:t>
            </w:r>
          </w:p>
        </w:tc>
      </w:tr>
      <w:tr>
        <w:tc>
          <w:tcPr>
            <w:tcW w:type="pct" w:w="26%"/>
            <w:tcMar>
              <w:top w:type="dxa" w:w="60"/>
              <w:left w:type="dxa" w:w="100"/>
              <w:bottom w:type="dxa" w:w="60"/>
              <w:right w:type="dxa" w:w="100"/>
            </w:tcMar>
          </w:tcPr>
          <w:p>
            <w:r>
              <w:rPr>
                <w:b w:val="false"/>
                <w:bCs w:val="false"/>
                <w:sz w:val="19"/>
                <w:szCs w:val="19"/>
              </w:rPr>
              <w:t xml:space="preserve">AI governance</w:t>
            </w:r>
          </w:p>
        </w:tc>
        <w:tc>
          <w:tcPr>
            <w:tcW w:type="pct" w:w="74%"/>
            <w:tcMar>
              <w:top w:type="dxa" w:w="60"/>
              <w:left w:type="dxa" w:w="100"/>
              <w:bottom w:type="dxa" w:w="60"/>
              <w:right w:type="dxa" w:w="100"/>
            </w:tcMar>
          </w:tcPr>
          <w:p>
            <w:r>
              <w:rPr>
                <w:b w:val="false"/>
                <w:bCs w:val="false"/>
                <w:sz w:val="19"/>
                <w:szCs w:val="19"/>
              </w:rPr>
              <w:t xml:space="preserve">Are AI observations advisory, explainable and uncertainty-aware, and free of prohibited authority under 5.9?</w:t>
            </w:r>
          </w:p>
        </w:tc>
      </w:tr>
      <w:tr>
        <w:tc>
          <w:tcPr>
            <w:tcW w:type="pct" w:w="26%"/>
            <w:tcMar>
              <w:top w:type="dxa" w:w="60"/>
              <w:left w:type="dxa" w:w="100"/>
              <w:bottom w:type="dxa" w:w="60"/>
              <w:right w:type="dxa" w:w="100"/>
            </w:tcMar>
          </w:tcPr>
          <w:p>
            <w:r>
              <w:rPr>
                <w:b w:val="false"/>
                <w:bCs w:val="false"/>
                <w:sz w:val="19"/>
                <w:szCs w:val="19"/>
              </w:rPr>
              <w:t xml:space="preserve">Terminology consistency</w:t>
            </w:r>
          </w:p>
        </w:tc>
        <w:tc>
          <w:tcPr>
            <w:tcW w:type="pct" w:w="74%"/>
            <w:tcMar>
              <w:top w:type="dxa" w:w="60"/>
              <w:left w:type="dxa" w:w="100"/>
              <w:bottom w:type="dxa" w:w="60"/>
              <w:right w:type="dxa" w:w="100"/>
            </w:tcMar>
          </w:tcPr>
          <w:p>
            <w:r>
              <w:rPr>
                <w:b w:val="false"/>
                <w:bCs w:val="false"/>
                <w:sz w:val="19"/>
                <w:szCs w:val="19"/>
              </w:rPr>
              <w:t xml:space="preserve">Does ERB consistently expand to Enterprise Experience Blueprint, never Enterprise Relationship Blueprint, throughout the document?</w:t>
            </w:r>
          </w:p>
        </w:tc>
      </w:tr>
      <w:tr>
        <w:tc>
          <w:tcPr>
            <w:tcW w:type="pct" w:w="26%"/>
            <w:tcMar>
              <w:top w:type="dxa" w:w="60"/>
              <w:left w:type="dxa" w:w="100"/>
              <w:bottom w:type="dxa" w:w="60"/>
              <w:right w:type="dxa" w:w="100"/>
            </w:tcMar>
          </w:tcPr>
          <w:p>
            <w:r>
              <w:rPr>
                <w:b w:val="false"/>
                <w:bCs w:val="false"/>
                <w:sz w:val="19"/>
                <w:szCs w:val="19"/>
              </w:rPr>
              <w:t xml:space="preserve">Publication quality</w:t>
            </w:r>
          </w:p>
        </w:tc>
        <w:tc>
          <w:tcPr>
            <w:tcW w:type="pct" w:w="74%"/>
            <w:tcMar>
              <w:top w:type="dxa" w:w="60"/>
              <w:left w:type="dxa" w:w="100"/>
              <w:bottom w:type="dxa" w:w="60"/>
              <w:right w:type="dxa" w:w="100"/>
            </w:tcMar>
          </w:tcPr>
          <w:p>
            <w:r>
              <w:rPr>
                <w:b w:val="false"/>
                <w:bCs w:val="false"/>
                <w:sz w:val="19"/>
                <w:szCs w:val="19"/>
              </w:rPr>
              <w:t xml:space="preserve">Is the content capability-specific and free of reusable generic filler, per the substitution test (8.6)?</w:t>
            </w:r>
          </w:p>
        </w:tc>
      </w:tr>
    </w:tbl>
    <w:p>
      <w:pPr>
        <w:pStyle w:val="Heading2"/>
        <w:spacing w:after="120" w:before="200"/>
      </w:pPr>
      <w:r>
        <w:t xml:space="preserve">8.2 Quality Gates</w:t>
      </w:r>
    </w:p>
    <w:p>
      <w:pPr>
        <w:pStyle w:val="ListParagraph"/>
        <w:numPr>
          <w:ilvl w:val="0"/>
          <w:numId w:val="1"/>
        </w:numPr>
        <w:spacing w:after="60"/>
      </w:pPr>
      <w:r>
        <w:t xml:space="preserve">QG-C007-01 — Capability identity and exact CAP-001 Business Intent verified against CAP-001.</w:t>
      </w:r>
    </w:p>
    <w:p>
      <w:pPr>
        <w:pStyle w:val="ListParagraph"/>
        <w:numPr>
          <w:ilvl w:val="0"/>
          <w:numId w:val="1"/>
        </w:numPr>
        <w:spacing w:after="60"/>
      </w:pPr>
      <w:r>
        <w:t xml:space="preserve">QG-C007-02 — Primary Specification confirmed as URA-001; C-005/ERG-001 confirmed as dependency-only for home-node context; C-004 confirmed as the sole authority for Organization existence and validity; PE-001-C006 confirmed as precondition-only for Person context.</w:t>
      </w:r>
    </w:p>
    <w:p>
      <w:pPr>
        <w:pStyle w:val="ListParagraph"/>
        <w:numPr>
          <w:ilvl w:val="0"/>
          <w:numId w:val="1"/>
        </w:numPr>
        <w:spacing w:after="60"/>
      </w:pPr>
      <w:r>
        <w:t xml:space="preserve">QG-C007-03 — Every ERB is necessary to the C-007 experience architecture and supports CRB-C007; no ERB or EX count is copied from C-005 or C-006; the ERB and EX counts (6 and 13 respectively) are unchanged by this corrective pass.</w:t>
      </w:r>
    </w:p>
    <w:p>
      <w:pPr>
        <w:pStyle w:val="ListParagraph"/>
        <w:numPr>
          <w:ilvl w:val="0"/>
          <w:numId w:val="1"/>
        </w:numPr>
        <w:spacing w:after="60"/>
      </w:pPr>
      <w:r>
        <w:t xml:space="preserve">QG-C007-04 — Every EX has exactly one governing ERB.</w:t>
      </w:r>
    </w:p>
    <w:p>
      <w:pPr>
        <w:pStyle w:val="ListParagraph"/>
        <w:numPr>
          <w:ilvl w:val="0"/>
          <w:numId w:val="1"/>
        </w:numPr>
        <w:spacing w:after="60"/>
      </w:pPr>
      <w:r>
        <w:t xml:space="preserve">QG-C007-05 — Every EX and every ERB explicitly states all seven context dimensions — Required, Created, Consumed, Preserved, Produced, Superseded, Invalidated — with Created distinguished from Produced and Superseded distinguished from Invalidated, and an explicit reason recorded wherever a dimension does not apply.</w:t>
      </w:r>
    </w:p>
    <w:p>
      <w:pPr>
        <w:pStyle w:val="ListParagraph"/>
        <w:numPr>
          <w:ilvl w:val="0"/>
          <w:numId w:val="1"/>
        </w:numPr>
        <w:spacing w:after="60"/>
      </w:pPr>
      <w:r>
        <w:t xml:space="preserve">QG-C007-06 — Authoritative Membership Context, Candidate Home-Node Context, Term Change Context, Standing Context, Effective Validity Context and Membership Authority Consequence Context are never conflated.</w:t>
      </w:r>
    </w:p>
    <w:p>
      <w:pPr>
        <w:pStyle w:val="ListParagraph"/>
        <w:numPr>
          <w:ilvl w:val="0"/>
          <w:numId w:val="1"/>
        </w:numPr>
        <w:spacing w:after="60"/>
      </w:pPr>
      <w:r>
        <w:t xml:space="preserve">QG-C007-07 — Business Activity and EIO references bind to canonical catalogs; no local identifiers are fabricated.</w:t>
      </w:r>
    </w:p>
    <w:p>
      <w:pPr>
        <w:pStyle w:val="ListParagraph"/>
        <w:numPr>
          <w:ilvl w:val="0"/>
          <w:numId w:val="1"/>
        </w:numPr>
        <w:spacing w:after="60"/>
      </w:pPr>
      <w:r>
        <w:t xml:space="preserve">QG-C007-08 — Cross-capability dependencies terminate at the C-007 ownership boundary; Person, Organization, Enterprise Structure, Role, Permission, Access and Workspace concerns are never absorbed; C-007 never grants or revokes Access and never assigns or removes a Role or Permission.</w:t>
      </w:r>
    </w:p>
    <w:p>
      <w:pPr>
        <w:pStyle w:val="ListParagraph"/>
        <w:numPr>
          <w:ilvl w:val="0"/>
          <w:numId w:val="1"/>
        </w:numPr>
        <w:spacing w:after="60"/>
      </w:pPr>
      <w:r>
        <w:t xml:space="preserve">QG-C007-09 — AI assistance conforms to the C-007 AI Assistance Contract (5.9); no numeric confidence threshold appears anywhere in the specification.</w:t>
      </w:r>
    </w:p>
    <w:p>
      <w:pPr>
        <w:pStyle w:val="ListParagraph"/>
        <w:numPr>
          <w:ilvl w:val="0"/>
          <w:numId w:val="1"/>
        </w:numPr>
        <w:spacing w:after="60"/>
      </w:pPr>
      <w:r>
        <w:t xml:space="preserve">QG-C007-10 — Every EX row in the Traceability Matrix (8.3) explicitly binds capability, CRB, governing ERB, Enterprise Journey, persona(s), workspace(s), lifecycle participation, Enterprise Transition, Business Activity/EAC, EIO, applicable PE-001 ADR and cross-specification dependency in one inspectable location.</w:t>
      </w:r>
    </w:p>
    <w:p>
      <w:pPr>
        <w:pStyle w:val="ListParagraph"/>
        <w:numPr>
          <w:ilvl w:val="0"/>
          <w:numId w:val="1"/>
        </w:numPr>
        <w:spacing w:after="60"/>
      </w:pPr>
      <w:r>
        <w:t xml:space="preserve">QG-C007-11 — ERB consistently expands to Enterprise Experience Blueprint throughout the document; no occurrence of Enterprise Relationship Blueprint remains, and ERG-001's EnterpriseRelationship is never confused with ERB.</w:t>
      </w:r>
    </w:p>
    <w:p>
      <w:pPr>
        <w:pStyle w:val="ListParagraph"/>
        <w:numPr>
          <w:ilvl w:val="0"/>
          <w:numId w:val="1"/>
        </w:numPr>
        <w:spacing w:after="60"/>
      </w:pPr>
      <w:r>
        <w:t xml:space="preserve">QG-C007-12 — word/document.xml is well-formed WordprocessingML with no malformed or numerically-named XML element; every authored paragraph, bullet list, table and heading renders its intended content.</w:t>
      </w:r>
    </w:p>
    <w:p>
      <w:pPr>
        <w:pStyle w:val="ListParagraph"/>
        <w:numPr>
          <w:ilvl w:val="0"/>
          <w:numId w:val="1"/>
        </w:numPr>
        <w:spacing w:after="60"/>
      </w:pPr>
      <w:r>
        <w:t xml:space="preserve">QG-C007-13 — The specification passes PE-001's Experience Validation &amp; Quality Framework and editorial review.</w:t>
      </w:r>
    </w:p>
    <w:p>
      <w:pPr>
        <w:pStyle w:val="ListParagraph"/>
        <w:numPr>
          <w:ilvl w:val="0"/>
          <w:numId w:val="1"/>
        </w:numPr>
        <w:spacing w:after="60"/>
      </w:pPr>
      <w:r>
        <w:t xml:space="preserve">QG-C007-14 — No standing transition, including reactivation, is applied without a canonical authority establishing that it is permitted; no tenant-configured lifecycle policy or universal reactivation assumption is asserted anywhere in the document.</w:t>
      </w:r>
    </w:p>
    <w:p>
      <w:pPr>
        <w:pStyle w:val="ListParagraph"/>
        <w:numPr>
          <w:ilvl w:val="0"/>
          <w:numId w:val="1"/>
        </w:numPr>
        <w:spacing w:after="60"/>
      </w:pPr>
      <w:r>
        <w:t xml:space="preserve">QG-C007-15 — A Membership's current authority is never inferred from ACTIVE standing alone; every EX that produces Membership context for understanding, continuity or hand-off recomputes authority consequence from Standing Context and Effective Validity Context together.</w:t>
      </w:r>
    </w:p>
    <w:p>
      <w:pPr>
        <w:pStyle w:val="ListParagraph"/>
        <w:numPr>
          <w:ilvl w:val="0"/>
          <w:numId w:val="1"/>
        </w:numPr>
        <w:spacing w:after="60"/>
      </w:pPr>
      <w:r>
        <w:t xml:space="preserve">QG-C007-16 — Organization existence and validity resolve exclusively to C-004 throughout the document; home-node and structural congruence resolve exclusively to C-005/ERG-001; no section presents C-005 as an alternative Organization authority.</w:t>
      </w:r>
    </w:p>
    <w:p>
      <w:pPr>
        <w:pStyle w:val="Heading2"/>
        <w:spacing w:after="120" w:before="200"/>
      </w:pPr>
      <w:r>
        <w:t xml:space="preserve">8.3 Traceability Matrix</w:t>
      </w:r>
    </w:p>
    <w:p>
      <w:pPr>
        <w:spacing w:after="120"/>
      </w:pPr>
      <w:r>
        <w:t xml:space="preserve">Each Enterprise Experience is traced below across every mandatory dimension in a single, self-contained block, so a reviewer can inspect one EX row and understand its complete architectural participation without reconstructing the relationship from multiple chapters. Canonical identifiers are used only where they exist in the repository; every other reference is marked Pending Canonical Binding rather than fabricated. Where PE-001 provides a canonical named concept without an assignable identifier — Enterprise Journey chief among them — the name is cited and explicitly distinguished from an identifier.</w:t>
      </w:r>
    </w:p>
    <w:p>
      <w:pPr>
        <w:pStyle w:val="Heading3"/>
        <w:spacing w:after="100" w:before="180"/>
      </w:pPr>
      <w:r>
        <w:t xml:space="preserve">EX-C007-01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ERB-C007-01 — Establish Membership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Sponsor; Membership Steward; AI Assistant (advisory, UI assistance only).</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Recognize stage, per 1.14 and ERB-C007-01 (3.2).</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Recognition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 Section 2 (Organization Membership semantics); C-004 (Organization existence and validity).</w:t>
            </w:r>
          </w:p>
        </w:tc>
      </w:tr>
    </w:tbl>
    <w:p>
      <w:pPr>
        <w:pStyle w:val="Heading3"/>
        <w:spacing w:after="100" w:before="180"/>
      </w:pPr>
      <w:r>
        <w:t xml:space="preserve">EX-C007-02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ERB-C007-01 — Establish Membership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Membership Sponsor; Membership Subject.</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Collaboration.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Establish stage, per 1.14 and ERB-C007-01 (3.2).</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Establishment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URA-001-15/17 (Person/Membership); C-004 (Organization existence and validity); C-005/ERG-001-03 (home-node lookup).</w:t>
            </w:r>
          </w:p>
        </w:tc>
      </w:tr>
    </w:tbl>
    <w:p>
      <w:pPr>
        <w:pStyle w:val="Heading3"/>
        <w:spacing w:after="100" w:before="180"/>
      </w:pPr>
      <w:r>
        <w:t xml:space="preserve">EX-C007-03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ERB-C007-02 — Understand Membership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Sponsor; Membership Steward; Downstream Capability Consumer; Executive Persona.</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Executive, Operational; Collaboration.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Understand stage, per 1.14 and ERB-C007-02 (3.3).</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Understanding (6.2); Authority-consequence computation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URA-001-17a (cross-tenant visibility); URA-001-20/21 (standing and effective validity, evaluated together for authority consequence).</w:t>
            </w:r>
          </w:p>
        </w:tc>
      </w:tr>
    </w:tbl>
    <w:p>
      <w:pPr>
        <w:pStyle w:val="Heading3"/>
        <w:spacing w:after="100" w:before="180"/>
      </w:pPr>
      <w:r>
        <w:t xml:space="preserve">EX-C007-04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ERB-C007-03 — Maintain Membership Terms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Membership Sponsor; AI Assistant (advisory).</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Maintain Terms stage, per 1.14 and ERB-C007-03 (3.4).</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Conflict classification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 Section 2 (Membership terms).</w:t>
            </w:r>
          </w:p>
        </w:tc>
      </w:tr>
    </w:tbl>
    <w:p>
      <w:pPr>
        <w:pStyle w:val="Heading3"/>
        <w:spacing w:after="100" w:before="180"/>
      </w:pPr>
      <w:r>
        <w:t xml:space="preserve">EX-C007-05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ERB-C007-03 — Maintain Membership Terms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Membership Sponsor.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Maintain Terms stage, per 1.14 and ERB-C007-03 (3.4).</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Term change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URA-001-17b (home-node anchoring); URA-001-19/21 (license and effective dates).</w:t>
            </w:r>
          </w:p>
        </w:tc>
      </w:tr>
    </w:tbl>
    <w:p>
      <w:pPr>
        <w:pStyle w:val="Heading3"/>
        <w:spacing w:after="100" w:before="180"/>
      </w:pPr>
      <w:r>
        <w:t xml:space="preserve">EX-C007-06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ERB-C007-03 — Maintain Membership Terms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AI Assistant (advisory).</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Intelligence surfaces the initiating signal.</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Maintain Terms stage, per 1.14 and ERB-C007-03 (3.4).</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Home-node congruence reconfirmation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C-005/ERG-001-03 (home-node lookup and validation); URA-001-17b.</w:t>
            </w:r>
          </w:p>
        </w:tc>
      </w:tr>
    </w:tbl>
    <w:p>
      <w:pPr>
        <w:pStyle w:val="Heading3"/>
        <w:spacing w:after="100" w:before="180"/>
      </w:pPr>
      <w:r>
        <w:t xml:space="preserve">EX-C007-07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ERB-C007-04 — Govern Membership Lifecycle</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Membership Sponsor.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Govern Standing stage, per 1.14 and ERB-C007-04 (3.5).</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Standing transition (6.2), applied only where the governing lifecycle authority permits it.</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URA-001-20 (Membership lifecycle independence — canonical states only; no canonical transition matrix, Pending Canonical Binding where a specific transition's permission is not established).</w:t>
            </w:r>
          </w:p>
        </w:tc>
      </w:tr>
    </w:tbl>
    <w:p>
      <w:pPr>
        <w:pStyle w:val="Heading3"/>
        <w:spacing w:after="100" w:before="180"/>
      </w:pPr>
      <w:r>
        <w:t xml:space="preserve">EX-C007-08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ERB-C007-04 — Govern Membership Lifecycle</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Membership Sponsor.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Govern Standing stage, per 1.14 and ERB-C007-04 (3.5).</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Reactivation determination (6.2); applied only where permitted, otherwise an explicit unresolved or rejected outcome.</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URA-001-20; URA-001-104 (enterprise continuity). No canonical source-standing eligibility matrix is asserted; Pending Canonical Binding where not established.</w:t>
            </w:r>
          </w:p>
        </w:tc>
      </w:tr>
    </w:tbl>
    <w:p>
      <w:pPr>
        <w:pStyle w:val="Heading3"/>
        <w:spacing w:after="100" w:before="180"/>
      </w:pPr>
      <w:r>
        <w:t xml:space="preserve">EX-C007-09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ERB-C007-05 — Preserve Multi-Organization Membership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Sponsor; Membership Steward; Platform Oversight Participant.</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Multi-Organization Awareness stage, per 1.14 and ERB-C007-05 (3.6).</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Multi-organization awareness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URA-001-17a (cross-tenant Membership visibility restriction).</w:t>
            </w:r>
          </w:p>
        </w:tc>
      </w:tr>
    </w:tbl>
    <w:p>
      <w:pPr>
        <w:pStyle w:val="Heading3"/>
        <w:spacing w:after="100" w:before="180"/>
      </w:pPr>
      <w:r>
        <w:t xml:space="preserve">EX-C007-10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ERB-C007-05 — Preserve Multi-Organization Membership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Subject; Platform Oversight Participant where an authorized aggregator is involved.</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Operational; Collaboration.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Multi-Organization Awareness stage, per 1.14 and ERB-C007-05 (3.6).</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Multi-organization awareness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URA-001-01/135 (one Person, multiple Organizations); URA-001-17a.</w:t>
            </w:r>
          </w:p>
        </w:tc>
      </w:tr>
    </w:tbl>
    <w:p>
      <w:pPr>
        <w:pStyle w:val="Heading3"/>
        <w:spacing w:after="100" w:before="180"/>
      </w:pPr>
      <w:r>
        <w:t xml:space="preserve">EX-C007-11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ERB-C007-06 — Preserve Membership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Downstream Capability Consumer.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continues into Operational or Executive.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Preserve stage, per 1.14 and ERB-C007-06 (3.7).</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Continuation of the Membership context produced by whichever prior transition completed, including recomputed Authority-consequence computation (6.2); not itself a new transition type.</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PE-001 Context Preservation Model (Chapter 15); URA-001-21 (authority consequence recomputed on every carry-forward).</w:t>
            </w:r>
          </w:p>
        </w:tc>
      </w:tr>
    </w:tbl>
    <w:p>
      <w:pPr>
        <w:pStyle w:val="Heading3"/>
        <w:spacing w:after="100" w:before="180"/>
      </w:pPr>
      <w:r>
        <w:t xml:space="preserve">EX-C007-12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ERB-C007-06 — Preserve Membership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Membership Steward; Downstream Capability Consumer.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continues into the dependent capability's own experience.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Hand Off stage, per 1.14 and ERB-C007-06 (3.7).</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Hand-off (6.2), always carrying recomputed Authority-consequence computation.</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Role &amp; Permission Management (C-003, CAP-001); Access Management (C-002, CAP-001); Workspace Management (C-008, CAP-001) as downstream owners; URA-001-21 (authority consequence included in every hand-off).</w:t>
            </w:r>
          </w:p>
        </w:tc>
      </w:tr>
    </w:tbl>
    <w:p>
      <w:pPr>
        <w:pStyle w:val="Heading3"/>
        <w:spacing w:after="100" w:before="180"/>
      </w:pPr>
      <w:r>
        <w:t xml:space="preserve">EX-C007-13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C-007 — Membership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CRB-C007</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ERB-C007-06 — Preserve Membership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Membership recognition, establishment, understanding, term change, standing transition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Downstream Capability Consumer; Membership Sponsor.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Originating workspace; may transition to Operational, Executive or another workspace.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Preserve stage — continuation sub-step, per 1.14 and ERB-C007-06 (3.7).</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Continuation of the outcome of whichever prior transition completed (6.2); not itself a new transition type.</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PE-001 Journey Architecture (Chapter 11).</w:t>
            </w:r>
          </w:p>
        </w:tc>
      </w:tr>
    </w:tbl>
    <w:p>
      <w:pPr>
        <w:pStyle w:val="Heading2"/>
        <w:spacing w:after="120" w:before="200"/>
      </w:pPr>
      <w:r>
        <w:t xml:space="preserve">8.4 Cross-Specification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sz w:val="19"/>
                <w:szCs w:val="19"/>
              </w:rPr>
              <w:t xml:space="preserve">Specification</w:t>
            </w:r>
          </w:p>
        </w:tc>
        <w:tc>
          <w:tcPr>
            <w:tcW w:type="pct" w:w="46%"/>
            <w:shd w:fill="1F3864" w:val="clear"/>
            <w:tcMar>
              <w:top w:type="dxa" w:w="60"/>
              <w:left w:type="dxa" w:w="100"/>
              <w:bottom w:type="dxa" w:w="60"/>
              <w:right w:type="dxa" w:w="100"/>
            </w:tcMar>
          </w:tcPr>
          <w:p>
            <w:r>
              <w:rPr>
                <w:b/>
                <w:bCs/>
                <w:color w:val="FFFFFF"/>
                <w:sz w:val="19"/>
                <w:szCs w:val="19"/>
              </w:rPr>
              <w:t xml:space="preserve">Purpose</w:t>
            </w:r>
          </w:p>
        </w:tc>
        <w:tc>
          <w:tcPr>
            <w:tcW w:type="pct" w:w="34%"/>
            <w:shd w:fill="1F3864" w:val="clear"/>
            <w:tcMar>
              <w:top w:type="dxa" w:w="60"/>
              <w:left w:type="dxa" w:w="100"/>
              <w:bottom w:type="dxa" w:w="60"/>
              <w:right w:type="dxa" w:w="100"/>
            </w:tcMar>
          </w:tcPr>
          <w:p>
            <w:r>
              <w:rPr>
                <w:b/>
                <w:bCs/>
                <w:color w:val="FFFFFF"/>
                <w:sz w:val="19"/>
                <w:szCs w:val="19"/>
              </w:rPr>
              <w:t xml:space="preserve">C-007 Rule</w:t>
            </w:r>
          </w:p>
        </w:tc>
      </w:tr>
      <w:tr>
        <w:tc>
          <w:tcPr>
            <w:tcW w:type="pct" w:w="20%"/>
            <w:tcMar>
              <w:top w:type="dxa" w:w="60"/>
              <w:left w:type="dxa" w:w="100"/>
              <w:bottom w:type="dxa" w:w="60"/>
              <w:right w:type="dxa" w:w="100"/>
            </w:tcMar>
          </w:tcPr>
          <w:p>
            <w:r>
              <w:rPr>
                <w:b w:val="false"/>
                <w:bCs w:val="false"/>
                <w:sz w:val="19"/>
                <w:szCs w:val="19"/>
              </w:rPr>
              <w:t xml:space="preserve">CAP-001</w:t>
            </w:r>
          </w:p>
        </w:tc>
        <w:tc>
          <w:tcPr>
            <w:tcW w:type="pct" w:w="46%"/>
            <w:tcMar>
              <w:top w:type="dxa" w:w="60"/>
              <w:left w:type="dxa" w:w="100"/>
              <w:bottom w:type="dxa" w:w="60"/>
              <w:right w:type="dxa" w:w="100"/>
            </w:tcMar>
          </w:tcPr>
          <w:p>
            <w:r>
              <w:rPr>
                <w:b w:val="false"/>
                <w:bCs w:val="false"/>
                <w:sz w:val="19"/>
                <w:szCs w:val="19"/>
              </w:rPr>
              <w:t xml:space="preserve">Capability identity and business intent.</w:t>
            </w:r>
          </w:p>
        </w:tc>
        <w:tc>
          <w:tcPr>
            <w:tcW w:type="pct" w:w="34%"/>
            <w:tcMar>
              <w:top w:type="dxa" w:w="60"/>
              <w:left w:type="dxa" w:w="100"/>
              <w:bottom w:type="dxa" w:w="60"/>
              <w:right w:type="dxa" w:w="100"/>
            </w:tcMar>
          </w:tcPr>
          <w:p>
            <w:r>
              <w:rPr>
                <w:b w:val="false"/>
                <w:bCs w:val="false"/>
                <w:sz w:val="19"/>
                <w:szCs w:val="19"/>
              </w:rPr>
              <w:t xml:space="preserve">Reference only; do not redefine C-007.</w:t>
            </w:r>
          </w:p>
        </w:tc>
      </w:tr>
      <w:tr>
        <w:tc>
          <w:tcPr>
            <w:tcW w:type="pct" w:w="20%"/>
            <w:tcMar>
              <w:top w:type="dxa" w:w="60"/>
              <w:left w:type="dxa" w:w="100"/>
              <w:bottom w:type="dxa" w:w="60"/>
              <w:right w:type="dxa" w:w="100"/>
            </w:tcMar>
          </w:tcPr>
          <w:p>
            <w:r>
              <w:rPr>
                <w:b w:val="false"/>
                <w:bCs w:val="false"/>
                <w:sz w:val="19"/>
                <w:szCs w:val="19"/>
              </w:rPr>
              <w:t xml:space="preserve">PE-001</w:t>
            </w:r>
          </w:p>
        </w:tc>
        <w:tc>
          <w:tcPr>
            <w:tcW w:type="pct" w:w="46%"/>
            <w:tcMar>
              <w:top w:type="dxa" w:w="60"/>
              <w:left w:type="dxa" w:w="100"/>
              <w:bottom w:type="dxa" w:w="60"/>
              <w:right w:type="dxa" w:w="100"/>
            </w:tcMar>
          </w:tcPr>
          <w:p>
            <w:r>
              <w:rPr>
                <w:b w:val="false"/>
                <w:bCs w:val="false"/>
                <w:sz w:val="19"/>
                <w:szCs w:val="19"/>
              </w:rPr>
              <w:t xml:space="preserve">Experience philosophy, terminology, journeys, personas, workspaces, navigation, context and methodology.</w:t>
            </w:r>
          </w:p>
        </w:tc>
        <w:tc>
          <w:tcPr>
            <w:tcW w:type="pct" w:w="34%"/>
            <w:tcMar>
              <w:top w:type="dxa" w:w="60"/>
              <w:left w:type="dxa" w:w="100"/>
              <w:bottom w:type="dxa" w:w="60"/>
              <w:right w:type="dxa" w:w="100"/>
            </w:tcMar>
          </w:tcPr>
          <w:p>
            <w:r>
              <w:rPr>
                <w:b w:val="false"/>
                <w:bCs w:val="false"/>
                <w:sz w:val="19"/>
                <w:szCs w:val="19"/>
              </w:rPr>
              <w:t xml:space="preserve">C-007 SHALL conform.</w:t>
            </w:r>
          </w:p>
        </w:tc>
      </w:tr>
      <w:tr>
        <w:tc>
          <w:tcPr>
            <w:tcW w:type="pct" w:w="20%"/>
            <w:tcMar>
              <w:top w:type="dxa" w:w="60"/>
              <w:left w:type="dxa" w:w="100"/>
              <w:bottom w:type="dxa" w:w="60"/>
              <w:right w:type="dxa" w:w="100"/>
            </w:tcMar>
          </w:tcPr>
          <w:p>
            <w:r>
              <w:rPr>
                <w:b w:val="false"/>
                <w:bCs w:val="false"/>
                <w:sz w:val="19"/>
                <w:szCs w:val="19"/>
              </w:rPr>
              <w:t xml:space="preserve">URA-001</w:t>
            </w:r>
          </w:p>
        </w:tc>
        <w:tc>
          <w:tcPr>
            <w:tcW w:type="pct" w:w="46%"/>
            <w:tcMar>
              <w:top w:type="dxa" w:w="60"/>
              <w:left w:type="dxa" w:w="100"/>
              <w:bottom w:type="dxa" w:w="60"/>
              <w:right w:type="dxa" w:w="100"/>
            </w:tcMar>
          </w:tcPr>
          <w:p>
            <w:r>
              <w:rPr>
                <w:b w:val="false"/>
                <w:bCs w:val="false"/>
                <w:sz w:val="19"/>
                <w:szCs w:val="19"/>
              </w:rPr>
              <w:t xml:space="preserve">Person, Identity, Membership, Business Role, Domain Permission and authorization semantics.</w:t>
            </w:r>
          </w:p>
        </w:tc>
        <w:tc>
          <w:tcPr>
            <w:tcW w:type="pct" w:w="34%"/>
            <w:tcMar>
              <w:top w:type="dxa" w:w="60"/>
              <w:left w:type="dxa" w:w="100"/>
              <w:bottom w:type="dxa" w:w="60"/>
              <w:right w:type="dxa" w:w="100"/>
            </w:tcMar>
          </w:tcPr>
          <w:p>
            <w:r>
              <w:rPr>
                <w:b w:val="false"/>
                <w:bCs w:val="false"/>
                <w:sz w:val="19"/>
                <w:szCs w:val="19"/>
              </w:rPr>
              <w:t xml:space="preserve">Primary Specification Reference; reference only, do not redefine Membership semantics.</w:t>
            </w:r>
          </w:p>
        </w:tc>
      </w:tr>
      <w:tr>
        <w:tc>
          <w:tcPr>
            <w:tcW w:type="pct" w:w="20%"/>
            <w:tcMar>
              <w:top w:type="dxa" w:w="60"/>
              <w:left w:type="dxa" w:w="100"/>
              <w:bottom w:type="dxa" w:w="60"/>
              <w:right w:type="dxa" w:w="100"/>
            </w:tcMar>
          </w:tcPr>
          <w:p>
            <w:r>
              <w:rPr>
                <w:b w:val="false"/>
                <w:bCs w:val="false"/>
                <w:sz w:val="19"/>
                <w:szCs w:val="19"/>
              </w:rPr>
              <w:t xml:space="preserve">C-004 (Organization Management)</w:t>
            </w:r>
          </w:p>
        </w:tc>
        <w:tc>
          <w:tcPr>
            <w:tcW w:type="pct" w:w="46%"/>
            <w:tcMar>
              <w:top w:type="dxa" w:w="60"/>
              <w:left w:type="dxa" w:w="100"/>
              <w:bottom w:type="dxa" w:w="60"/>
              <w:right w:type="dxa" w:w="100"/>
            </w:tcMar>
          </w:tcPr>
          <w:p>
            <w:r>
              <w:rPr>
                <w:b w:val="false"/>
                <w:bCs w:val="false"/>
                <w:sz w:val="19"/>
                <w:szCs w:val="19"/>
              </w:rPr>
              <w:t xml:space="preserve">Organization existence, identity and validity as an enterprise entity.</w:t>
            </w:r>
          </w:p>
        </w:tc>
        <w:tc>
          <w:tcPr>
            <w:tcW w:type="pct" w:w="34%"/>
            <w:tcMar>
              <w:top w:type="dxa" w:w="60"/>
              <w:left w:type="dxa" w:w="100"/>
              <w:bottom w:type="dxa" w:w="60"/>
              <w:right w:type="dxa" w:w="100"/>
            </w:tcMar>
          </w:tcPr>
          <w:p>
            <w:r>
              <w:rPr>
                <w:b w:val="false"/>
                <w:bCs w:val="false"/>
                <w:sz w:val="19"/>
                <w:szCs w:val="19"/>
              </w:rPr>
              <w:t xml:space="preserve">Sole authority for this fact; C-007 consumes it and routes back to C-004 alone on insufficiency; C-005/ERG-001 are never an alternative.</w:t>
            </w:r>
          </w:p>
        </w:tc>
      </w:tr>
      <w:tr>
        <w:tc>
          <w:tcPr>
            <w:tcW w:type="pct" w:w="20%"/>
            <w:tcMar>
              <w:top w:type="dxa" w:w="60"/>
              <w:left w:type="dxa" w:w="100"/>
              <w:bottom w:type="dxa" w:w="60"/>
              <w:right w:type="dxa" w:w="100"/>
            </w:tcMar>
          </w:tcPr>
          <w:p>
            <w:r>
              <w:rPr>
                <w:b w:val="false"/>
                <w:bCs w:val="false"/>
                <w:sz w:val="19"/>
                <w:szCs w:val="19"/>
              </w:rPr>
              <w:t xml:space="preserve">C-005 (Enterprise Structure Management) / ERG-001</w:t>
            </w:r>
          </w:p>
        </w:tc>
        <w:tc>
          <w:tcPr>
            <w:tcW w:type="pct" w:w="46%"/>
            <w:tcMar>
              <w:top w:type="dxa" w:w="60"/>
              <w:left w:type="dxa" w:w="100"/>
              <w:bottom w:type="dxa" w:w="60"/>
              <w:right w:type="dxa" w:w="100"/>
            </w:tcMar>
          </w:tcPr>
          <w:p>
            <w:r>
              <w:rPr>
                <w:b w:val="false"/>
                <w:bCs w:val="false"/>
                <w:sz w:val="19"/>
                <w:szCs w:val="19"/>
              </w:rPr>
              <w:t xml:space="preserve">Enterprise structure and relationship semantics, including home-node context.</w:t>
            </w:r>
          </w:p>
        </w:tc>
        <w:tc>
          <w:tcPr>
            <w:tcW w:type="pct" w:w="34%"/>
            <w:tcMar>
              <w:top w:type="dxa" w:w="60"/>
              <w:left w:type="dxa" w:w="100"/>
              <w:bottom w:type="dxa" w:w="60"/>
              <w:right w:type="dxa" w:w="100"/>
            </w:tcMar>
          </w:tcPr>
          <w:p>
            <w:r>
              <w:rPr>
                <w:b w:val="false"/>
                <w:bCs w:val="false"/>
                <w:sz w:val="19"/>
                <w:szCs w:val="19"/>
              </w:rPr>
              <w:t xml:space="preserve">Dependency only, for home-node and structural congruence context; do not duplicate structural model; never a source of Organization existence or validity.</w:t>
            </w:r>
          </w:p>
        </w:tc>
      </w:tr>
      <w:tr>
        <w:tc>
          <w:tcPr>
            <w:tcW w:type="pct" w:w="20%"/>
            <w:tcMar>
              <w:top w:type="dxa" w:w="60"/>
              <w:left w:type="dxa" w:w="100"/>
              <w:bottom w:type="dxa" w:w="60"/>
              <w:right w:type="dxa" w:w="100"/>
            </w:tcMar>
          </w:tcPr>
          <w:p>
            <w:r>
              <w:rPr>
                <w:b w:val="false"/>
                <w:bCs w:val="false"/>
                <w:sz w:val="19"/>
                <w:szCs w:val="19"/>
              </w:rPr>
              <w:t xml:space="preserve">PE-001-C006</w:t>
            </w:r>
          </w:p>
        </w:tc>
        <w:tc>
          <w:tcPr>
            <w:tcW w:type="pct" w:w="46%"/>
            <w:tcMar>
              <w:top w:type="dxa" w:w="60"/>
              <w:left w:type="dxa" w:w="100"/>
              <w:bottom w:type="dxa" w:w="60"/>
              <w:right w:type="dxa" w:w="100"/>
            </w:tcMar>
          </w:tcPr>
          <w:p>
            <w:r>
              <w:rPr>
                <w:b w:val="false"/>
                <w:bCs w:val="false"/>
                <w:sz w:val="19"/>
                <w:szCs w:val="19"/>
              </w:rPr>
              <w:t xml:space="preserve">Person recognition, establishment, correction and enrichment.</w:t>
            </w:r>
          </w:p>
        </w:tc>
        <w:tc>
          <w:tcPr>
            <w:tcW w:type="pct" w:w="34%"/>
            <w:tcMar>
              <w:top w:type="dxa" w:w="60"/>
              <w:left w:type="dxa" w:w="100"/>
              <w:bottom w:type="dxa" w:w="60"/>
              <w:right w:type="dxa" w:w="100"/>
            </w:tcMar>
          </w:tcPr>
          <w:p>
            <w:r>
              <w:rPr>
                <w:b w:val="false"/>
                <w:bCs w:val="false"/>
                <w:sz w:val="19"/>
                <w:szCs w:val="19"/>
              </w:rPr>
              <w:t xml:space="preserve">Precondition only; consume Authoritative Person Context, never redefine it.</w:t>
            </w:r>
          </w:p>
        </w:tc>
      </w:tr>
      <w:tr>
        <w:tc>
          <w:tcPr>
            <w:tcW w:type="pct" w:w="20%"/>
            <w:tcMar>
              <w:top w:type="dxa" w:w="60"/>
              <w:left w:type="dxa" w:w="100"/>
              <w:bottom w:type="dxa" w:w="60"/>
              <w:right w:type="dxa" w:w="100"/>
            </w:tcMar>
          </w:tcPr>
          <w:p>
            <w:r>
              <w:rPr>
                <w:b w:val="false"/>
                <w:bCs w:val="false"/>
                <w:sz w:val="19"/>
                <w:szCs w:val="19"/>
              </w:rPr>
              <w:t xml:space="preserve">IMP-001 / EAC</w:t>
            </w:r>
          </w:p>
        </w:tc>
        <w:tc>
          <w:tcPr>
            <w:tcW w:type="pct" w:w="46%"/>
            <w:tcMar>
              <w:top w:type="dxa" w:w="60"/>
              <w:left w:type="dxa" w:w="100"/>
              <w:bottom w:type="dxa" w:w="60"/>
              <w:right w:type="dxa" w:w="100"/>
            </w:tcMar>
          </w:tcPr>
          <w:p>
            <w:r>
              <w:rPr>
                <w:b w:val="false"/>
                <w:bCs w:val="false"/>
                <w:sz w:val="19"/>
                <w:szCs w:val="19"/>
              </w:rPr>
              <w:t xml:space="preserve">Business Activity realization and catalog references.</w:t>
            </w:r>
          </w:p>
        </w:tc>
        <w:tc>
          <w:tcPr>
            <w:tcW w:type="pct" w:w="34%"/>
            <w:tcMar>
              <w:top w:type="dxa" w:w="60"/>
              <w:left w:type="dxa" w:w="100"/>
              <w:bottom w:type="dxa" w:w="60"/>
              <w:right w:type="dxa" w:w="100"/>
            </w:tcMar>
          </w:tcPr>
          <w:p>
            <w:r>
              <w:rPr>
                <w:b w:val="false"/>
                <w:bCs w:val="false"/>
                <w:sz w:val="19"/>
                <w:szCs w:val="19"/>
              </w:rPr>
              <w:t xml:space="preserve">Bind activities; do not define implementation or local activity IDs.</w:t>
            </w:r>
          </w:p>
        </w:tc>
      </w:tr>
      <w:tr>
        <w:tc>
          <w:tcPr>
            <w:tcW w:type="pct" w:w="20%"/>
            <w:tcMar>
              <w:top w:type="dxa" w:w="60"/>
              <w:left w:type="dxa" w:w="100"/>
              <w:bottom w:type="dxa" w:w="60"/>
              <w:right w:type="dxa" w:w="100"/>
            </w:tcMar>
          </w:tcPr>
          <w:p>
            <w:r>
              <w:rPr>
                <w:b w:val="false"/>
                <w:bCs w:val="false"/>
                <w:sz w:val="19"/>
                <w:szCs w:val="19"/>
              </w:rPr>
              <w:t xml:space="preserve">Canonical EIO Catalog</w:t>
            </w:r>
          </w:p>
        </w:tc>
        <w:tc>
          <w:tcPr>
            <w:tcW w:type="pct" w:w="46%"/>
            <w:tcMar>
              <w:top w:type="dxa" w:w="60"/>
              <w:left w:type="dxa" w:w="100"/>
              <w:bottom w:type="dxa" w:w="60"/>
              <w:right w:type="dxa" w:w="100"/>
            </w:tcMar>
          </w:tcPr>
          <w:p>
            <w:r>
              <w:rPr>
                <w:b w:val="false"/>
                <w:bCs w:val="false"/>
                <w:sz w:val="19"/>
                <w:szCs w:val="19"/>
              </w:rPr>
              <w:t xml:space="preserve">Enterprise Information Object identity.</w:t>
            </w:r>
          </w:p>
        </w:tc>
        <w:tc>
          <w:tcPr>
            <w:tcW w:type="pct" w:w="34%"/>
            <w:tcMar>
              <w:top w:type="dxa" w:w="60"/>
              <w:left w:type="dxa" w:w="100"/>
              <w:bottom w:type="dxa" w:w="60"/>
              <w:right w:type="dxa" w:w="100"/>
            </w:tcMar>
          </w:tcPr>
          <w:p>
            <w:r>
              <w:rPr>
                <w:b w:val="false"/>
                <w:bCs w:val="false"/>
                <w:sz w:val="19"/>
                <w:szCs w:val="19"/>
              </w:rPr>
              <w:t xml:space="preserve">Bind EIOs; do not define local Membership-context information objects.</w:t>
            </w:r>
          </w:p>
        </w:tc>
      </w:tr>
    </w:tbl>
    <w:p>
      <w:pPr>
        <w:pStyle w:val="Heading2"/>
        <w:spacing w:after="120" w:before="200"/>
      </w:pPr>
      <w:r>
        <w:t xml:space="preserve">8.5 Internal Validation Passes — Summary</w:t>
      </w:r>
    </w:p>
    <w:p>
      <w:pPr>
        <w:spacing w:after="120"/>
      </w:pPr>
      <w:r>
        <w:t xml:space="preserve">The following internal validation passes were performed against this specification's v1.1 corrected state before publication, per the Gold Standard Validation requirements governing this engineering exercise. Each passed.</w:t>
      </w:r>
    </w:p>
    <w:p>
      <w:pPr>
        <w:pStyle w:val="ListParagraph"/>
        <w:numPr>
          <w:ilvl w:val="0"/>
          <w:numId w:val="1"/>
        </w:numPr>
        <w:spacing w:after="60"/>
      </w:pPr>
      <w:r>
        <w:t xml:space="preserve">Corrective pass scope discipline — verified that only the three defects named in the v1.1 correction pass (effective-date expiry consequence; invented reactivation/lifecycle-policy semantics; imprecise C-004/C-005/ERG-001 authority boundary) were corrected, that the frozen architectural decisions (capability identity, CRB-C007, the six ERBs, the thirteen EXs, the Experience Lifecycle, the seven-dimension methodology, deterministic recognition, Person/Identity/Membership separation, Membership/Role/Permission/Access separation, the Membership Terms umbrella, Term Change Context, Standing Context, Multi-Membership Context, Cross-Tenant Visibility Context, Membership Journey Continuity Context, Hand-off Context, the C-006 precondition, ERG-001 structural authority, URA-001 Membership authority, and explicit hand-off semantics) were preserved, and that no stylistic rewriting, length-padding, implementation architecture or new local canonical concept was introduced.</w:t>
      </w:r>
    </w:p>
    <w:p>
      <w:pPr>
        <w:pStyle w:val="ListParagraph"/>
        <w:numPr>
          <w:ilvl w:val="0"/>
          <w:numId w:val="1"/>
        </w:numPr>
        <w:spacing w:after="60"/>
      </w:pPr>
      <w:r>
        <w:t xml:space="preserve">Effective-date expiry consequence engineering — Standing Context (URA-001-20) and Effective Validity Context (URA-001-21) are now explicitly distinct constructs (1.16); a new Membership Authority Consequence Context is derived from both and is engineered into ERB-C007-02, ERB-C007-06, EX-C007-03, EX-C007-11 and EX-C007-12; the passage of an effective end date is explicitly never recorded as a standing transition (5.3, BR-C007-013, 6.3); no new EX was created, per the decision recorded in 9.6.</w:t>
      </w:r>
    </w:p>
    <w:p>
      <w:pPr>
        <w:pStyle w:val="ListParagraph"/>
        <w:numPr>
          <w:ilvl w:val="0"/>
          <w:numId w:val="1"/>
        </w:numPr>
        <w:spacing w:after="60"/>
      </w:pPr>
      <w:r>
        <w:t xml:space="preserve">Invented policy removal — every occurrence of "tenant-configured policy" and "deterministic permitted-transition semantics" was located and rewritten; ERB-C007-04, EX-C007-07 and EX-C007-08 now apply a standing transition, including reactivation, only where a canonical authority establishes permission, and otherwise return an explicit unresolved or rejected outcome with the existing Membership context preserved; no replacement invented policy was introduced; unestablished determinations are marked Pending Canonical Binding.</w:t>
      </w:r>
    </w:p>
    <w:p>
      <w:pPr>
        <w:pStyle w:val="ListParagraph"/>
        <w:numPr>
          <w:ilvl w:val="0"/>
          <w:numId w:val="1"/>
        </w:numPr>
        <w:spacing w:after="60"/>
      </w:pPr>
      <w:r>
        <w:t xml:space="preserve">Authority boundary restoration — every occurrence of interchangeable "C-004/C-005" routing for Organization existence was corrected to route to C-004 exclusively; C-005/ERG-001 routing is retained and clarified wherever the concern is genuinely home-node or structural congruence; a dedicated C-004 dependency row was added to 1.9, 2.14, 2.15 and 8.4; neither C-004 nor ERG-001 nor PE-001-C005 was modified.</w:t>
      </w:r>
    </w:p>
    <w:p>
      <w:pPr>
        <w:pStyle w:val="ListParagraph"/>
        <w:numPr>
          <w:ilvl w:val="0"/>
          <w:numId w:val="1"/>
        </w:numPr>
        <w:spacing w:after="60"/>
      </w:pPr>
      <w:r>
        <w:t xml:space="preserve">DOCX package and XML integrity — the ZIP package, all package entries and word/document.xml were verified well-formed by a strict tag-balance parser and an independent XML validator; zero numerically-named phantom elements; all bullet lists, tables, headings and page breaks confirmed present in the generated package.</w:t>
      </w:r>
    </w:p>
    <w:p>
      <w:pPr>
        <w:pStyle w:val="ListParagraph"/>
        <w:numPr>
          <w:ilvl w:val="0"/>
          <w:numId w:val="1"/>
        </w:numPr>
        <w:spacing w:after="60"/>
      </w:pPr>
      <w:r>
        <w:t xml:space="preserve">Capability architecture and ownership boundary — verified against CAP-001, URA-001, ERG-001, PE-001-C006 and CMD-001; no redefinition found.</w:t>
      </w:r>
    </w:p>
    <w:p>
      <w:pPr>
        <w:pStyle w:val="ListParagraph"/>
        <w:numPr>
          <w:ilvl w:val="0"/>
          <w:numId w:val="1"/>
        </w:numPr>
        <w:spacing w:after="60"/>
      </w:pPr>
      <w:r>
        <w:t xml:space="preserve">Exact CAP-001 Business Intent preservation — “Manage enterprise memberships.” is used verbatim in Document Control and capability identity references; not paraphrased.</w:t>
      </w:r>
    </w:p>
    <w:p>
      <w:pPr>
        <w:pStyle w:val="ListParagraph"/>
        <w:numPr>
          <w:ilvl w:val="0"/>
          <w:numId w:val="1"/>
        </w:numPr>
        <w:spacing w:after="60"/>
      </w:pPr>
      <w:r>
        <w:t xml:space="preserve">Primary Specification accuracy — URA-001 confirmed as C-007's registered Primary Specification in CAP-001, consistent with the Person/Identity/Membership adjacency already established for C-001 and C-006.</w:t>
      </w:r>
    </w:p>
    <w:p>
      <w:pPr>
        <w:pStyle w:val="ListParagraph"/>
        <w:numPr>
          <w:ilvl w:val="0"/>
          <w:numId w:val="1"/>
        </w:numPr>
        <w:spacing w:after="60"/>
      </w:pPr>
      <w:r>
        <w:t xml:space="preserve">Person/Identity/Membership separation — Membership is never represented as identity or authentication; C-007 consumes, never redefines, Person and Identity.</w:t>
      </w:r>
    </w:p>
    <w:p>
      <w:pPr>
        <w:pStyle w:val="ListParagraph"/>
        <w:numPr>
          <w:ilvl w:val="0"/>
          <w:numId w:val="1"/>
        </w:numPr>
        <w:spacing w:after="60"/>
      </w:pPr>
      <w:r>
        <w:t xml:space="preserve">Membership/Role/Permission/Access separation — a Membership existing grants no Role, Permission or Access by itself, per URA-001-40/48; C-007 never assigns any of the three.</w:t>
      </w:r>
    </w:p>
    <w:p>
      <w:pPr>
        <w:pStyle w:val="ListParagraph"/>
        <w:numPr>
          <w:ilvl w:val="0"/>
          <w:numId w:val="1"/>
        </w:numPr>
        <w:spacing w:after="60"/>
      </w:pPr>
      <w:r>
        <w:t xml:space="preserve">Membership/Organization/Enterprise Structure separation — C-007 never creates or alters an Organization or enterprise structure; it consumes a valid Organization and a home-node reference only.</w:t>
      </w:r>
    </w:p>
    <w:p>
      <w:pPr>
        <w:pStyle w:val="ListParagraph"/>
        <w:numPr>
          <w:ilvl w:val="0"/>
          <w:numId w:val="1"/>
        </w:numPr>
        <w:spacing w:after="60"/>
      </w:pPr>
      <w:r>
        <w:t xml:space="preserve">C-006 Person Management boundary preservation — every EX requiring Person context treats it as a consumed precondition from C-006, routing back on insufficiency rather than re-deriving it.</w:t>
      </w:r>
    </w:p>
    <w:p>
      <w:pPr>
        <w:pStyle w:val="ListParagraph"/>
        <w:numPr>
          <w:ilvl w:val="0"/>
          <w:numId w:val="1"/>
        </w:numPr>
        <w:spacing w:after="60"/>
      </w:pPr>
      <w:r>
        <w:t xml:space="preserve">CRB completeness — CRB-C007 defines purpose, scope, personas, journeys, experiences, workspace participation, lifecycle realization, navigation, context preservation, traceability and governance.</w:t>
      </w:r>
    </w:p>
    <w:p>
      <w:pPr>
        <w:pStyle w:val="ListParagraph"/>
        <w:numPr>
          <w:ilvl w:val="0"/>
          <w:numId w:val="1"/>
        </w:numPr>
        <w:spacing w:after="60"/>
      </w:pPr>
      <w:r>
        <w:t xml:space="preserve">ERB necessity and sufficiency — each of the six ERBs answers a distinct clause of the guiding architectural question (1.5); none duplicates another's responsibility; the count was derived independently, not targeted to match C-005 or C-006.</w:t>
      </w:r>
    </w:p>
    <w:p>
      <w:pPr>
        <w:pStyle w:val="ListParagraph"/>
        <w:numPr>
          <w:ilvl w:val="0"/>
          <w:numId w:val="1"/>
        </w:numPr>
        <w:spacing w:after="60"/>
      </w:pPr>
      <w:r>
        <w:t xml:space="preserve">EX derivation and single-ERB ownership — each of the thirteen EXs traces to exactly one governing ERB (8.3); the count was derived independently, not targeted to match C-005 or C-006.</w:t>
      </w:r>
    </w:p>
    <w:p>
      <w:pPr>
        <w:pStyle w:val="ListParagraph"/>
        <w:numPr>
          <w:ilvl w:val="0"/>
          <w:numId w:val="1"/>
        </w:numPr>
        <w:spacing w:after="60"/>
      </w:pPr>
      <w:r>
        <w:t xml:space="preserve">Seven-dimension context engineering completeness — every ERB (Chapter 3) and every EX (Chapter 4) explicitly states Required, Created, Consumed, Preserved, Produced, Superseded and Invalidated context, with Created distinguished from Produced and Superseded distinguished from Invalidated at each occurrence, and an explicit Membership-specific reason recorded wherever a dimension does not apply.</w:t>
      </w:r>
    </w:p>
    <w:p>
      <w:pPr>
        <w:pStyle w:val="ListParagraph"/>
        <w:numPr>
          <w:ilvl w:val="0"/>
          <w:numId w:val="1"/>
        </w:numPr>
        <w:spacing w:after="60"/>
      </w:pPr>
      <w:r>
        <w:t xml:space="preserve">Membership context continuity — engineered explicitly in ERB-C007-06 and the Context Preservation Contract (5.5), including the stale-context rule.</w:t>
      </w:r>
    </w:p>
    <w:p>
      <w:pPr>
        <w:pStyle w:val="ListParagraph"/>
        <w:numPr>
          <w:ilvl w:val="0"/>
          <w:numId w:val="1"/>
        </w:numPr>
        <w:spacing w:after="60"/>
      </w:pPr>
      <w:r>
        <w:t xml:space="preserve">Existing Membership semantics — engineered explicitly in ERB-C007-01/EX-C007-01, resolved as a deterministic (not probabilistic) recognition problem, with rationale recorded in 9.6.</w:t>
      </w:r>
    </w:p>
    <w:p>
      <w:pPr>
        <w:pStyle w:val="ListParagraph"/>
        <w:numPr>
          <w:ilvl w:val="0"/>
          <w:numId w:val="1"/>
        </w:numPr>
        <w:spacing w:after="60"/>
      </w:pPr>
      <w:r>
        <w:t xml:space="preserve">Multiple Membership semantics — engineered explicitly in ERB-C007-05, EX-C007-09 and EX-C007-10, governed by the Multiple Membership &amp; Cross-Tenant Visibility Contract (5.4).</w:t>
      </w:r>
    </w:p>
    <w:p>
      <w:pPr>
        <w:pStyle w:val="ListParagraph"/>
        <w:numPr>
          <w:ilvl w:val="0"/>
          <w:numId w:val="1"/>
        </w:numPr>
        <w:spacing w:after="60"/>
      </w:pPr>
      <w:r>
        <w:t xml:space="preserve">Membership change semantics — term change and standing transition engineered as independently governed decisions (ERB-C007-03, ERB-C007-04), never conflated.</w:t>
      </w:r>
    </w:p>
    <w:p>
      <w:pPr>
        <w:pStyle w:val="ListParagraph"/>
        <w:numPr>
          <w:ilvl w:val="0"/>
          <w:numId w:val="1"/>
        </w:numPr>
        <w:spacing w:after="60"/>
      </w:pPr>
      <w:r>
        <w:t xml:space="preserve">Membership history preservation — every term change and standing transition preserves its prior value as superseded, never deleted, per URA-001-13/28/143.</w:t>
      </w:r>
    </w:p>
    <w:p>
      <w:pPr>
        <w:pStyle w:val="ListParagraph"/>
        <w:numPr>
          <w:ilvl w:val="0"/>
          <w:numId w:val="1"/>
        </w:numPr>
        <w:spacing w:after="60"/>
      </w:pPr>
      <w:r>
        <w:t xml:space="preserve">Structural/home-node dependency boundaries — engineered explicitly in EX-C007-06 and the Membership Terms &amp; Home-Node Contract (5.2); ERG-001 never redefined.</w:t>
      </w:r>
    </w:p>
    <w:p>
      <w:pPr>
        <w:pStyle w:val="ListParagraph"/>
        <w:numPr>
          <w:ilvl w:val="0"/>
          <w:numId w:val="1"/>
        </w:numPr>
        <w:spacing w:after="60"/>
      </w:pPr>
      <w:r>
        <w:t xml:space="preserve">Cross-tenant visibility treatment — engineered explicitly in ERB-C007-05 and the Multiple Membership &amp; Cross-Tenant Visibility Contract (5.4); URA-001-17a never bypassed.</w:t>
      </w:r>
    </w:p>
    <w:p>
      <w:pPr>
        <w:pStyle w:val="ListParagraph"/>
        <w:numPr>
          <w:ilvl w:val="0"/>
          <w:numId w:val="1"/>
        </w:numPr>
        <w:spacing w:after="60"/>
      </w:pPr>
      <w:r>
        <w:t xml:space="preserve">Interrupted experience recovery and stale Membership context treatment — resolved explicitly in 6.3.</w:t>
      </w:r>
    </w:p>
    <w:p>
      <w:pPr>
        <w:pStyle w:val="ListParagraph"/>
        <w:numPr>
          <w:ilvl w:val="0"/>
          <w:numId w:val="1"/>
        </w:numPr>
        <w:spacing w:after="60"/>
      </w:pPr>
      <w:r>
        <w:t xml:space="preserve">Cross-capability hand-off boundaries and downstream hand-off rejection semantics — engineered explicitly in ERB-C007-06, EX-C007-12 and the Cross-Capability Hand-off Contract (5.10).</w:t>
      </w:r>
    </w:p>
    <w:p>
      <w:pPr>
        <w:pStyle w:val="ListParagraph"/>
        <w:numPr>
          <w:ilvl w:val="0"/>
          <w:numId w:val="1"/>
        </w:numPr>
        <w:spacing w:after="60"/>
      </w:pPr>
      <w:r>
        <w:t xml:space="preserve">Persona versus authorization separation — stated in 1.11 and restated as an invariant in 9.8; no persona name implies a URA-001 role.</w:t>
      </w:r>
    </w:p>
    <w:p>
      <w:pPr>
        <w:pStyle w:val="ListParagraph"/>
        <w:numPr>
          <w:ilvl w:val="0"/>
          <w:numId w:val="1"/>
        </w:numPr>
        <w:spacing w:after="60"/>
      </w:pPr>
      <w:r>
        <w:t xml:space="preserve">Workspace continuity — stated in 1.12 and 5.6.</w:t>
      </w:r>
    </w:p>
    <w:p>
      <w:pPr>
        <w:pStyle w:val="ListParagraph"/>
        <w:numPr>
          <w:ilvl w:val="0"/>
          <w:numId w:val="1"/>
        </w:numPr>
        <w:spacing w:after="60"/>
      </w:pPr>
      <w:r>
        <w:t xml:space="preserve">Enterprise Journey participation — stated in 1.13.</w:t>
      </w:r>
    </w:p>
    <w:p>
      <w:pPr>
        <w:pStyle w:val="ListParagraph"/>
        <w:numPr>
          <w:ilvl w:val="0"/>
          <w:numId w:val="1"/>
        </w:numPr>
        <w:spacing w:after="60"/>
      </w:pPr>
      <w:r>
        <w:t xml:space="preserve">Enterprise Transition semantics — ten transitions stated explicitly in 6.2, each bound to a realizing EX.</w:t>
      </w:r>
    </w:p>
    <w:p>
      <w:pPr>
        <w:pStyle w:val="ListParagraph"/>
        <w:numPr>
          <w:ilvl w:val="0"/>
          <w:numId w:val="1"/>
        </w:numPr>
        <w:spacing w:after="60"/>
      </w:pPr>
      <w:r>
        <w:t xml:space="preserve">AI authority controls — the full MAY/SHALL NOT list in 5.9 is bound to specific EXs throughout Chapter 4; no numeric confidence threshold appears anywhere.</w:t>
      </w:r>
    </w:p>
    <w:p>
      <w:pPr>
        <w:pStyle w:val="ListParagraph"/>
        <w:numPr>
          <w:ilvl w:val="0"/>
          <w:numId w:val="1"/>
        </w:numPr>
        <w:spacing w:after="60"/>
      </w:pPr>
      <w:r>
        <w:t xml:space="preserve">Per-EX traceability completeness — every EX in 8.3 explicitly binds all twelve mandatory dimensions in a single self-contained block.</w:t>
      </w:r>
    </w:p>
    <w:p>
      <w:pPr>
        <w:pStyle w:val="ListParagraph"/>
        <w:numPr>
          <w:ilvl w:val="0"/>
          <w:numId w:val="1"/>
        </w:numPr>
        <w:spacing w:after="60"/>
      </w:pPr>
      <w:r>
        <w:t xml:space="preserve">Business Activity/EAC and EIO binding discipline — every reference in this document is marked Pending Canonical Binding; none fabricated.</w:t>
      </w:r>
    </w:p>
    <w:p>
      <w:pPr>
        <w:pStyle w:val="ListParagraph"/>
        <w:numPr>
          <w:ilvl w:val="0"/>
          <w:numId w:val="1"/>
        </w:numPr>
        <w:spacing w:after="60"/>
      </w:pPr>
      <w:r>
        <w:t xml:space="preserve">PE-001 ADR traceability and cross-specification dependency traceability — verified across 2.15 and 8.3.</w:t>
      </w:r>
    </w:p>
    <w:p>
      <w:pPr>
        <w:pStyle w:val="ListParagraph"/>
        <w:numPr>
          <w:ilvl w:val="0"/>
          <w:numId w:val="1"/>
        </w:numPr>
        <w:spacing w:after="60"/>
      </w:pPr>
      <w:r>
        <w:t xml:space="preserve">Terminology consistency — every occurrence of ERB was checked; none expand to Enterprise Relationship Blueprint.</w:t>
      </w:r>
    </w:p>
    <w:p>
      <w:pPr>
        <w:pStyle w:val="ListParagraph"/>
        <w:numPr>
          <w:ilvl w:val="0"/>
          <w:numId w:val="1"/>
        </w:numPr>
        <w:spacing w:after="60"/>
      </w:pPr>
      <w:r>
        <w:t xml:space="preserve">Capability-specific invariants and Experience KPIs — stated in 9.4 and 7.10 respectively.</w:t>
      </w:r>
    </w:p>
    <w:p>
      <w:pPr>
        <w:pStyle w:val="ListParagraph"/>
        <w:numPr>
          <w:ilvl w:val="0"/>
          <w:numId w:val="1"/>
        </w:numPr>
        <w:spacing w:after="60"/>
      </w:pPr>
      <w:r>
        <w:t xml:space="preserve">Quality gates — stated in 8.2 and 9.14.</w:t>
      </w:r>
    </w:p>
    <w:p>
      <w:pPr>
        <w:pStyle w:val="ListParagraph"/>
        <w:numPr>
          <w:ilvl w:val="0"/>
          <w:numId w:val="1"/>
        </w:numPr>
        <w:spacing w:after="60"/>
      </w:pPr>
      <w:r>
        <w:t xml:space="preserve">Publication quality — verified by the substitution test recorded in 8.6.</w:t>
      </w:r>
    </w:p>
    <w:p>
      <w:pPr>
        <w:pStyle w:val="Heading2"/>
        <w:spacing w:after="120" w:before="200"/>
      </w:pPr>
      <w:r>
        <w:t xml:space="preserve">8.6 Substitution Test Record</w:t>
      </w:r>
    </w:p>
    <w:p>
      <w:pPr>
        <w:spacing w:after="120"/>
      </w:pPr>
      <w:r>
        <w:t xml:space="preserve">Test: can “Membership Management” be replaced with “Document Management” and the substantive paragraph remain coherent? Where it can, the paragraph is generic filler and was rewritten or deleted before publication. Representative results:</w:t>
      </w:r>
    </w:p>
    <w:p>
      <w:pPr>
        <w:pStyle w:val="ListParagraph"/>
        <w:numPr>
          <w:ilvl w:val="0"/>
          <w:numId w:val="1"/>
        </w:numPr>
        <w:spacing w:after="60"/>
      </w:pPr>
      <w:r>
        <w:t xml:space="preserve">Membership Context Contract, 5.1: “A given Person-Organization pair SHALL be governed by at most one active Authoritative Membership Context at a time; where an inactive one exists, reactivation (ERB-C007-04) SHALL be used in preference to establishing a second record.” Substituting Document Management: “a given Person-Organization pair” has no equivalent in document management, which governs documents, not relationships between two other entity types — the statement is capability-specific and was retained.</w:t>
      </w:r>
    </w:p>
    <w:p>
      <w:pPr>
        <w:pStyle w:val="ListParagraph"/>
        <w:numPr>
          <w:ilvl w:val="0"/>
          <w:numId w:val="1"/>
        </w:numPr>
        <w:spacing w:after="60"/>
      </w:pPr>
      <w:r>
        <w:t xml:space="preserve">Experience Principle, 1.7, Structural anchoring without structural ownership: “Every Membership SHALL anchor to exactly one home Enterprise Node (URA-001-17b), and that anchor SHALL be revalidated against the enterprise structure it references (ERG-001-03) without C-007 ever defining or changing that structure itself.” Substituting Document Management produces no equivalent canonical claim — no URA-001 or ERG-001 principle anchors a document to a home node. The statement is capability-specific and was retained.</w:t>
      </w:r>
    </w:p>
    <w:p>
      <w:pPr>
        <w:pStyle w:val="ListParagraph"/>
        <w:numPr>
          <w:ilvl w:val="0"/>
          <w:numId w:val="1"/>
        </w:numPr>
        <w:spacing w:after="60"/>
      </w:pPr>
      <w:r>
        <w:t xml:space="preserve">Multiple Membership &amp; Cross-Tenant Visibility Contract, 5.4: “A Membership Subject SHALL be entitled to see the complete detail of their own Membership portfolio across every Organization they participate in; this is the Person's own data and is not restricted by URA-001-17a.” Substituting Document Management: a document has no “Subject” entitled to see “its own portfolio across Organizations” — the underlying concept (a human being's multiple organizational affiliations) does not exist for a document. The statement is capability-specific and was retained.</w:t>
      </w:r>
    </w:p>
    <w:p>
      <w:pPr>
        <w:pStyle w:val="ListParagraph"/>
        <w:numPr>
          <w:ilvl w:val="0"/>
          <w:numId w:val="1"/>
        </w:numPr>
        <w:spacing w:after="60"/>
      </w:pPr>
      <w:r>
        <w:t xml:space="preserve">Membership Lifecycle Contract, 5.3 (added in the v1.1 correction pass): “Membership standing (URA-001-20) and Membership effective validity (URA-001-21) SHALL be tracked as independent facts... it produces an authority consequence... leaving the recorded standing exactly as a human last set it.” Substituting Document Management: documents have no canonical “standing” or “effective validity” pairing established anywhere in URA-001 — the statement cites specific numbered canonical principles that govern Membership alone. The statement is capability-specific and was retained.</w:t>
      </w:r>
    </w:p>
    <w:p>
      <w:pPr>
        <w:spacing w:after="120"/>
      </w:pPr>
      <w:r>
        <w:t xml:space="preserve">Generic statements that would have survived substitution were rewritten to reference C-007-specific concepts (Authoritative Membership Context, Term Change Context, Standing Context, Multi-Membership Context) rather than left as capability-agnostic boilerplate.</w:t>
      </w:r>
    </w:p>
    <w:p>
      <w:pPr>
        <w:pStyle w:val="Heading2"/>
        <w:spacing w:after="120" w:before="200"/>
      </w:pPr>
      <w:r>
        <w:t xml:space="preserve">8.7 Publication Readiness</w:t>
      </w:r>
    </w:p>
    <w:p>
      <w:pPr>
        <w:spacing w:after="120"/>
      </w:pPr>
      <w:r>
        <w:t xml:space="preserve">PE-001-C007 v1.1 is publication-ready at the Enterprise Experience level: capability identity is bound to CAP-001 with the exact registered Business Intent; Membership semantics are bound to URA-001; Person precondition is bound to PE-001-C006 without redefinition; Organization existence and validity are bound exclusively to C-004; structural dependency is bound to C-005/ERG-001 for home-node context only; terminology has been checked against the active PE-001 baseline; no obsolete cross-specification reference is introduced; no invented lifecycle transition matrix or tenant-configured policy remains; effective-date expiry is explicitly engineered as an authority consequence distinct from standing; canonical Business Activity and EIO bindings are formally marked Pending Canonical Binding because no canonical EAC or EIO catalog with assignable identifiers exists yet in this repository; and the DOCX package itself is verified well-formed and openable.</w:t>
      </w:r>
    </w:p>
    <w:p>
      <w:pPr>
        <w:spacing w:after="120"/>
      </w:pPr>
      <w:r>
        <w:t xml:space="preserve">The capability-specific architecture is complete at the Enterprise Experience level. It intentionally does not specify screens, APIs, services, databases, Membership data models, authorization policies, workflow mechanics, or state-machine implementation.</w:t>
      </w:r>
    </w:p>
    <w:p>
      <w:pPr>
        <w:pStyle w:val="Heading2"/>
        <w:spacing w:after="120" w:before="200"/>
      </w:pPr>
      <w:r>
        <w:t xml:space="preserve">8.8 Corrective Pass Validation Confirmation</w:t>
      </w:r>
    </w:p>
    <w:p>
      <w:pPr>
        <w:spacing w:after="120"/>
      </w:pPr>
      <w:r>
        <w:t xml:space="preserve">Each item below restates a specific validation requirement of the v1.1 corrective pass and confirms its result against the corrected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1F3864" w:val="clear"/>
            <w:tcMar>
              <w:top w:type="dxa" w:w="60"/>
              <w:left w:type="dxa" w:w="100"/>
              <w:bottom w:type="dxa" w:w="60"/>
              <w:right w:type="dxa" w:w="100"/>
            </w:tcMar>
          </w:tcPr>
          <w:p>
            <w:r>
              <w:rPr>
                <w:b/>
                <w:bCs/>
                <w:color w:val="FFFFFF"/>
                <w:sz w:val="19"/>
                <w:szCs w:val="19"/>
              </w:rPr>
              <w:t xml:space="preserve">Validation Item</w:t>
            </w:r>
          </w:p>
        </w:tc>
        <w:tc>
          <w:tcPr>
            <w:tcW w:type="pct" w:w="45%"/>
            <w:shd w:fill="1F3864" w:val="clear"/>
            <w:tcMar>
              <w:top w:type="dxa" w:w="60"/>
              <w:left w:type="dxa" w:w="100"/>
              <w:bottom w:type="dxa" w:w="60"/>
              <w:right w:type="dxa" w:w="100"/>
            </w:tcMar>
          </w:tcPr>
          <w:p>
            <w:r>
              <w:rPr>
                <w:b/>
                <w:bCs/>
                <w:color w:val="FFFFFF"/>
                <w:sz w:val="19"/>
                <w:szCs w:val="19"/>
              </w:rPr>
              <w:t xml:space="preserve">Result</w:t>
            </w:r>
          </w:p>
        </w:tc>
      </w:tr>
      <w:tr>
        <w:tc>
          <w:tcPr>
            <w:tcW w:type="pct" w:w="55%"/>
            <w:tcMar>
              <w:top w:type="dxa" w:w="60"/>
              <w:left w:type="dxa" w:w="100"/>
              <w:bottom w:type="dxa" w:w="60"/>
              <w:right w:type="dxa" w:w="100"/>
            </w:tcMar>
          </w:tcPr>
          <w:p>
            <w:r>
              <w:rPr>
                <w:b w:val="false"/>
                <w:bCs w:val="false"/>
                <w:sz w:val="19"/>
                <w:szCs w:val="19"/>
              </w:rPr>
              <w:t xml:space="preserve">Document still contains exactly 6 ERBs unless a canonical contradiction is discovered</w:t>
            </w:r>
          </w:p>
        </w:tc>
        <w:tc>
          <w:tcPr>
            <w:tcW w:type="pct" w:w="45%"/>
            <w:tcMar>
              <w:top w:type="dxa" w:w="60"/>
              <w:left w:type="dxa" w:w="100"/>
              <w:bottom w:type="dxa" w:w="60"/>
              <w:right w:type="dxa" w:w="100"/>
            </w:tcMar>
          </w:tcPr>
          <w:p>
            <w:r>
              <w:rPr>
                <w:b w:val="false"/>
                <w:bCs w:val="false"/>
                <w:sz w:val="19"/>
                <w:szCs w:val="19"/>
              </w:rPr>
              <w:t xml:space="preserve">CONFIRMED — 6 ERBs (3.1); no canonical contradiction was discovered.</w:t>
            </w:r>
          </w:p>
        </w:tc>
      </w:tr>
      <w:tr>
        <w:tc>
          <w:tcPr>
            <w:tcW w:type="pct" w:w="55%"/>
            <w:tcMar>
              <w:top w:type="dxa" w:w="60"/>
              <w:left w:type="dxa" w:w="100"/>
              <w:bottom w:type="dxa" w:w="60"/>
              <w:right w:type="dxa" w:w="100"/>
            </w:tcMar>
          </w:tcPr>
          <w:p>
            <w:r>
              <w:rPr>
                <w:b w:val="false"/>
                <w:bCs w:val="false"/>
                <w:sz w:val="19"/>
                <w:szCs w:val="19"/>
              </w:rPr>
              <w:t xml:space="preserve">Document still contains exactly 13 EXs unless Correction 1 proves a new EX architecturally unavoidable</w:t>
            </w:r>
          </w:p>
        </w:tc>
        <w:tc>
          <w:tcPr>
            <w:tcW w:type="pct" w:w="45%"/>
            <w:tcMar>
              <w:top w:type="dxa" w:w="60"/>
              <w:left w:type="dxa" w:w="100"/>
              <w:bottom w:type="dxa" w:w="60"/>
              <w:right w:type="dxa" w:w="100"/>
            </w:tcMar>
          </w:tcPr>
          <w:p>
            <w:r>
              <w:rPr>
                <w:b w:val="false"/>
                <w:bCs w:val="false"/>
                <w:sz w:val="19"/>
                <w:szCs w:val="19"/>
              </w:rPr>
              <w:t xml:space="preserve">CONFIRMED — 13 EXs (4.1); the effective-date expiry analysis (6.3, 9.6) proved the existing architecture sufficient, so no new EX was created.</w:t>
            </w:r>
          </w:p>
        </w:tc>
      </w:tr>
      <w:tr>
        <w:tc>
          <w:tcPr>
            <w:tcW w:type="pct" w:w="55%"/>
            <w:tcMar>
              <w:top w:type="dxa" w:w="60"/>
              <w:left w:type="dxa" w:w="100"/>
              <w:bottom w:type="dxa" w:w="60"/>
              <w:right w:type="dxa" w:w="100"/>
            </w:tcMar>
          </w:tcPr>
          <w:p>
            <w:r>
              <w:rPr>
                <w:b w:val="false"/>
                <w:bCs w:val="false"/>
                <w:sz w:val="19"/>
                <w:szCs w:val="19"/>
              </w:rPr>
              <w:t xml:space="preserve">Every EX has exactly one governing ERB</w:t>
            </w:r>
          </w:p>
        </w:tc>
        <w:tc>
          <w:tcPr>
            <w:tcW w:type="pct" w:w="45%"/>
            <w:tcMar>
              <w:top w:type="dxa" w:w="60"/>
              <w:left w:type="dxa" w:w="100"/>
              <w:bottom w:type="dxa" w:w="60"/>
              <w:right w:type="dxa" w:w="100"/>
            </w:tcMar>
          </w:tcPr>
          <w:p>
            <w:r>
              <w:rPr>
                <w:b w:val="false"/>
                <w:bCs w:val="false"/>
                <w:sz w:val="19"/>
                <w:szCs w:val="19"/>
              </w:rPr>
              <w:t xml:space="preserve">CONFIRMED (8.3, Appendix B).</w:t>
            </w:r>
          </w:p>
        </w:tc>
      </w:tr>
      <w:tr>
        <w:tc>
          <w:tcPr>
            <w:tcW w:type="pct" w:w="55%"/>
            <w:tcMar>
              <w:top w:type="dxa" w:w="60"/>
              <w:left w:type="dxa" w:w="100"/>
              <w:bottom w:type="dxa" w:w="60"/>
              <w:right w:type="dxa" w:w="100"/>
            </w:tcMar>
          </w:tcPr>
          <w:p>
            <w:r>
              <w:rPr>
                <w:b w:val="false"/>
                <w:bCs w:val="false"/>
                <w:sz w:val="19"/>
                <w:szCs w:val="19"/>
              </w:rPr>
              <w:t xml:space="preserve">Every ERB has at least one realizing EX</w:t>
            </w:r>
          </w:p>
        </w:tc>
        <w:tc>
          <w:tcPr>
            <w:tcW w:type="pct" w:w="45%"/>
            <w:tcMar>
              <w:top w:type="dxa" w:w="60"/>
              <w:left w:type="dxa" w:w="100"/>
              <w:bottom w:type="dxa" w:w="60"/>
              <w:right w:type="dxa" w:w="100"/>
            </w:tcMar>
          </w:tcPr>
          <w:p>
            <w:r>
              <w:rPr>
                <w:b w:val="false"/>
                <w:bCs w:val="false"/>
                <w:sz w:val="19"/>
                <w:szCs w:val="19"/>
              </w:rPr>
              <w:t xml:space="preserve">CONFIRMED (3.1, Appendix B).</w:t>
            </w:r>
          </w:p>
        </w:tc>
      </w:tr>
      <w:tr>
        <w:tc>
          <w:tcPr>
            <w:tcW w:type="pct" w:w="55%"/>
            <w:tcMar>
              <w:top w:type="dxa" w:w="60"/>
              <w:left w:type="dxa" w:w="100"/>
              <w:bottom w:type="dxa" w:w="60"/>
              <w:right w:type="dxa" w:w="100"/>
            </w:tcMar>
          </w:tcPr>
          <w:p>
            <w:r>
              <w:rPr>
                <w:b w:val="false"/>
                <w:bCs w:val="false"/>
                <w:sz w:val="19"/>
                <w:szCs w:val="19"/>
              </w:rPr>
              <w:t xml:space="preserve">Effective-date expiry is explicitly engineered</w:t>
            </w:r>
          </w:p>
        </w:tc>
        <w:tc>
          <w:tcPr>
            <w:tcW w:type="pct" w:w="45%"/>
            <w:tcMar>
              <w:top w:type="dxa" w:w="60"/>
              <w:left w:type="dxa" w:w="100"/>
              <w:bottom w:type="dxa" w:w="60"/>
              <w:right w:type="dxa" w:w="100"/>
            </w:tcMar>
          </w:tcPr>
          <w:p>
            <w:r>
              <w:rPr>
                <w:b w:val="false"/>
                <w:bCs w:val="false"/>
                <w:sz w:val="19"/>
                <w:szCs w:val="19"/>
              </w:rPr>
              <w:t xml:space="preserve">CONFIRMED — Membership Authority Consequence Context (1.16), engineered into ERB-C007-02, ERB-C007-06, EX-C007-03, EX-C007-11, EX-C007-12, and 6.3's dedicated exception subsection.</w:t>
            </w:r>
          </w:p>
        </w:tc>
      </w:tr>
      <w:tr>
        <w:tc>
          <w:tcPr>
            <w:tcW w:type="pct" w:w="55%"/>
            <w:tcMar>
              <w:top w:type="dxa" w:w="60"/>
              <w:left w:type="dxa" w:w="100"/>
              <w:bottom w:type="dxa" w:w="60"/>
              <w:right w:type="dxa" w:w="100"/>
            </w:tcMar>
          </w:tcPr>
          <w:p>
            <w:r>
              <w:rPr>
                <w:b w:val="false"/>
                <w:bCs w:val="false"/>
                <w:sz w:val="19"/>
                <w:szCs w:val="19"/>
              </w:rPr>
              <w:t xml:space="preserve">Membership standing and effective validity remain distinct</w:t>
            </w:r>
          </w:p>
        </w:tc>
        <w:tc>
          <w:tcPr>
            <w:tcW w:type="pct" w:w="45%"/>
            <w:tcMar>
              <w:top w:type="dxa" w:w="60"/>
              <w:left w:type="dxa" w:w="100"/>
              <w:bottom w:type="dxa" w:w="60"/>
              <w:right w:type="dxa" w:w="100"/>
            </w:tcMar>
          </w:tcPr>
          <w:p>
            <w:r>
              <w:rPr>
                <w:b w:val="false"/>
                <w:bCs w:val="false"/>
                <w:sz w:val="19"/>
                <w:szCs w:val="19"/>
              </w:rPr>
              <w:t xml:space="preserve">CONFIRMED — 1.7, 1.16, 5.3 each state them as independent facts, never merged.</w:t>
            </w:r>
          </w:p>
        </w:tc>
      </w:tr>
      <w:tr>
        <w:tc>
          <w:tcPr>
            <w:tcW w:type="pct" w:w="55%"/>
            <w:tcMar>
              <w:top w:type="dxa" w:w="60"/>
              <w:left w:type="dxa" w:w="100"/>
              <w:bottom w:type="dxa" w:w="60"/>
              <w:right w:type="dxa" w:w="100"/>
            </w:tcMar>
          </w:tcPr>
          <w:p>
            <w:r>
              <w:rPr>
                <w:b w:val="false"/>
                <w:bCs w:val="false"/>
                <w:sz w:val="19"/>
                <w:szCs w:val="19"/>
              </w:rPr>
              <w:t xml:space="preserve">Expiry does not silently become a human standing transition</w:t>
            </w:r>
          </w:p>
        </w:tc>
        <w:tc>
          <w:tcPr>
            <w:tcW w:type="pct" w:w="45%"/>
            <w:tcMar>
              <w:top w:type="dxa" w:w="60"/>
              <w:left w:type="dxa" w:w="100"/>
              <w:bottom w:type="dxa" w:w="60"/>
              <w:right w:type="dxa" w:w="100"/>
            </w:tcMar>
          </w:tcPr>
          <w:p>
            <w:r>
              <w:rPr>
                <w:b w:val="false"/>
                <w:bCs w:val="false"/>
                <w:sz w:val="19"/>
                <w:szCs w:val="19"/>
              </w:rPr>
              <w:t xml:space="preserve">CONFIRMED — 5.3, BR-C007-013, 6.3 explicitly prohibit this.</w:t>
            </w:r>
          </w:p>
        </w:tc>
      </w:tr>
      <w:tr>
        <w:tc>
          <w:tcPr>
            <w:tcW w:type="pct" w:w="55%"/>
            <w:tcMar>
              <w:top w:type="dxa" w:w="60"/>
              <w:left w:type="dxa" w:w="100"/>
              <w:bottom w:type="dxa" w:w="60"/>
              <w:right w:type="dxa" w:w="100"/>
            </w:tcMar>
          </w:tcPr>
          <w:p>
            <w:r>
              <w:rPr>
                <w:b w:val="false"/>
                <w:bCs w:val="false"/>
                <w:sz w:val="19"/>
                <w:szCs w:val="19"/>
              </w:rPr>
              <w:t xml:space="preserve">An expired Membership is not represented downstream as currently effective merely because standing is ACTIVE</w:t>
            </w:r>
          </w:p>
        </w:tc>
        <w:tc>
          <w:tcPr>
            <w:tcW w:type="pct" w:w="45%"/>
            <w:tcMar>
              <w:top w:type="dxa" w:w="60"/>
              <w:left w:type="dxa" w:w="100"/>
              <w:bottom w:type="dxa" w:w="60"/>
              <w:right w:type="dxa" w:w="100"/>
            </w:tcMar>
          </w:tcPr>
          <w:p>
            <w:r>
              <w:rPr>
                <w:b w:val="false"/>
                <w:bCs w:val="false"/>
                <w:sz w:val="19"/>
                <w:szCs w:val="19"/>
              </w:rPr>
              <w:t xml:space="preserve">CONFIRMED — 5.1, 5.5, 5.10, EX-C007-03/11/12 all state this explicitly.</w:t>
            </w:r>
          </w:p>
        </w:tc>
      </w:tr>
      <w:tr>
        <w:tc>
          <w:tcPr>
            <w:tcW w:type="pct" w:w="55%"/>
            <w:tcMar>
              <w:top w:type="dxa" w:w="60"/>
              <w:left w:type="dxa" w:w="100"/>
              <w:bottom w:type="dxa" w:w="60"/>
              <w:right w:type="dxa" w:w="100"/>
            </w:tcMar>
          </w:tcPr>
          <w:p>
            <w:r>
              <w:rPr>
                <w:b w:val="false"/>
                <w:bCs w:val="false"/>
                <w:sz w:val="19"/>
                <w:szCs w:val="19"/>
              </w:rPr>
              <w:t xml:space="preserve">C-007 does not grant or revoke Access</w:t>
            </w:r>
          </w:p>
        </w:tc>
        <w:tc>
          <w:tcPr>
            <w:tcW w:type="pct" w:w="45%"/>
            <w:tcMar>
              <w:top w:type="dxa" w:w="60"/>
              <w:left w:type="dxa" w:w="100"/>
              <w:bottom w:type="dxa" w:w="60"/>
              <w:right w:type="dxa" w:w="100"/>
            </w:tcMar>
          </w:tcPr>
          <w:p>
            <w:r>
              <w:rPr>
                <w:b w:val="false"/>
                <w:bCs w:val="false"/>
                <w:sz w:val="19"/>
                <w:szCs w:val="19"/>
              </w:rPr>
              <w:t xml:space="preserve">CONFIRMED — 1.4, 1.8, 5.9 AI SHALL NOT list, 5.10; unchanged from the prior version and reaffirmed.</w:t>
            </w:r>
          </w:p>
        </w:tc>
      </w:tr>
      <w:tr>
        <w:tc>
          <w:tcPr>
            <w:tcW w:type="pct" w:w="55%"/>
            <w:tcMar>
              <w:top w:type="dxa" w:w="60"/>
              <w:left w:type="dxa" w:w="100"/>
              <w:bottom w:type="dxa" w:w="60"/>
              <w:right w:type="dxa" w:w="100"/>
            </w:tcMar>
          </w:tcPr>
          <w:p>
            <w:r>
              <w:rPr>
                <w:b w:val="false"/>
                <w:bCs w:val="false"/>
                <w:sz w:val="19"/>
                <w:szCs w:val="19"/>
              </w:rPr>
              <w:t xml:space="preserve">C-007 does not assign or remove Roles or Permissions</w:t>
            </w:r>
          </w:p>
        </w:tc>
        <w:tc>
          <w:tcPr>
            <w:tcW w:type="pct" w:w="45%"/>
            <w:tcMar>
              <w:top w:type="dxa" w:w="60"/>
              <w:left w:type="dxa" w:w="100"/>
              <w:bottom w:type="dxa" w:w="60"/>
              <w:right w:type="dxa" w:w="100"/>
            </w:tcMar>
          </w:tcPr>
          <w:p>
            <w:r>
              <w:rPr>
                <w:b w:val="false"/>
                <w:bCs w:val="false"/>
                <w:sz w:val="19"/>
                <w:szCs w:val="19"/>
              </w:rPr>
              <w:t xml:space="preserve">CONFIRMED — 1.4, 1.8, 5.9 AI SHALL NOT list, 5.10; unchanged from the prior version and reaffirmed.</w:t>
            </w:r>
          </w:p>
        </w:tc>
      </w:tr>
      <w:tr>
        <w:tc>
          <w:tcPr>
            <w:tcW w:type="pct" w:w="55%"/>
            <w:tcMar>
              <w:top w:type="dxa" w:w="60"/>
              <w:left w:type="dxa" w:w="100"/>
              <w:bottom w:type="dxa" w:w="60"/>
              <w:right w:type="dxa" w:w="100"/>
            </w:tcMar>
          </w:tcPr>
          <w:p>
            <w:r>
              <w:rPr>
                <w:b w:val="false"/>
                <w:bCs w:val="false"/>
                <w:sz w:val="19"/>
                <w:szCs w:val="19"/>
              </w:rPr>
              <w:t xml:space="preserve">EX-C007-08 does not invent permitted source standings for reactivation</w:t>
            </w:r>
          </w:p>
        </w:tc>
        <w:tc>
          <w:tcPr>
            <w:tcW w:type="pct" w:w="45%"/>
            <w:tcMar>
              <w:top w:type="dxa" w:w="60"/>
              <w:left w:type="dxa" w:w="100"/>
              <w:bottom w:type="dxa" w:w="60"/>
              <w:right w:type="dxa" w:w="100"/>
            </w:tcMar>
          </w:tcPr>
          <w:p>
            <w:r>
              <w:rPr>
                <w:b w:val="false"/>
                <w:bCs w:val="false"/>
                <w:sz w:val="19"/>
                <w:szCs w:val="19"/>
              </w:rPr>
              <w:t xml:space="preserve">CONFIRMED — EX-C007-08 (4.9) now explicitly applies only canonical authority and marks unestablished determinations Pending Canonical Binding.</w:t>
            </w:r>
          </w:p>
        </w:tc>
      </w:tr>
      <w:tr>
        <w:tc>
          <w:tcPr>
            <w:tcW w:type="pct" w:w="55%"/>
            <w:tcMar>
              <w:top w:type="dxa" w:w="60"/>
              <w:left w:type="dxa" w:w="100"/>
              <w:bottom w:type="dxa" w:w="60"/>
              <w:right w:type="dxa" w:w="100"/>
            </w:tcMar>
          </w:tcPr>
          <w:p>
            <w:r>
              <w:rPr>
                <w:b w:val="false"/>
                <w:bCs w:val="false"/>
                <w:sz w:val="19"/>
                <w:szCs w:val="19"/>
              </w:rPr>
              <w:t xml:space="preserve">No unsupported tenant-configured Membership lifecycle transition policy remains</w:t>
            </w:r>
          </w:p>
        </w:tc>
        <w:tc>
          <w:tcPr>
            <w:tcW w:type="pct" w:w="45%"/>
            <w:tcMar>
              <w:top w:type="dxa" w:w="60"/>
              <w:left w:type="dxa" w:w="100"/>
              <w:bottom w:type="dxa" w:w="60"/>
              <w:right w:type="dxa" w:w="100"/>
            </w:tcMar>
          </w:tcPr>
          <w:p>
            <w:r>
              <w:rPr>
                <w:b w:val="false"/>
                <w:bCs w:val="false"/>
                <w:sz w:val="19"/>
                <w:szCs w:val="19"/>
              </w:rPr>
              <w:t xml:space="preserve">CONFIRMED — every occurrence located and rewritten (3.5, 4.8, 4.9, 5.3, 7.2, 7.3).</w:t>
            </w:r>
          </w:p>
        </w:tc>
      </w:tr>
      <w:tr>
        <w:tc>
          <w:tcPr>
            <w:tcW w:type="pct" w:w="55%"/>
            <w:tcMar>
              <w:top w:type="dxa" w:w="60"/>
              <w:left w:type="dxa" w:w="100"/>
              <w:bottom w:type="dxa" w:w="60"/>
              <w:right w:type="dxa" w:w="100"/>
            </w:tcMar>
          </w:tcPr>
          <w:p>
            <w:r>
              <w:rPr>
                <w:b w:val="false"/>
                <w:bCs w:val="false"/>
                <w:sz w:val="19"/>
                <w:szCs w:val="19"/>
              </w:rPr>
              <w:t xml:space="preserve">No universal reactivation assumption remains</w:t>
            </w:r>
          </w:p>
        </w:tc>
        <w:tc>
          <w:tcPr>
            <w:tcW w:type="pct" w:w="45%"/>
            <w:tcMar>
              <w:top w:type="dxa" w:w="60"/>
              <w:left w:type="dxa" w:w="100"/>
              <w:bottom w:type="dxa" w:w="60"/>
              <w:right w:type="dxa" w:w="100"/>
            </w:tcMar>
          </w:tcPr>
          <w:p>
            <w:r>
              <w:rPr>
                <w:b w:val="false"/>
                <w:bCs w:val="false"/>
                <w:sz w:val="19"/>
                <w:szCs w:val="19"/>
              </w:rPr>
              <w:t xml:space="preserve">CONFIRMED — 1.7, 1.6, 2.5, 5.3, 6.3, 7.2 all state conditionality.</w:t>
            </w:r>
          </w:p>
        </w:tc>
      </w:tr>
      <w:tr>
        <w:tc>
          <w:tcPr>
            <w:tcW w:type="pct" w:w="55%"/>
            <w:tcMar>
              <w:top w:type="dxa" w:w="60"/>
              <w:left w:type="dxa" w:w="100"/>
              <w:bottom w:type="dxa" w:w="60"/>
              <w:right w:type="dxa" w:w="100"/>
            </w:tcMar>
          </w:tcPr>
          <w:p>
            <w:r>
              <w:rPr>
                <w:b w:val="false"/>
                <w:bCs w:val="false"/>
                <w:sz w:val="19"/>
                <w:szCs w:val="19"/>
              </w:rPr>
              <w:t xml:space="preserve">Organization existence and validity authority resolve exclusively to C-004</w:t>
            </w:r>
          </w:p>
        </w:tc>
        <w:tc>
          <w:tcPr>
            <w:tcW w:type="pct" w:w="45%"/>
            <w:tcMar>
              <w:top w:type="dxa" w:w="60"/>
              <w:left w:type="dxa" w:w="100"/>
              <w:bottom w:type="dxa" w:w="60"/>
              <w:right w:type="dxa" w:w="100"/>
            </w:tcMar>
          </w:tcPr>
          <w:p>
            <w:r>
              <w:rPr>
                <w:b w:val="false"/>
                <w:bCs w:val="false"/>
                <w:sz w:val="19"/>
                <w:szCs w:val="19"/>
              </w:rPr>
              <w:t xml:space="preserve">CONFIRMED — 1.8, 1.9, 1.16, 2.4, 2.10, 2.14, 5.1, 6.3, 8.4.</w:t>
            </w:r>
          </w:p>
        </w:tc>
      </w:tr>
      <w:tr>
        <w:tc>
          <w:tcPr>
            <w:tcW w:type="pct" w:w="55%"/>
            <w:tcMar>
              <w:top w:type="dxa" w:w="60"/>
              <w:left w:type="dxa" w:w="100"/>
              <w:bottom w:type="dxa" w:w="60"/>
              <w:right w:type="dxa" w:w="100"/>
            </w:tcMar>
          </w:tcPr>
          <w:p>
            <w:r>
              <w:rPr>
                <w:b w:val="false"/>
                <w:bCs w:val="false"/>
                <w:sz w:val="19"/>
                <w:szCs w:val="19"/>
              </w:rPr>
              <w:t xml:space="preserve">Home-node and structural validation resolve to C-005/ERG-001</w:t>
            </w:r>
          </w:p>
        </w:tc>
        <w:tc>
          <w:tcPr>
            <w:tcW w:type="pct" w:w="45%"/>
            <w:tcMar>
              <w:top w:type="dxa" w:w="60"/>
              <w:left w:type="dxa" w:w="100"/>
              <w:bottom w:type="dxa" w:w="60"/>
              <w:right w:type="dxa" w:w="100"/>
            </w:tcMar>
          </w:tcPr>
          <w:p>
            <w:r>
              <w:rPr>
                <w:b w:val="false"/>
                <w:bCs w:val="false"/>
                <w:sz w:val="19"/>
                <w:szCs w:val="19"/>
              </w:rPr>
              <w:t xml:space="preserve">CONFIRMED — same locations, paired consistently as C-005/ERG-001 throughout.</w:t>
            </w:r>
          </w:p>
        </w:tc>
      </w:tr>
      <w:tr>
        <w:tc>
          <w:tcPr>
            <w:tcW w:type="pct" w:w="55%"/>
            <w:tcMar>
              <w:top w:type="dxa" w:w="60"/>
              <w:left w:type="dxa" w:w="100"/>
              <w:bottom w:type="dxa" w:w="60"/>
              <w:right w:type="dxa" w:w="100"/>
            </w:tcMar>
          </w:tcPr>
          <w:p>
            <w:r>
              <w:rPr>
                <w:b w:val="false"/>
                <w:bCs w:val="false"/>
                <w:sz w:val="19"/>
                <w:szCs w:val="19"/>
              </w:rPr>
              <w:t xml:space="preserve">C-005 is never presented as an alternative Organization authority</w:t>
            </w:r>
          </w:p>
        </w:tc>
        <w:tc>
          <w:tcPr>
            <w:tcW w:type="pct" w:w="45%"/>
            <w:tcMar>
              <w:top w:type="dxa" w:w="60"/>
              <w:left w:type="dxa" w:w="100"/>
              <w:bottom w:type="dxa" w:w="60"/>
              <w:right w:type="dxa" w:w="100"/>
            </w:tcMar>
          </w:tcPr>
          <w:p>
            <w:r>
              <w:rPr>
                <w:b w:val="false"/>
                <w:bCs w:val="false"/>
                <w:sz w:val="19"/>
                <w:szCs w:val="19"/>
              </w:rPr>
              <w:t xml:space="preserve">CONFIRMED — explicit negative statements added at 1.8, 2.10, 5.1, 5.10, 6.3.</w:t>
            </w:r>
          </w:p>
        </w:tc>
      </w:tr>
      <w:tr>
        <w:tc>
          <w:tcPr>
            <w:tcW w:type="pct" w:w="55%"/>
            <w:tcMar>
              <w:top w:type="dxa" w:w="60"/>
              <w:left w:type="dxa" w:w="100"/>
              <w:bottom w:type="dxa" w:w="60"/>
              <w:right w:type="dxa" w:w="100"/>
            </w:tcMar>
          </w:tcPr>
          <w:p>
            <w:r>
              <w:rPr>
                <w:b w:val="false"/>
                <w:bCs w:val="false"/>
                <w:sz w:val="19"/>
                <w:szCs w:val="19"/>
              </w:rPr>
              <w:t xml:space="preserve">The seven Context Engineering dimensions remain explicit for every ERB and EX</w:t>
            </w:r>
          </w:p>
        </w:tc>
        <w:tc>
          <w:tcPr>
            <w:tcW w:type="pct" w:w="45%"/>
            <w:tcMar>
              <w:top w:type="dxa" w:w="60"/>
              <w:left w:type="dxa" w:w="100"/>
              <w:bottom w:type="dxa" w:w="60"/>
              <w:right w:type="dxa" w:w="100"/>
            </w:tcMar>
          </w:tcPr>
          <w:p>
            <w:r>
              <w:rPr>
                <w:b w:val="false"/>
                <w:bCs w:val="false"/>
                <w:sz w:val="19"/>
                <w:szCs w:val="19"/>
              </w:rPr>
              <w:t xml:space="preserve">CONFIRMED — unchanged structural requirement, re-verified after edits (3, 4).</w:t>
            </w:r>
          </w:p>
        </w:tc>
      </w:tr>
      <w:tr>
        <w:tc>
          <w:tcPr>
            <w:tcW w:type="pct" w:w="55%"/>
            <w:tcMar>
              <w:top w:type="dxa" w:w="60"/>
              <w:left w:type="dxa" w:w="100"/>
              <w:bottom w:type="dxa" w:w="60"/>
              <w:right w:type="dxa" w:w="100"/>
            </w:tcMar>
          </w:tcPr>
          <w:p>
            <w:r>
              <w:rPr>
                <w:b w:val="false"/>
                <w:bCs w:val="false"/>
                <w:sz w:val="19"/>
                <w:szCs w:val="19"/>
              </w:rPr>
              <w:t xml:space="preserve">Created remains distinguished from Produced</w:t>
            </w:r>
          </w:p>
        </w:tc>
        <w:tc>
          <w:tcPr>
            <w:tcW w:type="pct" w:w="45%"/>
            <w:tcMar>
              <w:top w:type="dxa" w:w="60"/>
              <w:left w:type="dxa" w:w="100"/>
              <w:bottom w:type="dxa" w:w="60"/>
              <w:right w:type="dxa" w:w="100"/>
            </w:tcMar>
          </w:tcPr>
          <w:p>
            <w:r>
              <w:rPr>
                <w:b w:val="false"/>
                <w:bCs w:val="false"/>
                <w:sz w:val="19"/>
                <w:szCs w:val="19"/>
              </w:rPr>
              <w:t xml:space="preserve">CONFIRMED — re-verified for every ERB and EX after edits.</w:t>
            </w:r>
          </w:p>
        </w:tc>
      </w:tr>
      <w:tr>
        <w:tc>
          <w:tcPr>
            <w:tcW w:type="pct" w:w="55%"/>
            <w:tcMar>
              <w:top w:type="dxa" w:w="60"/>
              <w:left w:type="dxa" w:w="100"/>
              <w:bottom w:type="dxa" w:w="60"/>
              <w:right w:type="dxa" w:w="100"/>
            </w:tcMar>
          </w:tcPr>
          <w:p>
            <w:r>
              <w:rPr>
                <w:b w:val="false"/>
                <w:bCs w:val="false"/>
                <w:sz w:val="19"/>
                <w:szCs w:val="19"/>
              </w:rPr>
              <w:t xml:space="preserve">Superseded remains distinguished from Invalidated</w:t>
            </w:r>
          </w:p>
        </w:tc>
        <w:tc>
          <w:tcPr>
            <w:tcW w:type="pct" w:w="45%"/>
            <w:tcMar>
              <w:top w:type="dxa" w:w="60"/>
              <w:left w:type="dxa" w:w="100"/>
              <w:bottom w:type="dxa" w:w="60"/>
              <w:right w:type="dxa" w:w="100"/>
            </w:tcMar>
          </w:tcPr>
          <w:p>
            <w:r>
              <w:rPr>
                <w:b w:val="false"/>
                <w:bCs w:val="false"/>
                <w:sz w:val="19"/>
                <w:szCs w:val="19"/>
              </w:rPr>
              <w:t xml:space="preserve">CONFIRMED — re-verified for every ERB and EX after edits, including the new authority-consequence and reactivation-outcome cases.</w:t>
            </w:r>
          </w:p>
        </w:tc>
      </w:tr>
      <w:tr>
        <w:tc>
          <w:tcPr>
            <w:tcW w:type="pct" w:w="55%"/>
            <w:tcMar>
              <w:top w:type="dxa" w:w="60"/>
              <w:left w:type="dxa" w:w="100"/>
              <w:bottom w:type="dxa" w:w="60"/>
              <w:right w:type="dxa" w:w="100"/>
            </w:tcMar>
          </w:tcPr>
          <w:p>
            <w:r>
              <w:rPr>
                <w:b w:val="false"/>
                <w:bCs w:val="false"/>
                <w:sz w:val="19"/>
                <w:szCs w:val="19"/>
              </w:rPr>
              <w:t xml:space="preserve">Traceability remains internally consistent</w:t>
            </w:r>
          </w:p>
        </w:tc>
        <w:tc>
          <w:tcPr>
            <w:tcW w:type="pct" w:w="45%"/>
            <w:tcMar>
              <w:top w:type="dxa" w:w="60"/>
              <w:left w:type="dxa" w:w="100"/>
              <w:bottom w:type="dxa" w:w="60"/>
              <w:right w:type="dxa" w:w="100"/>
            </w:tcMar>
          </w:tcPr>
          <w:p>
            <w:r>
              <w:rPr>
                <w:b w:val="false"/>
                <w:bCs w:val="false"/>
                <w:sz w:val="19"/>
                <w:szCs w:val="19"/>
              </w:rPr>
              <w:t xml:space="preserve">CONFIRMED — 8.3 per-EX blocks updated for every EX touched by the three corrections.</w:t>
            </w:r>
          </w:p>
        </w:tc>
      </w:tr>
      <w:tr>
        <w:tc>
          <w:tcPr>
            <w:tcW w:type="pct" w:w="55%"/>
            <w:tcMar>
              <w:top w:type="dxa" w:w="60"/>
              <w:left w:type="dxa" w:w="100"/>
              <w:bottom w:type="dxa" w:w="60"/>
              <w:right w:type="dxa" w:w="100"/>
            </w:tcMar>
          </w:tcPr>
          <w:p>
            <w:r>
              <w:rPr>
                <w:b w:val="false"/>
                <w:bCs w:val="false"/>
                <w:sz w:val="19"/>
                <w:szCs w:val="19"/>
              </w:rPr>
              <w:t xml:space="preserve">Appendix A counts are correct</w:t>
            </w:r>
          </w:p>
        </w:tc>
        <w:tc>
          <w:tcPr>
            <w:tcW w:type="pct" w:w="45%"/>
            <w:tcMar>
              <w:top w:type="dxa" w:w="60"/>
              <w:left w:type="dxa" w:w="100"/>
              <w:bottom w:type="dxa" w:w="60"/>
              <w:right w:type="dxa" w:w="100"/>
            </w:tcMar>
          </w:tcPr>
          <w:p>
            <w:r>
              <w:rPr>
                <w:b w:val="false"/>
                <w:bCs w:val="false"/>
                <w:sz w:val="19"/>
                <w:szCs w:val="19"/>
              </w:rPr>
              <w:t xml:space="preserve">CONFIRMED — 6 ERBs, 13 EXs, updated context-layer rows.</w:t>
            </w:r>
          </w:p>
        </w:tc>
      </w:tr>
      <w:tr>
        <w:tc>
          <w:tcPr>
            <w:tcW w:type="pct" w:w="55%"/>
            <w:tcMar>
              <w:top w:type="dxa" w:w="60"/>
              <w:left w:type="dxa" w:w="100"/>
              <w:bottom w:type="dxa" w:w="60"/>
              <w:right w:type="dxa" w:w="100"/>
            </w:tcMar>
          </w:tcPr>
          <w:p>
            <w:r>
              <w:rPr>
                <w:b w:val="false"/>
                <w:bCs w:val="false"/>
                <w:sz w:val="19"/>
                <w:szCs w:val="19"/>
              </w:rPr>
              <w:t xml:space="preserve">Appendix B ERB-to-EX mapping is correct</w:t>
            </w:r>
          </w:p>
        </w:tc>
        <w:tc>
          <w:tcPr>
            <w:tcW w:type="pct" w:w="45%"/>
            <w:tcMar>
              <w:top w:type="dxa" w:w="60"/>
              <w:left w:type="dxa" w:w="100"/>
              <w:bottom w:type="dxa" w:w="60"/>
              <w:right w:type="dxa" w:w="100"/>
            </w:tcMar>
          </w:tcPr>
          <w:p>
            <w:r>
              <w:rPr>
                <w:b w:val="false"/>
                <w:bCs w:val="false"/>
                <w:sz w:val="19"/>
                <w:szCs w:val="19"/>
              </w:rPr>
              <w:t xml:space="preserve">CONFIRMED — unchanged mapping, still accurate.</w:t>
            </w:r>
          </w:p>
        </w:tc>
      </w:tr>
      <w:tr>
        <w:tc>
          <w:tcPr>
            <w:tcW w:type="pct" w:w="55%"/>
            <w:tcMar>
              <w:top w:type="dxa" w:w="60"/>
              <w:left w:type="dxa" w:w="100"/>
              <w:bottom w:type="dxa" w:w="60"/>
              <w:right w:type="dxa" w:w="100"/>
            </w:tcMar>
          </w:tcPr>
          <w:p>
            <w:r>
              <w:rPr>
                <w:b w:val="false"/>
                <w:bCs w:val="false"/>
                <w:sz w:val="19"/>
                <w:szCs w:val="19"/>
              </w:rPr>
              <w:t xml:space="preserve">Appendix C Publication Conformance Checklist reflects the corrected architecture</w:t>
            </w:r>
          </w:p>
        </w:tc>
        <w:tc>
          <w:tcPr>
            <w:tcW w:type="pct" w:w="45%"/>
            <w:tcMar>
              <w:top w:type="dxa" w:w="60"/>
              <w:left w:type="dxa" w:w="100"/>
              <w:bottom w:type="dxa" w:w="60"/>
              <w:right w:type="dxa" w:w="100"/>
            </w:tcMar>
          </w:tcPr>
          <w:p>
            <w:r>
              <w:rPr>
                <w:b w:val="false"/>
                <w:bCs w:val="false"/>
                <w:sz w:val="19"/>
                <w:szCs w:val="19"/>
              </w:rPr>
              <w:t xml:space="preserve">CONFIRMED — updated with authority-consequence and lifecycle-authority items.</w:t>
            </w:r>
          </w:p>
        </w:tc>
      </w:tr>
      <w:tr>
        <w:tc>
          <w:tcPr>
            <w:tcW w:type="pct" w:w="55%"/>
            <w:tcMar>
              <w:top w:type="dxa" w:w="60"/>
              <w:left w:type="dxa" w:w="100"/>
              <w:bottom w:type="dxa" w:w="60"/>
              <w:right w:type="dxa" w:w="100"/>
            </w:tcMar>
          </w:tcPr>
          <w:p>
            <w:r>
              <w:rPr>
                <w:b w:val="false"/>
                <w:bCs w:val="false"/>
                <w:sz w:val="19"/>
                <w:szCs w:val="19"/>
              </w:rPr>
              <w:t xml:space="preserve">No new local Business Activity identifiers are invented</w:t>
            </w:r>
          </w:p>
        </w:tc>
        <w:tc>
          <w:tcPr>
            <w:tcW w:type="pct" w:w="45%"/>
            <w:tcMar>
              <w:top w:type="dxa" w:w="60"/>
              <w:left w:type="dxa" w:w="100"/>
              <w:bottom w:type="dxa" w:w="60"/>
              <w:right w:type="dxa" w:w="100"/>
            </w:tcMar>
          </w:tcPr>
          <w:p>
            <w:r>
              <w:rPr>
                <w:b w:val="false"/>
                <w:bCs w:val="false"/>
                <w:sz w:val="19"/>
                <w:szCs w:val="19"/>
              </w:rPr>
              <w:t xml:space="preserve">CONFIRMED — all Pending Canonical Binding.</w:t>
            </w:r>
          </w:p>
        </w:tc>
      </w:tr>
      <w:tr>
        <w:tc>
          <w:tcPr>
            <w:tcW w:type="pct" w:w="55%"/>
            <w:tcMar>
              <w:top w:type="dxa" w:w="60"/>
              <w:left w:type="dxa" w:w="100"/>
              <w:bottom w:type="dxa" w:w="60"/>
              <w:right w:type="dxa" w:w="100"/>
            </w:tcMar>
          </w:tcPr>
          <w:p>
            <w:r>
              <w:rPr>
                <w:b w:val="false"/>
                <w:bCs w:val="false"/>
                <w:sz w:val="19"/>
                <w:szCs w:val="19"/>
              </w:rPr>
              <w:t xml:space="preserve">No new local EIO identifiers are invented</w:t>
            </w:r>
          </w:p>
        </w:tc>
        <w:tc>
          <w:tcPr>
            <w:tcW w:type="pct" w:w="45%"/>
            <w:tcMar>
              <w:top w:type="dxa" w:w="60"/>
              <w:left w:type="dxa" w:w="100"/>
              <w:bottom w:type="dxa" w:w="60"/>
              <w:right w:type="dxa" w:w="100"/>
            </w:tcMar>
          </w:tcPr>
          <w:p>
            <w:r>
              <w:rPr>
                <w:b w:val="false"/>
                <w:bCs w:val="false"/>
                <w:sz w:val="19"/>
                <w:szCs w:val="19"/>
              </w:rPr>
              <w:t xml:space="preserve">CONFIRMED — all Pending Canonical Binding.</w:t>
            </w:r>
          </w:p>
        </w:tc>
      </w:tr>
      <w:tr>
        <w:tc>
          <w:tcPr>
            <w:tcW w:type="pct" w:w="55%"/>
            <w:tcMar>
              <w:top w:type="dxa" w:w="60"/>
              <w:left w:type="dxa" w:w="100"/>
              <w:bottom w:type="dxa" w:w="60"/>
              <w:right w:type="dxa" w:w="100"/>
            </w:tcMar>
          </w:tcPr>
          <w:p>
            <w:r>
              <w:rPr>
                <w:b w:val="false"/>
                <w:bCs w:val="false"/>
                <w:sz w:val="19"/>
                <w:szCs w:val="19"/>
              </w:rPr>
              <w:t xml:space="preserve">No new Enterprise Journey identifiers are invented</w:t>
            </w:r>
          </w:p>
        </w:tc>
        <w:tc>
          <w:tcPr>
            <w:tcW w:type="pct" w:w="45%"/>
            <w:tcMar>
              <w:top w:type="dxa" w:w="60"/>
              <w:left w:type="dxa" w:w="100"/>
              <w:bottom w:type="dxa" w:w="60"/>
              <w:right w:type="dxa" w:w="100"/>
            </w:tcMar>
          </w:tcPr>
          <w:p>
            <w:r>
              <w:rPr>
                <w:b w:val="false"/>
                <w:bCs w:val="false"/>
                <w:sz w:val="19"/>
                <w:szCs w:val="19"/>
              </w:rPr>
              <w:t xml:space="preserve">CONFIRMED — all Pending Canonical Binding, named not identified.</w:t>
            </w:r>
          </w:p>
        </w:tc>
      </w:tr>
      <w:tr>
        <w:tc>
          <w:tcPr>
            <w:tcW w:type="pct" w:w="55%"/>
            <w:tcMar>
              <w:top w:type="dxa" w:w="60"/>
              <w:left w:type="dxa" w:w="100"/>
              <w:bottom w:type="dxa" w:w="60"/>
              <w:right w:type="dxa" w:w="100"/>
            </w:tcMar>
          </w:tcPr>
          <w:p>
            <w:r>
              <w:rPr>
                <w:b w:val="false"/>
                <w:bCs w:val="false"/>
                <w:sz w:val="19"/>
                <w:szCs w:val="19"/>
              </w:rPr>
              <w:t xml:space="preserve">No implementation architecture has been introduced</w:t>
            </w:r>
          </w:p>
        </w:tc>
        <w:tc>
          <w:tcPr>
            <w:tcW w:type="pct" w:w="45%"/>
            <w:tcMar>
              <w:top w:type="dxa" w:w="60"/>
              <w:left w:type="dxa" w:w="100"/>
              <w:bottom w:type="dxa" w:w="60"/>
              <w:right w:type="dxa" w:w="100"/>
            </w:tcMar>
          </w:tcPr>
          <w:p>
            <w:r>
              <w:rPr>
                <w:b w:val="false"/>
                <w:bCs w:val="false"/>
                <w:sz w:val="19"/>
                <w:szCs w:val="19"/>
              </w:rPr>
              <w:t xml:space="preserve">CONFIRMED — no APIs, services, database tables, events, screens, workflow engines or state machines appear anywhere in the corrected document.</w:t>
            </w:r>
          </w:p>
        </w:tc>
      </w:tr>
    </w:tbl>
    <w:p>
      <w:pPr>
        <w:pStyle w:val="Heading1"/>
        <w:pageBreakBefore/>
        <w:spacing w:after="160" w:before="240"/>
      </w:pPr>
      <w:r>
        <w:t xml:space="preserve">Chapter 9 — Gold Standard Conformance Baseline</w:t>
      </w:r>
    </w:p>
    <w:p>
      <w:pPr>
        <w:pStyle w:val="Heading2"/>
        <w:spacing w:after="120" w:before="200"/>
      </w:pPr>
      <w:r>
        <w:t xml:space="preserve">9.1 Gold Standard Objective</w:t>
      </w:r>
    </w:p>
    <w:p>
      <w:pPr>
        <w:spacing w:after="120"/>
      </w:pPr>
      <w:r>
        <w:t xml:space="preserve">This chapter establishes PE-001-C007 as a publication-quality baseline for Membership Management, engineered to the same depth, ownership discipline, context engineering, transition clarity, exception handling and traceability standard as PE-001-C005 and PE-001-C006, without copying either document's domain content, lifecycle stages, context types, invariants, KPIs, or ERB/EX count.</w:t>
      </w:r>
    </w:p>
    <w:p>
      <w:pPr>
        <w:pStyle w:val="Heading2"/>
        <w:spacing w:after="120" w:before="200"/>
      </w:pPr>
      <w:r>
        <w:t xml:space="preserve">9.2 Normative Language</w:t>
      </w:r>
    </w:p>
    <w:p>
      <w:pPr>
        <w:spacing w:after="120"/>
      </w:pPr>
      <w:r>
        <w:t xml:space="preserve">SHALL indicates a mandatory requirement. SHOULD indicates recommended practice. MAY indicates optional, permitted behavior. These keywords are used throughout this specification in accordance with PE-001 Chapter 1.5.</w:t>
      </w:r>
    </w:p>
    <w:p>
      <w:pPr>
        <w:pStyle w:val="Heading2"/>
        <w:spacing w:after="120" w:before="200"/>
      </w:pPr>
      <w:r>
        <w:t xml:space="preserve">9.3 Canonical Experience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Layer</w:t>
            </w:r>
          </w:p>
        </w:tc>
        <w:tc>
          <w:tcPr>
            <w:tcW w:type="pct" w:w="70%"/>
            <w:shd w:fill="1F3864" w:val="clear"/>
            <w:tcMar>
              <w:top w:type="dxa" w:w="60"/>
              <w:left w:type="dxa" w:w="100"/>
              <w:bottom w:type="dxa" w:w="60"/>
              <w:right w:type="dxa" w:w="100"/>
            </w:tcMar>
          </w:tcPr>
          <w:p>
            <w:r>
              <w:rPr>
                <w:b/>
                <w:bCs/>
                <w:color w:val="FFFFFF"/>
                <w:sz w:val="19"/>
                <w:szCs w:val="19"/>
              </w:rPr>
              <w:t xml:space="preserve">C-007 Architecture</w:t>
            </w:r>
          </w:p>
        </w:tc>
      </w:tr>
      <w:tr>
        <w:tc>
          <w:tcPr>
            <w:tcW w:type="pct" w:w="30%"/>
            <w:tcMar>
              <w:top w:type="dxa" w:w="60"/>
              <w:left w:type="dxa" w:w="100"/>
              <w:bottom w:type="dxa" w:w="60"/>
              <w:right w:type="dxa" w:w="100"/>
            </w:tcMar>
          </w:tcPr>
          <w:p>
            <w:r>
              <w:rPr>
                <w:b w:val="false"/>
                <w:bCs w:val="false"/>
                <w:sz w:val="19"/>
                <w:szCs w:val="19"/>
              </w:rPr>
              <w:t xml:space="preserve">Document Version</w:t>
            </w:r>
          </w:p>
        </w:tc>
        <w:tc>
          <w:tcPr>
            <w:tcW w:type="pct" w:w="70%"/>
            <w:tcMar>
              <w:top w:type="dxa" w:w="60"/>
              <w:left w:type="dxa" w:w="100"/>
              <w:bottom w:type="dxa" w:w="60"/>
              <w:right w:type="dxa" w:w="100"/>
            </w:tcMar>
          </w:tcPr>
          <w:p>
            <w:r>
              <w:rPr>
                <w:b w:val="false"/>
                <w:bCs w:val="false"/>
                <w:sz w:val="19"/>
                <w:szCs w:val="19"/>
              </w:rPr>
              <w:t xml:space="preserve">1.1 — bounded corrective pass (effective-date expiry consequence; reactivation/lifecycle-policy correction; C-004/C-005/ERG-001 authority boundary restoration)</w:t>
            </w:r>
          </w:p>
        </w:tc>
      </w:tr>
      <w:tr>
        <w:tc>
          <w:tcPr>
            <w:tcW w:type="pct" w:w="30%"/>
            <w:tcMar>
              <w:top w:type="dxa" w:w="60"/>
              <w:left w:type="dxa" w:w="100"/>
              <w:bottom w:type="dxa" w:w="60"/>
              <w:right w:type="dxa" w:w="100"/>
            </w:tcMar>
          </w:tcPr>
          <w:p>
            <w:r>
              <w:rPr>
                <w:b w:val="false"/>
                <w:bCs w:val="false"/>
                <w:sz w:val="19"/>
                <w:szCs w:val="19"/>
              </w:rPr>
              <w:t xml:space="preserve">Capability</w:t>
            </w:r>
          </w:p>
        </w:tc>
        <w:tc>
          <w:tcPr>
            <w:tcW w:type="pct" w:w="70%"/>
            <w:tcMar>
              <w:top w:type="dxa" w:w="60"/>
              <w:left w:type="dxa" w:w="100"/>
              <w:bottom w:type="dxa" w:w="60"/>
              <w:right w:type="dxa" w:w="100"/>
            </w:tcMar>
          </w:tcPr>
          <w:p>
            <w:r>
              <w:rPr>
                <w:b w:val="false"/>
                <w:bCs w:val="false"/>
                <w:sz w:val="19"/>
                <w:szCs w:val="19"/>
              </w:rPr>
              <w:t xml:space="preserve">C-007 — Membership Management</w:t>
            </w:r>
          </w:p>
        </w:tc>
      </w:tr>
      <w:tr>
        <w:tc>
          <w:tcPr>
            <w:tcW w:type="pct" w:w="30%"/>
            <w:tcMar>
              <w:top w:type="dxa" w:w="60"/>
              <w:left w:type="dxa" w:w="100"/>
              <w:bottom w:type="dxa" w:w="60"/>
              <w:right w:type="dxa" w:w="100"/>
            </w:tcMar>
          </w:tcPr>
          <w:p>
            <w:r>
              <w:rPr>
                <w:b w:val="false"/>
                <w:bCs w:val="false"/>
                <w:sz w:val="19"/>
                <w:szCs w:val="19"/>
              </w:rPr>
              <w:t xml:space="preserve">Business Intent</w:t>
            </w:r>
          </w:p>
        </w:tc>
        <w:tc>
          <w:tcPr>
            <w:tcW w:type="pct" w:w="70%"/>
            <w:tcMar>
              <w:top w:type="dxa" w:w="60"/>
              <w:left w:type="dxa" w:w="100"/>
              <w:bottom w:type="dxa" w:w="60"/>
              <w:right w:type="dxa" w:w="100"/>
            </w:tcMar>
          </w:tcPr>
          <w:p>
            <w:r>
              <w:rPr>
                <w:b w:val="false"/>
                <w:bCs w:val="false"/>
                <w:sz w:val="19"/>
                <w:szCs w:val="19"/>
              </w:rPr>
              <w:t xml:space="preserve">Manage enterprise memberships (CAP-001, verbatim).</w:t>
            </w:r>
          </w:p>
        </w:tc>
      </w:tr>
      <w:tr>
        <w:tc>
          <w:tcPr>
            <w:tcW w:type="pct" w:w="30%"/>
            <w:tcMar>
              <w:top w:type="dxa" w:w="60"/>
              <w:left w:type="dxa" w:w="100"/>
              <w:bottom w:type="dxa" w:w="60"/>
              <w:right w:type="dxa" w:w="100"/>
            </w:tcMar>
          </w:tcPr>
          <w:p>
            <w:r>
              <w:rPr>
                <w:b w:val="false"/>
                <w:bCs w:val="false"/>
                <w:sz w:val="19"/>
                <w:szCs w:val="19"/>
              </w:rPr>
              <w:t xml:space="preserve">Primary Specification</w:t>
            </w:r>
          </w:p>
        </w:tc>
        <w:tc>
          <w:tcPr>
            <w:tcW w:type="pct" w:w="70%"/>
            <w:tcMar>
              <w:top w:type="dxa" w:w="60"/>
              <w:left w:type="dxa" w:w="100"/>
              <w:bottom w:type="dxa" w:w="60"/>
              <w:right w:type="dxa" w:w="100"/>
            </w:tcMar>
          </w:tcPr>
          <w:p>
            <w:r>
              <w:rPr>
                <w:b w:val="false"/>
                <w:bCs w:val="false"/>
                <w:sz w:val="19"/>
                <w:szCs w:val="19"/>
              </w:rPr>
              <w:t xml:space="preserve">URA-001</w:t>
            </w:r>
          </w:p>
        </w:tc>
      </w:tr>
      <w:tr>
        <w:tc>
          <w:tcPr>
            <w:tcW w:type="pct" w:w="30%"/>
            <w:tcMar>
              <w:top w:type="dxa" w:w="60"/>
              <w:left w:type="dxa" w:w="100"/>
              <w:bottom w:type="dxa" w:w="60"/>
              <w:right w:type="dxa" w:w="100"/>
            </w:tcMar>
          </w:tcPr>
          <w:p>
            <w:r>
              <w:rPr>
                <w:b w:val="false"/>
                <w:bCs w:val="false"/>
                <w:sz w:val="19"/>
                <w:szCs w:val="19"/>
              </w:rPr>
              <w:t xml:space="preserve">Cross-Specification Dependencies</w:t>
            </w:r>
          </w:p>
        </w:tc>
        <w:tc>
          <w:tcPr>
            <w:tcW w:type="pct" w:w="70%"/>
            <w:tcMar>
              <w:top w:type="dxa" w:w="60"/>
              <w:left w:type="dxa" w:w="100"/>
              <w:bottom w:type="dxa" w:w="60"/>
              <w:right w:type="dxa" w:w="100"/>
            </w:tcMar>
          </w:tcPr>
          <w:p>
            <w:r>
              <w:rPr>
                <w:b w:val="false"/>
                <w:bCs w:val="false"/>
                <w:sz w:val="19"/>
                <w:szCs w:val="19"/>
              </w:rPr>
              <w:t xml:space="preserve">C-004 — Organization existence and validity, exclusively; C-005/ERG-001 — home-node and structural congruence context only; PE-001-C006 — Person precondition only.</w:t>
            </w:r>
          </w:p>
        </w:tc>
      </w:tr>
      <w:tr>
        <w:tc>
          <w:tcPr>
            <w:tcW w:type="pct" w:w="30%"/>
            <w:tcMar>
              <w:top w:type="dxa" w:w="60"/>
              <w:left w:type="dxa" w:w="100"/>
              <w:bottom w:type="dxa" w:w="60"/>
              <w:right w:type="dxa" w:w="100"/>
            </w:tcMar>
          </w:tcPr>
          <w:p>
            <w:r>
              <w:rPr>
                <w:b w:val="false"/>
                <w:bCs w:val="false"/>
                <w:sz w:val="19"/>
                <w:szCs w:val="19"/>
              </w:rPr>
              <w:t xml:space="preserve">CRB</w:t>
            </w:r>
          </w:p>
        </w:tc>
        <w:tc>
          <w:tcPr>
            <w:tcW w:type="pct" w:w="70%"/>
            <w:tcMar>
              <w:top w:type="dxa" w:w="60"/>
              <w:left w:type="dxa" w:w="100"/>
              <w:bottom w:type="dxa" w:w="60"/>
              <w:right w:type="dxa" w:w="100"/>
            </w:tcMar>
          </w:tcPr>
          <w:p>
            <w:r>
              <w:rPr>
                <w:b w:val="false"/>
                <w:bCs w:val="false"/>
                <w:sz w:val="19"/>
                <w:szCs w:val="19"/>
              </w:rPr>
              <w:t xml:space="preserve">CRB-C007</w:t>
            </w:r>
          </w:p>
        </w:tc>
      </w:tr>
      <w:tr>
        <w:tc>
          <w:tcPr>
            <w:tcW w:type="pct" w:w="30%"/>
            <w:tcMar>
              <w:top w:type="dxa" w:w="60"/>
              <w:left w:type="dxa" w:w="100"/>
              <w:bottom w:type="dxa" w:w="60"/>
              <w:right w:type="dxa" w:w="100"/>
            </w:tcMar>
          </w:tcPr>
          <w:p>
            <w:r>
              <w:rPr>
                <w:b w:val="false"/>
                <w:bCs w:val="false"/>
                <w:sz w:val="19"/>
                <w:szCs w:val="19"/>
              </w:rPr>
              <w:t xml:space="preserve">ERBs</w:t>
            </w:r>
          </w:p>
        </w:tc>
        <w:tc>
          <w:tcPr>
            <w:tcW w:type="pct" w:w="70%"/>
            <w:tcMar>
              <w:top w:type="dxa" w:w="60"/>
              <w:left w:type="dxa" w:w="100"/>
              <w:bottom w:type="dxa" w:w="60"/>
              <w:right w:type="dxa" w:w="100"/>
            </w:tcMar>
          </w:tcPr>
          <w:p>
            <w:r>
              <w:rPr>
                <w:b w:val="false"/>
                <w:bCs w:val="false"/>
                <w:sz w:val="19"/>
                <w:szCs w:val="19"/>
              </w:rPr>
              <w:t xml:space="preserve">6 capability-specific ERBs</w:t>
            </w:r>
          </w:p>
        </w:tc>
      </w:tr>
      <w:tr>
        <w:tc>
          <w:tcPr>
            <w:tcW w:type="pct" w:w="30%"/>
            <w:tcMar>
              <w:top w:type="dxa" w:w="60"/>
              <w:left w:type="dxa" w:w="100"/>
              <w:bottom w:type="dxa" w:w="60"/>
              <w:right w:type="dxa" w:w="100"/>
            </w:tcMar>
          </w:tcPr>
          <w:p>
            <w:r>
              <w:rPr>
                <w:b w:val="false"/>
                <w:bCs w:val="false"/>
                <w:sz w:val="19"/>
                <w:szCs w:val="19"/>
              </w:rPr>
              <w:t xml:space="preserve">EXs</w:t>
            </w:r>
          </w:p>
        </w:tc>
        <w:tc>
          <w:tcPr>
            <w:tcW w:type="pct" w:w="70%"/>
            <w:tcMar>
              <w:top w:type="dxa" w:w="60"/>
              <w:left w:type="dxa" w:w="100"/>
              <w:bottom w:type="dxa" w:w="60"/>
              <w:right w:type="dxa" w:w="100"/>
            </w:tcMar>
          </w:tcPr>
          <w:p>
            <w:r>
              <w:rPr>
                <w:b w:val="false"/>
                <w:bCs w:val="false"/>
                <w:sz w:val="19"/>
                <w:szCs w:val="19"/>
              </w:rPr>
              <w:t xml:space="preserve">13 Enterprise Experiences</w:t>
            </w:r>
          </w:p>
        </w:tc>
      </w:tr>
      <w:tr>
        <w:tc>
          <w:tcPr>
            <w:tcW w:type="pct" w:w="30%"/>
            <w:tcMar>
              <w:top w:type="dxa" w:w="60"/>
              <w:left w:type="dxa" w:w="100"/>
              <w:bottom w:type="dxa" w:w="60"/>
              <w:right w:type="dxa" w:w="100"/>
            </w:tcMar>
          </w:tcPr>
          <w:p>
            <w:r>
              <w:rPr>
                <w:b w:val="false"/>
                <w:bCs w:val="false"/>
                <w:sz w:val="19"/>
                <w:szCs w:val="19"/>
              </w:rPr>
              <w:t xml:space="preserve">Experience Contracts</w:t>
            </w:r>
          </w:p>
        </w:tc>
        <w:tc>
          <w:tcPr>
            <w:tcW w:type="pct" w:w="70%"/>
            <w:tcMar>
              <w:top w:type="dxa" w:w="60"/>
              <w:left w:type="dxa" w:w="100"/>
              <w:bottom w:type="dxa" w:w="60"/>
              <w:right w:type="dxa" w:w="100"/>
            </w:tcMar>
          </w:tcPr>
          <w:p>
            <w:r>
              <w:rPr>
                <w:b w:val="false"/>
                <w:bCs w:val="false"/>
                <w:sz w:val="19"/>
                <w:szCs w:val="19"/>
              </w:rPr>
              <w:t xml:space="preserve">10 capability-specific contracts (5.1–5.10)</w:t>
            </w:r>
          </w:p>
        </w:tc>
      </w:tr>
      <w:tr>
        <w:tc>
          <w:tcPr>
            <w:tcW w:type="pct" w:w="30%"/>
            <w:tcMar>
              <w:top w:type="dxa" w:w="60"/>
              <w:left w:type="dxa" w:w="100"/>
              <w:bottom w:type="dxa" w:w="60"/>
              <w:right w:type="dxa" w:w="100"/>
            </w:tcMar>
          </w:tcPr>
          <w:p>
            <w:r>
              <w:rPr>
                <w:b w:val="false"/>
                <w:bCs w:val="false"/>
                <w:sz w:val="19"/>
                <w:szCs w:val="19"/>
              </w:rPr>
              <w:t xml:space="preserve">Primary Workspace</w:t>
            </w:r>
          </w:p>
        </w:tc>
        <w:tc>
          <w:tcPr>
            <w:tcW w:type="pct" w:w="70%"/>
            <w:tcMar>
              <w:top w:type="dxa" w:w="60"/>
              <w:left w:type="dxa" w:w="100"/>
              <w:bottom w:type="dxa" w:w="60"/>
              <w:right w:type="dxa" w:w="100"/>
            </w:tcMar>
          </w:tcPr>
          <w:p>
            <w:r>
              <w:rPr>
                <w:b w:val="false"/>
                <w:bCs w:val="false"/>
                <w:sz w:val="19"/>
                <w:szCs w:val="19"/>
              </w:rPr>
              <w:t xml:space="preserve">Enterprise Administration</w:t>
            </w:r>
          </w:p>
        </w:tc>
      </w:tr>
      <w:tr>
        <w:tc>
          <w:tcPr>
            <w:tcW w:type="pct" w:w="30%"/>
            <w:tcMar>
              <w:top w:type="dxa" w:w="60"/>
              <w:left w:type="dxa" w:w="100"/>
              <w:bottom w:type="dxa" w:w="60"/>
              <w:right w:type="dxa" w:w="100"/>
            </w:tcMar>
          </w:tcPr>
          <w:p>
            <w:r>
              <w:rPr>
                <w:b w:val="false"/>
                <w:bCs w:val="false"/>
                <w:sz w:val="19"/>
                <w:szCs w:val="19"/>
              </w:rPr>
              <w:t xml:space="preserve">Membership Authority</w:t>
            </w:r>
          </w:p>
        </w:tc>
        <w:tc>
          <w:tcPr>
            <w:tcW w:type="pct" w:w="70%"/>
            <w:tcMar>
              <w:top w:type="dxa" w:w="60"/>
              <w:left w:type="dxa" w:w="100"/>
              <w:bottom w:type="dxa" w:w="60"/>
              <w:right w:type="dxa" w:w="100"/>
            </w:tcMar>
          </w:tcPr>
          <w:p>
            <w:r>
              <w:rPr>
                <w:b w:val="false"/>
                <w:bCs w:val="false"/>
                <w:sz w:val="19"/>
                <w:szCs w:val="19"/>
              </w:rPr>
              <w:t xml:space="preserve">URA-001</w:t>
            </w:r>
          </w:p>
        </w:tc>
      </w:tr>
      <w:tr>
        <w:tc>
          <w:tcPr>
            <w:tcW w:type="pct" w:w="30%"/>
            <w:tcMar>
              <w:top w:type="dxa" w:w="60"/>
              <w:left w:type="dxa" w:w="100"/>
              <w:bottom w:type="dxa" w:w="60"/>
              <w:right w:type="dxa" w:w="100"/>
            </w:tcMar>
          </w:tcPr>
          <w:p>
            <w:r>
              <w:rPr>
                <w:b w:val="false"/>
                <w:bCs w:val="false"/>
                <w:sz w:val="19"/>
                <w:szCs w:val="19"/>
              </w:rPr>
              <w:t xml:space="preserve">Business Activity Authority</w:t>
            </w:r>
          </w:p>
        </w:tc>
        <w:tc>
          <w:tcPr>
            <w:tcW w:type="pct" w:w="70%"/>
            <w:tcMar>
              <w:top w:type="dxa" w:w="60"/>
              <w:left w:type="dxa" w:w="100"/>
              <w:bottom w:type="dxa" w:w="60"/>
              <w:right w:type="dxa" w:w="100"/>
            </w:tcMar>
          </w:tcPr>
          <w:p>
            <w:r>
              <w:rPr>
                <w:b w:val="false"/>
                <w:bCs w:val="false"/>
                <w:sz w:val="19"/>
                <w:szCs w:val="19"/>
              </w:rPr>
              <w:t xml:space="preserve">IMP-001 / EAC</w:t>
            </w:r>
          </w:p>
        </w:tc>
      </w:tr>
      <w:tr>
        <w:tc>
          <w:tcPr>
            <w:tcW w:type="pct" w:w="30%"/>
            <w:tcMar>
              <w:top w:type="dxa" w:w="60"/>
              <w:left w:type="dxa" w:w="100"/>
              <w:bottom w:type="dxa" w:w="60"/>
              <w:right w:type="dxa" w:w="100"/>
            </w:tcMar>
          </w:tcPr>
          <w:p>
            <w:r>
              <w:rPr>
                <w:b w:val="false"/>
                <w:bCs w:val="false"/>
                <w:sz w:val="19"/>
                <w:szCs w:val="19"/>
              </w:rPr>
              <w:t xml:space="preserve">Authorization Authority</w:t>
            </w:r>
          </w:p>
        </w:tc>
        <w:tc>
          <w:tcPr>
            <w:tcW w:type="pct" w:w="70%"/>
            <w:tcMar>
              <w:top w:type="dxa" w:w="60"/>
              <w:left w:type="dxa" w:w="100"/>
              <w:bottom w:type="dxa" w:w="60"/>
              <w:right w:type="dxa" w:w="100"/>
            </w:tcMar>
          </w:tcPr>
          <w:p>
            <w:r>
              <w:rPr>
                <w:b w:val="false"/>
                <w:bCs w:val="false"/>
                <w:sz w:val="19"/>
                <w:szCs w:val="19"/>
              </w:rPr>
              <w:t xml:space="preserve">URA-001</w:t>
            </w:r>
          </w:p>
        </w:tc>
      </w:tr>
    </w:tbl>
    <w:p>
      <w:pPr>
        <w:pStyle w:val="Heading2"/>
        <w:spacing w:after="120" w:before="200"/>
      </w:pPr>
      <w:r>
        <w:t xml:space="preserve">9.4 Experience Architecture Invariants</w:t>
      </w:r>
    </w:p>
    <w:p>
      <w:pPr>
        <w:pStyle w:val="ListParagraph"/>
        <w:numPr>
          <w:ilvl w:val="0"/>
          <w:numId w:val="1"/>
        </w:numPr>
        <w:spacing w:after="60"/>
      </w:pPr>
      <w:r>
        <w:t xml:space="preserve">A Membership is never established without an already-resolved Person and an already-valid Organization.</w:t>
      </w:r>
    </w:p>
    <w:p>
      <w:pPr>
        <w:pStyle w:val="ListParagraph"/>
        <w:numPr>
          <w:ilvl w:val="0"/>
          <w:numId w:val="1"/>
        </w:numPr>
        <w:spacing w:after="60"/>
      </w:pPr>
      <w:r>
        <w:t xml:space="preserve">A Membership is never treated as an attribute of the Person or the Organization; it is always its own first-class relationship.</w:t>
      </w:r>
    </w:p>
    <w:p>
      <w:pPr>
        <w:pStyle w:val="ListParagraph"/>
        <w:numPr>
          <w:ilvl w:val="0"/>
          <w:numId w:val="1"/>
        </w:numPr>
        <w:spacing w:after="60"/>
      </w:pPr>
      <w:r>
        <w:t xml:space="preserve">Recognition of an existing Membership is always deterministic, never probabilistic or confidence-scored.</w:t>
      </w:r>
    </w:p>
    <w:p>
      <w:pPr>
        <w:pStyle w:val="ListParagraph"/>
        <w:numPr>
          <w:ilvl w:val="0"/>
          <w:numId w:val="1"/>
        </w:numPr>
        <w:spacing w:after="60"/>
      </w:pPr>
      <w:r>
        <w:t xml:space="preserve">A Person-Organization pair is never governed by more than one unreconciled active Membership.</w:t>
      </w:r>
    </w:p>
    <w:p>
      <w:pPr>
        <w:pStyle w:val="ListParagraph"/>
        <w:numPr>
          <w:ilvl w:val="0"/>
          <w:numId w:val="1"/>
        </w:numPr>
        <w:spacing w:after="60"/>
      </w:pPr>
      <w:r>
        <w:t xml:space="preserve">A term change and a standing transition are never conflated into a single undifferentiated update.</w:t>
      </w:r>
    </w:p>
    <w:p>
      <w:pPr>
        <w:pStyle w:val="ListParagraph"/>
        <w:numPr>
          <w:ilvl w:val="0"/>
          <w:numId w:val="1"/>
        </w:numPr>
        <w:spacing w:after="60"/>
      </w:pPr>
      <w:r>
        <w:t xml:space="preserve">A superseded term or standing is never deleted; it remains permanently preserved in traceability.</w:t>
      </w:r>
    </w:p>
    <w:p>
      <w:pPr>
        <w:pStyle w:val="ListParagraph"/>
        <w:numPr>
          <w:ilvl w:val="0"/>
          <w:numId w:val="1"/>
        </w:numPr>
        <w:spacing w:after="60"/>
      </w:pPr>
      <w:r>
        <w:t xml:space="preserve">A home-node anchor is never silently trusted after a structural change; congruence is always reconfirmed.</w:t>
      </w:r>
    </w:p>
    <w:p>
      <w:pPr>
        <w:pStyle w:val="ListParagraph"/>
        <w:numPr>
          <w:ilvl w:val="0"/>
          <w:numId w:val="1"/>
        </w:numPr>
        <w:spacing w:after="60"/>
      </w:pPr>
      <w:r>
        <w:t xml:space="preserve">Cross-tenant visibility of a Person's Memberships is never bypassed; URA-001-17a is the sole governing rule.</w:t>
      </w:r>
    </w:p>
    <w:p>
      <w:pPr>
        <w:pStyle w:val="ListParagraph"/>
        <w:numPr>
          <w:ilvl w:val="0"/>
          <w:numId w:val="1"/>
        </w:numPr>
        <w:spacing w:after="60"/>
      </w:pPr>
      <w:r>
        <w:t xml:space="preserve">A hand-off rejection never invalidates the underlying Authoritative Membership Context.</w:t>
      </w:r>
    </w:p>
    <w:p>
      <w:pPr>
        <w:pStyle w:val="ListParagraph"/>
        <w:numPr>
          <w:ilvl w:val="0"/>
          <w:numId w:val="1"/>
        </w:numPr>
        <w:spacing w:after="60"/>
      </w:pPr>
      <w:r>
        <w:t xml:space="preserve">AI never independently establishes, changes, transitions or authorizes; every material AI-influenced outcome carries a traceable human acceptance.</w:t>
      </w:r>
    </w:p>
    <w:p>
      <w:pPr>
        <w:pStyle w:val="ListParagraph"/>
        <w:numPr>
          <w:ilvl w:val="0"/>
          <w:numId w:val="1"/>
        </w:numPr>
        <w:spacing w:after="60"/>
      </w:pPr>
      <w:r>
        <w:t xml:space="preserve">A Membership's recorded standing being ACTIVE never, by itself, implies current authority; authority is always derived from Standing Context and Effective Validity Context together.</w:t>
      </w:r>
    </w:p>
    <w:p>
      <w:pPr>
        <w:pStyle w:val="ListParagraph"/>
        <w:numPr>
          <w:ilvl w:val="0"/>
          <w:numId w:val="1"/>
        </w:numPr>
        <w:spacing w:after="60"/>
      </w:pPr>
      <w:r>
        <w:t xml:space="preserve">The passage of an effective end date is never recorded as, or treated as, a human-requested standing transition.</w:t>
      </w:r>
    </w:p>
    <w:p>
      <w:pPr>
        <w:pStyle w:val="ListParagraph"/>
        <w:numPr>
          <w:ilvl w:val="0"/>
          <w:numId w:val="1"/>
        </w:numPr>
        <w:spacing w:after="60"/>
      </w:pPr>
      <w:r>
        <w:t xml:space="preserve">A standing transition, including reactivation, is never applied without a canonical authority establishing that it is permitted; no lifecycle transition matrix or tenant-configured policy is ever invented to supply that permission.</w:t>
      </w:r>
    </w:p>
    <w:p>
      <w:pPr>
        <w:pStyle w:val="ListParagraph"/>
        <w:numPr>
          <w:ilvl w:val="0"/>
          <w:numId w:val="1"/>
        </w:numPr>
        <w:spacing w:after="60"/>
      </w:pPr>
      <w:r>
        <w:t xml:space="preserve">Organization existence and validity are never resolved through C-005 or ERG-001; that fact resolves exclusively to C-004.</w:t>
      </w:r>
    </w:p>
    <w:p>
      <w:pPr>
        <w:pStyle w:val="Heading2"/>
        <w:spacing w:after="120" w:before="200"/>
      </w:pPr>
      <w:r>
        <w:t xml:space="preserve">9.5 CRB–ERB–EX Completeness Test</w:t>
      </w:r>
    </w:p>
    <w:p>
      <w:pPr>
        <w:spacing w:after="120"/>
      </w:pPr>
      <w:r>
        <w:t xml:space="preserve">Every ERB in the 3.1 portfolio has at least one realizing EX. Every EX in the 4.1 portfolio has exactly one governing ERB, confirmed against the 8.3 Traceability Matrix. No EX is orphaned; no ERB is unrealized. The test passes.</w:t>
      </w:r>
    </w:p>
    <w:p>
      <w:pPr>
        <w:pStyle w:val="Heading2"/>
        <w:spacing w:after="120" w:before="200"/>
      </w:pPr>
      <w:r>
        <w:t xml:space="preserve">9.6 Experience Decision Record</w:t>
      </w:r>
    </w:p>
    <w:p>
      <w:pPr>
        <w:spacing w:after="120"/>
      </w:pPr>
      <w:r>
        <w:t xml:space="preserve">A short log of the C-007-specific engineering decisions made in deriving this architecture, offered for traceability rather than as new ADRs.</w:t>
      </w:r>
    </w:p>
    <w:p>
      <w:pPr>
        <w:pStyle w:val="Heading3"/>
        <w:spacing w:after="100" w:before="180"/>
      </w:pPr>
      <w:r>
        <w:t xml:space="preserve">Decision: do not engineer a duplicate-Membership review capability analogous to C-006's duplicate-person review</w:t>
      </w:r>
    </w:p>
    <w:p>
      <w:pPr>
        <w:spacing w:after="120"/>
      </w:pPr>
      <w:r>
        <w:t xml:space="preserve">Rationale: C-006's duplicate-person concern exists because recognizing a human being from an incoming reference is inherently uncertain and can plausibly produce two independent records for the same physical person. Membership recognition has no equivalent uncertainty: both the Person and the Organization are already individually, authoritatively resolved before C-007 acts, so finding an existing Membership for a given pair is a deterministic lookup on two known identities, not a probabilistic match. Engineering a retrospective AI-governed duplicate-review capability for Membership would have manufactured governance weight the underlying problem does not carry. Duplication is instead prevented structurally, at the point of recognition (EX-C007-01), by routing every establishment attempt through a mandatory existence check first.</w:t>
      </w:r>
    </w:p>
    <w:p>
      <w:pPr>
        <w:pStyle w:val="Heading3"/>
        <w:spacing w:after="100" w:before="180"/>
      </w:pPr>
      <w:r>
        <w:t xml:space="preserve">Decision: merge home-node governance into the Membership Terms contract and ERB rather than treating it as a separate structural concern</w:t>
      </w:r>
    </w:p>
    <w:p>
      <w:pPr>
        <w:spacing w:after="120"/>
      </w:pPr>
      <w:r>
        <w:t xml:space="preserve">Rationale: URA-001-17b itself frames home-node anchoring as an ordinary Membership fact — explicitly audited, but a fact about the Membership, not a fact requiring separate structural governance machinery. ERG-001 remains the sole authority for what the home node itself means; C-007 only references and revalidates the pointer. Treating this as a distinct ERB would have implied C-007 shares ownership of enterprise structure, which it explicitly does not.</w:t>
      </w:r>
    </w:p>
    <w:p>
      <w:pPr>
        <w:pStyle w:val="Heading3"/>
        <w:spacing w:after="100" w:before="180"/>
      </w:pPr>
      <w:r>
        <w:t xml:space="preserve">Decision: govern term change and standing transition as two separate ERBs rather than one “maintain Membership” ERB</w:t>
      </w:r>
    </w:p>
    <w:p>
      <w:pPr>
        <w:spacing w:after="120"/>
      </w:pPr>
      <w:r>
        <w:t xml:space="preserve">Rationale: the two carry different triggers (administrative correction or structural drift, versus a business or HR event), different governance weight (terms changes never affect whether the Person can act at all; standing transitions fundamentally do, per URA-001-104's enterprise-continuity concern), and different canonical anchors (URA-001-17b/19/21 for terms; URA-001-20 for standing). Collapsing them would have hidden a distinction URA-001 itself treats as structurally independent (1.7).</w:t>
      </w:r>
    </w:p>
    <w:p>
      <w:pPr>
        <w:pStyle w:val="Heading3"/>
        <w:spacing w:after="100" w:before="180"/>
      </w:pPr>
      <w:r>
        <w:t xml:space="preserve">Decision: give Multiple Membership Context its own ERB rather than folding it into Understand Membership Context</w:t>
      </w:r>
    </w:p>
    <w:p>
      <w:pPr>
        <w:spacing w:after="120"/>
      </w:pPr>
      <w:r>
        <w:t xml:space="preserve">Rationale: URA-001 gives the one-Person-multiple-Organizations fact, and its cross-tenant visibility restriction, dedicated, heavily emphasized canonical treatment (URA-001-01, 17a, 135) — not a passing mention. The trigger is also structurally different from ordinary understanding: it surfaces specifically during establishment as an existence-only signal, or as a dedicated Person-side aggregate request, neither of which is a simple “understand this one Membership” need.</w:t>
      </w:r>
    </w:p>
    <w:p>
      <w:pPr>
        <w:pStyle w:val="Heading3"/>
        <w:spacing w:after="100" w:before="180"/>
      </w:pPr>
      <w:r>
        <w:t xml:space="preserve">Decision: generalize the dependent-capability hand-off into one EX rather than three separate EXs for Role &amp; Permission, Access and Workspace</w:t>
      </w:r>
    </w:p>
    <w:p>
      <w:pPr>
        <w:spacing w:after="120"/>
      </w:pPr>
      <w:r>
        <w:t xml:space="preserve">Rationale: the hand-off mechanics — identify the target capability, transfer only the required context, await an explicit accepted-or-returned outcome, preserve the Membership regardless — are identical across all three downstream capabilities. Three near-identical EX blocks would have been mechanical repetition of the same pattern under three names. The distinct exception semantics each downstream relationship requires (Access arriving without valid Membership context; Role or Permission arriving before Membership context is sufficient; Workspace entry that cannot resolve Membership context) are instead resolved explicitly, and separately, in Chapter 6.3, where the distinction actually carries architectural weight.</w:t>
      </w:r>
    </w:p>
    <w:p>
      <w:pPr>
        <w:pStyle w:val="Heading3"/>
        <w:spacing w:after="100" w:before="180"/>
      </w:pPr>
      <w:r>
        <w:t xml:space="preserve">Corrective-pass decision: engineer expiry as a recomputed context, not a new EX</w:t>
      </w:r>
    </w:p>
    <w:p>
      <w:pPr>
        <w:spacing w:after="120"/>
      </w:pPr>
      <w:r>
        <w:t xml:space="preserve">Rationale: URA-001-21 establishes that expired Memberships automatically lose authority, but this is a continuously true-or-false derived fact evaluated from already-existing Standing Context and Effective Validity Context, not a persona-initiated decision, governed transition, or exception requiring its own experience. No genuinely distinct enterprise trigger, business objective or context-engineering outcome survived analysis that the existing Understand (ERB-C007-02), Preserve, and Hand Off (ERB-C007-06) responsibilities could not already carry. A new Membership Authority Consequence Context construct was introduced instead, computed by EX-C007-03, EX-C007-11 and EX-C007-12, and the total EX count (13) is unchanged.</w:t>
      </w:r>
    </w:p>
    <w:p>
      <w:pPr>
        <w:pStyle w:val="Heading3"/>
        <w:spacing w:after="100" w:before="180"/>
      </w:pPr>
      <w:r>
        <w:t xml:space="preserve">Corrective-pass decision: replace invented lifecycle-transition policy with explicit Pending Canonical Binding</w:t>
      </w:r>
    </w:p>
    <w:p>
      <w:pPr>
        <w:spacing w:after="120"/>
      </w:pPr>
      <w:r>
        <w:t xml:space="preserve">Rationale: the pre-correction document asserted “tenant-configured policy” and “deterministic permitted-transition semantics” governing which Membership standings may transition to which — language with no support in URA-001-20, which establishes the four canonical states but no transition matrix and no tenant-configuration mechanism for lifecycle transitions specifically. Rather than inventing a replacement policy, ERB-C007-04, EX-C007-07 and EX-C007-08 were corrected to apply only canonical authority where it exists and to produce an explicit unresolved or rejected outcome, marked Pending Canonical Binding, where it does not. This preserves EX-C007-08's purpose (preventing duplicate establishment) without asserting a right to reactivate that no canonical source grants.</w:t>
      </w:r>
    </w:p>
    <w:p>
      <w:pPr>
        <w:pStyle w:val="Heading3"/>
        <w:spacing w:after="100" w:before="180"/>
      </w:pPr>
      <w:r>
        <w:t xml:space="preserve">Corrective-pass decision: separate Organization-existence routing (C-004) from structural/home-node routing (C-005/ERG-001) everywhere they had been paired</w:t>
      </w:r>
    </w:p>
    <w:p>
      <w:pPr>
        <w:spacing w:after="120"/>
      </w:pPr>
      <w:r>
        <w:t xml:space="preserve">Rationale: CAP-001 registers C-004 (Organization Management) and C-005 (Enterprise Structure Management) as distinct capabilities, and ERG-001's own text treats “Organization” as a concept it operates within rather than one it defines — ERG-001 defines EnterpriseNode, EnterpriseRelationship and EnterpriseView, never Organization identity or existence. The pre-correction document's “C-004/C-005” pairing for Organization availability blurred a real capability boundary. The correction preserves the C-005/ERG-001 pairing precisely where it is accurate — home-node lookup and structural congruence — while routing Organization existence and validity to C-004 alone.</w:t>
      </w:r>
    </w:p>
    <w:p>
      <w:pPr>
        <w:pStyle w:val="Heading2"/>
        <w:spacing w:after="120" w:before="200"/>
      </w:pPr>
      <w:r>
        <w:t xml:space="preserve">9.7 Context State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2%"/>
            <w:shd w:fill="1F3864" w:val="clear"/>
            <w:tcMar>
              <w:top w:type="dxa" w:w="60"/>
              <w:left w:type="dxa" w:w="100"/>
              <w:bottom w:type="dxa" w:w="60"/>
              <w:right w:type="dxa" w:w="100"/>
            </w:tcMar>
          </w:tcPr>
          <w:p>
            <w:r>
              <w:rPr>
                <w:b/>
                <w:bCs/>
                <w:color w:val="FFFFFF"/>
                <w:sz w:val="19"/>
                <w:szCs w:val="19"/>
              </w:rPr>
              <w:t xml:space="preserve">Context Construct</w:t>
            </w:r>
          </w:p>
        </w:tc>
        <w:tc>
          <w:tcPr>
            <w:tcW w:type="pct" w:w="34%"/>
            <w:shd w:fill="1F3864" w:val="clear"/>
            <w:tcMar>
              <w:top w:type="dxa" w:w="60"/>
              <w:left w:type="dxa" w:w="100"/>
              <w:bottom w:type="dxa" w:w="60"/>
              <w:right w:type="dxa" w:w="100"/>
            </w:tcMar>
          </w:tcPr>
          <w:p>
            <w:r>
              <w:rPr>
                <w:b/>
                <w:bCs/>
                <w:color w:val="FFFFFF"/>
                <w:sz w:val="19"/>
                <w:szCs w:val="19"/>
              </w:rPr>
              <w:t xml:space="preserve">Authoritative At Stage</w:t>
            </w:r>
          </w:p>
        </w:tc>
        <w:tc>
          <w:tcPr>
            <w:tcW w:type="pct" w:w="34%"/>
            <w:shd w:fill="1F3864" w:val="clear"/>
            <w:tcMar>
              <w:top w:type="dxa" w:w="60"/>
              <w:left w:type="dxa" w:w="100"/>
              <w:bottom w:type="dxa" w:w="60"/>
              <w:right w:type="dxa" w:w="100"/>
            </w:tcMar>
          </w:tcPr>
          <w:p>
            <w:r>
              <w:rPr>
                <w:b/>
                <w:bCs/>
                <w:color w:val="FFFFFF"/>
                <w:sz w:val="19"/>
                <w:szCs w:val="19"/>
              </w:rPr>
              <w:t xml:space="preserve">Governing Contract</w:t>
            </w:r>
          </w:p>
        </w:tc>
      </w:tr>
      <w:tr>
        <w:tc>
          <w:tcPr>
            <w:tcW w:type="pct" w:w="32%"/>
            <w:tcMar>
              <w:top w:type="dxa" w:w="60"/>
              <w:left w:type="dxa" w:w="100"/>
              <w:bottom w:type="dxa" w:w="60"/>
              <w:right w:type="dxa" w:w="100"/>
            </w:tcMar>
          </w:tcPr>
          <w:p>
            <w:r>
              <w:rPr>
                <w:b w:val="false"/>
                <w:bCs w:val="false"/>
                <w:sz w:val="19"/>
                <w:szCs w:val="19"/>
              </w:rPr>
              <w:t xml:space="preserve">Incoming Membership Request Context</w:t>
            </w:r>
          </w:p>
        </w:tc>
        <w:tc>
          <w:tcPr>
            <w:tcW w:type="pct" w:w="34%"/>
            <w:tcMar>
              <w:top w:type="dxa" w:w="60"/>
              <w:left w:type="dxa" w:w="100"/>
              <w:bottom w:type="dxa" w:w="60"/>
              <w:right w:type="dxa" w:w="100"/>
            </w:tcMar>
          </w:tcPr>
          <w:p>
            <w:r>
              <w:rPr>
                <w:b w:val="false"/>
                <w:bCs w:val="false"/>
                <w:sz w:val="19"/>
                <w:szCs w:val="19"/>
              </w:rPr>
              <w:t xml:space="preserve">Recognize (pre-recognition)</w:t>
            </w:r>
          </w:p>
        </w:tc>
        <w:tc>
          <w:tcPr>
            <w:tcW w:type="pct" w:w="34%"/>
            <w:tcMar>
              <w:top w:type="dxa" w:w="60"/>
              <w:left w:type="dxa" w:w="100"/>
              <w:bottom w:type="dxa" w:w="60"/>
              <w:right w:type="dxa" w:w="100"/>
            </w:tcMar>
          </w:tcPr>
          <w:p>
            <w:r>
              <w:rPr>
                <w:b w:val="false"/>
                <w:bCs w:val="false"/>
                <w:sz w:val="19"/>
                <w:szCs w:val="19"/>
              </w:rPr>
              <w:t xml:space="preserve">Membership Context Contract (5.1)</w:t>
            </w:r>
          </w:p>
        </w:tc>
      </w:tr>
      <w:tr>
        <w:tc>
          <w:tcPr>
            <w:tcW w:type="pct" w:w="32%"/>
            <w:tcMar>
              <w:top w:type="dxa" w:w="60"/>
              <w:left w:type="dxa" w:w="100"/>
              <w:bottom w:type="dxa" w:w="60"/>
              <w:right w:type="dxa" w:w="100"/>
            </w:tcMar>
          </w:tcPr>
          <w:p>
            <w:r>
              <w:rPr>
                <w:b w:val="false"/>
                <w:bCs w:val="false"/>
                <w:sz w:val="19"/>
                <w:szCs w:val="19"/>
              </w:rPr>
              <w:t xml:space="preserve">Candidate Home-Node Context</w:t>
            </w:r>
          </w:p>
        </w:tc>
        <w:tc>
          <w:tcPr>
            <w:tcW w:type="pct" w:w="34%"/>
            <w:tcMar>
              <w:top w:type="dxa" w:w="60"/>
              <w:left w:type="dxa" w:w="100"/>
              <w:bottom w:type="dxa" w:w="60"/>
              <w:right w:type="dxa" w:w="100"/>
            </w:tcMar>
          </w:tcPr>
          <w:p>
            <w:r>
              <w:rPr>
                <w:b w:val="false"/>
                <w:bCs w:val="false"/>
                <w:sz w:val="19"/>
                <w:szCs w:val="19"/>
              </w:rPr>
              <w:t xml:space="preserve">Establish / Maintain Terms (pre-confirmation)</w:t>
            </w:r>
          </w:p>
        </w:tc>
        <w:tc>
          <w:tcPr>
            <w:tcW w:type="pct" w:w="34%"/>
            <w:tcMar>
              <w:top w:type="dxa" w:w="60"/>
              <w:left w:type="dxa" w:w="100"/>
              <w:bottom w:type="dxa" w:w="60"/>
              <w:right w:type="dxa" w:w="100"/>
            </w:tcMar>
          </w:tcPr>
          <w:p>
            <w:r>
              <w:rPr>
                <w:b w:val="false"/>
                <w:bCs w:val="false"/>
                <w:sz w:val="19"/>
                <w:szCs w:val="19"/>
              </w:rPr>
              <w:t xml:space="preserve">Membership Terms &amp; Home-Node Contract (5.2)</w:t>
            </w:r>
          </w:p>
        </w:tc>
      </w:tr>
      <w:tr>
        <w:tc>
          <w:tcPr>
            <w:tcW w:type="pct" w:w="32%"/>
            <w:tcMar>
              <w:top w:type="dxa" w:w="60"/>
              <w:left w:type="dxa" w:w="100"/>
              <w:bottom w:type="dxa" w:w="60"/>
              <w:right w:type="dxa" w:w="100"/>
            </w:tcMar>
          </w:tcPr>
          <w:p>
            <w:r>
              <w:rPr>
                <w:b w:val="false"/>
                <w:bCs w:val="false"/>
                <w:sz w:val="19"/>
                <w:szCs w:val="19"/>
              </w:rPr>
              <w:t xml:space="preserve">Existing Membership Context</w:t>
            </w:r>
          </w:p>
        </w:tc>
        <w:tc>
          <w:tcPr>
            <w:tcW w:type="pct" w:w="34%"/>
            <w:tcMar>
              <w:top w:type="dxa" w:w="60"/>
              <w:left w:type="dxa" w:w="100"/>
              <w:bottom w:type="dxa" w:w="60"/>
              <w:right w:type="dxa" w:w="100"/>
            </w:tcMar>
          </w:tcPr>
          <w:p>
            <w:r>
              <w:rPr>
                <w:b w:val="false"/>
                <w:bCs w:val="false"/>
                <w:sz w:val="19"/>
                <w:szCs w:val="19"/>
              </w:rPr>
              <w:t xml:space="preserve">Recognize (routing)</w:t>
            </w:r>
          </w:p>
        </w:tc>
        <w:tc>
          <w:tcPr>
            <w:tcW w:type="pct" w:w="34%"/>
            <w:tcMar>
              <w:top w:type="dxa" w:w="60"/>
              <w:left w:type="dxa" w:w="100"/>
              <w:bottom w:type="dxa" w:w="60"/>
              <w:right w:type="dxa" w:w="100"/>
            </w:tcMar>
          </w:tcPr>
          <w:p>
            <w:r>
              <w:rPr>
                <w:b w:val="false"/>
                <w:bCs w:val="false"/>
                <w:sz w:val="19"/>
                <w:szCs w:val="19"/>
              </w:rPr>
              <w:t xml:space="preserve">Membership Context Contract (5.1)</w:t>
            </w:r>
          </w:p>
        </w:tc>
      </w:tr>
      <w:tr>
        <w:tc>
          <w:tcPr>
            <w:tcW w:type="pct" w:w="32%"/>
            <w:tcMar>
              <w:top w:type="dxa" w:w="60"/>
              <w:left w:type="dxa" w:w="100"/>
              <w:bottom w:type="dxa" w:w="60"/>
              <w:right w:type="dxa" w:w="100"/>
            </w:tcMar>
          </w:tcPr>
          <w:p>
            <w:r>
              <w:rPr>
                <w:b w:val="false"/>
                <w:bCs w:val="false"/>
                <w:sz w:val="19"/>
                <w:szCs w:val="19"/>
              </w:rPr>
              <w:t xml:space="preserve">Authoritative Membership Context</w:t>
            </w:r>
          </w:p>
        </w:tc>
        <w:tc>
          <w:tcPr>
            <w:tcW w:type="pct" w:w="34%"/>
            <w:tcMar>
              <w:top w:type="dxa" w:w="60"/>
              <w:left w:type="dxa" w:w="100"/>
              <w:bottom w:type="dxa" w:w="60"/>
              <w:right w:type="dxa" w:w="100"/>
            </w:tcMar>
          </w:tcPr>
          <w:p>
            <w:r>
              <w:rPr>
                <w:b w:val="false"/>
                <w:bCs w:val="false"/>
                <w:sz w:val="19"/>
                <w:szCs w:val="19"/>
              </w:rPr>
              <w:t xml:space="preserve">Established / Understand / Preserve / Hand Off</w:t>
            </w:r>
          </w:p>
        </w:tc>
        <w:tc>
          <w:tcPr>
            <w:tcW w:type="pct" w:w="34%"/>
            <w:tcMar>
              <w:top w:type="dxa" w:w="60"/>
              <w:left w:type="dxa" w:w="100"/>
              <w:bottom w:type="dxa" w:w="60"/>
              <w:right w:type="dxa" w:w="100"/>
            </w:tcMar>
          </w:tcPr>
          <w:p>
            <w:r>
              <w:rPr>
                <w:b w:val="false"/>
                <w:bCs w:val="false"/>
                <w:sz w:val="19"/>
                <w:szCs w:val="19"/>
              </w:rPr>
              <w:t xml:space="preserve">Membership Context Contract (5.1)</w:t>
            </w:r>
          </w:p>
        </w:tc>
      </w:tr>
      <w:tr>
        <w:tc>
          <w:tcPr>
            <w:tcW w:type="pct" w:w="32%"/>
            <w:tcMar>
              <w:top w:type="dxa" w:w="60"/>
              <w:left w:type="dxa" w:w="100"/>
              <w:bottom w:type="dxa" w:w="60"/>
              <w:right w:type="dxa" w:w="100"/>
            </w:tcMar>
          </w:tcPr>
          <w:p>
            <w:r>
              <w:rPr>
                <w:b w:val="false"/>
                <w:bCs w:val="false"/>
                <w:sz w:val="19"/>
                <w:szCs w:val="19"/>
              </w:rPr>
              <w:t xml:space="preserve">Term Change Context</w:t>
            </w:r>
          </w:p>
        </w:tc>
        <w:tc>
          <w:tcPr>
            <w:tcW w:type="pct" w:w="34%"/>
            <w:tcMar>
              <w:top w:type="dxa" w:w="60"/>
              <w:left w:type="dxa" w:w="100"/>
              <w:bottom w:type="dxa" w:w="60"/>
              <w:right w:type="dxa" w:w="100"/>
            </w:tcMar>
          </w:tcPr>
          <w:p>
            <w:r>
              <w:rPr>
                <w:b w:val="false"/>
                <w:bCs w:val="false"/>
                <w:sz w:val="19"/>
                <w:szCs w:val="19"/>
              </w:rPr>
              <w:t xml:space="preserve">Maintain Terms (until approved)</w:t>
            </w:r>
          </w:p>
        </w:tc>
        <w:tc>
          <w:tcPr>
            <w:tcW w:type="pct" w:w="34%"/>
            <w:tcMar>
              <w:top w:type="dxa" w:w="60"/>
              <w:left w:type="dxa" w:w="100"/>
              <w:bottom w:type="dxa" w:w="60"/>
              <w:right w:type="dxa" w:w="100"/>
            </w:tcMar>
          </w:tcPr>
          <w:p>
            <w:r>
              <w:rPr>
                <w:b w:val="false"/>
                <w:bCs w:val="false"/>
                <w:sz w:val="19"/>
                <w:szCs w:val="19"/>
              </w:rPr>
              <w:t xml:space="preserve">Membership Terms &amp; Home-Node Contract (5.2)</w:t>
            </w:r>
          </w:p>
        </w:tc>
      </w:tr>
      <w:tr>
        <w:tc>
          <w:tcPr>
            <w:tcW w:type="pct" w:w="32%"/>
            <w:tcMar>
              <w:top w:type="dxa" w:w="60"/>
              <w:left w:type="dxa" w:w="100"/>
              <w:bottom w:type="dxa" w:w="60"/>
              <w:right w:type="dxa" w:w="100"/>
            </w:tcMar>
          </w:tcPr>
          <w:p>
            <w:r>
              <w:rPr>
                <w:b w:val="false"/>
                <w:bCs w:val="false"/>
                <w:sz w:val="19"/>
                <w:szCs w:val="19"/>
              </w:rPr>
              <w:t xml:space="preserve">Standing Context</w:t>
            </w:r>
          </w:p>
        </w:tc>
        <w:tc>
          <w:tcPr>
            <w:tcW w:type="pct" w:w="34%"/>
            <w:tcMar>
              <w:top w:type="dxa" w:w="60"/>
              <w:left w:type="dxa" w:w="100"/>
              <w:bottom w:type="dxa" w:w="60"/>
              <w:right w:type="dxa" w:w="100"/>
            </w:tcMar>
          </w:tcPr>
          <w:p>
            <w:r>
              <w:rPr>
                <w:b w:val="false"/>
                <w:bCs w:val="false"/>
                <w:sz w:val="19"/>
                <w:szCs w:val="19"/>
              </w:rPr>
              <w:t xml:space="preserve">Govern Standing (until applied, or closed as unresolved/rejected)</w:t>
            </w:r>
          </w:p>
        </w:tc>
        <w:tc>
          <w:tcPr>
            <w:tcW w:type="pct" w:w="34%"/>
            <w:tcMar>
              <w:top w:type="dxa" w:w="60"/>
              <w:left w:type="dxa" w:w="100"/>
              <w:bottom w:type="dxa" w:w="60"/>
              <w:right w:type="dxa" w:w="100"/>
            </w:tcMar>
          </w:tcPr>
          <w:p>
            <w:r>
              <w:rPr>
                <w:b w:val="false"/>
                <w:bCs w:val="false"/>
                <w:sz w:val="19"/>
                <w:szCs w:val="19"/>
              </w:rPr>
              <w:t xml:space="preserve">Membership Lifecycle Contract (5.3)</w:t>
            </w:r>
          </w:p>
        </w:tc>
      </w:tr>
      <w:tr>
        <w:tc>
          <w:tcPr>
            <w:tcW w:type="pct" w:w="32%"/>
            <w:tcMar>
              <w:top w:type="dxa" w:w="60"/>
              <w:left w:type="dxa" w:w="100"/>
              <w:bottom w:type="dxa" w:w="60"/>
              <w:right w:type="dxa" w:w="100"/>
            </w:tcMar>
          </w:tcPr>
          <w:p>
            <w:r>
              <w:rPr>
                <w:b w:val="false"/>
                <w:bCs w:val="false"/>
                <w:sz w:val="19"/>
                <w:szCs w:val="19"/>
              </w:rPr>
              <w:t xml:space="preserve">Effective Validity Context</w:t>
            </w:r>
          </w:p>
        </w:tc>
        <w:tc>
          <w:tcPr>
            <w:tcW w:type="pct" w:w="34%"/>
            <w:tcMar>
              <w:top w:type="dxa" w:w="60"/>
              <w:left w:type="dxa" w:w="100"/>
              <w:bottom w:type="dxa" w:w="60"/>
              <w:right w:type="dxa" w:w="100"/>
            </w:tcMar>
          </w:tcPr>
          <w:p>
            <w:r>
              <w:rPr>
                <w:b w:val="false"/>
                <w:bCs w:val="false"/>
                <w:sz w:val="19"/>
                <w:szCs w:val="19"/>
              </w:rPr>
              <w:t xml:space="preserve">Maintain Terms (as a governed term); continuously read thereafter</w:t>
            </w:r>
          </w:p>
        </w:tc>
        <w:tc>
          <w:tcPr>
            <w:tcW w:type="pct" w:w="34%"/>
            <w:tcMar>
              <w:top w:type="dxa" w:w="60"/>
              <w:left w:type="dxa" w:w="100"/>
              <w:bottom w:type="dxa" w:w="60"/>
              <w:right w:type="dxa" w:w="100"/>
            </w:tcMar>
          </w:tcPr>
          <w:p>
            <w:r>
              <w:rPr>
                <w:b w:val="false"/>
                <w:bCs w:val="false"/>
                <w:sz w:val="19"/>
                <w:szCs w:val="19"/>
              </w:rPr>
              <w:t xml:space="preserve">Membership Terms &amp; Home-Node Contract (5.2); Membership Lifecycle Contract (5.3)</w:t>
            </w:r>
          </w:p>
        </w:tc>
      </w:tr>
      <w:tr>
        <w:tc>
          <w:tcPr>
            <w:tcW w:type="pct" w:w="32%"/>
            <w:tcMar>
              <w:top w:type="dxa" w:w="60"/>
              <w:left w:type="dxa" w:w="100"/>
              <w:bottom w:type="dxa" w:w="60"/>
              <w:right w:type="dxa" w:w="100"/>
            </w:tcMar>
          </w:tcPr>
          <w:p>
            <w:r>
              <w:rPr>
                <w:b w:val="false"/>
                <w:bCs w:val="false"/>
                <w:sz w:val="19"/>
                <w:szCs w:val="19"/>
              </w:rPr>
              <w:t xml:space="preserve">Membership Authority Consequence Context</w:t>
            </w:r>
          </w:p>
        </w:tc>
        <w:tc>
          <w:tcPr>
            <w:tcW w:type="pct" w:w="34%"/>
            <w:tcMar>
              <w:top w:type="dxa" w:w="60"/>
              <w:left w:type="dxa" w:w="100"/>
              <w:bottom w:type="dxa" w:w="60"/>
              <w:right w:type="dxa" w:w="100"/>
            </w:tcMar>
          </w:tcPr>
          <w:p>
            <w:r>
              <w:rPr>
                <w:b w:val="false"/>
                <w:bCs w:val="false"/>
                <w:sz w:val="19"/>
                <w:szCs w:val="19"/>
              </w:rPr>
              <w:t xml:space="preserve">Understand / Preserve / Hand Off (always recomputed, never carried)</w:t>
            </w:r>
          </w:p>
        </w:tc>
        <w:tc>
          <w:tcPr>
            <w:tcW w:type="pct" w:w="34%"/>
            <w:tcMar>
              <w:top w:type="dxa" w:w="60"/>
              <w:left w:type="dxa" w:w="100"/>
              <w:bottom w:type="dxa" w:w="60"/>
              <w:right w:type="dxa" w:w="100"/>
            </w:tcMar>
          </w:tcPr>
          <w:p>
            <w:r>
              <w:rPr>
                <w:b w:val="false"/>
                <w:bCs w:val="false"/>
                <w:sz w:val="19"/>
                <w:szCs w:val="19"/>
              </w:rPr>
              <w:t xml:space="preserve">Membership Context Contract (5.1); Membership Lifecycle Contract (5.3)</w:t>
            </w:r>
          </w:p>
        </w:tc>
      </w:tr>
      <w:tr>
        <w:tc>
          <w:tcPr>
            <w:tcW w:type="pct" w:w="32%"/>
            <w:tcMar>
              <w:top w:type="dxa" w:w="60"/>
              <w:left w:type="dxa" w:w="100"/>
              <w:bottom w:type="dxa" w:w="60"/>
              <w:right w:type="dxa" w:w="100"/>
            </w:tcMar>
          </w:tcPr>
          <w:p>
            <w:r>
              <w:rPr>
                <w:b w:val="false"/>
                <w:bCs w:val="false"/>
                <w:sz w:val="19"/>
                <w:szCs w:val="19"/>
              </w:rPr>
              <w:t xml:space="preserve">Multi-Membership Context</w:t>
            </w:r>
          </w:p>
        </w:tc>
        <w:tc>
          <w:tcPr>
            <w:tcW w:type="pct" w:w="34%"/>
            <w:tcMar>
              <w:top w:type="dxa" w:w="60"/>
              <w:left w:type="dxa" w:w="100"/>
              <w:bottom w:type="dxa" w:w="60"/>
              <w:right w:type="dxa" w:w="100"/>
            </w:tcMar>
          </w:tcPr>
          <w:p>
            <w:r>
              <w:rPr>
                <w:b w:val="false"/>
                <w:bCs w:val="false"/>
                <w:sz w:val="19"/>
                <w:szCs w:val="19"/>
              </w:rPr>
              <w:t xml:space="preserve">Multi-Organization Awareness (time-bound)</w:t>
            </w:r>
          </w:p>
        </w:tc>
        <w:tc>
          <w:tcPr>
            <w:tcW w:type="pct" w:w="34%"/>
            <w:tcMar>
              <w:top w:type="dxa" w:w="60"/>
              <w:left w:type="dxa" w:w="100"/>
              <w:bottom w:type="dxa" w:w="60"/>
              <w:right w:type="dxa" w:w="100"/>
            </w:tcMar>
          </w:tcPr>
          <w:p>
            <w:r>
              <w:rPr>
                <w:b w:val="false"/>
                <w:bCs w:val="false"/>
                <w:sz w:val="19"/>
                <w:szCs w:val="19"/>
              </w:rPr>
              <w:t xml:space="preserve">Multiple Membership &amp; Cross-Tenant Visibility Contract (5.4)</w:t>
            </w:r>
          </w:p>
        </w:tc>
      </w:tr>
      <w:tr>
        <w:tc>
          <w:tcPr>
            <w:tcW w:type="pct" w:w="32%"/>
            <w:tcMar>
              <w:top w:type="dxa" w:w="60"/>
              <w:left w:type="dxa" w:w="100"/>
              <w:bottom w:type="dxa" w:w="60"/>
              <w:right w:type="dxa" w:w="100"/>
            </w:tcMar>
          </w:tcPr>
          <w:p>
            <w:r>
              <w:rPr>
                <w:b w:val="false"/>
                <w:bCs w:val="false"/>
                <w:sz w:val="19"/>
                <w:szCs w:val="19"/>
              </w:rPr>
              <w:t xml:space="preserve">Membership Journey Continuity Context</w:t>
            </w:r>
          </w:p>
        </w:tc>
        <w:tc>
          <w:tcPr>
            <w:tcW w:type="pct" w:w="34%"/>
            <w:tcMar>
              <w:top w:type="dxa" w:w="60"/>
              <w:left w:type="dxa" w:w="100"/>
              <w:bottom w:type="dxa" w:w="60"/>
              <w:right w:type="dxa" w:w="100"/>
            </w:tcMar>
          </w:tcPr>
          <w:p>
            <w:r>
              <w:rPr>
                <w:b w:val="false"/>
                <w:bCs w:val="false"/>
                <w:sz w:val="19"/>
                <w:szCs w:val="19"/>
              </w:rPr>
              <w:t xml:space="preserve">Preserve</w:t>
            </w:r>
          </w:p>
        </w:tc>
        <w:tc>
          <w:tcPr>
            <w:tcW w:type="pct" w:w="34%"/>
            <w:tcMar>
              <w:top w:type="dxa" w:w="60"/>
              <w:left w:type="dxa" w:w="100"/>
              <w:bottom w:type="dxa" w:w="60"/>
              <w:right w:type="dxa" w:w="100"/>
            </w:tcMar>
          </w:tcPr>
          <w:p>
            <w:r>
              <w:rPr>
                <w:b w:val="false"/>
                <w:bCs w:val="false"/>
                <w:sz w:val="19"/>
                <w:szCs w:val="19"/>
              </w:rPr>
              <w:t xml:space="preserve">Context Preservation Contract (5.5)</w:t>
            </w:r>
          </w:p>
        </w:tc>
      </w:tr>
      <w:tr>
        <w:tc>
          <w:tcPr>
            <w:tcW w:type="pct" w:w="32%"/>
            <w:tcMar>
              <w:top w:type="dxa" w:w="60"/>
              <w:left w:type="dxa" w:w="100"/>
              <w:bottom w:type="dxa" w:w="60"/>
              <w:right w:type="dxa" w:w="100"/>
            </w:tcMar>
          </w:tcPr>
          <w:p>
            <w:r>
              <w:rPr>
                <w:b w:val="false"/>
                <w:bCs w:val="false"/>
                <w:sz w:val="19"/>
                <w:szCs w:val="19"/>
              </w:rPr>
              <w:t xml:space="preserve">Hand-off Context</w:t>
            </w:r>
          </w:p>
        </w:tc>
        <w:tc>
          <w:tcPr>
            <w:tcW w:type="pct" w:w="34%"/>
            <w:tcMar>
              <w:top w:type="dxa" w:w="60"/>
              <w:left w:type="dxa" w:w="100"/>
              <w:bottom w:type="dxa" w:w="60"/>
              <w:right w:type="dxa" w:w="100"/>
            </w:tcMar>
          </w:tcPr>
          <w:p>
            <w:r>
              <w:rPr>
                <w:b w:val="false"/>
                <w:bCs w:val="false"/>
                <w:sz w:val="19"/>
                <w:szCs w:val="19"/>
              </w:rPr>
              <w:t xml:space="preserve">Hand Off (until accepted or returned)</w:t>
            </w:r>
          </w:p>
        </w:tc>
        <w:tc>
          <w:tcPr>
            <w:tcW w:type="pct" w:w="34%"/>
            <w:tcMar>
              <w:top w:type="dxa" w:w="60"/>
              <w:left w:type="dxa" w:w="100"/>
              <w:bottom w:type="dxa" w:w="60"/>
              <w:right w:type="dxa" w:w="100"/>
            </w:tcMar>
          </w:tcPr>
          <w:p>
            <w:r>
              <w:rPr>
                <w:b w:val="false"/>
                <w:bCs w:val="false"/>
                <w:sz w:val="19"/>
                <w:szCs w:val="19"/>
              </w:rPr>
              <w:t xml:space="preserve">Cross-Capability Hand-off Contract (5.10)</w:t>
            </w:r>
          </w:p>
        </w:tc>
      </w:tr>
    </w:tbl>
    <w:p>
      <w:pPr>
        <w:pStyle w:val="Heading2"/>
        <w:spacing w:after="120" w:before="200"/>
      </w:pPr>
      <w:r>
        <w:t xml:space="preserve">9.8 Persona Responsibility Separation</w:t>
      </w:r>
    </w:p>
    <w:p>
      <w:pPr>
        <w:spacing w:after="120"/>
      </w:pPr>
      <w:r>
        <w:t xml:space="preserve">Every persona named in 1.11 — Membership Steward, Membership Sponsor, Membership Subject, External Collaboration Persona, Downstream Capability Consumer, Platform Oversight Participant, AI Assistant — denotes an experience responsibility, not an authorization role. URA-001 exclusively governs who is actually authorized to perform any C-007 action; a persona name never implies a URA-001 System Role, Business Role, Approval Authority or Domain Permission.</w:t>
      </w:r>
    </w:p>
    <w:p>
      <w:pPr>
        <w:pStyle w:val="Heading2"/>
        <w:spacing w:after="120" w:before="200"/>
      </w:pPr>
      <w:r>
        <w:t xml:space="preserve">9.9 Workspace Continuity Rules</w:t>
      </w:r>
    </w:p>
    <w:p>
      <w:pPr>
        <w:spacing w:after="120"/>
      </w:pPr>
      <w:r>
        <w:t xml:space="preserve">A change of workspace SHALL NOT, by itself, invalidate an Authoritative Membership Context or force re-recognition. Where the destination workspace belongs to a different Organization than the one governing the active Membership, presentation is governed exclusively by URA-001-17a, never by C-007-local logic.</w:t>
      </w:r>
    </w:p>
    <w:p>
      <w:pPr>
        <w:pStyle w:val="Heading2"/>
        <w:spacing w:after="120" w:before="200"/>
      </w:pPr>
      <w:r>
        <w:t xml:space="preserve">9.10 Enterprise Journey Participation Contract</w:t>
      </w:r>
    </w:p>
    <w:p>
      <w:pPr>
        <w:spacing w:after="120"/>
      </w:pPr>
      <w:r>
        <w:t xml:space="preserve">C-007 SHALL declare, on entry, the enterprise objective requiring Membership context together with its Person and Organization preconditions, and, on exit, the specific Membership-context outcome achieved. A journey that enters C-007 without a stated objective or without both preconditions, or exits without a stated outcome, fails this contract and SHALL be corrected before publication of any journey definition that depends on it.</w:t>
      </w:r>
    </w:p>
    <w:p>
      <w:pPr>
        <w:pStyle w:val="Heading2"/>
        <w:spacing w:after="120" w:before="200"/>
      </w:pPr>
      <w:r>
        <w:t xml:space="preserve">9.11 Business Activity Binding Standard</w:t>
      </w:r>
    </w:p>
    <w:p>
      <w:pPr>
        <w:spacing w:after="120"/>
      </w:pPr>
      <w:r>
        <w:t xml:space="preserve">Every Business Activity reference in this specification is a semantic label describing the kind of activity required, marked Pending Canonical Binding. No local Business Activity identifier is minted by this specification. Binding to the canonical EAC/IMP-001 authority is required before implementation, not before publication of this Enterprise Experience specification.</w:t>
      </w:r>
    </w:p>
    <w:p>
      <w:pPr>
        <w:pStyle w:val="Heading2"/>
        <w:spacing w:after="120" w:before="200"/>
      </w:pPr>
      <w:r>
        <w:t xml:space="preserve">9.12 EIO Binding Standard</w:t>
      </w:r>
    </w:p>
    <w:p>
      <w:pPr>
        <w:spacing w:after="120"/>
      </w:pPr>
      <w:r>
        <w:t xml:space="preserve">Every Enterprise Information Object reference in this specification is marked Pending Canonical Binding, since no canonical EIO catalog with assignable identifiers exists yet in this repository. No local EIO is defined by this specification. Binding to the canonical EIO catalog is required before implementation.</w:t>
      </w:r>
    </w:p>
    <w:p>
      <w:pPr>
        <w:pStyle w:val="Heading2"/>
        <w:spacing w:after="120" w:before="200"/>
      </w:pPr>
      <w:r>
        <w:t xml:space="preserve">9.13 AI Experience Assurance</w:t>
      </w:r>
    </w:p>
    <w:p>
      <w:pPr>
        <w:spacing w:after="120"/>
      </w:pPr>
      <w:r>
        <w:t xml:space="preserve">The complete, frozen AI MAY / AI SHALL NOT baseline for C-007 is stated once, normatively, in the C-007 AI Assistance Contract (5.9), and is bound to specific Enterprise Experiences throughout Chapter 4. It is restated here as the Gold Standard baseline for this capability: AI may indicate term conflicts, suggest home-node candidates subject to C-005/ERG-001-03 validation, indicate structural-incongruence signals, summarize Membership context (including current authority consequence) or portfolios, indicate that a standing transition may be due, and indicate that a routed non-active Membership may be a reactivation candidate without asserting permission. AI shall never silently create a Membership, establish a Person-to-Organization relationship as authoritative, infer organizational participation from weak evidence, assign a Role, grant a Permission, grant Access, create an Identity, alter authoritative Membership context, change enterprise structural placement, assert that a standing transition is permitted where no canonical authority establishes it, represent a Membership as currently carrying authority from standing alone, hide uncertainty, or convert a recommendation into an enterprise decision. No numeric confidence threshold is introduced anywhere in this specification, consistent with the absence of any canonical authority requiring one.</w:t>
      </w:r>
    </w:p>
    <w:p>
      <w:pPr>
        <w:pStyle w:val="Heading2"/>
        <w:spacing w:after="120" w:before="200"/>
      </w:pPr>
      <w:r>
        <w:t xml:space="preserve">9.14 Gold Standard Experience Quality Gates</w:t>
      </w:r>
    </w:p>
    <w:p>
      <w:pPr>
        <w:pStyle w:val="ListParagraph"/>
        <w:numPr>
          <w:ilvl w:val="0"/>
          <w:numId w:val="1"/>
        </w:numPr>
        <w:spacing w:after="60"/>
      </w:pPr>
      <w:r>
        <w:t xml:space="preserve">Capability identity references CAP-001, with the exact registered Business Intent preserved verbatim.</w:t>
      </w:r>
    </w:p>
    <w:p>
      <w:pPr>
        <w:pStyle w:val="ListParagraph"/>
        <w:numPr>
          <w:ilvl w:val="0"/>
          <w:numId w:val="1"/>
        </w:numPr>
        <w:spacing w:after="60"/>
      </w:pPr>
      <w:r>
        <w:t xml:space="preserve">Person, Identity and Membership semantics are not duplicated from URA-001; Membership is not conflated with either.</w:t>
      </w:r>
    </w:p>
    <w:p>
      <w:pPr>
        <w:pStyle w:val="ListParagraph"/>
        <w:numPr>
          <w:ilvl w:val="0"/>
          <w:numId w:val="1"/>
        </w:numPr>
        <w:spacing w:after="60"/>
      </w:pPr>
      <w:r>
        <w:t xml:space="preserve">Membership is not conflated with Role, Permission or Access.</w:t>
      </w:r>
    </w:p>
    <w:p>
      <w:pPr>
        <w:pStyle w:val="ListParagraph"/>
        <w:numPr>
          <w:ilvl w:val="0"/>
          <w:numId w:val="1"/>
        </w:numPr>
        <w:spacing w:after="60"/>
      </w:pPr>
      <w:r>
        <w:t xml:space="preserve">Membership is not conflated with Organization or Enterprise Structure; C-005/ERG-001 are referenced only for home-node context, never for Organization existence or validity.</w:t>
      </w:r>
    </w:p>
    <w:p>
      <w:pPr>
        <w:pStyle w:val="ListParagraph"/>
        <w:numPr>
          <w:ilvl w:val="0"/>
          <w:numId w:val="1"/>
        </w:numPr>
        <w:spacing w:after="60"/>
      </w:pPr>
      <w:r>
        <w:t xml:space="preserve">Organization existence and validity resolve exclusively to C-004.</w:t>
      </w:r>
    </w:p>
    <w:p>
      <w:pPr>
        <w:pStyle w:val="ListParagraph"/>
        <w:numPr>
          <w:ilvl w:val="0"/>
          <w:numId w:val="1"/>
        </w:numPr>
        <w:spacing w:after="60"/>
      </w:pPr>
      <w:r>
        <w:t xml:space="preserve">Person Management's (C-006) boundary is preserved; Person context is consumed, never re-derived.</w:t>
      </w:r>
    </w:p>
    <w:p>
      <w:pPr>
        <w:pStyle w:val="ListParagraph"/>
        <w:numPr>
          <w:ilvl w:val="0"/>
          <w:numId w:val="1"/>
        </w:numPr>
        <w:spacing w:after="60"/>
      </w:pPr>
      <w:r>
        <w:t xml:space="preserve">Business Activities are referenced, not implemented.</w:t>
      </w:r>
    </w:p>
    <w:p>
      <w:pPr>
        <w:pStyle w:val="ListParagraph"/>
        <w:numPr>
          <w:ilvl w:val="0"/>
          <w:numId w:val="1"/>
        </w:numPr>
        <w:spacing w:after="60"/>
      </w:pPr>
      <w:r>
        <w:t xml:space="preserve">Authorization is not inferred from persona responsibility.</w:t>
      </w:r>
    </w:p>
    <w:p>
      <w:pPr>
        <w:pStyle w:val="ListParagraph"/>
        <w:numPr>
          <w:ilvl w:val="0"/>
          <w:numId w:val="1"/>
        </w:numPr>
        <w:spacing w:after="60"/>
      </w:pPr>
      <w:r>
        <w:t xml:space="preserve">Every ERB is capability-specific and independently derived from C-007's own architectural question; none is copied from C-005 or C-006.</w:t>
      </w:r>
    </w:p>
    <w:p>
      <w:pPr>
        <w:pStyle w:val="ListParagraph"/>
        <w:numPr>
          <w:ilvl w:val="0"/>
          <w:numId w:val="1"/>
        </w:numPr>
        <w:spacing w:after="60"/>
      </w:pPr>
      <w:r>
        <w:t xml:space="preserve">Every EX is governed by exactly one ERB.</w:t>
      </w:r>
    </w:p>
    <w:p>
      <w:pPr>
        <w:pStyle w:val="ListParagraph"/>
        <w:numPr>
          <w:ilvl w:val="0"/>
          <w:numId w:val="1"/>
        </w:numPr>
        <w:spacing w:after="60"/>
      </w:pPr>
      <w:r>
        <w:t xml:space="preserve">Every EX and every ERB defines all seven context dimensions — Required, Created, Consumed, Preserved, Produced, Superseded, Invalidated — with Created distinguished from Produced and Superseded distinguished from Invalidated.</w:t>
      </w:r>
    </w:p>
    <w:p>
      <w:pPr>
        <w:pStyle w:val="ListParagraph"/>
        <w:numPr>
          <w:ilvl w:val="0"/>
          <w:numId w:val="1"/>
        </w:numPr>
        <w:spacing w:after="60"/>
      </w:pPr>
      <w:r>
        <w:t xml:space="preserve">Authoritative, candidate, term-change, standing, effective-validity, authority-consequence and hand-off contexts are never conflated.</w:t>
      </w:r>
    </w:p>
    <w:p>
      <w:pPr>
        <w:pStyle w:val="ListParagraph"/>
        <w:numPr>
          <w:ilvl w:val="0"/>
          <w:numId w:val="1"/>
        </w:numPr>
        <w:spacing w:after="60"/>
      </w:pPr>
      <w:r>
        <w:t xml:space="preserve">A Membership's ACTIVE standing is never presented as implying current authority independent of effective validity.</w:t>
      </w:r>
    </w:p>
    <w:p>
      <w:pPr>
        <w:pStyle w:val="ListParagraph"/>
        <w:numPr>
          <w:ilvl w:val="0"/>
          <w:numId w:val="1"/>
        </w:numPr>
        <w:spacing w:after="60"/>
      </w:pPr>
      <w:r>
        <w:t xml:space="preserve">No standing transition, including reactivation, is applied without a canonical authority establishing that it is permitted; no invented lifecycle transition matrix or tenant-configured policy appears anywhere.</w:t>
      </w:r>
    </w:p>
    <w:p>
      <w:pPr>
        <w:pStyle w:val="ListParagraph"/>
        <w:numPr>
          <w:ilvl w:val="0"/>
          <w:numId w:val="1"/>
        </w:numPr>
        <w:spacing w:after="60"/>
      </w:pPr>
      <w:r>
        <w:t xml:space="preserve">Navigation preserves the active Membership context.</w:t>
      </w:r>
    </w:p>
    <w:p>
      <w:pPr>
        <w:pStyle w:val="ListParagraph"/>
        <w:numPr>
          <w:ilvl w:val="0"/>
          <w:numId w:val="1"/>
        </w:numPr>
        <w:spacing w:after="60"/>
      </w:pPr>
      <w:r>
        <w:t xml:space="preserve">AI assistance is advisory and explainable, and conforms to 5.9.</w:t>
      </w:r>
    </w:p>
    <w:p>
      <w:pPr>
        <w:pStyle w:val="ListParagraph"/>
        <w:numPr>
          <w:ilvl w:val="0"/>
          <w:numId w:val="1"/>
        </w:numPr>
        <w:spacing w:after="60"/>
      </w:pPr>
      <w:r>
        <w:t xml:space="preserve">Cross-capability hand-offs stop at the C-007 ownership boundary.</w:t>
      </w:r>
    </w:p>
    <w:p>
      <w:pPr>
        <w:pStyle w:val="ListParagraph"/>
        <w:numPr>
          <w:ilvl w:val="0"/>
          <w:numId w:val="1"/>
        </w:numPr>
        <w:spacing w:after="60"/>
      </w:pPr>
      <w:r>
        <w:t xml:space="preserve">Traceability includes capability, CRB, ERB, EX, Enterprise Journey, persona, workspace, lifecycle participation, Enterprise Transition, BA/EAC, EIO, ADR and cross-specification dependency, bound per EX in a single inspectable block (8.3).</w:t>
      </w:r>
    </w:p>
    <w:p>
      <w:pPr>
        <w:pStyle w:val="ListParagraph"/>
        <w:numPr>
          <w:ilvl w:val="0"/>
          <w:numId w:val="1"/>
        </w:numPr>
        <w:spacing w:after="60"/>
      </w:pPr>
      <w:r>
        <w:t xml:space="preserve">ERB consistently expands to Enterprise Experience Blueprint; no occurrence expands to Enterprise Relationship Blueprint, and ERG-001's EnterpriseRelationship is never confused with ERB.</w:t>
      </w:r>
    </w:p>
    <w:p>
      <w:pPr>
        <w:pStyle w:val="ListParagraph"/>
        <w:numPr>
          <w:ilvl w:val="0"/>
          <w:numId w:val="1"/>
        </w:numPr>
        <w:spacing w:after="60"/>
      </w:pPr>
      <w:r>
        <w:t xml:space="preserve">The DOCX package and its WordprocessingML are well-formed; no malformed or numerically-named XML element remains.</w:t>
      </w:r>
    </w:p>
    <w:p>
      <w:pPr>
        <w:pStyle w:val="ListParagraph"/>
        <w:numPr>
          <w:ilvl w:val="0"/>
          <w:numId w:val="1"/>
        </w:numPr>
        <w:spacing w:after="60"/>
      </w:pPr>
      <w:r>
        <w:t xml:space="preserve">Content cannot be converted into another capability merely by replacing the capability name (8.6).</w:t>
      </w:r>
    </w:p>
    <w:p>
      <w:pPr>
        <w:pStyle w:val="ListParagraph"/>
        <w:numPr>
          <w:ilvl w:val="0"/>
          <w:numId w:val="1"/>
        </w:numPr>
        <w:spacing w:after="60"/>
      </w:pPr>
      <w:r>
        <w:t xml:space="preserve">No ERB, EX, context construct, invariant, KPI or count is copied from PE-001-C005 or PE-001-C006.</w:t>
      </w:r>
    </w:p>
    <w:p>
      <w:pPr>
        <w:pStyle w:val="Heading2"/>
        <w:spacing w:after="120" w:before="200"/>
      </w:pPr>
      <w:r>
        <w:t xml:space="preserve">9.15 Reference Standard for C-008 Onward</w:t>
      </w:r>
    </w:p>
    <w:p>
      <w:pPr>
        <w:spacing w:after="120"/>
      </w:pPr>
      <w:r>
        <w:t xml:space="preserve">PE-001-C007 joins PE-001-C005 and PE-001-C006 as an available engineering-discipline reference for subsequent PE-001-Cxxx specifications. None is a content template. Together they demonstrate that three capabilities sharing overlapping or adjacent Primary Specifications and canonical vocabulary — structural change (ERG-001), person identity (URA-001) and organizational relationship (URA-001) — can each produce an entirely independent Enterprise Experience architecture when derived from its own capability boundary and its own guiding architectural question rather than from another capability's document.</w:t>
      </w:r>
    </w:p>
    <w:p>
      <w:pPr>
        <w:pStyle w:val="Heading2"/>
        <w:spacing w:after="120" w:before="200"/>
      </w:pPr>
      <w:r>
        <w:t xml:space="preserve">9.16 Final Gold Standard Decision</w:t>
      </w:r>
    </w:p>
    <w:p>
      <w:pPr>
        <w:spacing w:after="120"/>
      </w:pPr>
      <w:r>
        <w:t xml:space="preserve">This chapter documents the target Gold Standard baseline. Whether PE-001-C007 v1.1 actually meets it is a question of fact, not assertion: the answer is the Chapter 8 validation result, not this chapter's description of what compliance looks like. Per Chapter 8's completed internal validation passes (8.5) and the corrective-pass validation confirmation (8.8) — including DOCX package integrity verification, seven-dimension context engineering completeness, independent ERB/EX derivation preserved unchanged at 6 and 13 respectively, exact Business Intent preservation, boundary separation from Person/Identity/Role/Permission/Access/Organization/Structure with Organization existence resolved exclusively to C-004, explicit effective-date expiry engineering via Membership Authority Consequence Context, removal of every invented lifecycle-transition-policy statement, per-EX traceability completeness, and terminology consistency — PE-001-C007 v1.1 is APPROVED for publication as a Canonical Capability Experience Specification. Pending Canonical Bindings are limited to Business Activity/EAC references (Chapters 3, 4, 8), Enterprise Information Object references (Chapters 2, 8), and specific standing-transition permissions not established by canonical authority (Chapters 3, 4, 6, 7); none of these has been fabricated in their place.</w:t>
      </w:r>
    </w:p>
    <w:p>
      <w:pPr>
        <w:pStyle w:val="Heading1"/>
        <w:pageBreakBefore/>
        <w:spacing w:after="160" w:before="240"/>
      </w:pPr>
      <w:r>
        <w:t xml:space="preserve">Appendix A — C-007 Experience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shd w:fill="1F3864" w:val="clear"/>
            <w:tcMar>
              <w:top w:type="dxa" w:w="60"/>
              <w:left w:type="dxa" w:w="100"/>
              <w:bottom w:type="dxa" w:w="60"/>
              <w:right w:type="dxa" w:w="100"/>
            </w:tcMar>
          </w:tcPr>
          <w:p>
            <w:r>
              <w:rPr>
                <w:b/>
                <w:bCs/>
                <w:color w:val="FFFFFF"/>
                <w:sz w:val="19"/>
                <w:szCs w:val="19"/>
              </w:rPr>
              <w:t xml:space="preserve">Layer</w:t>
            </w:r>
          </w:p>
        </w:tc>
        <w:tc>
          <w:tcPr>
            <w:tcW w:type="pct" w:w="68%"/>
            <w:shd w:fill="1F3864" w:val="clear"/>
            <w:tcMar>
              <w:top w:type="dxa" w:w="60"/>
              <w:left w:type="dxa" w:w="100"/>
              <w:bottom w:type="dxa" w:w="60"/>
              <w:right w:type="dxa" w:w="100"/>
            </w:tcMar>
          </w:tcPr>
          <w:p>
            <w:r>
              <w:rPr>
                <w:b/>
                <w:bCs/>
                <w:color w:val="FFFFFF"/>
                <w:sz w:val="19"/>
                <w:szCs w:val="19"/>
              </w:rPr>
              <w:t xml:space="preserve">C-007 Architecture</w:t>
            </w:r>
          </w:p>
        </w:tc>
      </w:tr>
      <w:tr>
        <w:tc>
          <w:tcPr>
            <w:tcW w:type="pct" w:w="32%"/>
            <w:tcMar>
              <w:top w:type="dxa" w:w="60"/>
              <w:left w:type="dxa" w:w="100"/>
              <w:bottom w:type="dxa" w:w="60"/>
              <w:right w:type="dxa" w:w="100"/>
            </w:tcMar>
          </w:tcPr>
          <w:p>
            <w:r>
              <w:rPr>
                <w:b w:val="false"/>
                <w:bCs w:val="false"/>
                <w:sz w:val="19"/>
                <w:szCs w:val="19"/>
              </w:rPr>
              <w:t xml:space="preserve">Capability</w:t>
            </w:r>
          </w:p>
        </w:tc>
        <w:tc>
          <w:tcPr>
            <w:tcW w:type="pct" w:w="68%"/>
            <w:tcMar>
              <w:top w:type="dxa" w:w="60"/>
              <w:left w:type="dxa" w:w="100"/>
              <w:bottom w:type="dxa" w:w="60"/>
              <w:right w:type="dxa" w:w="100"/>
            </w:tcMar>
          </w:tcPr>
          <w:p>
            <w:r>
              <w:rPr>
                <w:b w:val="false"/>
                <w:bCs w:val="false"/>
                <w:sz w:val="19"/>
                <w:szCs w:val="19"/>
              </w:rPr>
              <w:t xml:space="preserve">C-007 — Membership Management</w:t>
            </w:r>
          </w:p>
        </w:tc>
      </w:tr>
      <w:tr>
        <w:tc>
          <w:tcPr>
            <w:tcW w:type="pct" w:w="32%"/>
            <w:tcMar>
              <w:top w:type="dxa" w:w="60"/>
              <w:left w:type="dxa" w:w="100"/>
              <w:bottom w:type="dxa" w:w="60"/>
              <w:right w:type="dxa" w:w="100"/>
            </w:tcMar>
          </w:tcPr>
          <w:p>
            <w:r>
              <w:rPr>
                <w:b w:val="false"/>
                <w:bCs w:val="false"/>
                <w:sz w:val="19"/>
                <w:szCs w:val="19"/>
              </w:rPr>
              <w:t xml:space="preserve">CRB</w:t>
            </w:r>
          </w:p>
        </w:tc>
        <w:tc>
          <w:tcPr>
            <w:tcW w:type="pct" w:w="68%"/>
            <w:tcMar>
              <w:top w:type="dxa" w:w="60"/>
              <w:left w:type="dxa" w:w="100"/>
              <w:bottom w:type="dxa" w:w="60"/>
              <w:right w:type="dxa" w:w="100"/>
            </w:tcMar>
          </w:tcPr>
          <w:p>
            <w:r>
              <w:rPr>
                <w:b w:val="false"/>
                <w:bCs w:val="false"/>
                <w:sz w:val="19"/>
                <w:szCs w:val="19"/>
              </w:rPr>
              <w:t xml:space="preserve">CRB-C007</w:t>
            </w:r>
          </w:p>
        </w:tc>
      </w:tr>
      <w:tr>
        <w:tc>
          <w:tcPr>
            <w:tcW w:type="pct" w:w="32%"/>
            <w:tcMar>
              <w:top w:type="dxa" w:w="60"/>
              <w:left w:type="dxa" w:w="100"/>
              <w:bottom w:type="dxa" w:w="60"/>
              <w:right w:type="dxa" w:w="100"/>
            </w:tcMar>
          </w:tcPr>
          <w:p>
            <w:r>
              <w:rPr>
                <w:b w:val="false"/>
                <w:bCs w:val="false"/>
                <w:sz w:val="19"/>
                <w:szCs w:val="19"/>
              </w:rPr>
              <w:t xml:space="preserve">ERBs</w:t>
            </w:r>
          </w:p>
        </w:tc>
        <w:tc>
          <w:tcPr>
            <w:tcW w:type="pct" w:w="68%"/>
            <w:tcMar>
              <w:top w:type="dxa" w:w="60"/>
              <w:left w:type="dxa" w:w="100"/>
              <w:bottom w:type="dxa" w:w="60"/>
              <w:right w:type="dxa" w:w="100"/>
            </w:tcMar>
          </w:tcPr>
          <w:p>
            <w:r>
              <w:rPr>
                <w:b w:val="false"/>
                <w:bCs w:val="false"/>
                <w:sz w:val="19"/>
                <w:szCs w:val="19"/>
              </w:rPr>
              <w:t xml:space="preserve">6 capability-specific ERBs</w:t>
            </w:r>
          </w:p>
        </w:tc>
      </w:tr>
      <w:tr>
        <w:tc>
          <w:tcPr>
            <w:tcW w:type="pct" w:w="32%"/>
            <w:tcMar>
              <w:top w:type="dxa" w:w="60"/>
              <w:left w:type="dxa" w:w="100"/>
              <w:bottom w:type="dxa" w:w="60"/>
              <w:right w:type="dxa" w:w="100"/>
            </w:tcMar>
          </w:tcPr>
          <w:p>
            <w:r>
              <w:rPr>
                <w:b w:val="false"/>
                <w:bCs w:val="false"/>
                <w:sz w:val="19"/>
                <w:szCs w:val="19"/>
              </w:rPr>
              <w:t xml:space="preserve">EXs</w:t>
            </w:r>
          </w:p>
        </w:tc>
        <w:tc>
          <w:tcPr>
            <w:tcW w:type="pct" w:w="68%"/>
            <w:tcMar>
              <w:top w:type="dxa" w:w="60"/>
              <w:left w:type="dxa" w:w="100"/>
              <w:bottom w:type="dxa" w:w="60"/>
              <w:right w:type="dxa" w:w="100"/>
            </w:tcMar>
          </w:tcPr>
          <w:p>
            <w:r>
              <w:rPr>
                <w:b w:val="false"/>
                <w:bCs w:val="false"/>
                <w:sz w:val="19"/>
                <w:szCs w:val="19"/>
              </w:rPr>
              <w:t xml:space="preserve">13 Enterprise Experiences</w:t>
            </w:r>
          </w:p>
        </w:tc>
      </w:tr>
      <w:tr>
        <w:tc>
          <w:tcPr>
            <w:tcW w:type="pct" w:w="32%"/>
            <w:tcMar>
              <w:top w:type="dxa" w:w="60"/>
              <w:left w:type="dxa" w:w="100"/>
              <w:bottom w:type="dxa" w:w="60"/>
              <w:right w:type="dxa" w:w="100"/>
            </w:tcMar>
          </w:tcPr>
          <w:p>
            <w:r>
              <w:rPr>
                <w:b w:val="false"/>
                <w:bCs w:val="false"/>
                <w:sz w:val="19"/>
                <w:szCs w:val="19"/>
              </w:rPr>
              <w:t xml:space="preserve">Primary Context</w:t>
            </w:r>
          </w:p>
        </w:tc>
        <w:tc>
          <w:tcPr>
            <w:tcW w:type="pct" w:w="68%"/>
            <w:tcMar>
              <w:top w:type="dxa" w:w="60"/>
              <w:left w:type="dxa" w:w="100"/>
              <w:bottom w:type="dxa" w:w="60"/>
              <w:right w:type="dxa" w:w="100"/>
            </w:tcMar>
          </w:tcPr>
          <w:p>
            <w:r>
              <w:rPr>
                <w:b w:val="false"/>
                <w:bCs w:val="false"/>
                <w:sz w:val="19"/>
                <w:szCs w:val="19"/>
              </w:rPr>
              <w:t xml:space="preserve">Enterprise Context + Authoritative Membership Context + Journey Intent</w:t>
            </w:r>
          </w:p>
        </w:tc>
      </w:tr>
      <w:tr>
        <w:tc>
          <w:tcPr>
            <w:tcW w:type="pct" w:w="32%"/>
            <w:tcMar>
              <w:top w:type="dxa" w:w="60"/>
              <w:left w:type="dxa" w:w="100"/>
              <w:bottom w:type="dxa" w:w="60"/>
              <w:right w:type="dxa" w:w="100"/>
            </w:tcMar>
          </w:tcPr>
          <w:p>
            <w:r>
              <w:rPr>
                <w:b w:val="false"/>
                <w:bCs w:val="false"/>
                <w:sz w:val="19"/>
                <w:szCs w:val="19"/>
              </w:rPr>
              <w:t xml:space="preserve">Recognition Context</w:t>
            </w:r>
          </w:p>
        </w:tc>
        <w:tc>
          <w:tcPr>
            <w:tcW w:type="pct" w:w="68%"/>
            <w:tcMar>
              <w:top w:type="dxa" w:w="60"/>
              <w:left w:type="dxa" w:w="100"/>
              <w:bottom w:type="dxa" w:w="60"/>
              <w:right w:type="dxa" w:w="100"/>
            </w:tcMar>
          </w:tcPr>
          <w:p>
            <w:r>
              <w:rPr>
                <w:b w:val="false"/>
                <w:bCs w:val="false"/>
                <w:sz w:val="19"/>
                <w:szCs w:val="19"/>
              </w:rPr>
              <w:t xml:space="preserve">Incoming Membership Request Context + Existing Membership Context + Candidate Home-Node Context</w:t>
            </w:r>
          </w:p>
        </w:tc>
      </w:tr>
      <w:tr>
        <w:tc>
          <w:tcPr>
            <w:tcW w:type="pct" w:w="32%"/>
            <w:tcMar>
              <w:top w:type="dxa" w:w="60"/>
              <w:left w:type="dxa" w:w="100"/>
              <w:bottom w:type="dxa" w:w="60"/>
              <w:right w:type="dxa" w:w="100"/>
            </w:tcMar>
          </w:tcPr>
          <w:p>
            <w:r>
              <w:rPr>
                <w:b w:val="false"/>
                <w:bCs w:val="false"/>
                <w:sz w:val="19"/>
                <w:szCs w:val="19"/>
              </w:rPr>
              <w:t xml:space="preserve">Term Context</w:t>
            </w:r>
          </w:p>
        </w:tc>
        <w:tc>
          <w:tcPr>
            <w:tcW w:type="pct" w:w="68%"/>
            <w:tcMar>
              <w:top w:type="dxa" w:w="60"/>
              <w:left w:type="dxa" w:w="100"/>
              <w:bottom w:type="dxa" w:w="60"/>
              <w:right w:type="dxa" w:w="100"/>
            </w:tcMar>
          </w:tcPr>
          <w:p>
            <w:r>
              <w:rPr>
                <w:b w:val="false"/>
                <w:bCs w:val="false"/>
                <w:sz w:val="19"/>
                <w:szCs w:val="19"/>
              </w:rPr>
              <w:t xml:space="preserve">Term Change Context (home node, license, type, effective dates) + Effective Validity Context</w:t>
            </w:r>
          </w:p>
        </w:tc>
      </w:tr>
      <w:tr>
        <w:tc>
          <w:tcPr>
            <w:tcW w:type="pct" w:w="32%"/>
            <w:tcMar>
              <w:top w:type="dxa" w:w="60"/>
              <w:left w:type="dxa" w:w="100"/>
              <w:bottom w:type="dxa" w:w="60"/>
              <w:right w:type="dxa" w:w="100"/>
            </w:tcMar>
          </w:tcPr>
          <w:p>
            <w:r>
              <w:rPr>
                <w:b w:val="false"/>
                <w:bCs w:val="false"/>
                <w:sz w:val="19"/>
                <w:szCs w:val="19"/>
              </w:rPr>
              <w:t xml:space="preserve">Standing Context</w:t>
            </w:r>
          </w:p>
        </w:tc>
        <w:tc>
          <w:tcPr>
            <w:tcW w:type="pct" w:w="68%"/>
            <w:tcMar>
              <w:top w:type="dxa" w:w="60"/>
              <w:left w:type="dxa" w:w="100"/>
              <w:bottom w:type="dxa" w:w="60"/>
              <w:right w:type="dxa" w:w="100"/>
            </w:tcMar>
          </w:tcPr>
          <w:p>
            <w:r>
              <w:rPr>
                <w:b w:val="false"/>
                <w:bCs w:val="false"/>
                <w:sz w:val="19"/>
                <w:szCs w:val="19"/>
              </w:rPr>
              <w:t xml:space="preserve">Standing Context (active / suspended / deactivated / archived, applied only where a governing lifecycle authority permits the transition)</w:t>
            </w:r>
          </w:p>
        </w:tc>
      </w:tr>
      <w:tr>
        <w:tc>
          <w:tcPr>
            <w:tcW w:type="pct" w:w="32%"/>
            <w:tcMar>
              <w:top w:type="dxa" w:w="60"/>
              <w:left w:type="dxa" w:w="100"/>
              <w:bottom w:type="dxa" w:w="60"/>
              <w:right w:type="dxa" w:w="100"/>
            </w:tcMar>
          </w:tcPr>
          <w:p>
            <w:r>
              <w:rPr>
                <w:b w:val="false"/>
                <w:bCs w:val="false"/>
                <w:sz w:val="19"/>
                <w:szCs w:val="19"/>
              </w:rPr>
              <w:t xml:space="preserve">Authority Consequence Context</w:t>
            </w:r>
          </w:p>
        </w:tc>
        <w:tc>
          <w:tcPr>
            <w:tcW w:type="pct" w:w="68%"/>
            <w:tcMar>
              <w:top w:type="dxa" w:w="60"/>
              <w:left w:type="dxa" w:w="100"/>
              <w:bottom w:type="dxa" w:w="60"/>
              <w:right w:type="dxa" w:w="100"/>
            </w:tcMar>
          </w:tcPr>
          <w:p>
            <w:r>
              <w:rPr>
                <w:b w:val="false"/>
                <w:bCs w:val="false"/>
                <w:sz w:val="19"/>
                <w:szCs w:val="19"/>
              </w:rPr>
              <w:t xml:space="preserve">Membership Authority Consequence Context — derived from Standing Context and Effective Validity Context together, never from standing alone</w:t>
            </w:r>
          </w:p>
        </w:tc>
      </w:tr>
      <w:tr>
        <w:tc>
          <w:tcPr>
            <w:tcW w:type="pct" w:w="32%"/>
            <w:tcMar>
              <w:top w:type="dxa" w:w="60"/>
              <w:left w:type="dxa" w:w="100"/>
              <w:bottom w:type="dxa" w:w="60"/>
              <w:right w:type="dxa" w:w="100"/>
            </w:tcMar>
          </w:tcPr>
          <w:p>
            <w:r>
              <w:rPr>
                <w:b w:val="false"/>
                <w:bCs w:val="false"/>
                <w:sz w:val="19"/>
                <w:szCs w:val="19"/>
              </w:rPr>
              <w:t xml:space="preserve">Multi-Organization Context</w:t>
            </w:r>
          </w:p>
        </w:tc>
        <w:tc>
          <w:tcPr>
            <w:tcW w:type="pct" w:w="68%"/>
            <w:tcMar>
              <w:top w:type="dxa" w:w="60"/>
              <w:left w:type="dxa" w:w="100"/>
              <w:bottom w:type="dxa" w:w="60"/>
              <w:right w:type="dxa" w:w="100"/>
            </w:tcMar>
          </w:tcPr>
          <w:p>
            <w:r>
              <w:rPr>
                <w:b w:val="false"/>
                <w:bCs w:val="false"/>
                <w:sz w:val="19"/>
                <w:szCs w:val="19"/>
              </w:rPr>
              <w:t xml:space="preserve">Multi-Membership Context + Cross-Tenant Visibility Context</w:t>
            </w:r>
          </w:p>
        </w:tc>
      </w:tr>
      <w:tr>
        <w:tc>
          <w:tcPr>
            <w:tcW w:type="pct" w:w="32%"/>
            <w:tcMar>
              <w:top w:type="dxa" w:w="60"/>
              <w:left w:type="dxa" w:w="100"/>
              <w:bottom w:type="dxa" w:w="60"/>
              <w:right w:type="dxa" w:w="100"/>
            </w:tcMar>
          </w:tcPr>
          <w:p>
            <w:r>
              <w:rPr>
                <w:b w:val="false"/>
                <w:bCs w:val="false"/>
                <w:sz w:val="19"/>
                <w:szCs w:val="19"/>
              </w:rPr>
              <w:t xml:space="preserve">Continuity Context</w:t>
            </w:r>
          </w:p>
        </w:tc>
        <w:tc>
          <w:tcPr>
            <w:tcW w:type="pct" w:w="68%"/>
            <w:tcMar>
              <w:top w:type="dxa" w:w="60"/>
              <w:left w:type="dxa" w:w="100"/>
              <w:bottom w:type="dxa" w:w="60"/>
              <w:right w:type="dxa" w:w="100"/>
            </w:tcMar>
          </w:tcPr>
          <w:p>
            <w:r>
              <w:rPr>
                <w:b w:val="false"/>
                <w:bCs w:val="false"/>
                <w:sz w:val="19"/>
                <w:szCs w:val="19"/>
              </w:rPr>
              <w:t xml:space="preserve">Membership Journey Continuity Context</w:t>
            </w:r>
          </w:p>
        </w:tc>
      </w:tr>
      <w:tr>
        <w:tc>
          <w:tcPr>
            <w:tcW w:type="pct" w:w="32%"/>
            <w:tcMar>
              <w:top w:type="dxa" w:w="60"/>
              <w:left w:type="dxa" w:w="100"/>
              <w:bottom w:type="dxa" w:w="60"/>
              <w:right w:type="dxa" w:w="100"/>
            </w:tcMar>
          </w:tcPr>
          <w:p>
            <w:r>
              <w:rPr>
                <w:b w:val="false"/>
                <w:bCs w:val="false"/>
                <w:sz w:val="19"/>
                <w:szCs w:val="19"/>
              </w:rPr>
              <w:t xml:space="preserve">Hand-off Context</w:t>
            </w:r>
          </w:p>
        </w:tc>
        <w:tc>
          <w:tcPr>
            <w:tcW w:type="pct" w:w="68%"/>
            <w:tcMar>
              <w:top w:type="dxa" w:w="60"/>
              <w:left w:type="dxa" w:w="100"/>
              <w:bottom w:type="dxa" w:w="60"/>
              <w:right w:type="dxa" w:w="100"/>
            </w:tcMar>
          </w:tcPr>
          <w:p>
            <w:r>
              <w:rPr>
                <w:b w:val="false"/>
                <w:bCs w:val="false"/>
                <w:sz w:val="19"/>
                <w:szCs w:val="19"/>
              </w:rPr>
              <w:t xml:space="preserve">Hand-off Context (accepted / returned), always carrying current authority consequence</w:t>
            </w:r>
          </w:p>
        </w:tc>
      </w:tr>
      <w:tr>
        <w:tc>
          <w:tcPr>
            <w:tcW w:type="pct" w:w="32%"/>
            <w:tcMar>
              <w:top w:type="dxa" w:w="60"/>
              <w:left w:type="dxa" w:w="100"/>
              <w:bottom w:type="dxa" w:w="60"/>
              <w:right w:type="dxa" w:w="100"/>
            </w:tcMar>
          </w:tcPr>
          <w:p>
            <w:r>
              <w:rPr>
                <w:b w:val="false"/>
                <w:bCs w:val="false"/>
                <w:sz w:val="19"/>
                <w:szCs w:val="19"/>
              </w:rPr>
              <w:t xml:space="preserve">Primary Workspace</w:t>
            </w:r>
          </w:p>
        </w:tc>
        <w:tc>
          <w:tcPr>
            <w:tcW w:type="pct" w:w="68%"/>
            <w:tcMar>
              <w:top w:type="dxa" w:w="60"/>
              <w:left w:type="dxa" w:w="100"/>
              <w:bottom w:type="dxa" w:w="60"/>
              <w:right w:type="dxa" w:w="100"/>
            </w:tcMar>
          </w:tcPr>
          <w:p>
            <w:r>
              <w:rPr>
                <w:b w:val="false"/>
                <w:bCs w:val="false"/>
                <w:sz w:val="19"/>
                <w:szCs w:val="19"/>
              </w:rPr>
              <w:t xml:space="preserve">Enterprise Administration</w:t>
            </w:r>
          </w:p>
        </w:tc>
      </w:tr>
      <w:tr>
        <w:tc>
          <w:tcPr>
            <w:tcW w:type="pct" w:w="32%"/>
            <w:tcMar>
              <w:top w:type="dxa" w:w="60"/>
              <w:left w:type="dxa" w:w="100"/>
              <w:bottom w:type="dxa" w:w="60"/>
              <w:right w:type="dxa" w:w="100"/>
            </w:tcMar>
          </w:tcPr>
          <w:p>
            <w:r>
              <w:rPr>
                <w:b w:val="false"/>
                <w:bCs w:val="false"/>
                <w:sz w:val="19"/>
                <w:szCs w:val="19"/>
              </w:rPr>
              <w:t xml:space="preserve">Membership Authority</w:t>
            </w:r>
          </w:p>
        </w:tc>
        <w:tc>
          <w:tcPr>
            <w:tcW w:type="pct" w:w="68%"/>
            <w:tcMar>
              <w:top w:type="dxa" w:w="60"/>
              <w:left w:type="dxa" w:w="100"/>
              <w:bottom w:type="dxa" w:w="60"/>
              <w:right w:type="dxa" w:w="100"/>
            </w:tcMar>
          </w:tcPr>
          <w:p>
            <w:r>
              <w:rPr>
                <w:b w:val="false"/>
                <w:bCs w:val="false"/>
                <w:sz w:val="19"/>
                <w:szCs w:val="19"/>
              </w:rPr>
              <w:t xml:space="preserve">URA-001</w:t>
            </w:r>
          </w:p>
        </w:tc>
      </w:tr>
      <w:tr>
        <w:tc>
          <w:tcPr>
            <w:tcW w:type="pct" w:w="32%"/>
            <w:tcMar>
              <w:top w:type="dxa" w:w="60"/>
              <w:left w:type="dxa" w:w="100"/>
              <w:bottom w:type="dxa" w:w="60"/>
              <w:right w:type="dxa" w:w="100"/>
            </w:tcMar>
          </w:tcPr>
          <w:p>
            <w:r>
              <w:rPr>
                <w:b w:val="false"/>
                <w:bCs w:val="false"/>
                <w:sz w:val="19"/>
                <w:szCs w:val="19"/>
              </w:rPr>
              <w:t xml:space="preserve">Person Precondition Authority</w:t>
            </w:r>
          </w:p>
        </w:tc>
        <w:tc>
          <w:tcPr>
            <w:tcW w:type="pct" w:w="68%"/>
            <w:tcMar>
              <w:top w:type="dxa" w:w="60"/>
              <w:left w:type="dxa" w:w="100"/>
              <w:bottom w:type="dxa" w:w="60"/>
              <w:right w:type="dxa" w:w="100"/>
            </w:tcMar>
          </w:tcPr>
          <w:p>
            <w:r>
              <w:rPr>
                <w:b w:val="false"/>
                <w:bCs w:val="false"/>
                <w:sz w:val="19"/>
                <w:szCs w:val="19"/>
              </w:rPr>
              <w:t xml:space="preserve">PE-001-C006 (consumed, never redefined)</w:t>
            </w:r>
          </w:p>
        </w:tc>
      </w:tr>
      <w:tr>
        <w:tc>
          <w:tcPr>
            <w:tcW w:type="pct" w:w="32%"/>
            <w:tcMar>
              <w:top w:type="dxa" w:w="60"/>
              <w:left w:type="dxa" w:w="100"/>
              <w:bottom w:type="dxa" w:w="60"/>
              <w:right w:type="dxa" w:w="100"/>
            </w:tcMar>
          </w:tcPr>
          <w:p>
            <w:r>
              <w:rPr>
                <w:b w:val="false"/>
                <w:bCs w:val="false"/>
                <w:sz w:val="19"/>
                <w:szCs w:val="19"/>
              </w:rPr>
              <w:t xml:space="preserve">Organization Authority</w:t>
            </w:r>
          </w:p>
        </w:tc>
        <w:tc>
          <w:tcPr>
            <w:tcW w:type="pct" w:w="68%"/>
            <w:tcMar>
              <w:top w:type="dxa" w:w="60"/>
              <w:left w:type="dxa" w:w="100"/>
              <w:bottom w:type="dxa" w:w="60"/>
              <w:right w:type="dxa" w:w="100"/>
            </w:tcMar>
          </w:tcPr>
          <w:p>
            <w:r>
              <w:rPr>
                <w:b w:val="false"/>
                <w:bCs w:val="false"/>
                <w:sz w:val="19"/>
                <w:szCs w:val="19"/>
              </w:rPr>
              <w:t xml:space="preserve">C-004 — Organization existence and validity, exclusively</w:t>
            </w:r>
          </w:p>
        </w:tc>
      </w:tr>
      <w:tr>
        <w:tc>
          <w:tcPr>
            <w:tcW w:type="pct" w:w="32%"/>
            <w:tcMar>
              <w:top w:type="dxa" w:w="60"/>
              <w:left w:type="dxa" w:w="100"/>
              <w:bottom w:type="dxa" w:w="60"/>
              <w:right w:type="dxa" w:w="100"/>
            </w:tcMar>
          </w:tcPr>
          <w:p>
            <w:r>
              <w:rPr>
                <w:b w:val="false"/>
                <w:bCs w:val="false"/>
                <w:sz w:val="19"/>
                <w:szCs w:val="19"/>
              </w:rPr>
              <w:t xml:space="preserve">Structural Dependency</w:t>
            </w:r>
          </w:p>
        </w:tc>
        <w:tc>
          <w:tcPr>
            <w:tcW w:type="pct" w:w="68%"/>
            <w:tcMar>
              <w:top w:type="dxa" w:w="60"/>
              <w:left w:type="dxa" w:w="100"/>
              <w:bottom w:type="dxa" w:w="60"/>
              <w:right w:type="dxa" w:w="100"/>
            </w:tcMar>
          </w:tcPr>
          <w:p>
            <w:r>
              <w:rPr>
                <w:b w:val="false"/>
                <w:bCs w:val="false"/>
                <w:sz w:val="19"/>
                <w:szCs w:val="19"/>
              </w:rPr>
              <w:t xml:space="preserve">C-005 / ERG-001 — home-node and structural congruence context only</w:t>
            </w:r>
          </w:p>
        </w:tc>
      </w:tr>
      <w:tr>
        <w:tc>
          <w:tcPr>
            <w:tcW w:type="pct" w:w="32%"/>
            <w:tcMar>
              <w:top w:type="dxa" w:w="60"/>
              <w:left w:type="dxa" w:w="100"/>
              <w:bottom w:type="dxa" w:w="60"/>
              <w:right w:type="dxa" w:w="100"/>
            </w:tcMar>
          </w:tcPr>
          <w:p>
            <w:r>
              <w:rPr>
                <w:b w:val="false"/>
                <w:bCs w:val="false"/>
                <w:sz w:val="19"/>
                <w:szCs w:val="19"/>
              </w:rPr>
              <w:t xml:space="preserve">Business Activity Authority</w:t>
            </w:r>
          </w:p>
        </w:tc>
        <w:tc>
          <w:tcPr>
            <w:tcW w:type="pct" w:w="68%"/>
            <w:tcMar>
              <w:top w:type="dxa" w:w="60"/>
              <w:left w:type="dxa" w:w="100"/>
              <w:bottom w:type="dxa" w:w="60"/>
              <w:right w:type="dxa" w:w="100"/>
            </w:tcMar>
          </w:tcPr>
          <w:p>
            <w:r>
              <w:rPr>
                <w:b w:val="false"/>
                <w:bCs w:val="false"/>
                <w:sz w:val="19"/>
                <w:szCs w:val="19"/>
              </w:rPr>
              <w:t xml:space="preserve">IMP-001 / EAC</w:t>
            </w:r>
          </w:p>
        </w:tc>
      </w:tr>
      <w:tr>
        <w:tc>
          <w:tcPr>
            <w:tcW w:type="pct" w:w="32%"/>
            <w:tcMar>
              <w:top w:type="dxa" w:w="60"/>
              <w:left w:type="dxa" w:w="100"/>
              <w:bottom w:type="dxa" w:w="60"/>
              <w:right w:type="dxa" w:w="100"/>
            </w:tcMar>
          </w:tcPr>
          <w:p>
            <w:r>
              <w:rPr>
                <w:b w:val="false"/>
                <w:bCs w:val="false"/>
                <w:sz w:val="19"/>
                <w:szCs w:val="19"/>
              </w:rPr>
              <w:t xml:space="preserve">Authorization Authority</w:t>
            </w:r>
          </w:p>
        </w:tc>
        <w:tc>
          <w:tcPr>
            <w:tcW w:type="pct" w:w="68%"/>
            <w:tcMar>
              <w:top w:type="dxa" w:w="60"/>
              <w:left w:type="dxa" w:w="100"/>
              <w:bottom w:type="dxa" w:w="60"/>
              <w:right w:type="dxa" w:w="100"/>
            </w:tcMar>
          </w:tcPr>
          <w:p>
            <w:r>
              <w:rPr>
                <w:b w:val="false"/>
                <w:bCs w:val="false"/>
                <w:sz w:val="19"/>
                <w:szCs w:val="19"/>
              </w:rPr>
              <w:t xml:space="preserve">URA-001</w:t>
            </w:r>
          </w:p>
        </w:tc>
      </w:tr>
    </w:tbl>
    <w:p>
      <w:pPr>
        <w:pStyle w:val="Heading1"/>
        <w:pageBreakBefore/>
        <w:spacing w:after="160" w:before="240"/>
      </w:pPr>
      <w:r>
        <w:t xml:space="preserve">Appendix B — ERB-to-EX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1F3864" w:val="clear"/>
            <w:tcMar>
              <w:top w:type="dxa" w:w="60"/>
              <w:left w:type="dxa" w:w="100"/>
              <w:bottom w:type="dxa" w:w="60"/>
              <w:right w:type="dxa" w:w="100"/>
            </w:tcMar>
          </w:tcPr>
          <w:p>
            <w:r>
              <w:rPr>
                <w:b/>
                <w:bCs/>
                <w:color w:val="FFFFFF"/>
                <w:sz w:val="19"/>
                <w:szCs w:val="19"/>
              </w:rPr>
              <w:t xml:space="preserve">ERB</w:t>
            </w:r>
          </w:p>
        </w:tc>
        <w:tc>
          <w:tcPr>
            <w:tcW w:type="pct" w:w="45%"/>
            <w:shd w:fill="1F3864" w:val="clear"/>
            <w:tcMar>
              <w:top w:type="dxa" w:w="60"/>
              <w:left w:type="dxa" w:w="100"/>
              <w:bottom w:type="dxa" w:w="60"/>
              <w:right w:type="dxa" w:w="100"/>
            </w:tcMar>
          </w:tcPr>
          <w:p>
            <w:r>
              <w:rPr>
                <w:b/>
                <w:bCs/>
                <w:color w:val="FFFFFF"/>
                <w:sz w:val="19"/>
                <w:szCs w:val="19"/>
              </w:rPr>
              <w:t xml:space="preserve">Enterprise Experiences</w:t>
            </w:r>
          </w:p>
        </w:tc>
      </w:tr>
      <w:tr>
        <w:tc>
          <w:tcPr>
            <w:tcW w:type="pct" w:w="55%"/>
            <w:tcMar>
              <w:top w:type="dxa" w:w="60"/>
              <w:left w:type="dxa" w:w="100"/>
              <w:bottom w:type="dxa" w:w="60"/>
              <w:right w:type="dxa" w:w="100"/>
            </w:tcMar>
          </w:tcPr>
          <w:p>
            <w:r>
              <w:rPr>
                <w:b w:val="false"/>
                <w:bCs w:val="false"/>
                <w:sz w:val="19"/>
                <w:szCs w:val="19"/>
              </w:rPr>
              <w:t xml:space="preserve">ERB-C007-01 — Establish Membership Context</w:t>
            </w:r>
          </w:p>
        </w:tc>
        <w:tc>
          <w:tcPr>
            <w:tcW w:type="pct" w:w="45%"/>
            <w:tcMar>
              <w:top w:type="dxa" w:w="60"/>
              <w:left w:type="dxa" w:w="100"/>
              <w:bottom w:type="dxa" w:w="60"/>
              <w:right w:type="dxa" w:w="100"/>
            </w:tcMar>
          </w:tcPr>
          <w:p>
            <w:r>
              <w:rPr>
                <w:b w:val="false"/>
                <w:bCs w:val="false"/>
                <w:sz w:val="19"/>
                <w:szCs w:val="19"/>
              </w:rPr>
              <w:t xml:space="preserve">EX-C007-01, EX-C007-02</w:t>
            </w:r>
          </w:p>
        </w:tc>
      </w:tr>
      <w:tr>
        <w:tc>
          <w:tcPr>
            <w:tcW w:type="pct" w:w="55%"/>
            <w:tcMar>
              <w:top w:type="dxa" w:w="60"/>
              <w:left w:type="dxa" w:w="100"/>
              <w:bottom w:type="dxa" w:w="60"/>
              <w:right w:type="dxa" w:w="100"/>
            </w:tcMar>
          </w:tcPr>
          <w:p>
            <w:r>
              <w:rPr>
                <w:b w:val="false"/>
                <w:bCs w:val="false"/>
                <w:sz w:val="19"/>
                <w:szCs w:val="19"/>
              </w:rPr>
              <w:t xml:space="preserve">ERB-C007-02 — Understand Membership Context</w:t>
            </w:r>
          </w:p>
        </w:tc>
        <w:tc>
          <w:tcPr>
            <w:tcW w:type="pct" w:w="45%"/>
            <w:tcMar>
              <w:top w:type="dxa" w:w="60"/>
              <w:left w:type="dxa" w:w="100"/>
              <w:bottom w:type="dxa" w:w="60"/>
              <w:right w:type="dxa" w:w="100"/>
            </w:tcMar>
          </w:tcPr>
          <w:p>
            <w:r>
              <w:rPr>
                <w:b w:val="false"/>
                <w:bCs w:val="false"/>
                <w:sz w:val="19"/>
                <w:szCs w:val="19"/>
              </w:rPr>
              <w:t xml:space="preserve">EX-C007-03</w:t>
            </w:r>
          </w:p>
        </w:tc>
      </w:tr>
      <w:tr>
        <w:tc>
          <w:tcPr>
            <w:tcW w:type="pct" w:w="55%"/>
            <w:tcMar>
              <w:top w:type="dxa" w:w="60"/>
              <w:left w:type="dxa" w:w="100"/>
              <w:bottom w:type="dxa" w:w="60"/>
              <w:right w:type="dxa" w:w="100"/>
            </w:tcMar>
          </w:tcPr>
          <w:p>
            <w:r>
              <w:rPr>
                <w:b w:val="false"/>
                <w:bCs w:val="false"/>
                <w:sz w:val="19"/>
                <w:szCs w:val="19"/>
              </w:rPr>
              <w:t xml:space="preserve">ERB-C007-03 — Maintain Membership Terms</w:t>
            </w:r>
          </w:p>
        </w:tc>
        <w:tc>
          <w:tcPr>
            <w:tcW w:type="pct" w:w="45%"/>
            <w:tcMar>
              <w:top w:type="dxa" w:w="60"/>
              <w:left w:type="dxa" w:w="100"/>
              <w:bottom w:type="dxa" w:w="60"/>
              <w:right w:type="dxa" w:w="100"/>
            </w:tcMar>
          </w:tcPr>
          <w:p>
            <w:r>
              <w:rPr>
                <w:b w:val="false"/>
                <w:bCs w:val="false"/>
                <w:sz w:val="19"/>
                <w:szCs w:val="19"/>
              </w:rPr>
              <w:t xml:space="preserve">EX-C007-04, EX-C007-05, EX-C007-06</w:t>
            </w:r>
          </w:p>
        </w:tc>
      </w:tr>
      <w:tr>
        <w:tc>
          <w:tcPr>
            <w:tcW w:type="pct" w:w="55%"/>
            <w:tcMar>
              <w:top w:type="dxa" w:w="60"/>
              <w:left w:type="dxa" w:w="100"/>
              <w:bottom w:type="dxa" w:w="60"/>
              <w:right w:type="dxa" w:w="100"/>
            </w:tcMar>
          </w:tcPr>
          <w:p>
            <w:r>
              <w:rPr>
                <w:b w:val="false"/>
                <w:bCs w:val="false"/>
                <w:sz w:val="19"/>
                <w:szCs w:val="19"/>
              </w:rPr>
              <w:t xml:space="preserve">ERB-C007-04 — Govern Membership Lifecycle</w:t>
            </w:r>
          </w:p>
        </w:tc>
        <w:tc>
          <w:tcPr>
            <w:tcW w:type="pct" w:w="45%"/>
            <w:tcMar>
              <w:top w:type="dxa" w:w="60"/>
              <w:left w:type="dxa" w:w="100"/>
              <w:bottom w:type="dxa" w:w="60"/>
              <w:right w:type="dxa" w:w="100"/>
            </w:tcMar>
          </w:tcPr>
          <w:p>
            <w:r>
              <w:rPr>
                <w:b w:val="false"/>
                <w:bCs w:val="false"/>
                <w:sz w:val="19"/>
                <w:szCs w:val="19"/>
              </w:rPr>
              <w:t xml:space="preserve">EX-C007-07, EX-C007-08</w:t>
            </w:r>
          </w:p>
        </w:tc>
      </w:tr>
      <w:tr>
        <w:tc>
          <w:tcPr>
            <w:tcW w:type="pct" w:w="55%"/>
            <w:tcMar>
              <w:top w:type="dxa" w:w="60"/>
              <w:left w:type="dxa" w:w="100"/>
              <w:bottom w:type="dxa" w:w="60"/>
              <w:right w:type="dxa" w:w="100"/>
            </w:tcMar>
          </w:tcPr>
          <w:p>
            <w:r>
              <w:rPr>
                <w:b w:val="false"/>
                <w:bCs w:val="false"/>
                <w:sz w:val="19"/>
                <w:szCs w:val="19"/>
              </w:rPr>
              <w:t xml:space="preserve">ERB-C007-05 — Preserve Multi-Organization Membership Context</w:t>
            </w:r>
          </w:p>
        </w:tc>
        <w:tc>
          <w:tcPr>
            <w:tcW w:type="pct" w:w="45%"/>
            <w:tcMar>
              <w:top w:type="dxa" w:w="60"/>
              <w:left w:type="dxa" w:w="100"/>
              <w:bottom w:type="dxa" w:w="60"/>
              <w:right w:type="dxa" w:w="100"/>
            </w:tcMar>
          </w:tcPr>
          <w:p>
            <w:r>
              <w:rPr>
                <w:b w:val="false"/>
                <w:bCs w:val="false"/>
                <w:sz w:val="19"/>
                <w:szCs w:val="19"/>
              </w:rPr>
              <w:t xml:space="preserve">EX-C007-09, EX-C007-10</w:t>
            </w:r>
          </w:p>
        </w:tc>
      </w:tr>
      <w:tr>
        <w:tc>
          <w:tcPr>
            <w:tcW w:type="pct" w:w="55%"/>
            <w:tcMar>
              <w:top w:type="dxa" w:w="60"/>
              <w:left w:type="dxa" w:w="100"/>
              <w:bottom w:type="dxa" w:w="60"/>
              <w:right w:type="dxa" w:w="100"/>
            </w:tcMar>
          </w:tcPr>
          <w:p>
            <w:r>
              <w:rPr>
                <w:b w:val="false"/>
                <w:bCs w:val="false"/>
                <w:sz w:val="19"/>
                <w:szCs w:val="19"/>
              </w:rPr>
              <w:t xml:space="preserve">ERB-C007-06 — Preserve Membership Context Across Enterprise Journeys and Hand Off to Dependent Capabilities</w:t>
            </w:r>
          </w:p>
        </w:tc>
        <w:tc>
          <w:tcPr>
            <w:tcW w:type="pct" w:w="45%"/>
            <w:tcMar>
              <w:top w:type="dxa" w:w="60"/>
              <w:left w:type="dxa" w:w="100"/>
              <w:bottom w:type="dxa" w:w="60"/>
              <w:right w:type="dxa" w:w="100"/>
            </w:tcMar>
          </w:tcPr>
          <w:p>
            <w:r>
              <w:rPr>
                <w:b w:val="false"/>
                <w:bCs w:val="false"/>
                <w:sz w:val="19"/>
                <w:szCs w:val="19"/>
              </w:rPr>
              <w:t xml:space="preserve">EX-C007-11, EX-C007-12, EX-C007-13</w:t>
            </w:r>
          </w:p>
        </w:tc>
      </w:tr>
    </w:tbl>
    <w:p>
      <w:pPr>
        <w:pStyle w:val="Heading1"/>
        <w:pageBreakBefore/>
        <w:spacing w:after="160" w:before="240"/>
      </w:pPr>
      <w:r>
        <w:t xml:space="preserve">Appendix C — Publication Conformance Checklist</w:t>
      </w:r>
    </w:p>
    <w:p>
      <w:pPr>
        <w:pStyle w:val="ListParagraph"/>
        <w:numPr>
          <w:ilvl w:val="0"/>
          <w:numId w:val="1"/>
        </w:numPr>
        <w:spacing w:after="60"/>
      </w:pPr>
      <w:r>
        <w:t xml:space="preserve">Capability identity references CAP-001, with the exact registered Business Intent preserved verbatim.</w:t>
      </w:r>
    </w:p>
    <w:p>
      <w:pPr>
        <w:pStyle w:val="ListParagraph"/>
        <w:numPr>
          <w:ilvl w:val="0"/>
          <w:numId w:val="1"/>
        </w:numPr>
        <w:spacing w:after="60"/>
      </w:pPr>
      <w:r>
        <w:t xml:space="preserve">Membership semantics are not duplicated or redefined from URA-001.</w:t>
      </w:r>
    </w:p>
    <w:p>
      <w:pPr>
        <w:pStyle w:val="ListParagraph"/>
        <w:numPr>
          <w:ilvl w:val="0"/>
          <w:numId w:val="1"/>
        </w:numPr>
        <w:spacing w:after="60"/>
      </w:pPr>
      <w:r>
        <w:t xml:space="preserve">Person semantics are not duplicated or redefined from URA-001 or PE-001-C006; Person context is consumed, never re-derived.</w:t>
      </w:r>
    </w:p>
    <w:p>
      <w:pPr>
        <w:pStyle w:val="ListParagraph"/>
        <w:numPr>
          <w:ilvl w:val="0"/>
          <w:numId w:val="1"/>
        </w:numPr>
        <w:spacing w:after="60"/>
      </w:pPr>
      <w:r>
        <w:t xml:space="preserve">Enterprise structure semantics are not duplicated from ERG-001; C-005/ERG-001 are referenced only for home-node and structural congruence context.</w:t>
      </w:r>
    </w:p>
    <w:p>
      <w:pPr>
        <w:pStyle w:val="ListParagraph"/>
        <w:numPr>
          <w:ilvl w:val="0"/>
          <w:numId w:val="1"/>
        </w:numPr>
        <w:spacing w:after="60"/>
      </w:pPr>
      <w:r>
        <w:t xml:space="preserve">Organization existence and validity resolve exclusively to C-004; C-005 and ERG-001 are never presented as an alternative authority for this fact.</w:t>
      </w:r>
    </w:p>
    <w:p>
      <w:pPr>
        <w:pStyle w:val="ListParagraph"/>
        <w:numPr>
          <w:ilvl w:val="0"/>
          <w:numId w:val="1"/>
        </w:numPr>
        <w:spacing w:after="60"/>
      </w:pPr>
      <w:r>
        <w:t xml:space="preserve">Role, Permission and Access are never assigned or granted by C-007.</w:t>
      </w:r>
    </w:p>
    <w:p>
      <w:pPr>
        <w:pStyle w:val="ListParagraph"/>
        <w:numPr>
          <w:ilvl w:val="0"/>
          <w:numId w:val="1"/>
        </w:numPr>
        <w:spacing w:after="60"/>
      </w:pPr>
      <w:r>
        <w:t xml:space="preserve">Organization is never created or altered by C-007.</w:t>
      </w:r>
    </w:p>
    <w:p>
      <w:pPr>
        <w:pStyle w:val="ListParagraph"/>
        <w:numPr>
          <w:ilvl w:val="0"/>
          <w:numId w:val="1"/>
        </w:numPr>
        <w:spacing w:after="60"/>
      </w:pPr>
      <w:r>
        <w:t xml:space="preserve">Business Activities are referenced, not implemented.</w:t>
      </w:r>
    </w:p>
    <w:p>
      <w:pPr>
        <w:pStyle w:val="ListParagraph"/>
        <w:numPr>
          <w:ilvl w:val="0"/>
          <w:numId w:val="1"/>
        </w:numPr>
        <w:spacing w:after="60"/>
      </w:pPr>
      <w:r>
        <w:t xml:space="preserve">Authorization is not inferred from persona responsibility.</w:t>
      </w:r>
    </w:p>
    <w:p>
      <w:pPr>
        <w:pStyle w:val="ListParagraph"/>
        <w:numPr>
          <w:ilvl w:val="0"/>
          <w:numId w:val="1"/>
        </w:numPr>
        <w:spacing w:after="60"/>
      </w:pPr>
      <w:r>
        <w:t xml:space="preserve">Every ERB is capability-specific and independently derived from C-007's own architectural question.</w:t>
      </w:r>
    </w:p>
    <w:p>
      <w:pPr>
        <w:pStyle w:val="ListParagraph"/>
        <w:numPr>
          <w:ilvl w:val="0"/>
          <w:numId w:val="1"/>
        </w:numPr>
        <w:spacing w:after="60"/>
      </w:pPr>
      <w:r>
        <w:t xml:space="preserve">Every EX is governed by exactly one ERB.</w:t>
      </w:r>
    </w:p>
    <w:p>
      <w:pPr>
        <w:pStyle w:val="ListParagraph"/>
        <w:numPr>
          <w:ilvl w:val="0"/>
          <w:numId w:val="1"/>
        </w:numPr>
        <w:spacing w:after="60"/>
      </w:pPr>
      <w:r>
        <w:t xml:space="preserve">Every EX and every ERB explicitly engineers all seven context dimensions — Required, Created, Consumed, Preserved, Produced, Superseded, Invalidated — with Created distinguished from Produced and Superseded distinguished from Invalidated.</w:t>
      </w:r>
    </w:p>
    <w:p>
      <w:pPr>
        <w:pStyle w:val="ListParagraph"/>
        <w:numPr>
          <w:ilvl w:val="0"/>
          <w:numId w:val="1"/>
        </w:numPr>
        <w:spacing w:after="60"/>
      </w:pPr>
      <w:r>
        <w:t xml:space="preserve">Authoritative Membership, candidate home-node, term-change, standing, effective-validity, authority-consequence and hand-off contexts are distinct.</w:t>
      </w:r>
    </w:p>
    <w:p>
      <w:pPr>
        <w:pStyle w:val="ListParagraph"/>
        <w:numPr>
          <w:ilvl w:val="0"/>
          <w:numId w:val="1"/>
        </w:numPr>
        <w:spacing w:after="60"/>
      </w:pPr>
      <w:r>
        <w:t xml:space="preserve">Recognition of an existing Membership is deterministic; no numeric confidence threshold appears anywhere in the document.</w:t>
      </w:r>
    </w:p>
    <w:p>
      <w:pPr>
        <w:pStyle w:val="ListParagraph"/>
        <w:numPr>
          <w:ilvl w:val="0"/>
          <w:numId w:val="1"/>
        </w:numPr>
        <w:spacing w:after="60"/>
      </w:pPr>
      <w:r>
        <w:t xml:space="preserve">A Membership's ACTIVE standing never, by itself, implies current authority; authority is always derived from standing and effective validity together.</w:t>
      </w:r>
    </w:p>
    <w:p>
      <w:pPr>
        <w:pStyle w:val="ListParagraph"/>
        <w:numPr>
          <w:ilvl w:val="0"/>
          <w:numId w:val="1"/>
        </w:numPr>
        <w:spacing w:after="60"/>
      </w:pPr>
      <w:r>
        <w:t xml:space="preserve">The passage of an effective end date is never recorded as, or treated as, a standing transition.</w:t>
      </w:r>
    </w:p>
    <w:p>
      <w:pPr>
        <w:pStyle w:val="ListParagraph"/>
        <w:numPr>
          <w:ilvl w:val="0"/>
          <w:numId w:val="1"/>
        </w:numPr>
        <w:spacing w:after="60"/>
      </w:pPr>
      <w:r>
        <w:t xml:space="preserve">No standing transition, including reactivation, is applied without a canonical authority establishing that it is permitted; no invented lifecycle transition matrix or tenant-configured policy remains.</w:t>
      </w:r>
    </w:p>
    <w:p>
      <w:pPr>
        <w:pStyle w:val="ListParagraph"/>
        <w:numPr>
          <w:ilvl w:val="0"/>
          <w:numId w:val="1"/>
        </w:numPr>
        <w:spacing w:after="60"/>
      </w:pPr>
      <w:r>
        <w:t xml:space="preserve">Navigation preserves the active Membership context.</w:t>
      </w:r>
    </w:p>
    <w:p>
      <w:pPr>
        <w:pStyle w:val="ListParagraph"/>
        <w:numPr>
          <w:ilvl w:val="0"/>
          <w:numId w:val="1"/>
        </w:numPr>
        <w:spacing w:after="60"/>
      </w:pPr>
      <w:r>
        <w:t xml:space="preserve">AI assistance is advisory and explainable.</w:t>
      </w:r>
    </w:p>
    <w:p>
      <w:pPr>
        <w:pStyle w:val="ListParagraph"/>
        <w:numPr>
          <w:ilvl w:val="0"/>
          <w:numId w:val="1"/>
        </w:numPr>
        <w:spacing w:after="60"/>
      </w:pPr>
      <w:r>
        <w:t xml:space="preserve">Cross-capability hand-offs stop at the C-007 ownership boundary.</w:t>
      </w:r>
    </w:p>
    <w:p>
      <w:pPr>
        <w:pStyle w:val="ListParagraph"/>
        <w:numPr>
          <w:ilvl w:val="0"/>
          <w:numId w:val="1"/>
        </w:numPr>
        <w:spacing w:after="60"/>
      </w:pPr>
      <w:r>
        <w:t xml:space="preserve">Every EX's traceability is bound, in one inspectable block, across capability, CRB, ERB, Enterprise Journey, persona, workspace, lifecycle participation, Enterprise Transition, BA/EAC, EIO, ADR and cross-specification dependency (8.3).</w:t>
      </w:r>
    </w:p>
    <w:p>
      <w:pPr>
        <w:pStyle w:val="ListParagraph"/>
        <w:numPr>
          <w:ilvl w:val="0"/>
          <w:numId w:val="1"/>
        </w:numPr>
        <w:spacing w:after="60"/>
      </w:pPr>
      <w:r>
        <w:t xml:space="preserve">ERB consistently expands to Enterprise Experience Blueprint throughout the document; no occurrence expands to Enterprise Relationship Blueprint, and ERG-001's EnterpriseRelationship is never confused with ERB.</w:t>
      </w:r>
    </w:p>
    <w:p>
      <w:pPr>
        <w:pStyle w:val="ListParagraph"/>
        <w:numPr>
          <w:ilvl w:val="0"/>
          <w:numId w:val="1"/>
        </w:numPr>
        <w:spacing w:after="60"/>
      </w:pPr>
      <w:r>
        <w:t xml:space="preserve">The DOCX package and word/document.xml are well-formed WordprocessingML, opening correctly in Microsoft Word, with all authored paragraphs, tables, headings and page breaks intact and no malformed or numerically-named XML element present.</w:t>
      </w:r>
    </w:p>
    <w:p>
      <w:pPr>
        <w:pStyle w:val="ListParagraph"/>
        <w:numPr>
          <w:ilvl w:val="0"/>
          <w:numId w:val="1"/>
        </w:numPr>
        <w:spacing w:after="60"/>
      </w:pPr>
      <w:r>
        <w:t xml:space="preserve">Content cannot be converted into another capability merely by replacing the capability name.</w:t>
      </w:r>
    </w:p>
    <w:p>
      <w:pPr>
        <w:pStyle w:val="ListParagraph"/>
        <w:numPr>
          <w:ilvl w:val="0"/>
          <w:numId w:val="1"/>
        </w:numPr>
        <w:spacing w:after="60"/>
      </w:pPr>
      <w:r>
        <w:t xml:space="preserve">No ERB, EX, context construct, invariant, KPI or count is copied from PE-001-C005 or PE-001-C006.</w:t>
      </w:r>
    </w:p>
    <w:p>
      <w:pPr>
        <w:pStyle w:val="ListParagraph"/>
        <w:numPr>
          <w:ilvl w:val="0"/>
          <w:numId w:val="1"/>
        </w:numPr>
        <w:spacing w:after="60"/>
      </w:pPr>
      <w:r>
        <w:t xml:space="preserve">This v1.1 corrective pass changed only the three named defects and their internally-consistent dependents; the frozen architectural decisions listed in the corrective-pass scope (9.6, 8.5) remain intact.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00"/>
    </w:pPr>
    <w:rPr>
      <w:rFonts w:ascii="Calibri" w:cs="Calibri" w:eastAsia="Calibri" w:hAnsi="Calibri"/>
      <w:b/>
      <w:bCs/>
      <w:color w:val="2E5395"/>
      <w:sz w:val="26"/>
      <w:szCs w:val="26"/>
    </w:rPr>
  </w:style>
  <w:style w:type="paragraph" w:styleId="Heading3">
    <w:name w:val="Heading 3"/>
    <w:basedOn w:val="Normal"/>
    <w:next w:val="Normal"/>
    <w:qFormat/>
    <w:pPr>
      <w:keepNext/>
      <w:spacing w:after="90" w:before="16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PE-001-C007 — Membership Management — Enterprise Experience Specification (v1.1)</dc:title>
  <dc:creator>CorpStage Enterprise Operating System — Claude Code</dc:creator>
  <dc:description>Canonical Capability Experience Specification for C-007 Membership Management — v1.1 bounded corrective pass</dc:description>
  <cp:lastModifiedBy>Un-named</cp:lastModifiedBy>
  <cp:revision>1</cp:revision>
  <dcterms:created xsi:type="dcterms:W3CDTF">2026-07-11T21:03:52.921Z</dcterms:created>
  <dcterms:modified xsi:type="dcterms:W3CDTF">2026-07-11T21:03:52.922Z</dcterms:modified>
</cp:coreProperties>
</file>

<file path=docProps/custom.xml><?xml version="1.0" encoding="utf-8"?>
<Properties xmlns="http://schemas.openxmlformats.org/officeDocument/2006/custom-properties" xmlns:vt="http://schemas.openxmlformats.org/officeDocument/2006/docPropsVTypes"/>
</file>