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AEF1A" w14:textId="77777777" w:rsidR="00E255B8" w:rsidRDefault="00000000">
      <w:pPr>
        <w:spacing w:after="60"/>
      </w:pPr>
      <w:r>
        <w:rPr>
          <w:b/>
          <w:bCs/>
          <w:sz w:val="44"/>
          <w:szCs w:val="44"/>
        </w:rPr>
        <w:t>PE-001-C020</w:t>
      </w:r>
    </w:p>
    <w:p w14:paraId="30B38001" w14:textId="77777777" w:rsidR="00E255B8" w:rsidRDefault="00000000">
      <w:pPr>
        <w:spacing w:after="60"/>
      </w:pPr>
      <w:r>
        <w:rPr>
          <w:b/>
          <w:bCs/>
          <w:sz w:val="36"/>
          <w:szCs w:val="36"/>
        </w:rPr>
        <w:t>Subscription Management</w:t>
      </w:r>
    </w:p>
    <w:p w14:paraId="71426BBF" w14:textId="77777777" w:rsidR="00E255B8" w:rsidRDefault="00000000">
      <w:pPr>
        <w:spacing w:after="200"/>
      </w:pPr>
      <w:r>
        <w:rPr>
          <w:i/>
          <w:iCs/>
          <w:sz w:val="26"/>
          <w:szCs w:val="26"/>
        </w:rPr>
        <w:t>Enterprise Experience Specification</w:t>
      </w:r>
    </w:p>
    <w:p w14:paraId="1C2C5FDF" w14:textId="77777777" w:rsidR="00E255B8" w:rsidRDefault="00000000">
      <w:pPr>
        <w:spacing w:after="40"/>
      </w:pPr>
      <w:r>
        <w:t>Version 1.1</w:t>
      </w:r>
    </w:p>
    <w:p w14:paraId="6D66ADA0" w14:textId="77777777" w:rsidR="00E255B8" w:rsidRDefault="00000000">
      <w:pPr>
        <w:spacing w:after="40"/>
      </w:pPr>
      <w:r>
        <w:t>Status: Active</w:t>
      </w:r>
    </w:p>
    <w:p w14:paraId="171FB522" w14:textId="77777777" w:rsidR="00E255B8" w:rsidRDefault="00000000">
      <w:pPr>
        <w:spacing w:after="40"/>
      </w:pPr>
      <w:r>
        <w:t>Parent: PE-001 — Enterprise Experience Blueprint</w:t>
      </w:r>
    </w:p>
    <w:p w14:paraId="3674A34F" w14:textId="77777777" w:rsidR="00E255B8" w:rsidRDefault="00000000">
      <w:pPr>
        <w:spacing w:after="40"/>
      </w:pPr>
      <w:r>
        <w:t>Capability Identity Authority: CAP-001</w:t>
      </w:r>
    </w:p>
    <w:p w14:paraId="33A9CBE4" w14:textId="77777777" w:rsidR="00E255B8" w:rsidRDefault="00000000">
      <w:pPr>
        <w:spacing w:after="40"/>
      </w:pPr>
      <w:r>
        <w:t>Primary Specification Reference: SD-001</w:t>
      </w:r>
    </w:p>
    <w:p w14:paraId="13FFBA87" w14:textId="77777777" w:rsidR="00E255B8" w:rsidRDefault="00000000">
      <w:pPr>
        <w:spacing w:after="300"/>
      </w:pPr>
      <w:r>
        <w:t>Frozen Adjacent Reference: PE-001-C008 (Workspace Management, v1.3)</w:t>
      </w:r>
    </w:p>
    <w:p w14:paraId="54A39892" w14:textId="77777777" w:rsidR="00E255B8" w:rsidRDefault="00000000">
      <w:pPr>
        <w:pStyle w:val="Heading1"/>
        <w:pBdr>
          <w:bottom w:val="single" w:sz="6" w:space="4" w:color="888888"/>
        </w:pBdr>
      </w:pPr>
      <w:r>
        <w:t>Document Control</w:t>
      </w:r>
    </w:p>
    <w:p w14:paraId="2320F67A" w14:textId="77777777" w:rsidR="00E255B8" w:rsidRDefault="00000000">
      <w:pPr>
        <w:pStyle w:val="Heading2"/>
      </w:pPr>
      <w: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255B8" w14:paraId="32BB811A" w14:textId="77777777">
        <w:tblPrEx>
          <w:tblCellMar>
            <w:top w:w="0" w:type="dxa"/>
            <w:bottom w:w="0" w:type="dxa"/>
          </w:tblCellMar>
        </w:tblPrEx>
        <w:trPr>
          <w:tblHeader/>
        </w:trPr>
        <w:tc>
          <w:tcPr>
            <w:tcW w:w="3120" w:type="dxa"/>
            <w:shd w:val="clear" w:color="auto" w:fill="1F3864"/>
            <w:tcMar>
              <w:top w:w="60" w:type="dxa"/>
              <w:left w:w="100" w:type="dxa"/>
              <w:bottom w:w="60" w:type="dxa"/>
              <w:right w:w="100" w:type="dxa"/>
            </w:tcMar>
          </w:tcPr>
          <w:p w14:paraId="429C6D34" w14:textId="77777777" w:rsidR="00E255B8" w:rsidRDefault="00000000">
            <w:r>
              <w:rPr>
                <w:b/>
                <w:bCs/>
                <w:color w:val="FFFFFF"/>
                <w:sz w:val="19"/>
                <w:szCs w:val="19"/>
              </w:rPr>
              <w:t>Version</w:t>
            </w:r>
          </w:p>
        </w:tc>
        <w:tc>
          <w:tcPr>
            <w:tcW w:w="3120" w:type="dxa"/>
            <w:shd w:val="clear" w:color="auto" w:fill="1F3864"/>
            <w:tcMar>
              <w:top w:w="60" w:type="dxa"/>
              <w:left w:w="100" w:type="dxa"/>
              <w:bottom w:w="60" w:type="dxa"/>
              <w:right w:w="100" w:type="dxa"/>
            </w:tcMar>
          </w:tcPr>
          <w:p w14:paraId="0616374A" w14:textId="77777777" w:rsidR="00E255B8" w:rsidRDefault="00000000">
            <w:r>
              <w:rPr>
                <w:b/>
                <w:bCs/>
                <w:color w:val="FFFFFF"/>
                <w:sz w:val="19"/>
                <w:szCs w:val="19"/>
              </w:rPr>
              <w:t>Status</w:t>
            </w:r>
          </w:p>
        </w:tc>
        <w:tc>
          <w:tcPr>
            <w:tcW w:w="3120" w:type="dxa"/>
            <w:shd w:val="clear" w:color="auto" w:fill="1F3864"/>
            <w:tcMar>
              <w:top w:w="60" w:type="dxa"/>
              <w:left w:w="100" w:type="dxa"/>
              <w:bottom w:w="60" w:type="dxa"/>
              <w:right w:w="100" w:type="dxa"/>
            </w:tcMar>
          </w:tcPr>
          <w:p w14:paraId="1D53CBBB" w14:textId="77777777" w:rsidR="00E255B8" w:rsidRDefault="00000000">
            <w:r>
              <w:rPr>
                <w:b/>
                <w:bCs/>
                <w:color w:val="FFFFFF"/>
                <w:sz w:val="19"/>
                <w:szCs w:val="19"/>
              </w:rPr>
              <w:t>Change Summary</w:t>
            </w:r>
          </w:p>
        </w:tc>
      </w:tr>
      <w:tr w:rsidR="00E255B8" w14:paraId="1355723A" w14:textId="77777777">
        <w:tblPrEx>
          <w:tblCellMar>
            <w:top w:w="0" w:type="dxa"/>
            <w:bottom w:w="0" w:type="dxa"/>
          </w:tblCellMar>
        </w:tblPrEx>
        <w:tc>
          <w:tcPr>
            <w:tcW w:w="3120" w:type="dxa"/>
            <w:tcMar>
              <w:top w:w="60" w:type="dxa"/>
              <w:left w:w="100" w:type="dxa"/>
              <w:bottom w:w="60" w:type="dxa"/>
              <w:right w:w="100" w:type="dxa"/>
            </w:tcMar>
          </w:tcPr>
          <w:p w14:paraId="5E5496D0" w14:textId="77777777" w:rsidR="00E255B8" w:rsidRDefault="00000000">
            <w:r>
              <w:rPr>
                <w:sz w:val="19"/>
                <w:szCs w:val="19"/>
              </w:rPr>
              <w:t>1.0</w:t>
            </w:r>
          </w:p>
        </w:tc>
        <w:tc>
          <w:tcPr>
            <w:tcW w:w="3120" w:type="dxa"/>
            <w:tcMar>
              <w:top w:w="60" w:type="dxa"/>
              <w:left w:w="100" w:type="dxa"/>
              <w:bottom w:w="60" w:type="dxa"/>
              <w:right w:w="100" w:type="dxa"/>
            </w:tcMar>
          </w:tcPr>
          <w:p w14:paraId="6E2A97A1" w14:textId="77777777" w:rsidR="00E255B8" w:rsidRDefault="00000000">
            <w:r>
              <w:rPr>
                <w:sz w:val="19"/>
                <w:szCs w:val="19"/>
              </w:rPr>
              <w:t>Active</w:t>
            </w:r>
          </w:p>
        </w:tc>
        <w:tc>
          <w:tcPr>
            <w:tcW w:w="3120" w:type="dxa"/>
            <w:tcMar>
              <w:top w:w="60" w:type="dxa"/>
              <w:left w:w="100" w:type="dxa"/>
              <w:bottom w:w="60" w:type="dxa"/>
              <w:right w:w="100" w:type="dxa"/>
            </w:tcMar>
          </w:tcPr>
          <w:p w14:paraId="7307F52B" w14:textId="77777777" w:rsidR="00E255B8" w:rsidRDefault="00000000">
            <w:r>
              <w:rPr>
                <w:sz w:val="19"/>
                <w:szCs w:val="19"/>
              </w:rPr>
              <w:t>Initial publication of the C-020 Subscription Management Enterprise Experience Specification, engineered independently from CAP-001's Business Intent “Manage subscriptions.” under the PE-001 methodology and the PE-001-C005 Gold Standard engineering discipline.</w:t>
            </w:r>
          </w:p>
        </w:tc>
      </w:tr>
      <w:tr w:rsidR="00E255B8" w14:paraId="246F874A" w14:textId="77777777">
        <w:tblPrEx>
          <w:tblCellMar>
            <w:top w:w="0" w:type="dxa"/>
            <w:bottom w:w="0" w:type="dxa"/>
          </w:tblCellMar>
        </w:tblPrEx>
        <w:tc>
          <w:tcPr>
            <w:tcW w:w="3120" w:type="dxa"/>
            <w:tcMar>
              <w:top w:w="60" w:type="dxa"/>
              <w:left w:w="100" w:type="dxa"/>
              <w:bottom w:w="60" w:type="dxa"/>
              <w:right w:w="100" w:type="dxa"/>
            </w:tcMar>
          </w:tcPr>
          <w:p w14:paraId="500BDB6F" w14:textId="77777777" w:rsidR="00E255B8" w:rsidRDefault="00000000">
            <w:r>
              <w:rPr>
                <w:sz w:val="19"/>
                <w:szCs w:val="19"/>
              </w:rPr>
              <w:t>1.1</w:t>
            </w:r>
          </w:p>
        </w:tc>
        <w:tc>
          <w:tcPr>
            <w:tcW w:w="3120" w:type="dxa"/>
            <w:tcMar>
              <w:top w:w="60" w:type="dxa"/>
              <w:left w:w="100" w:type="dxa"/>
              <w:bottom w:w="60" w:type="dxa"/>
              <w:right w:w="100" w:type="dxa"/>
            </w:tcMar>
          </w:tcPr>
          <w:p w14:paraId="71EE0C49" w14:textId="77777777" w:rsidR="00E255B8" w:rsidRDefault="00000000">
            <w:r>
              <w:rPr>
                <w:sz w:val="19"/>
                <w:szCs w:val="19"/>
              </w:rPr>
              <w:t>Active</w:t>
            </w:r>
          </w:p>
        </w:tc>
        <w:tc>
          <w:tcPr>
            <w:tcW w:w="3120" w:type="dxa"/>
            <w:tcMar>
              <w:top w:w="60" w:type="dxa"/>
              <w:left w:w="100" w:type="dxa"/>
              <w:bottom w:w="60" w:type="dxa"/>
              <w:right w:w="100" w:type="dxa"/>
            </w:tcMar>
          </w:tcPr>
          <w:p w14:paraId="545A39FD" w14:textId="77777777" w:rsidR="00E255B8" w:rsidRDefault="00000000">
            <w:r>
              <w:rPr>
                <w:sz w:val="19"/>
                <w:szCs w:val="19"/>
              </w:rPr>
              <w:t>Bounded semantic correction of Subscription Context authority lifecycle, Subscription Anchor Context authority terminology, and interrupted-experience recovery semantics. No change to capability identity, Business Intent, Guiding Architectural Question, capability scope, CRB-C020, the seven ERBs, the twelve EXs, ERB-to-EX mapping, stage progression, Enterprise Transition portfolio, adjacent capability ownership boundaries, or Pending Canonical Binding discipline.</w:t>
            </w:r>
          </w:p>
        </w:tc>
      </w:tr>
    </w:tbl>
    <w:p w14:paraId="65A5D655" w14:textId="77777777" w:rsidR="00E255B8" w:rsidRDefault="00E255B8">
      <w:pPr>
        <w:spacing w:after="160"/>
      </w:pPr>
    </w:p>
    <w:p w14:paraId="261C5A6A" w14:textId="77777777" w:rsidR="00E255B8" w:rsidRDefault="00000000">
      <w:pPr>
        <w:pStyle w:val="Heading2"/>
      </w:pPr>
      <w:r>
        <w:t>Normative Position</w:t>
      </w:r>
    </w:p>
    <w:p w14:paraId="28C55EB0" w14:textId="77777777" w:rsidR="00E255B8" w:rsidRDefault="00000000">
      <w:pPr>
        <w:spacing w:after="120"/>
        <w:jc w:val="both"/>
      </w:pPr>
      <w:r>
        <w:t xml:space="preserve">This specification engineers the Enterprise Experience for C-020 only. CAP-001 remains authoritative for capability identity and Business Intent. SD-001 remains authoritative for applicable presentation/experience principles, translated here into experience architecture rather than reproduced as screen design. PE-001 remains authoritative for Enterprise Experience engineering methodology, terminology, journey architecture, persona model, workspace model, navigation philosophy and context preservation. C-021 (Product &amp; Service </w:t>
      </w:r>
      <w:r>
        <w:lastRenderedPageBreak/>
        <w:t>Catalog), C-022 (Customer &amp; Account Management), C-023 (Licensing &amp; Entitlement), C-024 (Billing Management), C-025 (Contract Management), C-040 (Tenant Administration), C-002 (Access Management) and PE-001-C008 (Workspace Management) each remain authoritative for their own domain semantics and are consumed here strictly as already-resolved or already-produced context. This specification does not redefine those concerns and does not become any of them.</w:t>
      </w:r>
    </w:p>
    <w:p w14:paraId="36CE5909" w14:textId="77777777" w:rsidR="00E255B8" w:rsidRDefault="00000000">
      <w:pPr>
        <w:spacing w:after="120"/>
        <w:jc w:val="both"/>
      </w:pPr>
      <w:r>
        <w:t>Where this document uses SHALL, SHOULD or MAY, it does so per PE-001 1.5's normative definitions. Where a required traceability identifier (Business Activity/EAC, Enterprise Information Object, or a subscription lifecycle policy authority such as renewal, cancellation, suspension, pricing or approval policy) does not exist as an assignable canonical identifier or authority in the supplied canonical baseline, this specification records Pending Canonical Binding rather than fabricating one, per this document's Chapter 8/9 traceability discipline. The absence of canonical policy is not treated as permission to design one locally.</w:t>
      </w:r>
    </w:p>
    <w:p w14:paraId="253A729B" w14:textId="77777777" w:rsidR="00E255B8" w:rsidRDefault="00000000">
      <w:pPr>
        <w:spacing w:after="120"/>
        <w:jc w:val="both"/>
      </w:pPr>
      <w:r>
        <w:t>The specification applies the PE-001 Experience Engineering Methodology through one Capability Experience Blueprint (CRB-C020), the Enterprise Experience Blueprints (ERBs) and Enterprise Experiences (EX) genuinely required by Subscription Management, capability-specific Experience Contracts, and capability-specific Experience Governance. It reuses the PE-001-C005 engineering discipline and publication quality bar; it does not reuse C-005's stage progression, ERB count, EX count, context types, or governance content, each of which is derived independently below from C-020's own Guiding Architectural Question.</w:t>
      </w:r>
    </w:p>
    <w:p w14:paraId="4E4B70F6" w14:textId="77777777" w:rsidR="00E255B8" w:rsidRDefault="00000000">
      <w:pPr>
        <w:pStyle w:val="Heading2"/>
      </w:pPr>
      <w:r>
        <w:t>Guiding Architectural Question</w:t>
      </w:r>
    </w:p>
    <w:p w14:paraId="3F39603D" w14:textId="77777777" w:rsidR="00E255B8" w:rsidRDefault="00000000">
      <w:pPr>
        <w:spacing w:after="120"/>
        <w:jc w:val="both"/>
      </w:pPr>
      <w:r>
        <w:t>What is the enterprise's single, continuously authoritative answer to what a specific customer currently subscribes to and in what standing, and how is that answer established, deliberately changed across term boundaries and cessation, and safely handed off to downstream capabilities over time — without that answer ever becoming, or being derived from, the offering it references (C-021), the party it concerns (C-022), the entitlement or feature availability it may justify (C-023), the money it generates (C-024), the contract instrument that may govern it (C-025), the tenant container it operates within (C-040), the access grant it might appear to authorize (C-002), or the Workspace anchor through which it happens to be experienced (C-008)?</w:t>
      </w:r>
    </w:p>
    <w:p w14:paraId="172DD9F5" w14:textId="77777777" w:rsidR="00E255B8" w:rsidRDefault="00000000">
      <w:pPr>
        <w:pStyle w:val="Heading1"/>
        <w:pBdr>
          <w:bottom w:val="single" w:sz="6" w:space="4" w:color="888888"/>
        </w:pBdr>
      </w:pPr>
      <w:r>
        <w:t>Chapter 1 — Capability Overview &amp; Experience Architecture</w:t>
      </w:r>
    </w:p>
    <w:p w14:paraId="550F3EA8" w14:textId="77777777" w:rsidR="00E255B8" w:rsidRDefault="00000000">
      <w:pPr>
        <w:pStyle w:val="Heading2"/>
      </w:pPr>
      <w:r>
        <w:t>1.1 Purpose</w:t>
      </w:r>
    </w:p>
    <w:p w14:paraId="44E384C7" w14:textId="77777777" w:rsidR="00E255B8" w:rsidRDefault="00000000">
      <w:pPr>
        <w:spacing w:after="120"/>
        <w:jc w:val="both"/>
      </w:pPr>
      <w:r>
        <w:t>C-020 engineers the Enterprise Experience through which the enterprise establishes, understands, deliberately changes, renews, terminates, and hands off the single authoritative record of what a customer currently subscribes to and in what standing. It exists because no other capability owns this concern: C-021 defines what may be offered, C-022 defines who the customer is, C-023 defines what a subscription entitles once it exists, C-024 defines what a subscription bills once it exists, C-025 defines the contract instrument that may govern it, C-040 defines the tenant container it may operate within, C-002 defines whether a person may act at all, and C-008 defines the workspace anchor through which any of this happens to be experienced — but none of them establishes, and continuously maintains, the commercial fact of what is currently subscribed.</w:t>
      </w:r>
    </w:p>
    <w:p w14:paraId="6769A6A6" w14:textId="77777777" w:rsidR="00E255B8" w:rsidRDefault="00000000">
      <w:pPr>
        <w:pStyle w:val="Heading2"/>
      </w:pPr>
      <w:r>
        <w:t>1.2 Business Intent</w:t>
      </w:r>
    </w:p>
    <w:p w14:paraId="5B2B1EC5" w14:textId="77777777" w:rsidR="00E255B8" w:rsidRDefault="00000000">
      <w:pPr>
        <w:spacing w:after="120"/>
        <w:jc w:val="both"/>
      </w:pPr>
      <w:r>
        <w:t>Manage subscriptions. (CAP-001, verbatim, not paraphrased, not expanded, not redefined.)</w:t>
      </w:r>
    </w:p>
    <w:p w14:paraId="20485E0F" w14:textId="77777777" w:rsidR="00E255B8" w:rsidRDefault="00000000">
      <w:pPr>
        <w:pStyle w:val="Heading2"/>
      </w:pPr>
      <w:r>
        <w:t>1.3 Guiding Architectural Question — Derivation</w:t>
      </w:r>
    </w:p>
    <w:p w14:paraId="134D2DE8" w14:textId="77777777" w:rsidR="00E255B8" w:rsidRDefault="00000000">
      <w:pPr>
        <w:spacing w:after="120"/>
        <w:jc w:val="both"/>
      </w:pPr>
      <w:r>
        <w:t xml:space="preserve">The Guiding Architectural Question (Document Control) was derived by asking what remains unsolved once every adjacent capability listed in CAP-001 is correctly engineered: C-021 can define an offering, C-022 can </w:t>
      </w:r>
      <w:r>
        <w:lastRenderedPageBreak/>
        <w:t>define a customer, C-023 can define what an entitlement is, C-024 can define what an invoice is, C-025 can define what a contract is, C-040 can define a tenant, C-002 can decide whether an action is permitted, and C-008 can anchor a person's current workspace — yet none of these answers “what does this customer currently subscribe to, and in what standing, right now.” That question, and the deliberate governance of its change over time, is the enterprise experience problem unique to C-020. Every ERB in Chapter 3 answers one clause of that question; none reuses C-005's structural-change question or C-008's workspace-anchoring question.</w:t>
      </w:r>
    </w:p>
    <w:p w14:paraId="12E6E990" w14:textId="77777777" w:rsidR="00E255B8" w:rsidRDefault="00000000">
      <w:pPr>
        <w:pStyle w:val="Heading2"/>
      </w:pPr>
      <w:r>
        <w:t>1.4 Scope</w:t>
      </w:r>
    </w:p>
    <w:p w14:paraId="3F9AE958" w14:textId="77777777" w:rsidR="00E255B8" w:rsidRDefault="00000000">
      <w:pPr>
        <w:spacing w:after="120"/>
        <w:jc w:val="both"/>
      </w:pPr>
      <w:r>
        <w:t>Resolving the Subscription Anchor Context for a customer/account and an offering; establishing, understanding, changing, renewing and terminating the Authoritative Subscription Context; shaping and assessing proposed subscription outcomes; committing subscription transitions; producing Resulting Subscription Context; handing off Subscription Context to Licensing &amp; Entitlement (C-023) and Billing Management (C-024) as preserved, attributable fact; detecting and resolving Subscription Context disruption and downstream hand-off rejection; Subscription-specific AI assistance, navigation and collaboration expectations.</w:t>
      </w:r>
    </w:p>
    <w:p w14:paraId="34F69901" w14:textId="77777777" w:rsidR="00E255B8" w:rsidRDefault="00000000">
      <w:pPr>
        <w:pStyle w:val="Heading2"/>
      </w:pPr>
      <w:r>
        <w:t>1.5 Out of Scope</w:t>
      </w:r>
    </w:p>
    <w:p w14:paraId="73589281" w14:textId="77777777" w:rsidR="00E255B8" w:rsidRDefault="00000000">
      <w:pPr>
        <w:pStyle w:val="ListParagraph"/>
        <w:numPr>
          <w:ilvl w:val="0"/>
          <w:numId w:val="1"/>
        </w:numPr>
        <w:spacing w:after="60"/>
      </w:pPr>
      <w:r>
        <w:t>Offering identity, offering definition, pricing catalog structure and offering lifecycle — C-021.</w:t>
      </w:r>
    </w:p>
    <w:p w14:paraId="27F94238" w14:textId="77777777" w:rsidR="00E255B8" w:rsidRDefault="00000000">
      <w:pPr>
        <w:pStyle w:val="ListParagraph"/>
        <w:numPr>
          <w:ilvl w:val="0"/>
          <w:numId w:val="1"/>
        </w:numPr>
        <w:spacing w:after="60"/>
      </w:pPr>
      <w:r>
        <w:t>Customer or account identity, relationship semantics and account hierarchy — C-022.</w:t>
      </w:r>
    </w:p>
    <w:p w14:paraId="206E32CA" w14:textId="77777777" w:rsidR="00E255B8" w:rsidRDefault="00000000">
      <w:pPr>
        <w:pStyle w:val="ListParagraph"/>
        <w:numPr>
          <w:ilvl w:val="0"/>
          <w:numId w:val="1"/>
        </w:numPr>
        <w:spacing w:after="60"/>
      </w:pPr>
      <w:r>
        <w:t>Entitlement definition, feature/capability availability and entitlement generation rules — C-023.</w:t>
      </w:r>
    </w:p>
    <w:p w14:paraId="3E9F3E0F" w14:textId="77777777" w:rsidR="00E255B8" w:rsidRDefault="00000000">
      <w:pPr>
        <w:pStyle w:val="ListParagraph"/>
        <w:numPr>
          <w:ilvl w:val="0"/>
          <w:numId w:val="1"/>
        </w:numPr>
        <w:spacing w:after="60"/>
      </w:pPr>
      <w:r>
        <w:t>Invoicing, payment processing, billing cycles and billing semantics — C-024.</w:t>
      </w:r>
    </w:p>
    <w:p w14:paraId="7E1C94A5" w14:textId="77777777" w:rsidR="00E255B8" w:rsidRDefault="00000000">
      <w:pPr>
        <w:pStyle w:val="ListParagraph"/>
        <w:numPr>
          <w:ilvl w:val="0"/>
          <w:numId w:val="1"/>
        </w:numPr>
        <w:spacing w:after="60"/>
      </w:pPr>
      <w:r>
        <w:t>Commercial contract instruments, contractual obligations and contract lifecycle — C-025.</w:t>
      </w:r>
    </w:p>
    <w:p w14:paraId="297F7DEC" w14:textId="77777777" w:rsidR="00E255B8" w:rsidRDefault="00000000">
      <w:pPr>
        <w:pStyle w:val="ListParagraph"/>
        <w:numPr>
          <w:ilvl w:val="0"/>
          <w:numId w:val="1"/>
        </w:numPr>
        <w:spacing w:after="60"/>
      </w:pPr>
      <w:r>
        <w:t>Tenant existence, tenant administration and tenant configuration — C-040.</w:t>
      </w:r>
    </w:p>
    <w:p w14:paraId="1B0E8381" w14:textId="77777777" w:rsidR="00E255B8" w:rsidRDefault="00000000">
      <w:pPr>
        <w:pStyle w:val="ListParagraph"/>
        <w:numPr>
          <w:ilvl w:val="0"/>
          <w:numId w:val="1"/>
        </w:numPr>
        <w:spacing w:after="60"/>
      </w:pPr>
      <w:r>
        <w:t>Role, Permission, Access evaluation and authorization decisions — C-002/URA-001.</w:t>
      </w:r>
    </w:p>
    <w:p w14:paraId="16D7AB41" w14:textId="77777777" w:rsidR="00E255B8" w:rsidRDefault="00000000">
      <w:pPr>
        <w:pStyle w:val="ListParagraph"/>
        <w:numPr>
          <w:ilvl w:val="0"/>
          <w:numId w:val="1"/>
        </w:numPr>
        <w:spacing w:after="60"/>
      </w:pPr>
      <w:r>
        <w:t>Workspace resolution, entry, switching and Workspace Availability Determination — PE-001-C008.</w:t>
      </w:r>
    </w:p>
    <w:p w14:paraId="6AD1A9B6" w14:textId="77777777" w:rsidR="00E255B8" w:rsidRDefault="00000000">
      <w:pPr>
        <w:pStyle w:val="ListParagraph"/>
        <w:numPr>
          <w:ilvl w:val="0"/>
          <w:numId w:val="1"/>
        </w:numPr>
        <w:spacing w:after="60"/>
      </w:pPr>
      <w:r>
        <w:t>Presentation Architecture, screen, widget, layout or navigation-menu design — SD-001.</w:t>
      </w:r>
    </w:p>
    <w:p w14:paraId="0868A7CD" w14:textId="77777777" w:rsidR="00E255B8" w:rsidRDefault="00000000">
      <w:pPr>
        <w:pStyle w:val="ListParagraph"/>
        <w:numPr>
          <w:ilvl w:val="0"/>
          <w:numId w:val="1"/>
        </w:numPr>
        <w:spacing w:after="60"/>
      </w:pPr>
      <w:r>
        <w:t>Any API, database, event payload, service, workflow-engine or state-machine implementation.</w:t>
      </w:r>
    </w:p>
    <w:p w14:paraId="31FA208A" w14:textId="77777777" w:rsidR="00E255B8" w:rsidRDefault="00000000">
      <w:pPr>
        <w:pStyle w:val="ListParagraph"/>
        <w:numPr>
          <w:ilvl w:val="0"/>
          <w:numId w:val="1"/>
        </w:numPr>
        <w:spacing w:after="60"/>
      </w:pPr>
      <w:r>
        <w:t>Capability identity, naming and Business Intent definition — CAP-001.</w:t>
      </w:r>
    </w:p>
    <w:p w14:paraId="63BF2965" w14:textId="77777777" w:rsidR="00E255B8" w:rsidRDefault="00000000">
      <w:pPr>
        <w:pStyle w:val="ListParagraph"/>
        <w:numPr>
          <w:ilvl w:val="0"/>
          <w:numId w:val="1"/>
        </w:numPr>
        <w:spacing w:after="60"/>
      </w:pPr>
      <w:r>
        <w:t>Subscription lifecycle policy — permitted transitions, renewal policy, cancellation policy, suspension semantics, grace periods, pricing rules, billing cycles, commercial approval policy and entitlement-generation rules — each recorded as Pending Canonical Binding where no canonical authority exists in the supplied baseline, and never invented locally.</w:t>
      </w:r>
    </w:p>
    <w:p w14:paraId="37A3EAAC" w14:textId="77777777" w:rsidR="00E255B8" w:rsidRDefault="00000000">
      <w:pPr>
        <w:pStyle w:val="Heading2"/>
      </w:pPr>
      <w:r>
        <w:t>1.6 Business Outcomes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3"/>
        <w:gridCol w:w="2621"/>
        <w:gridCol w:w="5616"/>
      </w:tblGrid>
      <w:tr w:rsidR="00E255B8" w14:paraId="5A83C9E5" w14:textId="77777777">
        <w:tblPrEx>
          <w:tblCellMar>
            <w:top w:w="0" w:type="dxa"/>
            <w:bottom w:w="0" w:type="dxa"/>
          </w:tblCellMar>
        </w:tblPrEx>
        <w:trPr>
          <w:tblHeader/>
        </w:trPr>
        <w:tc>
          <w:tcPr>
            <w:tcW w:w="1123" w:type="dxa"/>
            <w:shd w:val="clear" w:color="auto" w:fill="1F3864"/>
            <w:tcMar>
              <w:top w:w="60" w:type="dxa"/>
              <w:left w:w="100" w:type="dxa"/>
              <w:bottom w:w="60" w:type="dxa"/>
              <w:right w:w="100" w:type="dxa"/>
            </w:tcMar>
          </w:tcPr>
          <w:p w14:paraId="266EA04D" w14:textId="77777777" w:rsidR="00E255B8" w:rsidRDefault="00000000">
            <w:r>
              <w:rPr>
                <w:b/>
                <w:bCs/>
                <w:color w:val="FFFFFF"/>
                <w:sz w:val="19"/>
                <w:szCs w:val="19"/>
              </w:rPr>
              <w:t>ID</w:t>
            </w:r>
          </w:p>
        </w:tc>
        <w:tc>
          <w:tcPr>
            <w:tcW w:w="2621" w:type="dxa"/>
            <w:shd w:val="clear" w:color="auto" w:fill="1F3864"/>
            <w:tcMar>
              <w:top w:w="60" w:type="dxa"/>
              <w:left w:w="100" w:type="dxa"/>
              <w:bottom w:w="60" w:type="dxa"/>
              <w:right w:w="100" w:type="dxa"/>
            </w:tcMar>
          </w:tcPr>
          <w:p w14:paraId="7D087F50" w14:textId="77777777" w:rsidR="00E255B8" w:rsidRDefault="00000000">
            <w:r>
              <w:rPr>
                <w:b/>
                <w:bCs/>
                <w:color w:val="FFFFFF"/>
                <w:sz w:val="19"/>
                <w:szCs w:val="19"/>
              </w:rPr>
              <w:t>Outcome</w:t>
            </w:r>
          </w:p>
        </w:tc>
        <w:tc>
          <w:tcPr>
            <w:tcW w:w="5616" w:type="dxa"/>
            <w:shd w:val="clear" w:color="auto" w:fill="1F3864"/>
            <w:tcMar>
              <w:top w:w="60" w:type="dxa"/>
              <w:left w:w="100" w:type="dxa"/>
              <w:bottom w:w="60" w:type="dxa"/>
              <w:right w:w="100" w:type="dxa"/>
            </w:tcMar>
          </w:tcPr>
          <w:p w14:paraId="4A091BFE" w14:textId="77777777" w:rsidR="00E255B8" w:rsidRDefault="00000000">
            <w:r>
              <w:rPr>
                <w:b/>
                <w:bCs/>
                <w:color w:val="FFFFFF"/>
                <w:sz w:val="19"/>
                <w:szCs w:val="19"/>
              </w:rPr>
              <w:t>Experience Meaning</w:t>
            </w:r>
          </w:p>
        </w:tc>
      </w:tr>
      <w:tr w:rsidR="00E255B8" w14:paraId="3C358D07" w14:textId="77777777">
        <w:tblPrEx>
          <w:tblCellMar>
            <w:top w:w="0" w:type="dxa"/>
            <w:bottom w:w="0" w:type="dxa"/>
          </w:tblCellMar>
        </w:tblPrEx>
        <w:tc>
          <w:tcPr>
            <w:tcW w:w="1123" w:type="dxa"/>
            <w:tcMar>
              <w:top w:w="60" w:type="dxa"/>
              <w:left w:w="100" w:type="dxa"/>
              <w:bottom w:w="60" w:type="dxa"/>
              <w:right w:w="100" w:type="dxa"/>
            </w:tcMar>
          </w:tcPr>
          <w:p w14:paraId="0CE5423E" w14:textId="77777777" w:rsidR="00E255B8" w:rsidRDefault="00000000">
            <w:r>
              <w:rPr>
                <w:sz w:val="19"/>
                <w:szCs w:val="19"/>
              </w:rPr>
              <w:t>C020-O01</w:t>
            </w:r>
          </w:p>
        </w:tc>
        <w:tc>
          <w:tcPr>
            <w:tcW w:w="2621" w:type="dxa"/>
            <w:tcMar>
              <w:top w:w="60" w:type="dxa"/>
              <w:left w:w="100" w:type="dxa"/>
              <w:bottom w:w="60" w:type="dxa"/>
              <w:right w:w="100" w:type="dxa"/>
            </w:tcMar>
          </w:tcPr>
          <w:p w14:paraId="522AF527" w14:textId="77777777" w:rsidR="00E255B8" w:rsidRDefault="00000000">
            <w:r>
              <w:rPr>
                <w:sz w:val="19"/>
                <w:szCs w:val="19"/>
              </w:rPr>
              <w:t>Authoritative Subscription Standing</w:t>
            </w:r>
          </w:p>
        </w:tc>
        <w:tc>
          <w:tcPr>
            <w:tcW w:w="5616" w:type="dxa"/>
            <w:tcMar>
              <w:top w:w="60" w:type="dxa"/>
              <w:left w:w="100" w:type="dxa"/>
              <w:bottom w:w="60" w:type="dxa"/>
              <w:right w:w="100" w:type="dxa"/>
            </w:tcMar>
          </w:tcPr>
          <w:p w14:paraId="550BAE96" w14:textId="77777777" w:rsidR="00E255B8" w:rsidRDefault="00000000">
            <w:r>
              <w:rPr>
                <w:sz w:val="19"/>
                <w:szCs w:val="19"/>
              </w:rPr>
              <w:t>The enterprise always has one current, explainable answer to what a customer subscribes to and its standing, available to every authorized consumer without reconstruction.</w:t>
            </w:r>
          </w:p>
        </w:tc>
      </w:tr>
      <w:tr w:rsidR="00E255B8" w14:paraId="2E739A40" w14:textId="77777777">
        <w:tblPrEx>
          <w:tblCellMar>
            <w:top w:w="0" w:type="dxa"/>
            <w:bottom w:w="0" w:type="dxa"/>
          </w:tblCellMar>
        </w:tblPrEx>
        <w:tc>
          <w:tcPr>
            <w:tcW w:w="1123" w:type="dxa"/>
            <w:tcMar>
              <w:top w:w="60" w:type="dxa"/>
              <w:left w:w="100" w:type="dxa"/>
              <w:bottom w:w="60" w:type="dxa"/>
              <w:right w:w="100" w:type="dxa"/>
            </w:tcMar>
          </w:tcPr>
          <w:p w14:paraId="6D702BE4" w14:textId="77777777" w:rsidR="00E255B8" w:rsidRDefault="00000000">
            <w:r>
              <w:rPr>
                <w:sz w:val="19"/>
                <w:szCs w:val="19"/>
              </w:rPr>
              <w:t>C020-O02</w:t>
            </w:r>
          </w:p>
        </w:tc>
        <w:tc>
          <w:tcPr>
            <w:tcW w:w="2621" w:type="dxa"/>
            <w:tcMar>
              <w:top w:w="60" w:type="dxa"/>
              <w:left w:w="100" w:type="dxa"/>
              <w:bottom w:w="60" w:type="dxa"/>
              <w:right w:w="100" w:type="dxa"/>
            </w:tcMar>
          </w:tcPr>
          <w:p w14:paraId="0350CEAE" w14:textId="77777777" w:rsidR="00E255B8" w:rsidRDefault="00000000">
            <w:r>
              <w:rPr>
                <w:sz w:val="19"/>
                <w:szCs w:val="19"/>
              </w:rPr>
              <w:t>Deliberate Subscription Change</w:t>
            </w:r>
          </w:p>
        </w:tc>
        <w:tc>
          <w:tcPr>
            <w:tcW w:w="5616" w:type="dxa"/>
            <w:tcMar>
              <w:top w:w="60" w:type="dxa"/>
              <w:left w:w="100" w:type="dxa"/>
              <w:bottom w:w="60" w:type="dxa"/>
              <w:right w:w="100" w:type="dxa"/>
            </w:tcMar>
          </w:tcPr>
          <w:p w14:paraId="4E159EA2" w14:textId="77777777" w:rsidR="00E255B8" w:rsidRDefault="00000000">
            <w:r>
              <w:rPr>
                <w:sz w:val="19"/>
                <w:szCs w:val="19"/>
              </w:rPr>
              <w:t>Every change to what is subscribed begins from explicit, attributable business intent and an assessed consequence; the Authoritative Subscription Context is never silently mutated.</w:t>
            </w:r>
          </w:p>
        </w:tc>
      </w:tr>
      <w:tr w:rsidR="00E255B8" w14:paraId="04F63DC3" w14:textId="77777777">
        <w:tblPrEx>
          <w:tblCellMar>
            <w:top w:w="0" w:type="dxa"/>
            <w:bottom w:w="0" w:type="dxa"/>
          </w:tblCellMar>
        </w:tblPrEx>
        <w:tc>
          <w:tcPr>
            <w:tcW w:w="1123" w:type="dxa"/>
            <w:tcMar>
              <w:top w:w="60" w:type="dxa"/>
              <w:left w:w="100" w:type="dxa"/>
              <w:bottom w:w="60" w:type="dxa"/>
              <w:right w:w="100" w:type="dxa"/>
            </w:tcMar>
          </w:tcPr>
          <w:p w14:paraId="23F15B39" w14:textId="77777777" w:rsidR="00E255B8" w:rsidRDefault="00000000">
            <w:r>
              <w:rPr>
                <w:sz w:val="19"/>
                <w:szCs w:val="19"/>
              </w:rPr>
              <w:t>C020-O03</w:t>
            </w:r>
          </w:p>
        </w:tc>
        <w:tc>
          <w:tcPr>
            <w:tcW w:w="2621" w:type="dxa"/>
            <w:tcMar>
              <w:top w:w="60" w:type="dxa"/>
              <w:left w:w="100" w:type="dxa"/>
              <w:bottom w:w="60" w:type="dxa"/>
              <w:right w:w="100" w:type="dxa"/>
            </w:tcMar>
          </w:tcPr>
          <w:p w14:paraId="7D45689A" w14:textId="77777777" w:rsidR="00E255B8" w:rsidRDefault="00000000">
            <w:r>
              <w:rPr>
                <w:sz w:val="19"/>
                <w:szCs w:val="19"/>
              </w:rPr>
              <w:t>Governed Term Continuity</w:t>
            </w:r>
          </w:p>
        </w:tc>
        <w:tc>
          <w:tcPr>
            <w:tcW w:w="5616" w:type="dxa"/>
            <w:tcMar>
              <w:top w:w="60" w:type="dxa"/>
              <w:left w:w="100" w:type="dxa"/>
              <w:bottom w:w="60" w:type="dxa"/>
              <w:right w:w="100" w:type="dxa"/>
            </w:tcMar>
          </w:tcPr>
          <w:p w14:paraId="6ACAE669" w14:textId="77777777" w:rsidR="00E255B8" w:rsidRDefault="00000000">
            <w:r>
              <w:rPr>
                <w:sz w:val="19"/>
                <w:szCs w:val="19"/>
              </w:rPr>
              <w:t>Renewal at a term boundary is an explicit enterprise decision, never an assumed default and never a locally invented auto-continuation policy.</w:t>
            </w:r>
          </w:p>
        </w:tc>
      </w:tr>
      <w:tr w:rsidR="00E255B8" w14:paraId="3EB58A50" w14:textId="77777777">
        <w:tblPrEx>
          <w:tblCellMar>
            <w:top w:w="0" w:type="dxa"/>
            <w:bottom w:w="0" w:type="dxa"/>
          </w:tblCellMar>
        </w:tblPrEx>
        <w:tc>
          <w:tcPr>
            <w:tcW w:w="1123" w:type="dxa"/>
            <w:tcMar>
              <w:top w:w="60" w:type="dxa"/>
              <w:left w:w="100" w:type="dxa"/>
              <w:bottom w:w="60" w:type="dxa"/>
              <w:right w:w="100" w:type="dxa"/>
            </w:tcMar>
          </w:tcPr>
          <w:p w14:paraId="75AC1FCD" w14:textId="77777777" w:rsidR="00E255B8" w:rsidRDefault="00000000">
            <w:r>
              <w:rPr>
                <w:sz w:val="19"/>
                <w:szCs w:val="19"/>
              </w:rPr>
              <w:t>C020-O04</w:t>
            </w:r>
          </w:p>
        </w:tc>
        <w:tc>
          <w:tcPr>
            <w:tcW w:w="2621" w:type="dxa"/>
            <w:tcMar>
              <w:top w:w="60" w:type="dxa"/>
              <w:left w:w="100" w:type="dxa"/>
              <w:bottom w:w="60" w:type="dxa"/>
              <w:right w:w="100" w:type="dxa"/>
            </w:tcMar>
          </w:tcPr>
          <w:p w14:paraId="674D03FD" w14:textId="77777777" w:rsidR="00E255B8" w:rsidRDefault="00000000">
            <w:r>
              <w:rPr>
                <w:sz w:val="19"/>
                <w:szCs w:val="19"/>
              </w:rPr>
              <w:t>Governed Cessation</w:t>
            </w:r>
          </w:p>
        </w:tc>
        <w:tc>
          <w:tcPr>
            <w:tcW w:w="5616" w:type="dxa"/>
            <w:tcMar>
              <w:top w:w="60" w:type="dxa"/>
              <w:left w:w="100" w:type="dxa"/>
              <w:bottom w:w="60" w:type="dxa"/>
              <w:right w:w="100" w:type="dxa"/>
            </w:tcMar>
          </w:tcPr>
          <w:p w14:paraId="109EFF51" w14:textId="77777777" w:rsidR="00E255B8" w:rsidRDefault="00000000">
            <w:r>
              <w:rPr>
                <w:sz w:val="19"/>
                <w:szCs w:val="19"/>
              </w:rPr>
              <w:t>Termination produces an explicit, complete Resulting Subscription Context; a subscription never simply disappears from the record.</w:t>
            </w:r>
          </w:p>
        </w:tc>
      </w:tr>
      <w:tr w:rsidR="00E255B8" w14:paraId="5A810319" w14:textId="77777777">
        <w:tblPrEx>
          <w:tblCellMar>
            <w:top w:w="0" w:type="dxa"/>
            <w:bottom w:w="0" w:type="dxa"/>
          </w:tblCellMar>
        </w:tblPrEx>
        <w:tc>
          <w:tcPr>
            <w:tcW w:w="1123" w:type="dxa"/>
            <w:tcMar>
              <w:top w:w="60" w:type="dxa"/>
              <w:left w:w="100" w:type="dxa"/>
              <w:bottom w:w="60" w:type="dxa"/>
              <w:right w:w="100" w:type="dxa"/>
            </w:tcMar>
          </w:tcPr>
          <w:p w14:paraId="5587E844" w14:textId="77777777" w:rsidR="00E255B8" w:rsidRDefault="00000000">
            <w:r>
              <w:rPr>
                <w:sz w:val="19"/>
                <w:szCs w:val="19"/>
              </w:rPr>
              <w:t>C020-O05</w:t>
            </w:r>
          </w:p>
        </w:tc>
        <w:tc>
          <w:tcPr>
            <w:tcW w:w="2621" w:type="dxa"/>
            <w:tcMar>
              <w:top w:w="60" w:type="dxa"/>
              <w:left w:w="100" w:type="dxa"/>
              <w:bottom w:w="60" w:type="dxa"/>
              <w:right w:w="100" w:type="dxa"/>
            </w:tcMar>
          </w:tcPr>
          <w:p w14:paraId="59E6644D" w14:textId="77777777" w:rsidR="00E255B8" w:rsidRDefault="00000000">
            <w:r>
              <w:rPr>
                <w:sz w:val="19"/>
                <w:szCs w:val="19"/>
              </w:rPr>
              <w:t>Hand-off Integrity</w:t>
            </w:r>
          </w:p>
        </w:tc>
        <w:tc>
          <w:tcPr>
            <w:tcW w:w="5616" w:type="dxa"/>
            <w:tcMar>
              <w:top w:w="60" w:type="dxa"/>
              <w:left w:w="100" w:type="dxa"/>
              <w:bottom w:w="60" w:type="dxa"/>
              <w:right w:w="100" w:type="dxa"/>
            </w:tcMar>
          </w:tcPr>
          <w:p w14:paraId="76A2B184" w14:textId="77777777" w:rsidR="00E255B8" w:rsidRDefault="00000000">
            <w:r>
              <w:rPr>
                <w:sz w:val="19"/>
                <w:szCs w:val="19"/>
              </w:rPr>
              <w:t>Entitlement and billing consequences are transferred to C-023 and C-024 as preserved context; C-020 never manufactures entitlement or billing state on their behalf.</w:t>
            </w:r>
          </w:p>
        </w:tc>
      </w:tr>
      <w:tr w:rsidR="00E255B8" w14:paraId="35678CE8" w14:textId="77777777">
        <w:tblPrEx>
          <w:tblCellMar>
            <w:top w:w="0" w:type="dxa"/>
            <w:bottom w:w="0" w:type="dxa"/>
          </w:tblCellMar>
        </w:tblPrEx>
        <w:tc>
          <w:tcPr>
            <w:tcW w:w="1123" w:type="dxa"/>
            <w:tcMar>
              <w:top w:w="60" w:type="dxa"/>
              <w:left w:w="100" w:type="dxa"/>
              <w:bottom w:w="60" w:type="dxa"/>
              <w:right w:w="100" w:type="dxa"/>
            </w:tcMar>
          </w:tcPr>
          <w:p w14:paraId="2260B086" w14:textId="77777777" w:rsidR="00E255B8" w:rsidRDefault="00000000">
            <w:r>
              <w:rPr>
                <w:sz w:val="19"/>
                <w:szCs w:val="19"/>
              </w:rPr>
              <w:t>C020-O06</w:t>
            </w:r>
          </w:p>
        </w:tc>
        <w:tc>
          <w:tcPr>
            <w:tcW w:w="2621" w:type="dxa"/>
            <w:tcMar>
              <w:top w:w="60" w:type="dxa"/>
              <w:left w:w="100" w:type="dxa"/>
              <w:bottom w:w="60" w:type="dxa"/>
              <w:right w:w="100" w:type="dxa"/>
            </w:tcMar>
          </w:tcPr>
          <w:p w14:paraId="7260C15E" w14:textId="77777777" w:rsidR="00E255B8" w:rsidRDefault="00000000">
            <w:r>
              <w:rPr>
                <w:sz w:val="19"/>
                <w:szCs w:val="19"/>
              </w:rPr>
              <w:t>Recoverable Continuity</w:t>
            </w:r>
          </w:p>
        </w:tc>
        <w:tc>
          <w:tcPr>
            <w:tcW w:w="5616" w:type="dxa"/>
            <w:tcMar>
              <w:top w:w="60" w:type="dxa"/>
              <w:left w:w="100" w:type="dxa"/>
              <w:bottom w:w="60" w:type="dxa"/>
              <w:right w:w="100" w:type="dxa"/>
            </w:tcMar>
          </w:tcPr>
          <w:p w14:paraId="04E7384D" w14:textId="77777777" w:rsidR="00E255B8" w:rsidRDefault="00000000">
            <w:r>
              <w:rPr>
                <w:sz w:val="19"/>
                <w:szCs w:val="19"/>
              </w:rPr>
              <w:t>Disrupted subscription context, unresolved canonical bindings, or rejected hand-offs are classified and resolved without discarding valid subscription history.</w:t>
            </w:r>
          </w:p>
        </w:tc>
      </w:tr>
      <w:tr w:rsidR="00E255B8" w14:paraId="2346AE85" w14:textId="77777777">
        <w:tblPrEx>
          <w:tblCellMar>
            <w:top w:w="0" w:type="dxa"/>
            <w:bottom w:w="0" w:type="dxa"/>
          </w:tblCellMar>
        </w:tblPrEx>
        <w:tc>
          <w:tcPr>
            <w:tcW w:w="1123" w:type="dxa"/>
            <w:tcMar>
              <w:top w:w="60" w:type="dxa"/>
              <w:left w:w="100" w:type="dxa"/>
              <w:bottom w:w="60" w:type="dxa"/>
              <w:right w:w="100" w:type="dxa"/>
            </w:tcMar>
          </w:tcPr>
          <w:p w14:paraId="60957D31" w14:textId="77777777" w:rsidR="00E255B8" w:rsidRDefault="00000000">
            <w:r>
              <w:rPr>
                <w:sz w:val="19"/>
                <w:szCs w:val="19"/>
              </w:rPr>
              <w:t>C020-O07</w:t>
            </w:r>
          </w:p>
        </w:tc>
        <w:tc>
          <w:tcPr>
            <w:tcW w:w="2621" w:type="dxa"/>
            <w:tcMar>
              <w:top w:w="60" w:type="dxa"/>
              <w:left w:w="100" w:type="dxa"/>
              <w:bottom w:w="60" w:type="dxa"/>
              <w:right w:w="100" w:type="dxa"/>
            </w:tcMar>
          </w:tcPr>
          <w:p w14:paraId="61F0A3A1" w14:textId="77777777" w:rsidR="00E255B8" w:rsidRDefault="00000000">
            <w:r>
              <w:rPr>
                <w:sz w:val="19"/>
                <w:szCs w:val="19"/>
              </w:rPr>
              <w:t>Bounded Ownership</w:t>
            </w:r>
          </w:p>
        </w:tc>
        <w:tc>
          <w:tcPr>
            <w:tcW w:w="5616" w:type="dxa"/>
            <w:tcMar>
              <w:top w:w="60" w:type="dxa"/>
              <w:left w:w="100" w:type="dxa"/>
              <w:bottom w:w="60" w:type="dxa"/>
              <w:right w:w="100" w:type="dxa"/>
            </w:tcMar>
          </w:tcPr>
          <w:p w14:paraId="67C247BB" w14:textId="77777777" w:rsidR="00E255B8" w:rsidRDefault="00000000">
            <w:r>
              <w:rPr>
                <w:sz w:val="19"/>
                <w:szCs w:val="19"/>
              </w:rPr>
              <w:t>Every C-020 experience remains explainable and confined to Subscription Management; offering, customer, entitlement, billing, contract, tenant, access and workspace domains are consumed by reference only.</w:t>
            </w:r>
          </w:p>
        </w:tc>
      </w:tr>
    </w:tbl>
    <w:p w14:paraId="69A1F922" w14:textId="77777777" w:rsidR="00E255B8" w:rsidRDefault="00E255B8">
      <w:pPr>
        <w:spacing w:after="160"/>
      </w:pPr>
    </w:p>
    <w:p w14:paraId="05DF7EDF" w14:textId="77777777" w:rsidR="00E255B8" w:rsidRDefault="00000000">
      <w:pPr>
        <w:pStyle w:val="Heading2"/>
      </w:pPr>
      <w:r>
        <w:t>1.7 Experience Principles</w:t>
      </w:r>
    </w:p>
    <w:p w14:paraId="6A12EB9A" w14:textId="77777777" w:rsidR="00E255B8" w:rsidRDefault="00000000">
      <w:pPr>
        <w:pStyle w:val="ListParagraph"/>
        <w:numPr>
          <w:ilvl w:val="0"/>
          <w:numId w:val="1"/>
        </w:numPr>
        <w:spacing w:after="60"/>
      </w:pPr>
      <w:r>
        <w:t>Standing before action — current subscription standing SHALL be understood before any change, renewal or termination is framed.</w:t>
      </w:r>
    </w:p>
    <w:p w14:paraId="72E574CB" w14:textId="77777777" w:rsidR="00E255B8" w:rsidRDefault="00000000">
      <w:pPr>
        <w:pStyle w:val="ListParagraph"/>
        <w:numPr>
          <w:ilvl w:val="0"/>
          <w:numId w:val="1"/>
        </w:numPr>
        <w:spacing w:after="60"/>
      </w:pPr>
      <w:r>
        <w:t>Intent before proposal — the business reason and target transition kind SHALL be explicit before a proposed outcome is shaped.</w:t>
      </w:r>
    </w:p>
    <w:p w14:paraId="67BE87A1" w14:textId="77777777" w:rsidR="00E255B8" w:rsidRDefault="00000000">
      <w:pPr>
        <w:pStyle w:val="ListParagraph"/>
        <w:numPr>
          <w:ilvl w:val="0"/>
          <w:numId w:val="1"/>
        </w:numPr>
        <w:spacing w:after="60"/>
      </w:pPr>
      <w:r>
        <w:t>Current and proposed always distinguished — the Authoritative Subscription Context and any Proposed Subscription Change Context SHALL remain simultaneously distinguishable.</w:t>
      </w:r>
    </w:p>
    <w:p w14:paraId="13661D4F" w14:textId="77777777" w:rsidR="00E255B8" w:rsidRDefault="00000000">
      <w:pPr>
        <w:pStyle w:val="ListParagraph"/>
        <w:numPr>
          <w:ilvl w:val="0"/>
          <w:numId w:val="1"/>
        </w:numPr>
        <w:spacing w:after="60"/>
      </w:pPr>
      <w:r>
        <w:t>Reference, never redefine — offering, customer/account, entitlement, billing, contract, tenant and access facts are always consumed by reference and never redefined inside C-020.</w:t>
      </w:r>
    </w:p>
    <w:p w14:paraId="4F7F0FCD" w14:textId="77777777" w:rsidR="00E255B8" w:rsidRDefault="00000000">
      <w:pPr>
        <w:pStyle w:val="ListParagraph"/>
        <w:numPr>
          <w:ilvl w:val="0"/>
          <w:numId w:val="1"/>
        </w:numPr>
        <w:spacing w:after="60"/>
      </w:pPr>
      <w:r>
        <w:t>Continuing and terminal distinguished — a commitment that continues a subscription and a commitment that ends one are never treated as the same enterprise outcome.</w:t>
      </w:r>
    </w:p>
    <w:p w14:paraId="588E1CD7" w14:textId="77777777" w:rsidR="00E255B8" w:rsidRDefault="00000000">
      <w:pPr>
        <w:pStyle w:val="ListParagraph"/>
        <w:numPr>
          <w:ilvl w:val="0"/>
          <w:numId w:val="1"/>
        </w:numPr>
        <w:spacing w:after="60"/>
      </w:pPr>
      <w:r>
        <w:t>Hand-off is a transfer, not a delegation of authority — producing context for C-023/C-024 never makes C-020 authoritative for their outcomes.</w:t>
      </w:r>
    </w:p>
    <w:p w14:paraId="5EF53720" w14:textId="77777777" w:rsidR="00E255B8" w:rsidRDefault="00000000">
      <w:pPr>
        <w:pStyle w:val="ListParagraph"/>
        <w:numPr>
          <w:ilvl w:val="0"/>
          <w:numId w:val="1"/>
        </w:numPr>
        <w:spacing w:after="60"/>
      </w:pPr>
      <w:r>
        <w:t>Explainable, advisory intelligence — AI-assisted observations SHALL expose basis and confidence and remain advisory until accepted through the governed experience.</w:t>
      </w:r>
    </w:p>
    <w:p w14:paraId="0050AA5C" w14:textId="77777777" w:rsidR="00E255B8" w:rsidRDefault="00000000">
      <w:pPr>
        <w:pStyle w:val="ListParagraph"/>
        <w:numPr>
          <w:ilvl w:val="0"/>
          <w:numId w:val="1"/>
        </w:numPr>
        <w:spacing w:after="60"/>
      </w:pPr>
      <w:r>
        <w:t>Completion as enterprise transition — a subscription transition completes only when a Resulting Subscription Context exists and downstream continuation context is available.</w:t>
      </w:r>
    </w:p>
    <w:p w14:paraId="31A435D5" w14:textId="77777777" w:rsidR="00E255B8" w:rsidRDefault="00000000">
      <w:pPr>
        <w:pStyle w:val="Heading2"/>
      </w:pPr>
      <w:r>
        <w:t>1.8 Capability Boundary</w:t>
      </w:r>
    </w:p>
    <w:p w14:paraId="03B1FEE1" w14:textId="77777777" w:rsidR="00E255B8" w:rsidRDefault="00000000">
      <w:pPr>
        <w:spacing w:after="120"/>
        <w:jc w:val="both"/>
      </w:pPr>
      <w:r>
        <w:t>C-020's experience responsibility begins when an enterprise journey — commercial onboarding, account expansion, a renewal cycle, an account review, or a churn/cancellation event — requires establishing, understanding or changing a customer's Authoritative Subscription Context for a referenced offering, and ends at the point a Resulting Subscription Context has been produced and handed off, or the experience is exited without a completed transition, with all incoming context explicitly preserved or invalidated. C-020 never originates offering, customer/account, entitlement, billing, contract, tenant or Access facts; it only consumes them by reference and produces Subscription Context as a downstream precondition for C-023 and C-024. Entry conditions: a resolvable subscriber/account reference or offering reference, and Enterprise Context. Completion conditions: a Resulting Subscription Context produced and handed off, or an explicit rejected/unresolved/exited outcome recorded. Cross-capability hand-off boundaries are stated exhaustively in Chapter 2's CRB Dependencies and Chapter 5's Cross-Capability Hand-off Contract.</w:t>
      </w:r>
    </w:p>
    <w:p w14:paraId="5E8BBF13" w14:textId="77777777" w:rsidR="00E255B8" w:rsidRDefault="00000000">
      <w:pPr>
        <w:pStyle w:val="Heading2"/>
      </w:pPr>
      <w:r>
        <w:t>1.9 Dependencies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8"/>
        <w:gridCol w:w="7862"/>
      </w:tblGrid>
      <w:tr w:rsidR="00E255B8" w14:paraId="57D59F2F" w14:textId="77777777">
        <w:tblPrEx>
          <w:tblCellMar>
            <w:top w:w="0" w:type="dxa"/>
            <w:bottom w:w="0" w:type="dxa"/>
          </w:tblCellMar>
        </w:tblPrEx>
        <w:trPr>
          <w:tblHeader/>
        </w:trPr>
        <w:tc>
          <w:tcPr>
            <w:tcW w:w="1498" w:type="dxa"/>
            <w:shd w:val="clear" w:color="auto" w:fill="1F3864"/>
            <w:tcMar>
              <w:top w:w="60" w:type="dxa"/>
              <w:left w:w="100" w:type="dxa"/>
              <w:bottom w:w="60" w:type="dxa"/>
              <w:right w:w="100" w:type="dxa"/>
            </w:tcMar>
          </w:tcPr>
          <w:p w14:paraId="322E24BA" w14:textId="77777777" w:rsidR="00E255B8" w:rsidRDefault="00000000">
            <w:r>
              <w:rPr>
                <w:b/>
                <w:bCs/>
                <w:color w:val="FFFFFF"/>
                <w:sz w:val="19"/>
                <w:szCs w:val="19"/>
              </w:rPr>
              <w:t>Authority</w:t>
            </w:r>
          </w:p>
        </w:tc>
        <w:tc>
          <w:tcPr>
            <w:tcW w:w="7862" w:type="dxa"/>
            <w:shd w:val="clear" w:color="auto" w:fill="1F3864"/>
            <w:tcMar>
              <w:top w:w="60" w:type="dxa"/>
              <w:left w:w="100" w:type="dxa"/>
              <w:bottom w:w="60" w:type="dxa"/>
              <w:right w:w="100" w:type="dxa"/>
            </w:tcMar>
          </w:tcPr>
          <w:p w14:paraId="2F43D1D5" w14:textId="77777777" w:rsidR="00E255B8" w:rsidRDefault="00000000">
            <w:r>
              <w:rPr>
                <w:b/>
                <w:bCs/>
                <w:color w:val="FFFFFF"/>
                <w:sz w:val="19"/>
                <w:szCs w:val="19"/>
              </w:rPr>
              <w:t>C-020 Dependency</w:t>
            </w:r>
          </w:p>
        </w:tc>
      </w:tr>
      <w:tr w:rsidR="00E255B8" w14:paraId="3F05E331" w14:textId="77777777">
        <w:tblPrEx>
          <w:tblCellMar>
            <w:top w:w="0" w:type="dxa"/>
            <w:bottom w:w="0" w:type="dxa"/>
          </w:tblCellMar>
        </w:tblPrEx>
        <w:tc>
          <w:tcPr>
            <w:tcW w:w="1498" w:type="dxa"/>
            <w:tcMar>
              <w:top w:w="60" w:type="dxa"/>
              <w:left w:w="100" w:type="dxa"/>
              <w:bottom w:w="60" w:type="dxa"/>
              <w:right w:w="100" w:type="dxa"/>
            </w:tcMar>
          </w:tcPr>
          <w:p w14:paraId="3948C0DD" w14:textId="77777777" w:rsidR="00E255B8" w:rsidRDefault="00000000">
            <w:r>
              <w:rPr>
                <w:sz w:val="19"/>
                <w:szCs w:val="19"/>
              </w:rPr>
              <w:t>CAP-001</w:t>
            </w:r>
          </w:p>
        </w:tc>
        <w:tc>
          <w:tcPr>
            <w:tcW w:w="7862" w:type="dxa"/>
            <w:tcMar>
              <w:top w:w="60" w:type="dxa"/>
              <w:left w:w="100" w:type="dxa"/>
              <w:bottom w:w="60" w:type="dxa"/>
              <w:right w:w="100" w:type="dxa"/>
            </w:tcMar>
          </w:tcPr>
          <w:p w14:paraId="371BC29D" w14:textId="77777777" w:rsidR="00E255B8" w:rsidRDefault="00000000">
            <w:r>
              <w:rPr>
                <w:sz w:val="19"/>
                <w:szCs w:val="19"/>
              </w:rPr>
              <w:t>Capability identity and Business Intent.</w:t>
            </w:r>
          </w:p>
        </w:tc>
      </w:tr>
      <w:tr w:rsidR="00E255B8" w14:paraId="7900487B" w14:textId="77777777">
        <w:tblPrEx>
          <w:tblCellMar>
            <w:top w:w="0" w:type="dxa"/>
            <w:bottom w:w="0" w:type="dxa"/>
          </w:tblCellMar>
        </w:tblPrEx>
        <w:tc>
          <w:tcPr>
            <w:tcW w:w="1498" w:type="dxa"/>
            <w:tcMar>
              <w:top w:w="60" w:type="dxa"/>
              <w:left w:w="100" w:type="dxa"/>
              <w:bottom w:w="60" w:type="dxa"/>
              <w:right w:w="100" w:type="dxa"/>
            </w:tcMar>
          </w:tcPr>
          <w:p w14:paraId="5FE9A6B1" w14:textId="77777777" w:rsidR="00E255B8" w:rsidRDefault="00000000">
            <w:r>
              <w:rPr>
                <w:sz w:val="19"/>
                <w:szCs w:val="19"/>
              </w:rPr>
              <w:t>PE-001</w:t>
            </w:r>
          </w:p>
        </w:tc>
        <w:tc>
          <w:tcPr>
            <w:tcW w:w="7862" w:type="dxa"/>
            <w:tcMar>
              <w:top w:w="60" w:type="dxa"/>
              <w:left w:w="100" w:type="dxa"/>
              <w:bottom w:w="60" w:type="dxa"/>
              <w:right w:w="100" w:type="dxa"/>
            </w:tcMar>
          </w:tcPr>
          <w:p w14:paraId="21ACB09D" w14:textId="77777777" w:rsidR="00E255B8" w:rsidRDefault="00000000">
            <w:r>
              <w:rPr>
                <w:sz w:val="19"/>
                <w:szCs w:val="19"/>
              </w:rPr>
              <w:t>Experience philosophy, terminology, journey, persona, workspace, navigation, context preservation and lifecycle methodology; C-020 SHALL conform.</w:t>
            </w:r>
          </w:p>
        </w:tc>
      </w:tr>
      <w:tr w:rsidR="00E255B8" w14:paraId="29A07902" w14:textId="77777777">
        <w:tblPrEx>
          <w:tblCellMar>
            <w:top w:w="0" w:type="dxa"/>
            <w:bottom w:w="0" w:type="dxa"/>
          </w:tblCellMar>
        </w:tblPrEx>
        <w:tc>
          <w:tcPr>
            <w:tcW w:w="1498" w:type="dxa"/>
            <w:tcMar>
              <w:top w:w="60" w:type="dxa"/>
              <w:left w:w="100" w:type="dxa"/>
              <w:bottom w:w="60" w:type="dxa"/>
              <w:right w:w="100" w:type="dxa"/>
            </w:tcMar>
          </w:tcPr>
          <w:p w14:paraId="1AE98189" w14:textId="77777777" w:rsidR="00E255B8" w:rsidRDefault="00000000">
            <w:r>
              <w:rPr>
                <w:sz w:val="19"/>
                <w:szCs w:val="19"/>
              </w:rPr>
              <w:t>SD-001</w:t>
            </w:r>
          </w:p>
        </w:tc>
        <w:tc>
          <w:tcPr>
            <w:tcW w:w="7862" w:type="dxa"/>
            <w:tcMar>
              <w:top w:w="60" w:type="dxa"/>
              <w:left w:w="100" w:type="dxa"/>
              <w:bottom w:w="60" w:type="dxa"/>
              <w:right w:w="100" w:type="dxa"/>
            </w:tcMar>
          </w:tcPr>
          <w:p w14:paraId="0B1B1926" w14:textId="77777777" w:rsidR="00E255B8" w:rsidRDefault="00000000">
            <w:r>
              <w:rPr>
                <w:sz w:val="19"/>
                <w:szCs w:val="19"/>
              </w:rPr>
              <w:t>Applicable presentation/experience principles, translated into experience architecture; not reproduced as screen design.</w:t>
            </w:r>
          </w:p>
        </w:tc>
      </w:tr>
      <w:tr w:rsidR="00E255B8" w14:paraId="771E8B8E" w14:textId="77777777">
        <w:tblPrEx>
          <w:tblCellMar>
            <w:top w:w="0" w:type="dxa"/>
            <w:bottom w:w="0" w:type="dxa"/>
          </w:tblCellMar>
        </w:tblPrEx>
        <w:tc>
          <w:tcPr>
            <w:tcW w:w="1498" w:type="dxa"/>
            <w:tcMar>
              <w:top w:w="60" w:type="dxa"/>
              <w:left w:w="100" w:type="dxa"/>
              <w:bottom w:w="60" w:type="dxa"/>
              <w:right w:w="100" w:type="dxa"/>
            </w:tcMar>
          </w:tcPr>
          <w:p w14:paraId="0C4F1008" w14:textId="77777777" w:rsidR="00E255B8" w:rsidRDefault="00000000">
            <w:r>
              <w:rPr>
                <w:sz w:val="19"/>
                <w:szCs w:val="19"/>
              </w:rPr>
              <w:t>C-021</w:t>
            </w:r>
          </w:p>
        </w:tc>
        <w:tc>
          <w:tcPr>
            <w:tcW w:w="7862" w:type="dxa"/>
            <w:tcMar>
              <w:top w:w="60" w:type="dxa"/>
              <w:left w:w="100" w:type="dxa"/>
              <w:bottom w:w="60" w:type="dxa"/>
              <w:right w:w="100" w:type="dxa"/>
            </w:tcMar>
          </w:tcPr>
          <w:p w14:paraId="5026AF43" w14:textId="77777777" w:rsidR="00E255B8" w:rsidRDefault="00000000">
            <w:r>
              <w:rPr>
                <w:sz w:val="19"/>
                <w:szCs w:val="19"/>
              </w:rPr>
              <w:t>Offering reference — consumed, never redefined.</w:t>
            </w:r>
          </w:p>
        </w:tc>
      </w:tr>
      <w:tr w:rsidR="00E255B8" w14:paraId="5AE67664" w14:textId="77777777">
        <w:tblPrEx>
          <w:tblCellMar>
            <w:top w:w="0" w:type="dxa"/>
            <w:bottom w:w="0" w:type="dxa"/>
          </w:tblCellMar>
        </w:tblPrEx>
        <w:tc>
          <w:tcPr>
            <w:tcW w:w="1498" w:type="dxa"/>
            <w:tcMar>
              <w:top w:w="60" w:type="dxa"/>
              <w:left w:w="100" w:type="dxa"/>
              <w:bottom w:w="60" w:type="dxa"/>
              <w:right w:w="100" w:type="dxa"/>
            </w:tcMar>
          </w:tcPr>
          <w:p w14:paraId="69DCCE34" w14:textId="77777777" w:rsidR="00E255B8" w:rsidRDefault="00000000">
            <w:r>
              <w:rPr>
                <w:sz w:val="19"/>
                <w:szCs w:val="19"/>
              </w:rPr>
              <w:t>C-022</w:t>
            </w:r>
          </w:p>
        </w:tc>
        <w:tc>
          <w:tcPr>
            <w:tcW w:w="7862" w:type="dxa"/>
            <w:tcMar>
              <w:top w:w="60" w:type="dxa"/>
              <w:left w:w="100" w:type="dxa"/>
              <w:bottom w:w="60" w:type="dxa"/>
              <w:right w:w="100" w:type="dxa"/>
            </w:tcMar>
          </w:tcPr>
          <w:p w14:paraId="56DF9866" w14:textId="77777777" w:rsidR="00E255B8" w:rsidRDefault="00000000">
            <w:r>
              <w:rPr>
                <w:sz w:val="19"/>
                <w:szCs w:val="19"/>
              </w:rPr>
              <w:t>Subscriber/account reference — consumed, never redefined.</w:t>
            </w:r>
          </w:p>
        </w:tc>
      </w:tr>
      <w:tr w:rsidR="00E255B8" w14:paraId="74D5E47C" w14:textId="77777777">
        <w:tblPrEx>
          <w:tblCellMar>
            <w:top w:w="0" w:type="dxa"/>
            <w:bottom w:w="0" w:type="dxa"/>
          </w:tblCellMar>
        </w:tblPrEx>
        <w:tc>
          <w:tcPr>
            <w:tcW w:w="1498" w:type="dxa"/>
            <w:tcMar>
              <w:top w:w="60" w:type="dxa"/>
              <w:left w:w="100" w:type="dxa"/>
              <w:bottom w:w="60" w:type="dxa"/>
              <w:right w:w="100" w:type="dxa"/>
            </w:tcMar>
          </w:tcPr>
          <w:p w14:paraId="5658C566" w14:textId="77777777" w:rsidR="00E255B8" w:rsidRDefault="00000000">
            <w:r>
              <w:rPr>
                <w:sz w:val="19"/>
                <w:szCs w:val="19"/>
              </w:rPr>
              <w:t>C-023</w:t>
            </w:r>
          </w:p>
        </w:tc>
        <w:tc>
          <w:tcPr>
            <w:tcW w:w="7862" w:type="dxa"/>
            <w:tcMar>
              <w:top w:w="60" w:type="dxa"/>
              <w:left w:w="100" w:type="dxa"/>
              <w:bottom w:w="60" w:type="dxa"/>
              <w:right w:w="100" w:type="dxa"/>
            </w:tcMar>
          </w:tcPr>
          <w:p w14:paraId="2699C98D" w14:textId="77777777" w:rsidR="00E255B8" w:rsidRDefault="00000000">
            <w:r>
              <w:rPr>
                <w:sz w:val="19"/>
                <w:szCs w:val="19"/>
              </w:rPr>
              <w:t>Destination authority for entitlement hand-off; entitlement impact reference consumed as advisory input during assessment.</w:t>
            </w:r>
          </w:p>
        </w:tc>
      </w:tr>
      <w:tr w:rsidR="00E255B8" w14:paraId="5DEA3109" w14:textId="77777777">
        <w:tblPrEx>
          <w:tblCellMar>
            <w:top w:w="0" w:type="dxa"/>
            <w:bottom w:w="0" w:type="dxa"/>
          </w:tblCellMar>
        </w:tblPrEx>
        <w:tc>
          <w:tcPr>
            <w:tcW w:w="1498" w:type="dxa"/>
            <w:tcMar>
              <w:top w:w="60" w:type="dxa"/>
              <w:left w:w="100" w:type="dxa"/>
              <w:bottom w:w="60" w:type="dxa"/>
              <w:right w:w="100" w:type="dxa"/>
            </w:tcMar>
          </w:tcPr>
          <w:p w14:paraId="4CAB6713" w14:textId="77777777" w:rsidR="00E255B8" w:rsidRDefault="00000000">
            <w:r>
              <w:rPr>
                <w:sz w:val="19"/>
                <w:szCs w:val="19"/>
              </w:rPr>
              <w:t>C-024</w:t>
            </w:r>
          </w:p>
        </w:tc>
        <w:tc>
          <w:tcPr>
            <w:tcW w:w="7862" w:type="dxa"/>
            <w:tcMar>
              <w:top w:w="60" w:type="dxa"/>
              <w:left w:w="100" w:type="dxa"/>
              <w:bottom w:w="60" w:type="dxa"/>
              <w:right w:w="100" w:type="dxa"/>
            </w:tcMar>
          </w:tcPr>
          <w:p w14:paraId="669E31D2" w14:textId="77777777" w:rsidR="00E255B8" w:rsidRDefault="00000000">
            <w:r>
              <w:rPr>
                <w:sz w:val="19"/>
                <w:szCs w:val="19"/>
              </w:rPr>
              <w:t>Destination authority for billing hand-off; billing impact reference consumed as advisory input during assessment.</w:t>
            </w:r>
          </w:p>
        </w:tc>
      </w:tr>
      <w:tr w:rsidR="00E255B8" w14:paraId="5C837FB4" w14:textId="77777777">
        <w:tblPrEx>
          <w:tblCellMar>
            <w:top w:w="0" w:type="dxa"/>
            <w:bottom w:w="0" w:type="dxa"/>
          </w:tblCellMar>
        </w:tblPrEx>
        <w:tc>
          <w:tcPr>
            <w:tcW w:w="1498" w:type="dxa"/>
            <w:tcMar>
              <w:top w:w="60" w:type="dxa"/>
              <w:left w:w="100" w:type="dxa"/>
              <w:bottom w:w="60" w:type="dxa"/>
              <w:right w:w="100" w:type="dxa"/>
            </w:tcMar>
          </w:tcPr>
          <w:p w14:paraId="7C6807BF" w14:textId="77777777" w:rsidR="00E255B8" w:rsidRDefault="00000000">
            <w:r>
              <w:rPr>
                <w:sz w:val="19"/>
                <w:szCs w:val="19"/>
              </w:rPr>
              <w:t>C-025</w:t>
            </w:r>
          </w:p>
        </w:tc>
        <w:tc>
          <w:tcPr>
            <w:tcW w:w="7862" w:type="dxa"/>
            <w:tcMar>
              <w:top w:w="60" w:type="dxa"/>
              <w:left w:w="100" w:type="dxa"/>
              <w:bottom w:w="60" w:type="dxa"/>
              <w:right w:w="100" w:type="dxa"/>
            </w:tcMar>
          </w:tcPr>
          <w:p w14:paraId="3DFE36A7" w14:textId="77777777" w:rsidR="00E255B8" w:rsidRDefault="00000000">
            <w:r>
              <w:rPr>
                <w:sz w:val="19"/>
                <w:szCs w:val="19"/>
              </w:rPr>
              <w:t>Contractual dependency reference, where an account is contract-governed — consumed, never redefined.</w:t>
            </w:r>
          </w:p>
        </w:tc>
      </w:tr>
      <w:tr w:rsidR="00E255B8" w14:paraId="717F4761" w14:textId="77777777">
        <w:tblPrEx>
          <w:tblCellMar>
            <w:top w:w="0" w:type="dxa"/>
            <w:bottom w:w="0" w:type="dxa"/>
          </w:tblCellMar>
        </w:tblPrEx>
        <w:tc>
          <w:tcPr>
            <w:tcW w:w="1498" w:type="dxa"/>
            <w:tcMar>
              <w:top w:w="60" w:type="dxa"/>
              <w:left w:w="100" w:type="dxa"/>
              <w:bottom w:w="60" w:type="dxa"/>
              <w:right w:w="100" w:type="dxa"/>
            </w:tcMar>
          </w:tcPr>
          <w:p w14:paraId="3BC710D4" w14:textId="77777777" w:rsidR="00E255B8" w:rsidRDefault="00000000">
            <w:r>
              <w:rPr>
                <w:sz w:val="19"/>
                <w:szCs w:val="19"/>
              </w:rPr>
              <w:t>C-040</w:t>
            </w:r>
          </w:p>
        </w:tc>
        <w:tc>
          <w:tcPr>
            <w:tcW w:w="7862" w:type="dxa"/>
            <w:tcMar>
              <w:top w:w="60" w:type="dxa"/>
              <w:left w:w="100" w:type="dxa"/>
              <w:bottom w:w="60" w:type="dxa"/>
              <w:right w:w="100" w:type="dxa"/>
            </w:tcMar>
          </w:tcPr>
          <w:p w14:paraId="5EDD7931" w14:textId="77777777" w:rsidR="00E255B8" w:rsidRDefault="00000000">
            <w:r>
              <w:rPr>
                <w:sz w:val="19"/>
                <w:szCs w:val="19"/>
              </w:rPr>
              <w:t>Tenant container reference, where subscription scope depends on tenant context — Pending Canonical Binding where detailed semantics are unavailable in the supplied baseline.</w:t>
            </w:r>
          </w:p>
        </w:tc>
      </w:tr>
      <w:tr w:rsidR="00E255B8" w14:paraId="0E4CE549" w14:textId="77777777">
        <w:tblPrEx>
          <w:tblCellMar>
            <w:top w:w="0" w:type="dxa"/>
            <w:bottom w:w="0" w:type="dxa"/>
          </w:tblCellMar>
        </w:tblPrEx>
        <w:tc>
          <w:tcPr>
            <w:tcW w:w="1498" w:type="dxa"/>
            <w:tcMar>
              <w:top w:w="60" w:type="dxa"/>
              <w:left w:w="100" w:type="dxa"/>
              <w:bottom w:w="60" w:type="dxa"/>
              <w:right w:w="100" w:type="dxa"/>
            </w:tcMar>
          </w:tcPr>
          <w:p w14:paraId="3AE25ABC" w14:textId="77777777" w:rsidR="00E255B8" w:rsidRDefault="00000000">
            <w:r>
              <w:rPr>
                <w:sz w:val="19"/>
                <w:szCs w:val="19"/>
              </w:rPr>
              <w:t>C-002 / URA-001</w:t>
            </w:r>
          </w:p>
        </w:tc>
        <w:tc>
          <w:tcPr>
            <w:tcW w:w="7862" w:type="dxa"/>
            <w:tcMar>
              <w:top w:w="60" w:type="dxa"/>
              <w:left w:w="100" w:type="dxa"/>
              <w:bottom w:w="60" w:type="dxa"/>
              <w:right w:w="100" w:type="dxa"/>
            </w:tcMar>
          </w:tcPr>
          <w:p w14:paraId="18BFB9F0" w14:textId="77777777" w:rsidR="00E255B8" w:rsidRDefault="00000000">
            <w:r>
              <w:rPr>
                <w:sz w:val="19"/>
                <w:szCs w:val="19"/>
              </w:rPr>
              <w:t>Access Evaluation Outcome for any C-020 operation that canonically requires one.</w:t>
            </w:r>
          </w:p>
        </w:tc>
      </w:tr>
      <w:tr w:rsidR="00E255B8" w14:paraId="74E3E920" w14:textId="77777777">
        <w:tblPrEx>
          <w:tblCellMar>
            <w:top w:w="0" w:type="dxa"/>
            <w:bottom w:w="0" w:type="dxa"/>
          </w:tblCellMar>
        </w:tblPrEx>
        <w:tc>
          <w:tcPr>
            <w:tcW w:w="1498" w:type="dxa"/>
            <w:tcMar>
              <w:top w:w="60" w:type="dxa"/>
              <w:left w:w="100" w:type="dxa"/>
              <w:bottom w:w="60" w:type="dxa"/>
              <w:right w:w="100" w:type="dxa"/>
            </w:tcMar>
          </w:tcPr>
          <w:p w14:paraId="3704E4BB" w14:textId="77777777" w:rsidR="00E255B8" w:rsidRDefault="00000000">
            <w:r>
              <w:rPr>
                <w:sz w:val="19"/>
                <w:szCs w:val="19"/>
              </w:rPr>
              <w:t>PE-001-C008</w:t>
            </w:r>
          </w:p>
        </w:tc>
        <w:tc>
          <w:tcPr>
            <w:tcW w:w="7862" w:type="dxa"/>
            <w:tcMar>
              <w:top w:w="60" w:type="dxa"/>
              <w:left w:w="100" w:type="dxa"/>
              <w:bottom w:w="60" w:type="dxa"/>
              <w:right w:w="100" w:type="dxa"/>
            </w:tcMar>
          </w:tcPr>
          <w:p w14:paraId="51C7B126" w14:textId="77777777" w:rsidR="00E255B8" w:rsidRDefault="00000000">
            <w:r>
              <w:rPr>
                <w:sz w:val="19"/>
                <w:szCs w:val="19"/>
              </w:rPr>
              <w:t>Participating Workspace Context as a contextual anchor only — never a Subscription eligibility determination.</w:t>
            </w:r>
          </w:p>
        </w:tc>
      </w:tr>
    </w:tbl>
    <w:p w14:paraId="66736729" w14:textId="77777777" w:rsidR="00E255B8" w:rsidRDefault="00E255B8">
      <w:pPr>
        <w:spacing w:after="160"/>
      </w:pPr>
    </w:p>
    <w:p w14:paraId="74497784" w14:textId="77777777" w:rsidR="00E255B8" w:rsidRDefault="00000000">
      <w:pPr>
        <w:pStyle w:val="Heading2"/>
      </w:pPr>
      <w:r>
        <w:t>1.10 Success Measures</w:t>
      </w:r>
    </w:p>
    <w:p w14:paraId="417B0B2C" w14:textId="77777777" w:rsidR="00E255B8" w:rsidRDefault="00000000">
      <w:pPr>
        <w:pStyle w:val="ListParagraph"/>
        <w:numPr>
          <w:ilvl w:val="0"/>
          <w:numId w:val="1"/>
        </w:numPr>
        <w:spacing w:after="60"/>
      </w:pPr>
      <w:r>
        <w:t>Zero instances of a Subscription Context being treated as, or substituted for, an Entitlement.</w:t>
      </w:r>
    </w:p>
    <w:p w14:paraId="28687984" w14:textId="77777777" w:rsidR="00E255B8" w:rsidRDefault="00000000">
      <w:pPr>
        <w:pStyle w:val="ListParagraph"/>
        <w:numPr>
          <w:ilvl w:val="0"/>
          <w:numId w:val="1"/>
        </w:numPr>
        <w:spacing w:after="60"/>
      </w:pPr>
      <w:r>
        <w:t>Zero instances of Subscription Context being treated as, or substituted for, an Access grant.</w:t>
      </w:r>
    </w:p>
    <w:p w14:paraId="4B0A9152" w14:textId="77777777" w:rsidR="00E255B8" w:rsidRDefault="00000000">
      <w:pPr>
        <w:pStyle w:val="ListParagraph"/>
        <w:numPr>
          <w:ilvl w:val="0"/>
          <w:numId w:val="1"/>
        </w:numPr>
        <w:spacing w:after="60"/>
      </w:pPr>
      <w:r>
        <w:t>Zero instances of Workspace participation being treated as Subscription eligibility or Business Activity authorization.</w:t>
      </w:r>
    </w:p>
    <w:p w14:paraId="6F75E4DB" w14:textId="77777777" w:rsidR="00E255B8" w:rsidRDefault="00000000">
      <w:pPr>
        <w:pStyle w:val="ListParagraph"/>
        <w:numPr>
          <w:ilvl w:val="0"/>
          <w:numId w:val="1"/>
        </w:numPr>
        <w:spacing w:after="60"/>
      </w:pPr>
      <w:r>
        <w:t>Zero silent mutations of the Authoritative Subscription Context outside a committed transition.</w:t>
      </w:r>
    </w:p>
    <w:p w14:paraId="18D99F3F" w14:textId="77777777" w:rsidR="00E255B8" w:rsidRDefault="00000000">
      <w:pPr>
        <w:pStyle w:val="ListParagraph"/>
        <w:numPr>
          <w:ilvl w:val="0"/>
          <w:numId w:val="1"/>
        </w:numPr>
        <w:spacing w:after="60"/>
      </w:pPr>
      <w:r>
        <w:t>Every termination produces an explicit, complete Resulting Subscription Context.</w:t>
      </w:r>
    </w:p>
    <w:p w14:paraId="6FBEE6C3" w14:textId="77777777" w:rsidR="00E255B8" w:rsidRDefault="00000000">
      <w:pPr>
        <w:pStyle w:val="ListParagraph"/>
        <w:numPr>
          <w:ilvl w:val="0"/>
          <w:numId w:val="1"/>
        </w:numPr>
        <w:spacing w:after="60"/>
      </w:pPr>
      <w:r>
        <w:t>Every downstream hand-off rejection is attributable to a named, classified authority.</w:t>
      </w:r>
    </w:p>
    <w:p w14:paraId="09A7AD7F" w14:textId="77777777" w:rsidR="00E255B8" w:rsidRDefault="00000000">
      <w:pPr>
        <w:pStyle w:val="ListParagraph"/>
        <w:numPr>
          <w:ilvl w:val="0"/>
          <w:numId w:val="1"/>
        </w:numPr>
        <w:spacing w:after="60"/>
      </w:pPr>
      <w:r>
        <w:t>Every renewal decision at a term boundary is explicit, never a silent default.</w:t>
      </w:r>
    </w:p>
    <w:p w14:paraId="00B78EEC" w14:textId="77777777" w:rsidR="00E255B8" w:rsidRDefault="00000000">
      <w:pPr>
        <w:pStyle w:val="Heading2"/>
      </w:pPr>
      <w:r>
        <w:t>1.11 Enterprise Personas</w:t>
      </w:r>
    </w:p>
    <w:p w14:paraId="1CF2A68A" w14:textId="77777777" w:rsidR="00E255B8" w:rsidRDefault="00000000">
      <w:pPr>
        <w:spacing w:after="120"/>
        <w:jc w:val="both"/>
      </w:pPr>
      <w:r>
        <w:t>C-020 uses PE-001 12.4 canonical persona categories. The following names express C-020 experience responsibilities and do not define authorization roles.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2434"/>
        <w:gridCol w:w="4305"/>
      </w:tblGrid>
      <w:tr w:rsidR="00E255B8" w14:paraId="590677AE" w14:textId="77777777">
        <w:tblPrEx>
          <w:tblCellMar>
            <w:top w:w="0" w:type="dxa"/>
            <w:bottom w:w="0" w:type="dxa"/>
          </w:tblCellMar>
        </w:tblPrEx>
        <w:trPr>
          <w:tblHeader/>
        </w:trPr>
        <w:tc>
          <w:tcPr>
            <w:tcW w:w="2621" w:type="dxa"/>
            <w:shd w:val="clear" w:color="auto" w:fill="1F3864"/>
            <w:tcMar>
              <w:top w:w="60" w:type="dxa"/>
              <w:left w:w="100" w:type="dxa"/>
              <w:bottom w:w="60" w:type="dxa"/>
              <w:right w:w="100" w:type="dxa"/>
            </w:tcMar>
          </w:tcPr>
          <w:p w14:paraId="23EBB575" w14:textId="77777777" w:rsidR="00E255B8" w:rsidRDefault="00000000">
            <w:r>
              <w:rPr>
                <w:b/>
                <w:bCs/>
                <w:color w:val="FFFFFF"/>
                <w:sz w:val="19"/>
                <w:szCs w:val="19"/>
              </w:rPr>
              <w:t>Responsibility</w:t>
            </w:r>
          </w:p>
        </w:tc>
        <w:tc>
          <w:tcPr>
            <w:tcW w:w="2434" w:type="dxa"/>
            <w:shd w:val="clear" w:color="auto" w:fill="1F3864"/>
            <w:tcMar>
              <w:top w:w="60" w:type="dxa"/>
              <w:left w:w="100" w:type="dxa"/>
              <w:bottom w:w="60" w:type="dxa"/>
              <w:right w:w="100" w:type="dxa"/>
            </w:tcMar>
          </w:tcPr>
          <w:p w14:paraId="249D06C3" w14:textId="77777777" w:rsidR="00E255B8" w:rsidRDefault="00000000">
            <w:r>
              <w:rPr>
                <w:b/>
                <w:bCs/>
                <w:color w:val="FFFFFF"/>
                <w:sz w:val="19"/>
                <w:szCs w:val="19"/>
              </w:rPr>
              <w:t>Persona Category</w:t>
            </w:r>
          </w:p>
        </w:tc>
        <w:tc>
          <w:tcPr>
            <w:tcW w:w="4306" w:type="dxa"/>
            <w:shd w:val="clear" w:color="auto" w:fill="1F3864"/>
            <w:tcMar>
              <w:top w:w="60" w:type="dxa"/>
              <w:left w:w="100" w:type="dxa"/>
              <w:bottom w:w="60" w:type="dxa"/>
              <w:right w:w="100" w:type="dxa"/>
            </w:tcMar>
          </w:tcPr>
          <w:p w14:paraId="371919FB" w14:textId="77777777" w:rsidR="00E255B8" w:rsidRDefault="00000000">
            <w:r>
              <w:rPr>
                <w:b/>
                <w:bCs/>
                <w:color w:val="FFFFFF"/>
                <w:sz w:val="19"/>
                <w:szCs w:val="19"/>
              </w:rPr>
              <w:t>Experience Responsibility</w:t>
            </w:r>
          </w:p>
        </w:tc>
      </w:tr>
      <w:tr w:rsidR="00E255B8" w14:paraId="3B8878D0" w14:textId="77777777">
        <w:tblPrEx>
          <w:tblCellMar>
            <w:top w:w="0" w:type="dxa"/>
            <w:bottom w:w="0" w:type="dxa"/>
          </w:tblCellMar>
        </w:tblPrEx>
        <w:tc>
          <w:tcPr>
            <w:tcW w:w="2621" w:type="dxa"/>
            <w:tcMar>
              <w:top w:w="60" w:type="dxa"/>
              <w:left w:w="100" w:type="dxa"/>
              <w:bottom w:w="60" w:type="dxa"/>
              <w:right w:w="100" w:type="dxa"/>
            </w:tcMar>
          </w:tcPr>
          <w:p w14:paraId="682A26ED" w14:textId="77777777" w:rsidR="00E255B8" w:rsidRDefault="00000000">
            <w:r>
              <w:rPr>
                <w:sz w:val="19"/>
                <w:szCs w:val="19"/>
              </w:rPr>
              <w:t>Subscription Steward</w:t>
            </w:r>
          </w:p>
        </w:tc>
        <w:tc>
          <w:tcPr>
            <w:tcW w:w="2434" w:type="dxa"/>
            <w:tcMar>
              <w:top w:w="60" w:type="dxa"/>
              <w:left w:w="100" w:type="dxa"/>
              <w:bottom w:w="60" w:type="dxa"/>
              <w:right w:w="100" w:type="dxa"/>
            </w:tcMar>
          </w:tcPr>
          <w:p w14:paraId="34242E56" w14:textId="77777777" w:rsidR="00E255B8" w:rsidRDefault="00000000">
            <w:r>
              <w:rPr>
                <w:sz w:val="19"/>
                <w:szCs w:val="19"/>
              </w:rPr>
              <w:t>Operational / Enterprise Administration</w:t>
            </w:r>
          </w:p>
        </w:tc>
        <w:tc>
          <w:tcPr>
            <w:tcW w:w="4306" w:type="dxa"/>
            <w:tcMar>
              <w:top w:w="60" w:type="dxa"/>
              <w:left w:w="100" w:type="dxa"/>
              <w:bottom w:w="60" w:type="dxa"/>
              <w:right w:w="100" w:type="dxa"/>
            </w:tcMar>
          </w:tcPr>
          <w:p w14:paraId="6B1263B8" w14:textId="77777777" w:rsidR="00E255B8" w:rsidRDefault="00000000">
            <w:r>
              <w:rPr>
                <w:sz w:val="19"/>
                <w:szCs w:val="19"/>
              </w:rPr>
              <w:t>Frames intent, shapes and refines proposals, and commits subscription transitions on behalf of the enterprise.</w:t>
            </w:r>
          </w:p>
        </w:tc>
      </w:tr>
      <w:tr w:rsidR="00E255B8" w14:paraId="20A2A7D5" w14:textId="77777777">
        <w:tblPrEx>
          <w:tblCellMar>
            <w:top w:w="0" w:type="dxa"/>
            <w:bottom w:w="0" w:type="dxa"/>
          </w:tblCellMar>
        </w:tblPrEx>
        <w:tc>
          <w:tcPr>
            <w:tcW w:w="2621" w:type="dxa"/>
            <w:tcMar>
              <w:top w:w="60" w:type="dxa"/>
              <w:left w:w="100" w:type="dxa"/>
              <w:bottom w:w="60" w:type="dxa"/>
              <w:right w:w="100" w:type="dxa"/>
            </w:tcMar>
          </w:tcPr>
          <w:p w14:paraId="7D8F9DD9" w14:textId="77777777" w:rsidR="00E255B8" w:rsidRDefault="00000000">
            <w:r>
              <w:rPr>
                <w:sz w:val="19"/>
                <w:szCs w:val="19"/>
              </w:rPr>
              <w:t>Subscription Decision Participant</w:t>
            </w:r>
          </w:p>
        </w:tc>
        <w:tc>
          <w:tcPr>
            <w:tcW w:w="2434" w:type="dxa"/>
            <w:tcMar>
              <w:top w:w="60" w:type="dxa"/>
              <w:left w:w="100" w:type="dxa"/>
              <w:bottom w:w="60" w:type="dxa"/>
              <w:right w:w="100" w:type="dxa"/>
            </w:tcMar>
          </w:tcPr>
          <w:p w14:paraId="09A78951" w14:textId="77777777" w:rsidR="00E255B8" w:rsidRDefault="00000000">
            <w:r>
              <w:rPr>
                <w:sz w:val="19"/>
                <w:szCs w:val="19"/>
              </w:rPr>
              <w:t>Operational / Executive</w:t>
            </w:r>
          </w:p>
        </w:tc>
        <w:tc>
          <w:tcPr>
            <w:tcW w:w="4306" w:type="dxa"/>
            <w:tcMar>
              <w:top w:w="60" w:type="dxa"/>
              <w:left w:w="100" w:type="dxa"/>
              <w:bottom w:w="60" w:type="dxa"/>
              <w:right w:w="100" w:type="dxa"/>
            </w:tcMar>
          </w:tcPr>
          <w:p w14:paraId="7B4BA916" w14:textId="77777777" w:rsidR="00E255B8" w:rsidRDefault="00000000">
            <w:r>
              <w:rPr>
                <w:sz w:val="19"/>
                <w:szCs w:val="19"/>
              </w:rPr>
              <w:t>Evaluates whether a proposed outcome and its assessed consequence justify commitment, within a decision authority governed elsewhere.</w:t>
            </w:r>
          </w:p>
        </w:tc>
      </w:tr>
      <w:tr w:rsidR="00E255B8" w14:paraId="73C18DCC" w14:textId="77777777">
        <w:tblPrEx>
          <w:tblCellMar>
            <w:top w:w="0" w:type="dxa"/>
            <w:bottom w:w="0" w:type="dxa"/>
          </w:tblCellMar>
        </w:tblPrEx>
        <w:tc>
          <w:tcPr>
            <w:tcW w:w="2621" w:type="dxa"/>
            <w:tcMar>
              <w:top w:w="60" w:type="dxa"/>
              <w:left w:w="100" w:type="dxa"/>
              <w:bottom w:w="60" w:type="dxa"/>
              <w:right w:w="100" w:type="dxa"/>
            </w:tcMar>
          </w:tcPr>
          <w:p w14:paraId="1B0D4D27" w14:textId="77777777" w:rsidR="00E255B8" w:rsidRDefault="00000000">
            <w:r>
              <w:rPr>
                <w:sz w:val="19"/>
                <w:szCs w:val="19"/>
              </w:rPr>
              <w:t>Subscription Standing Observer</w:t>
            </w:r>
          </w:p>
        </w:tc>
        <w:tc>
          <w:tcPr>
            <w:tcW w:w="2434" w:type="dxa"/>
            <w:tcMar>
              <w:top w:w="60" w:type="dxa"/>
              <w:left w:w="100" w:type="dxa"/>
              <w:bottom w:w="60" w:type="dxa"/>
              <w:right w:w="100" w:type="dxa"/>
            </w:tcMar>
          </w:tcPr>
          <w:p w14:paraId="6855A28A" w14:textId="77777777" w:rsidR="00E255B8" w:rsidRDefault="00000000">
            <w:r>
              <w:rPr>
                <w:sz w:val="19"/>
                <w:szCs w:val="19"/>
              </w:rPr>
              <w:t>Operational / Executive / External Collaboration</w:t>
            </w:r>
          </w:p>
        </w:tc>
        <w:tc>
          <w:tcPr>
            <w:tcW w:w="4306" w:type="dxa"/>
            <w:tcMar>
              <w:top w:w="60" w:type="dxa"/>
              <w:left w:w="100" w:type="dxa"/>
              <w:bottom w:w="60" w:type="dxa"/>
              <w:right w:w="100" w:type="dxa"/>
            </w:tcMar>
          </w:tcPr>
          <w:p w14:paraId="38496C03" w14:textId="77777777" w:rsidR="00E255B8" w:rsidRDefault="00000000">
            <w:r>
              <w:rPr>
                <w:sz w:val="19"/>
                <w:szCs w:val="19"/>
              </w:rPr>
              <w:t>Understands current subscription standing without initiating any change.</w:t>
            </w:r>
          </w:p>
        </w:tc>
      </w:tr>
      <w:tr w:rsidR="00E255B8" w14:paraId="0149F3E2" w14:textId="77777777">
        <w:tblPrEx>
          <w:tblCellMar>
            <w:top w:w="0" w:type="dxa"/>
            <w:bottom w:w="0" w:type="dxa"/>
          </w:tblCellMar>
        </w:tblPrEx>
        <w:tc>
          <w:tcPr>
            <w:tcW w:w="2621" w:type="dxa"/>
            <w:tcMar>
              <w:top w:w="60" w:type="dxa"/>
              <w:left w:w="100" w:type="dxa"/>
              <w:bottom w:w="60" w:type="dxa"/>
              <w:right w:w="100" w:type="dxa"/>
            </w:tcMar>
          </w:tcPr>
          <w:p w14:paraId="6369BBBA" w14:textId="77777777" w:rsidR="00E255B8" w:rsidRDefault="00000000">
            <w:r>
              <w:rPr>
                <w:sz w:val="19"/>
                <w:szCs w:val="19"/>
              </w:rPr>
              <w:t>Executive Persona</w:t>
            </w:r>
          </w:p>
        </w:tc>
        <w:tc>
          <w:tcPr>
            <w:tcW w:w="2434" w:type="dxa"/>
            <w:tcMar>
              <w:top w:w="60" w:type="dxa"/>
              <w:left w:w="100" w:type="dxa"/>
              <w:bottom w:w="60" w:type="dxa"/>
              <w:right w:w="100" w:type="dxa"/>
            </w:tcMar>
          </w:tcPr>
          <w:p w14:paraId="6A53A8B5" w14:textId="77777777" w:rsidR="00E255B8" w:rsidRDefault="00000000">
            <w:r>
              <w:rPr>
                <w:sz w:val="19"/>
                <w:szCs w:val="19"/>
              </w:rPr>
              <w:t>Executive</w:t>
            </w:r>
          </w:p>
        </w:tc>
        <w:tc>
          <w:tcPr>
            <w:tcW w:w="4306" w:type="dxa"/>
            <w:tcMar>
              <w:top w:w="60" w:type="dxa"/>
              <w:left w:w="100" w:type="dxa"/>
              <w:bottom w:w="60" w:type="dxa"/>
              <w:right w:w="100" w:type="dxa"/>
            </w:tcMar>
          </w:tcPr>
          <w:p w14:paraId="267C154D" w14:textId="77777777" w:rsidR="00E255B8" w:rsidRDefault="00000000">
            <w:r>
              <w:rPr>
                <w:sz w:val="19"/>
                <w:szCs w:val="19"/>
              </w:rPr>
              <w:t>Consumes business consequence for material accounts and material subscription decisions.</w:t>
            </w:r>
          </w:p>
        </w:tc>
      </w:tr>
      <w:tr w:rsidR="00E255B8" w14:paraId="1F6D073B" w14:textId="77777777">
        <w:tblPrEx>
          <w:tblCellMar>
            <w:top w:w="0" w:type="dxa"/>
            <w:bottom w:w="0" w:type="dxa"/>
          </w:tblCellMar>
        </w:tblPrEx>
        <w:tc>
          <w:tcPr>
            <w:tcW w:w="2621" w:type="dxa"/>
            <w:tcMar>
              <w:top w:w="60" w:type="dxa"/>
              <w:left w:w="100" w:type="dxa"/>
              <w:bottom w:w="60" w:type="dxa"/>
              <w:right w:w="100" w:type="dxa"/>
            </w:tcMar>
          </w:tcPr>
          <w:p w14:paraId="0D1DCE77" w14:textId="77777777" w:rsidR="00E255B8" w:rsidRDefault="00000000">
            <w:r>
              <w:rPr>
                <w:sz w:val="19"/>
                <w:szCs w:val="19"/>
              </w:rPr>
              <w:t>AI Assistant</w:t>
            </w:r>
          </w:p>
        </w:tc>
        <w:tc>
          <w:tcPr>
            <w:tcW w:w="2434" w:type="dxa"/>
            <w:tcMar>
              <w:top w:w="60" w:type="dxa"/>
              <w:left w:w="100" w:type="dxa"/>
              <w:bottom w:w="60" w:type="dxa"/>
              <w:right w:w="100" w:type="dxa"/>
            </w:tcMar>
          </w:tcPr>
          <w:p w14:paraId="4B8668E6" w14:textId="77777777" w:rsidR="00E255B8" w:rsidRDefault="00000000">
            <w:r>
              <w:rPr>
                <w:sz w:val="19"/>
                <w:szCs w:val="19"/>
              </w:rPr>
              <w:t>Autonomous Agent (advisory only)</w:t>
            </w:r>
          </w:p>
        </w:tc>
        <w:tc>
          <w:tcPr>
            <w:tcW w:w="4306" w:type="dxa"/>
            <w:tcMar>
              <w:top w:w="60" w:type="dxa"/>
              <w:left w:w="100" w:type="dxa"/>
              <w:bottom w:w="60" w:type="dxa"/>
              <w:right w:w="100" w:type="dxa"/>
            </w:tcMar>
          </w:tcPr>
          <w:p w14:paraId="7E731156" w14:textId="77777777" w:rsidR="00E255B8" w:rsidRDefault="00000000">
            <w:r>
              <w:rPr>
                <w:sz w:val="19"/>
                <w:szCs w:val="19"/>
              </w:rPr>
              <w:t>Explains, summarizes, identifies anomalies and surfaces likely downstream consequence; never commits a transition.</w:t>
            </w:r>
          </w:p>
        </w:tc>
      </w:tr>
    </w:tbl>
    <w:p w14:paraId="34BB26FE" w14:textId="77777777" w:rsidR="00E255B8" w:rsidRDefault="00E255B8">
      <w:pPr>
        <w:spacing w:after="160"/>
      </w:pPr>
    </w:p>
    <w:p w14:paraId="0AD3BFD5" w14:textId="77777777" w:rsidR="00E255B8" w:rsidRDefault="00000000">
      <w:pPr>
        <w:pStyle w:val="Heading2"/>
      </w:pPr>
      <w:r>
        <w:t>1.12 Workspace Participation</w:t>
      </w:r>
    </w:p>
    <w:p w14:paraId="787314E2" w14:textId="77777777" w:rsidR="00E255B8" w:rsidRDefault="00000000">
      <w:pPr>
        <w:spacing w:after="120"/>
        <w:jc w:val="both"/>
      </w:pPr>
      <w:r>
        <w:t>The PE-001 methodology phrase “Workspace Participation,” used throughout PE-001-Cxxx specifications, is interpreted here per PE-001 13.5/13.7 exactly as PE-001 defines it: which Workspace Type ultimately hosts a C-020 Enterprise Experience is established by C-020's own CRB at the point the experience is entered, and is never derived from Membership, Home Node, Role, Persona or Workspace participation. C-020 experiences may be hosted within Operational (primary), Enterprise Administration, Executive, Collaboration, and Intelligence workspace types. Whether a specific Workspace Type is available to a specific anchor remains a determination owned by PE-001-C008 and is consumed here, never redefined (PE-001-C008 1.12).</w:t>
      </w:r>
    </w:p>
    <w:p w14:paraId="71F51F61" w14:textId="77777777" w:rsidR="00E255B8" w:rsidRDefault="00000000">
      <w:pPr>
        <w:pStyle w:val="Heading2"/>
      </w:pPr>
      <w:r>
        <w:t>1.13 Enterprise Journey Integration</w:t>
      </w:r>
    </w:p>
    <w:p w14:paraId="63C1C10D" w14:textId="77777777" w:rsidR="00E255B8" w:rsidRDefault="00000000">
      <w:pPr>
        <w:spacing w:after="120"/>
        <w:jc w:val="both"/>
      </w:pPr>
      <w:r>
        <w:t>C-020 is a journey participant rather than a universal journey owner. It is entered when a larger enterprise objective — commercial onboarding, account expansion, a renewal cycle, an account review, or a cancellation/churn event — requires establishing, understanding or changing subscription standing. Journey entry SHALL identify the enterprise objective requiring Subscription Context. Journey exit SHALL identify whether C-020 produced no change, a framed intent only, a shaped-but-uncommitted proposal, or a committed transition with completed hand-off.</w:t>
      </w:r>
    </w:p>
    <w:p w14:paraId="1B17F075" w14:textId="77777777" w:rsidR="00E255B8" w:rsidRDefault="00000000">
      <w:pPr>
        <w:pStyle w:val="Heading2"/>
      </w:pPr>
      <w:r>
        <w:t>1.14 Lifecycle Participation</w:t>
      </w:r>
    </w:p>
    <w:p w14:paraId="00707F17" w14:textId="77777777" w:rsidR="00E255B8" w:rsidRDefault="00000000">
      <w:pPr>
        <w:spacing w:after="120"/>
        <w:jc w:val="both"/>
      </w:pPr>
      <w:r>
        <w:t>C-020 participates primarily in the Enterprise Commercial Lifecycle (PE-001 7.13) and intersects the Enterprise Operational Lifecycle where subscription standing affects ongoing operational availability, in coordination with C-023. It SHALL not redefine the lifecycle hierarchy. Its capability-specific experience stage progression — Anchor → Understand Standing → Frame Intent → Shape &amp; Assess → Commit → Hand Off, with Recover as an exception path re-entrant from any stage — is derived independently from C-020's own Guiding Architectural Question. These are C-020 experience stages, not the canonical PE-001 lifecycle hierarchy of ADR-PE-001-011, and are not a reuse of C-005's or C-008's stage sets.</w:t>
      </w:r>
    </w:p>
    <w:p w14:paraId="76C84CE0" w14:textId="77777777" w:rsidR="00E255B8" w:rsidRDefault="00000000">
      <w:pPr>
        <w:pStyle w:val="Heading2"/>
      </w:pPr>
      <w:r>
        <w:t>1.15 Business Activity References</w:t>
      </w:r>
    </w:p>
    <w:p w14:paraId="7D3A1E11" w14:textId="77777777" w:rsidR="00E255B8" w:rsidRDefault="00000000">
      <w:pPr>
        <w:spacing w:after="120"/>
        <w:jc w:val="both"/>
      </w:pPr>
      <w:r>
        <w:t>No canonical Business Activity or EAC identifier for any C-020 Enterprise Experience exists in the supplied canonical baseline; every reference in this document is recorded as Pending Canonical Binding per IMP-001's authority over Business Activity realization. This does not block publication (Chapter 8.7) and does not claim implementation readiness for any unresolved binding.</w:t>
      </w:r>
    </w:p>
    <w:p w14:paraId="39A05EBF" w14:textId="77777777" w:rsidR="00E255B8" w:rsidRDefault="00000000">
      <w:pPr>
        <w:pStyle w:val="Heading2"/>
      </w:pPr>
      <w:r>
        <w:t>1.16 C-020 Context Model</w:t>
      </w:r>
    </w:p>
    <w:p w14:paraId="585FA6DE" w14:textId="77777777" w:rsidR="00E255B8" w:rsidRDefault="00000000">
      <w:pPr>
        <w:spacing w:after="120"/>
        <w:jc w:val="both"/>
      </w:pPr>
      <w:r>
        <w:t>The following context constructs are engineered by this capability because C-020's own architecture (Chapters 3 and 4's seven-dimension context engineering) genuinely requires them — not because an adjacent capability defines similarly named constructs. Concepts tested during derivation but not retained as distinct constructs (for example, a separate “subscribed offering reference” construct) are instead engineered as consumed references attached to the constructs below, since they are never created, produced or superseded by C-020 itself.</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4306"/>
        <w:gridCol w:w="2995"/>
      </w:tblGrid>
      <w:tr w:rsidR="00E255B8" w14:paraId="57CB72B0" w14:textId="77777777">
        <w:tblPrEx>
          <w:tblCellMar>
            <w:top w:w="0" w:type="dxa"/>
            <w:bottom w:w="0" w:type="dxa"/>
          </w:tblCellMar>
        </w:tblPrEx>
        <w:trPr>
          <w:tblHeader/>
        </w:trPr>
        <w:tc>
          <w:tcPr>
            <w:tcW w:w="2059" w:type="dxa"/>
            <w:shd w:val="clear" w:color="auto" w:fill="1F3864"/>
            <w:tcMar>
              <w:top w:w="60" w:type="dxa"/>
              <w:left w:w="100" w:type="dxa"/>
              <w:bottom w:w="60" w:type="dxa"/>
              <w:right w:w="100" w:type="dxa"/>
            </w:tcMar>
          </w:tcPr>
          <w:p w14:paraId="6891788C" w14:textId="77777777" w:rsidR="00E255B8" w:rsidRDefault="00000000">
            <w:r>
              <w:rPr>
                <w:b/>
                <w:bCs/>
                <w:color w:val="FFFFFF"/>
                <w:sz w:val="19"/>
                <w:szCs w:val="19"/>
              </w:rPr>
              <w:t>Context Construct</w:t>
            </w:r>
          </w:p>
        </w:tc>
        <w:tc>
          <w:tcPr>
            <w:tcW w:w="4306" w:type="dxa"/>
            <w:shd w:val="clear" w:color="auto" w:fill="1F3864"/>
            <w:tcMar>
              <w:top w:w="60" w:type="dxa"/>
              <w:left w:w="100" w:type="dxa"/>
              <w:bottom w:w="60" w:type="dxa"/>
              <w:right w:w="100" w:type="dxa"/>
            </w:tcMar>
          </w:tcPr>
          <w:p w14:paraId="2FCA9443" w14:textId="77777777" w:rsidR="00E255B8" w:rsidRDefault="00000000">
            <w:r>
              <w:rPr>
                <w:b/>
                <w:bCs/>
                <w:color w:val="FFFFFF"/>
                <w:sz w:val="19"/>
                <w:szCs w:val="19"/>
              </w:rPr>
              <w:t>Meaning</w:t>
            </w:r>
          </w:p>
        </w:tc>
        <w:tc>
          <w:tcPr>
            <w:tcW w:w="2995" w:type="dxa"/>
            <w:shd w:val="clear" w:color="auto" w:fill="1F3864"/>
            <w:tcMar>
              <w:top w:w="60" w:type="dxa"/>
              <w:left w:w="100" w:type="dxa"/>
              <w:bottom w:w="60" w:type="dxa"/>
              <w:right w:w="100" w:type="dxa"/>
            </w:tcMar>
          </w:tcPr>
          <w:p w14:paraId="09A69C6B" w14:textId="77777777" w:rsidR="00E255B8" w:rsidRDefault="00000000">
            <w:r>
              <w:rPr>
                <w:b/>
                <w:bCs/>
                <w:color w:val="FFFFFF"/>
                <w:sz w:val="19"/>
                <w:szCs w:val="19"/>
              </w:rPr>
              <w:t>Rule</w:t>
            </w:r>
          </w:p>
        </w:tc>
      </w:tr>
      <w:tr w:rsidR="00E255B8" w14:paraId="46B4676E" w14:textId="77777777">
        <w:tblPrEx>
          <w:tblCellMar>
            <w:top w:w="0" w:type="dxa"/>
            <w:bottom w:w="0" w:type="dxa"/>
          </w:tblCellMar>
        </w:tblPrEx>
        <w:tc>
          <w:tcPr>
            <w:tcW w:w="2059" w:type="dxa"/>
            <w:tcMar>
              <w:top w:w="60" w:type="dxa"/>
              <w:left w:w="100" w:type="dxa"/>
              <w:bottom w:w="60" w:type="dxa"/>
              <w:right w:w="100" w:type="dxa"/>
            </w:tcMar>
          </w:tcPr>
          <w:p w14:paraId="32FB9E28" w14:textId="77777777" w:rsidR="00E255B8" w:rsidRDefault="00000000">
            <w:r>
              <w:rPr>
                <w:sz w:val="19"/>
                <w:szCs w:val="19"/>
              </w:rPr>
              <w:t>Subscription Anchor Context</w:t>
            </w:r>
          </w:p>
        </w:tc>
        <w:tc>
          <w:tcPr>
            <w:tcW w:w="4306" w:type="dxa"/>
            <w:tcMar>
              <w:top w:w="60" w:type="dxa"/>
              <w:left w:w="100" w:type="dxa"/>
              <w:bottom w:w="60" w:type="dxa"/>
              <w:right w:w="100" w:type="dxa"/>
            </w:tcMar>
          </w:tcPr>
          <w:p w14:paraId="79EF44A9" w14:textId="77777777" w:rsidR="00E255B8" w:rsidRDefault="00000000">
            <w:r>
              <w:rPr>
                <w:sz w:val="19"/>
                <w:szCs w:val="19"/>
              </w:rPr>
              <w:t>The resolved reference pair — a subscriber/account reference (C-022) and an offering reference (C-021) — that establishes which commercial relationship a C-020 experience concerns, together with an explicit fact stating whether an Authoritative Subscription Context already exists for that pair.</w:t>
            </w:r>
          </w:p>
        </w:tc>
        <w:tc>
          <w:tcPr>
            <w:tcW w:w="2995" w:type="dxa"/>
            <w:tcMar>
              <w:top w:w="60" w:type="dxa"/>
              <w:left w:w="100" w:type="dxa"/>
              <w:bottom w:w="60" w:type="dxa"/>
              <w:right w:w="100" w:type="dxa"/>
            </w:tcMar>
          </w:tcPr>
          <w:p w14:paraId="6B2A0951" w14:textId="77777777" w:rsidR="00E255B8" w:rsidRDefault="00000000">
            <w:r>
              <w:rPr>
                <w:sz w:val="19"/>
                <w:szCs w:val="19"/>
              </w:rPr>
              <w:t>Established at entry; SHALL NOT itself constitute a subscription; consumed, never recomputed, from C-021/C-022.</w:t>
            </w:r>
          </w:p>
        </w:tc>
      </w:tr>
      <w:tr w:rsidR="00E255B8" w14:paraId="05955B71" w14:textId="77777777">
        <w:tblPrEx>
          <w:tblCellMar>
            <w:top w:w="0" w:type="dxa"/>
            <w:bottom w:w="0" w:type="dxa"/>
          </w:tblCellMar>
        </w:tblPrEx>
        <w:tc>
          <w:tcPr>
            <w:tcW w:w="2059" w:type="dxa"/>
            <w:tcMar>
              <w:top w:w="60" w:type="dxa"/>
              <w:left w:w="100" w:type="dxa"/>
              <w:bottom w:w="60" w:type="dxa"/>
              <w:right w:w="100" w:type="dxa"/>
            </w:tcMar>
          </w:tcPr>
          <w:p w14:paraId="11F0BC4F" w14:textId="77777777" w:rsidR="00E255B8" w:rsidRDefault="00000000">
            <w:r>
              <w:rPr>
                <w:sz w:val="19"/>
                <w:szCs w:val="19"/>
              </w:rPr>
              <w:t>Authoritative Subscription Context</w:t>
            </w:r>
          </w:p>
        </w:tc>
        <w:tc>
          <w:tcPr>
            <w:tcW w:w="4306" w:type="dxa"/>
            <w:tcMar>
              <w:top w:w="60" w:type="dxa"/>
              <w:left w:w="100" w:type="dxa"/>
              <w:bottom w:w="60" w:type="dxa"/>
              <w:right w:w="100" w:type="dxa"/>
            </w:tcMar>
          </w:tcPr>
          <w:p w14:paraId="5B74D1E7" w14:textId="77777777" w:rsidR="00E255B8" w:rsidRDefault="00000000">
            <w:r>
              <w:rPr>
                <w:sz w:val="19"/>
                <w:szCs w:val="19"/>
              </w:rPr>
              <w:t>The single current, canonical record of what a customer subscribes to: subscription identity, referenced offering, referenced subscriber/account, effective term, and current standing (e.g., active, proposed-only, terminated).</w:t>
            </w:r>
          </w:p>
        </w:tc>
        <w:tc>
          <w:tcPr>
            <w:tcW w:w="2995" w:type="dxa"/>
            <w:tcMar>
              <w:top w:w="60" w:type="dxa"/>
              <w:left w:w="100" w:type="dxa"/>
              <w:bottom w:w="60" w:type="dxa"/>
              <w:right w:w="100" w:type="dxa"/>
            </w:tcMar>
          </w:tcPr>
          <w:p w14:paraId="2BA57565" w14:textId="77777777" w:rsidR="00E255B8" w:rsidRDefault="00000000">
            <w:r>
              <w:rPr>
                <w:sz w:val="19"/>
                <w:szCs w:val="19"/>
              </w:rPr>
              <w:t>Exactly one exists per Subscription Anchor Context at any time; produced and superseded only through a committed C-020 transition (ERB-C020-05); never silently altered. Upon successful Commit, the produced Resulting Subscription Context assumes this role as the new Authoritative Subscription Context for the anchor.</w:t>
            </w:r>
          </w:p>
        </w:tc>
      </w:tr>
      <w:tr w:rsidR="00E255B8" w14:paraId="4202B9D6" w14:textId="77777777">
        <w:tblPrEx>
          <w:tblCellMar>
            <w:top w:w="0" w:type="dxa"/>
            <w:bottom w:w="0" w:type="dxa"/>
          </w:tblCellMar>
        </w:tblPrEx>
        <w:tc>
          <w:tcPr>
            <w:tcW w:w="2059" w:type="dxa"/>
            <w:tcMar>
              <w:top w:w="60" w:type="dxa"/>
              <w:left w:w="100" w:type="dxa"/>
              <w:bottom w:w="60" w:type="dxa"/>
              <w:right w:w="100" w:type="dxa"/>
            </w:tcMar>
          </w:tcPr>
          <w:p w14:paraId="4DE1B6EC" w14:textId="77777777" w:rsidR="00E255B8" w:rsidRDefault="00000000">
            <w:r>
              <w:rPr>
                <w:sz w:val="19"/>
                <w:szCs w:val="19"/>
              </w:rPr>
              <w:t>Subscription Intent Context</w:t>
            </w:r>
          </w:p>
        </w:tc>
        <w:tc>
          <w:tcPr>
            <w:tcW w:w="4306" w:type="dxa"/>
            <w:tcMar>
              <w:top w:w="60" w:type="dxa"/>
              <w:left w:w="100" w:type="dxa"/>
              <w:bottom w:w="60" w:type="dxa"/>
              <w:right w:w="100" w:type="dxa"/>
            </w:tcMar>
          </w:tcPr>
          <w:p w14:paraId="67335067" w14:textId="77777777" w:rsidR="00E255B8" w:rsidRDefault="00000000">
            <w:r>
              <w:rPr>
                <w:sz w:val="19"/>
                <w:szCs w:val="19"/>
              </w:rPr>
              <w:t>The explicit business reason, target transition kind (establish, change, renew, or terminate), and target outcome motivating a subscription action, stated before any proposal is shaped.</w:t>
            </w:r>
          </w:p>
        </w:tc>
        <w:tc>
          <w:tcPr>
            <w:tcW w:w="2995" w:type="dxa"/>
            <w:tcMar>
              <w:top w:w="60" w:type="dxa"/>
              <w:left w:w="100" w:type="dxa"/>
              <w:bottom w:w="60" w:type="dxa"/>
              <w:right w:w="100" w:type="dxa"/>
            </w:tcMar>
          </w:tcPr>
          <w:p w14:paraId="36A06300" w14:textId="77777777" w:rsidR="00E255B8" w:rsidRDefault="00000000">
            <w:r>
              <w:rPr>
                <w:sz w:val="19"/>
                <w:szCs w:val="19"/>
              </w:rPr>
              <w:t>Mandatory before a Proposed Subscription Change Context is created; superseded by a later restatement of intent, never overwritten silently.</w:t>
            </w:r>
          </w:p>
        </w:tc>
      </w:tr>
      <w:tr w:rsidR="00E255B8" w14:paraId="622AC8AF" w14:textId="77777777">
        <w:tblPrEx>
          <w:tblCellMar>
            <w:top w:w="0" w:type="dxa"/>
            <w:bottom w:w="0" w:type="dxa"/>
          </w:tblCellMar>
        </w:tblPrEx>
        <w:tc>
          <w:tcPr>
            <w:tcW w:w="2059" w:type="dxa"/>
            <w:tcMar>
              <w:top w:w="60" w:type="dxa"/>
              <w:left w:w="100" w:type="dxa"/>
              <w:bottom w:w="60" w:type="dxa"/>
              <w:right w:w="100" w:type="dxa"/>
            </w:tcMar>
          </w:tcPr>
          <w:p w14:paraId="7DA0217A" w14:textId="77777777" w:rsidR="00E255B8" w:rsidRDefault="00000000">
            <w:r>
              <w:rPr>
                <w:sz w:val="19"/>
                <w:szCs w:val="19"/>
              </w:rPr>
              <w:t>Proposed Subscription Change Context</w:t>
            </w:r>
          </w:p>
        </w:tc>
        <w:tc>
          <w:tcPr>
            <w:tcW w:w="4306" w:type="dxa"/>
            <w:tcMar>
              <w:top w:w="60" w:type="dxa"/>
              <w:left w:w="100" w:type="dxa"/>
              <w:bottom w:w="60" w:type="dxa"/>
              <w:right w:w="100" w:type="dxa"/>
            </w:tcMar>
          </w:tcPr>
          <w:p w14:paraId="03314441" w14:textId="77777777" w:rsidR="00E255B8" w:rsidRDefault="00000000">
            <w:r>
              <w:rPr>
                <w:sz w:val="19"/>
                <w:szCs w:val="19"/>
              </w:rPr>
              <w:t>A shaped, not-yet-committed candidate standing — target offering reference, term, and commercial parameters — held alongside the current Authoritative Subscription Context for comparison.</w:t>
            </w:r>
          </w:p>
        </w:tc>
        <w:tc>
          <w:tcPr>
            <w:tcW w:w="2995" w:type="dxa"/>
            <w:tcMar>
              <w:top w:w="60" w:type="dxa"/>
              <w:left w:w="100" w:type="dxa"/>
              <w:bottom w:w="60" w:type="dxa"/>
              <w:right w:w="100" w:type="dxa"/>
            </w:tcMar>
          </w:tcPr>
          <w:p w14:paraId="141419B4" w14:textId="77777777" w:rsidR="00E255B8" w:rsidRDefault="00000000">
            <w:r>
              <w:rPr>
                <w:sz w:val="19"/>
                <w:szCs w:val="19"/>
              </w:rPr>
              <w:t>Never authoritative; carries the Subscription Intent Context that motivated it; closed (not committed) revisions remain traceable.</w:t>
            </w:r>
          </w:p>
        </w:tc>
      </w:tr>
      <w:tr w:rsidR="00E255B8" w14:paraId="43ADA3C5" w14:textId="77777777">
        <w:tblPrEx>
          <w:tblCellMar>
            <w:top w:w="0" w:type="dxa"/>
            <w:bottom w:w="0" w:type="dxa"/>
          </w:tblCellMar>
        </w:tblPrEx>
        <w:tc>
          <w:tcPr>
            <w:tcW w:w="2059" w:type="dxa"/>
            <w:tcMar>
              <w:top w:w="60" w:type="dxa"/>
              <w:left w:w="100" w:type="dxa"/>
              <w:bottom w:w="60" w:type="dxa"/>
              <w:right w:w="100" w:type="dxa"/>
            </w:tcMar>
          </w:tcPr>
          <w:p w14:paraId="1E61DE8F" w14:textId="77777777" w:rsidR="00E255B8" w:rsidRDefault="00000000">
            <w:r>
              <w:rPr>
                <w:sz w:val="19"/>
                <w:szCs w:val="19"/>
              </w:rPr>
              <w:t>Subscription Consequence Assessment Context</w:t>
            </w:r>
          </w:p>
        </w:tc>
        <w:tc>
          <w:tcPr>
            <w:tcW w:w="4306" w:type="dxa"/>
            <w:tcMar>
              <w:top w:w="60" w:type="dxa"/>
              <w:left w:w="100" w:type="dxa"/>
              <w:bottom w:w="60" w:type="dxa"/>
              <w:right w:w="100" w:type="dxa"/>
            </w:tcMar>
          </w:tcPr>
          <w:p w14:paraId="2BA3C687" w14:textId="77777777" w:rsidR="00E255B8" w:rsidRDefault="00000000">
            <w:r>
              <w:rPr>
                <w:sz w:val="19"/>
                <w:szCs w:val="19"/>
              </w:rPr>
              <w:t>Advisory, explainable references to downstream impact — entitlement impact reference (C-023), billing impact reference (C-024), contractual dependency reference (C-025) — attached to a Proposed Subscription Change Context.</w:t>
            </w:r>
          </w:p>
        </w:tc>
        <w:tc>
          <w:tcPr>
            <w:tcW w:w="2995" w:type="dxa"/>
            <w:tcMar>
              <w:top w:w="60" w:type="dxa"/>
              <w:left w:w="100" w:type="dxa"/>
              <w:bottom w:w="60" w:type="dxa"/>
              <w:right w:w="100" w:type="dxa"/>
            </w:tcMar>
          </w:tcPr>
          <w:p w14:paraId="4503F3D2" w14:textId="77777777" w:rsidR="00E255B8" w:rsidRDefault="00000000">
            <w:r>
              <w:rPr>
                <w:sz w:val="19"/>
                <w:szCs w:val="19"/>
              </w:rPr>
              <w:t>Advisory only; SHALL NOT be treated as a decision or as authoritative entitlement/billing state.</w:t>
            </w:r>
          </w:p>
        </w:tc>
      </w:tr>
      <w:tr w:rsidR="00E255B8" w14:paraId="3384EFE9" w14:textId="77777777">
        <w:tblPrEx>
          <w:tblCellMar>
            <w:top w:w="0" w:type="dxa"/>
            <w:bottom w:w="0" w:type="dxa"/>
          </w:tblCellMar>
        </w:tblPrEx>
        <w:tc>
          <w:tcPr>
            <w:tcW w:w="2059" w:type="dxa"/>
            <w:tcMar>
              <w:top w:w="60" w:type="dxa"/>
              <w:left w:w="100" w:type="dxa"/>
              <w:bottom w:w="60" w:type="dxa"/>
              <w:right w:w="100" w:type="dxa"/>
            </w:tcMar>
          </w:tcPr>
          <w:p w14:paraId="7770864B" w14:textId="77777777" w:rsidR="00E255B8" w:rsidRDefault="00000000">
            <w:r>
              <w:rPr>
                <w:sz w:val="19"/>
                <w:szCs w:val="19"/>
              </w:rPr>
              <w:t>Resulting Subscription Context</w:t>
            </w:r>
          </w:p>
        </w:tc>
        <w:tc>
          <w:tcPr>
            <w:tcW w:w="4306" w:type="dxa"/>
            <w:tcMar>
              <w:top w:w="60" w:type="dxa"/>
              <w:left w:w="100" w:type="dxa"/>
              <w:bottom w:w="60" w:type="dxa"/>
              <w:right w:w="100" w:type="dxa"/>
            </w:tcMar>
          </w:tcPr>
          <w:p w14:paraId="32DCE142" w14:textId="77777777" w:rsidR="00E255B8" w:rsidRDefault="00000000">
            <w:r>
              <w:rPr>
                <w:sz w:val="19"/>
                <w:szCs w:val="19"/>
              </w:rPr>
              <w:t>The commit-produced transition outcome, either continuing (active/renewed/changed) or terminal (ended). “Resulting” describes its transition-output role; upon successful Commit it immediately assumes “Authoritative” current-state authority for the applicable Subscription Anchor Context — the two terms describe one construct's two roles, not two concurrent authoritative contexts.</w:t>
            </w:r>
          </w:p>
        </w:tc>
        <w:tc>
          <w:tcPr>
            <w:tcW w:w="2995" w:type="dxa"/>
            <w:tcMar>
              <w:top w:w="60" w:type="dxa"/>
              <w:left w:w="100" w:type="dxa"/>
              <w:bottom w:w="60" w:type="dxa"/>
              <w:right w:w="100" w:type="dxa"/>
            </w:tcMar>
          </w:tcPr>
          <w:p w14:paraId="5EBA7E1C" w14:textId="77777777" w:rsidR="00E255B8" w:rsidRDefault="00000000">
            <w:r>
              <w:rPr>
                <w:sz w:val="19"/>
                <w:szCs w:val="19"/>
              </w:rPr>
              <w:t>Produced only at successful commit; immediately becomes the Authoritative Subscription Context for the anchor; the prior Authoritative Subscription Context is preserved in lineage as historically valid for its own effective period, never as a second concurrent authority.</w:t>
            </w:r>
          </w:p>
        </w:tc>
      </w:tr>
      <w:tr w:rsidR="00E255B8" w14:paraId="7ED2A473" w14:textId="77777777">
        <w:tblPrEx>
          <w:tblCellMar>
            <w:top w:w="0" w:type="dxa"/>
            <w:bottom w:w="0" w:type="dxa"/>
          </w:tblCellMar>
        </w:tblPrEx>
        <w:tc>
          <w:tcPr>
            <w:tcW w:w="2059" w:type="dxa"/>
            <w:tcMar>
              <w:top w:w="60" w:type="dxa"/>
              <w:left w:w="100" w:type="dxa"/>
              <w:bottom w:w="60" w:type="dxa"/>
              <w:right w:w="100" w:type="dxa"/>
            </w:tcMar>
          </w:tcPr>
          <w:p w14:paraId="0DF47B2A" w14:textId="77777777" w:rsidR="00E255B8" w:rsidRDefault="00000000">
            <w:r>
              <w:rPr>
                <w:sz w:val="19"/>
                <w:szCs w:val="19"/>
              </w:rPr>
              <w:t>Subscription Hand-off Context</w:t>
            </w:r>
          </w:p>
        </w:tc>
        <w:tc>
          <w:tcPr>
            <w:tcW w:w="4306" w:type="dxa"/>
            <w:tcMar>
              <w:top w:w="60" w:type="dxa"/>
              <w:left w:w="100" w:type="dxa"/>
              <w:bottom w:w="60" w:type="dxa"/>
              <w:right w:w="100" w:type="dxa"/>
            </w:tcMar>
          </w:tcPr>
          <w:p w14:paraId="7725B29A" w14:textId="77777777" w:rsidR="00E255B8" w:rsidRDefault="00000000">
            <w:r>
              <w:rPr>
                <w:sz w:val="19"/>
                <w:szCs w:val="19"/>
              </w:rPr>
              <w:t>The preserved package — Resulting Subscription Context plus hand-off reason and destination capability — transferred to C-023 and/or C-024.</w:t>
            </w:r>
          </w:p>
        </w:tc>
        <w:tc>
          <w:tcPr>
            <w:tcW w:w="2995" w:type="dxa"/>
            <w:tcMar>
              <w:top w:w="60" w:type="dxa"/>
              <w:left w:w="100" w:type="dxa"/>
              <w:bottom w:w="60" w:type="dxa"/>
              <w:right w:w="100" w:type="dxa"/>
            </w:tcMar>
          </w:tcPr>
          <w:p w14:paraId="7C41AE8F" w14:textId="77777777" w:rsidR="00E255B8" w:rsidRDefault="00000000">
            <w:r>
              <w:rPr>
                <w:sz w:val="19"/>
                <w:szCs w:val="19"/>
              </w:rPr>
              <w:t>Never manufactures the destination capability's outcome; a rejection returns a signal, not an override of Subscription validity, unless the destination canonically owns the rejected fact.</w:t>
            </w:r>
          </w:p>
        </w:tc>
      </w:tr>
      <w:tr w:rsidR="00E255B8" w14:paraId="36D0FAFB" w14:textId="77777777">
        <w:tblPrEx>
          <w:tblCellMar>
            <w:top w:w="0" w:type="dxa"/>
            <w:bottom w:w="0" w:type="dxa"/>
          </w:tblCellMar>
        </w:tblPrEx>
        <w:tc>
          <w:tcPr>
            <w:tcW w:w="2059" w:type="dxa"/>
            <w:tcMar>
              <w:top w:w="60" w:type="dxa"/>
              <w:left w:w="100" w:type="dxa"/>
              <w:bottom w:w="60" w:type="dxa"/>
              <w:right w:w="100" w:type="dxa"/>
            </w:tcMar>
          </w:tcPr>
          <w:p w14:paraId="71FBBD65" w14:textId="77777777" w:rsidR="00E255B8" w:rsidRDefault="00000000">
            <w:r>
              <w:rPr>
                <w:sz w:val="19"/>
                <w:szCs w:val="19"/>
              </w:rPr>
              <w:t>Subscription Continuity Recovery Context</w:t>
            </w:r>
          </w:p>
        </w:tc>
        <w:tc>
          <w:tcPr>
            <w:tcW w:w="4306" w:type="dxa"/>
            <w:tcMar>
              <w:top w:w="60" w:type="dxa"/>
              <w:left w:w="100" w:type="dxa"/>
              <w:bottom w:w="60" w:type="dxa"/>
              <w:right w:w="100" w:type="dxa"/>
            </w:tcMar>
          </w:tcPr>
          <w:p w14:paraId="619DC200" w14:textId="77777777" w:rsidR="00E255B8" w:rsidRDefault="00000000">
            <w:r>
              <w:rPr>
                <w:sz w:val="19"/>
                <w:szCs w:val="19"/>
              </w:rPr>
              <w:t>The explicit record that a subscription's standing is currently unresolved, disrupted, or pending re-resolution.</w:t>
            </w:r>
          </w:p>
        </w:tc>
        <w:tc>
          <w:tcPr>
            <w:tcW w:w="2995" w:type="dxa"/>
            <w:tcMar>
              <w:top w:w="60" w:type="dxa"/>
              <w:left w:w="100" w:type="dxa"/>
              <w:bottom w:w="60" w:type="dxa"/>
              <w:right w:w="100" w:type="dxa"/>
            </w:tcMar>
          </w:tcPr>
          <w:p w14:paraId="7C287301" w14:textId="77777777" w:rsidR="00E255B8" w:rsidRDefault="00000000">
            <w:r>
              <w:rPr>
                <w:sz w:val="19"/>
                <w:szCs w:val="19"/>
              </w:rPr>
              <w:t>Established only on exception/recovery entry; never the default state; resolved by re-establishing or explicitly confirming the Authoritative Subscription Context.</w:t>
            </w:r>
          </w:p>
        </w:tc>
      </w:tr>
    </w:tbl>
    <w:p w14:paraId="0A392E5A" w14:textId="77777777" w:rsidR="00E255B8" w:rsidRDefault="00E255B8">
      <w:pPr>
        <w:spacing w:after="160"/>
      </w:pPr>
    </w:p>
    <w:p w14:paraId="4EB3EAE4" w14:textId="77777777" w:rsidR="00E255B8" w:rsidRDefault="00000000">
      <w:pPr>
        <w:pStyle w:val="Heading2"/>
      </w:pPr>
      <w:r>
        <w:t>1.17 Context Preservation</w:t>
      </w:r>
    </w:p>
    <w:p w14:paraId="67470F82" w14:textId="77777777" w:rsidR="00E255B8" w:rsidRDefault="00000000">
      <w:pPr>
        <w:spacing w:after="120"/>
        <w:jc w:val="both"/>
      </w:pPr>
      <w:r>
        <w:t>Per PE-001 15.4, context persists across related experiences and changes only through explicit Enterprise Transitions. Within one C-020 experience sequence, the Subscription Anchor Context and, where established, the Authoritative Subscription Context persist across Understand Standing and Frame Intent unchanged. The Authoritative Subscription Context changes only through a completed Commit (ERB-C020-05); it is never altered during framing, shaping or assessment. Upon a completed Commit, the produced Resulting Subscription Context assumes current-state authority as the new Authoritative Subscription Context for the applicable Subscription Anchor Context: “Resulting” denotes its transition-output role and “Authoritative” denotes its current-state authority role, and these are never two concurrent constructs for the same anchor. The superseded Authoritative Subscription Context is retained in lineage as historically valid for its own effective period.</w:t>
      </w:r>
    </w:p>
    <w:p w14:paraId="2C2AD089" w14:textId="77777777" w:rsidR="00E255B8" w:rsidRDefault="00000000">
      <w:pPr>
        <w:pStyle w:val="Heading2"/>
      </w:pPr>
      <w:r>
        <w:t>1.18 Context Transitions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E255B8" w14:paraId="4602D2D9" w14:textId="77777777">
        <w:tblPrEx>
          <w:tblCellMar>
            <w:top w:w="0" w:type="dxa"/>
            <w:bottom w:w="0" w:type="dxa"/>
          </w:tblCellMar>
        </w:tblPrEx>
        <w:trPr>
          <w:tblHeader/>
        </w:trPr>
        <w:tc>
          <w:tcPr>
            <w:tcW w:w="2808" w:type="dxa"/>
            <w:shd w:val="clear" w:color="auto" w:fill="1F3864"/>
            <w:tcMar>
              <w:top w:w="60" w:type="dxa"/>
              <w:left w:w="100" w:type="dxa"/>
              <w:bottom w:w="60" w:type="dxa"/>
              <w:right w:w="100" w:type="dxa"/>
            </w:tcMar>
          </w:tcPr>
          <w:p w14:paraId="018ED73D" w14:textId="77777777" w:rsidR="00E255B8" w:rsidRDefault="00000000">
            <w:r>
              <w:rPr>
                <w:b/>
                <w:bCs/>
                <w:color w:val="FFFFFF"/>
                <w:sz w:val="19"/>
                <w:szCs w:val="19"/>
              </w:rPr>
              <w:t>Transition</w:t>
            </w:r>
          </w:p>
        </w:tc>
        <w:tc>
          <w:tcPr>
            <w:tcW w:w="6552" w:type="dxa"/>
            <w:shd w:val="clear" w:color="auto" w:fill="1F3864"/>
            <w:tcMar>
              <w:top w:w="60" w:type="dxa"/>
              <w:left w:w="100" w:type="dxa"/>
              <w:bottom w:w="60" w:type="dxa"/>
              <w:right w:w="100" w:type="dxa"/>
            </w:tcMar>
          </w:tcPr>
          <w:p w14:paraId="5FE3ECDD" w14:textId="77777777" w:rsidR="00E255B8" w:rsidRDefault="00000000">
            <w:r>
              <w:rPr>
                <w:b/>
                <w:bCs/>
                <w:color w:val="FFFFFF"/>
                <w:sz w:val="19"/>
                <w:szCs w:val="19"/>
              </w:rPr>
              <w:t>Context Effect</w:t>
            </w:r>
          </w:p>
        </w:tc>
      </w:tr>
      <w:tr w:rsidR="00E255B8" w14:paraId="77A17CA1" w14:textId="77777777">
        <w:tblPrEx>
          <w:tblCellMar>
            <w:top w:w="0" w:type="dxa"/>
            <w:bottom w:w="0" w:type="dxa"/>
          </w:tblCellMar>
        </w:tblPrEx>
        <w:tc>
          <w:tcPr>
            <w:tcW w:w="2808" w:type="dxa"/>
            <w:tcMar>
              <w:top w:w="60" w:type="dxa"/>
              <w:left w:w="100" w:type="dxa"/>
              <w:bottom w:w="60" w:type="dxa"/>
              <w:right w:w="100" w:type="dxa"/>
            </w:tcMar>
          </w:tcPr>
          <w:p w14:paraId="755F97BC" w14:textId="77777777" w:rsidR="00E255B8" w:rsidRDefault="00000000">
            <w:r>
              <w:rPr>
                <w:sz w:val="19"/>
                <w:szCs w:val="19"/>
              </w:rPr>
              <w:t>Anchor → Understand Standing</w:t>
            </w:r>
          </w:p>
        </w:tc>
        <w:tc>
          <w:tcPr>
            <w:tcW w:w="6552" w:type="dxa"/>
            <w:tcMar>
              <w:top w:w="60" w:type="dxa"/>
              <w:left w:w="100" w:type="dxa"/>
              <w:bottom w:w="60" w:type="dxa"/>
              <w:right w:w="100" w:type="dxa"/>
            </w:tcMar>
          </w:tcPr>
          <w:p w14:paraId="6F4CFD62" w14:textId="77777777" w:rsidR="00E255B8" w:rsidRDefault="00000000">
            <w:r>
              <w:rPr>
                <w:sz w:val="19"/>
                <w:szCs w:val="19"/>
              </w:rPr>
              <w:t>Creates Subscription Anchor Context; consumes existing Authoritative Subscription Context if present; creates no new authoritative fact.</w:t>
            </w:r>
          </w:p>
        </w:tc>
      </w:tr>
      <w:tr w:rsidR="00E255B8" w14:paraId="1BB3A526" w14:textId="77777777">
        <w:tblPrEx>
          <w:tblCellMar>
            <w:top w:w="0" w:type="dxa"/>
            <w:bottom w:w="0" w:type="dxa"/>
          </w:tblCellMar>
        </w:tblPrEx>
        <w:tc>
          <w:tcPr>
            <w:tcW w:w="2808" w:type="dxa"/>
            <w:tcMar>
              <w:top w:w="60" w:type="dxa"/>
              <w:left w:w="100" w:type="dxa"/>
              <w:bottom w:w="60" w:type="dxa"/>
              <w:right w:w="100" w:type="dxa"/>
            </w:tcMar>
          </w:tcPr>
          <w:p w14:paraId="09371937" w14:textId="77777777" w:rsidR="00E255B8" w:rsidRDefault="00000000">
            <w:r>
              <w:rPr>
                <w:sz w:val="19"/>
                <w:szCs w:val="19"/>
              </w:rPr>
              <w:t>Understand Standing → Frame Intent</w:t>
            </w:r>
          </w:p>
        </w:tc>
        <w:tc>
          <w:tcPr>
            <w:tcW w:w="6552" w:type="dxa"/>
            <w:tcMar>
              <w:top w:w="60" w:type="dxa"/>
              <w:left w:w="100" w:type="dxa"/>
              <w:bottom w:w="60" w:type="dxa"/>
              <w:right w:w="100" w:type="dxa"/>
            </w:tcMar>
          </w:tcPr>
          <w:p w14:paraId="21CEF5AD" w14:textId="77777777" w:rsidR="00E255B8" w:rsidRDefault="00000000">
            <w:r>
              <w:rPr>
                <w:sz w:val="19"/>
                <w:szCs w:val="19"/>
              </w:rPr>
              <w:t>Preserves Subscription Anchor Context and Authoritative Subscription Context unchanged.</w:t>
            </w:r>
          </w:p>
        </w:tc>
      </w:tr>
      <w:tr w:rsidR="00E255B8" w14:paraId="3A553490" w14:textId="77777777">
        <w:tblPrEx>
          <w:tblCellMar>
            <w:top w:w="0" w:type="dxa"/>
            <w:bottom w:w="0" w:type="dxa"/>
          </w:tblCellMar>
        </w:tblPrEx>
        <w:tc>
          <w:tcPr>
            <w:tcW w:w="2808" w:type="dxa"/>
            <w:tcMar>
              <w:top w:w="60" w:type="dxa"/>
              <w:left w:w="100" w:type="dxa"/>
              <w:bottom w:w="60" w:type="dxa"/>
              <w:right w:w="100" w:type="dxa"/>
            </w:tcMar>
          </w:tcPr>
          <w:p w14:paraId="55D3583A" w14:textId="77777777" w:rsidR="00E255B8" w:rsidRDefault="00000000">
            <w:r>
              <w:rPr>
                <w:sz w:val="19"/>
                <w:szCs w:val="19"/>
              </w:rPr>
              <w:t>Frame Intent → Shape &amp; Assess</w:t>
            </w:r>
          </w:p>
        </w:tc>
        <w:tc>
          <w:tcPr>
            <w:tcW w:w="6552" w:type="dxa"/>
            <w:tcMar>
              <w:top w:w="60" w:type="dxa"/>
              <w:left w:w="100" w:type="dxa"/>
              <w:bottom w:w="60" w:type="dxa"/>
              <w:right w:w="100" w:type="dxa"/>
            </w:tcMar>
          </w:tcPr>
          <w:p w14:paraId="27EC9678" w14:textId="77777777" w:rsidR="00E255B8" w:rsidRDefault="00000000">
            <w:r>
              <w:rPr>
                <w:sz w:val="19"/>
                <w:szCs w:val="19"/>
              </w:rPr>
              <w:t>Creates Subscription Intent Context; supersedes any earlier abandoned intent statement for the same anchor.</w:t>
            </w:r>
          </w:p>
        </w:tc>
      </w:tr>
      <w:tr w:rsidR="00E255B8" w14:paraId="4CB2814E" w14:textId="77777777">
        <w:tblPrEx>
          <w:tblCellMar>
            <w:top w:w="0" w:type="dxa"/>
            <w:bottom w:w="0" w:type="dxa"/>
          </w:tblCellMar>
        </w:tblPrEx>
        <w:tc>
          <w:tcPr>
            <w:tcW w:w="2808" w:type="dxa"/>
            <w:tcMar>
              <w:top w:w="60" w:type="dxa"/>
              <w:left w:w="100" w:type="dxa"/>
              <w:bottom w:w="60" w:type="dxa"/>
              <w:right w:w="100" w:type="dxa"/>
            </w:tcMar>
          </w:tcPr>
          <w:p w14:paraId="71CE5047" w14:textId="77777777" w:rsidR="00E255B8" w:rsidRDefault="00000000">
            <w:r>
              <w:rPr>
                <w:sz w:val="19"/>
                <w:szCs w:val="19"/>
              </w:rPr>
              <w:t>Shape &amp; Assess → Commit</w:t>
            </w:r>
          </w:p>
        </w:tc>
        <w:tc>
          <w:tcPr>
            <w:tcW w:w="6552" w:type="dxa"/>
            <w:tcMar>
              <w:top w:w="60" w:type="dxa"/>
              <w:left w:w="100" w:type="dxa"/>
              <w:bottom w:w="60" w:type="dxa"/>
              <w:right w:w="100" w:type="dxa"/>
            </w:tcMar>
          </w:tcPr>
          <w:p w14:paraId="12EA9713" w14:textId="77777777" w:rsidR="00E255B8" w:rsidRDefault="00000000">
            <w:r>
              <w:rPr>
                <w:sz w:val="19"/>
                <w:szCs w:val="19"/>
              </w:rPr>
              <w:t>Creates Proposed Subscription Change Context and Subscription Consequence Assessment Context; preserves current Authoritative Subscription Context for comparison.</w:t>
            </w:r>
          </w:p>
        </w:tc>
      </w:tr>
      <w:tr w:rsidR="00E255B8" w14:paraId="6C846EB9" w14:textId="77777777">
        <w:tblPrEx>
          <w:tblCellMar>
            <w:top w:w="0" w:type="dxa"/>
            <w:bottom w:w="0" w:type="dxa"/>
          </w:tblCellMar>
        </w:tblPrEx>
        <w:tc>
          <w:tcPr>
            <w:tcW w:w="2808" w:type="dxa"/>
            <w:tcMar>
              <w:top w:w="60" w:type="dxa"/>
              <w:left w:w="100" w:type="dxa"/>
              <w:bottom w:w="60" w:type="dxa"/>
              <w:right w:w="100" w:type="dxa"/>
            </w:tcMar>
          </w:tcPr>
          <w:p w14:paraId="77175929" w14:textId="77777777" w:rsidR="00E255B8" w:rsidRDefault="00000000">
            <w:r>
              <w:rPr>
                <w:sz w:val="19"/>
                <w:szCs w:val="19"/>
              </w:rPr>
              <w:t>Commit → Hand Off</w:t>
            </w:r>
          </w:p>
        </w:tc>
        <w:tc>
          <w:tcPr>
            <w:tcW w:w="6552" w:type="dxa"/>
            <w:tcMar>
              <w:top w:w="60" w:type="dxa"/>
              <w:left w:w="100" w:type="dxa"/>
              <w:bottom w:w="60" w:type="dxa"/>
              <w:right w:w="100" w:type="dxa"/>
            </w:tcMar>
          </w:tcPr>
          <w:p w14:paraId="55C47334" w14:textId="77777777" w:rsidR="00E255B8" w:rsidRDefault="00000000">
            <w:r>
              <w:rPr>
                <w:sz w:val="19"/>
                <w:szCs w:val="19"/>
              </w:rPr>
              <w:t>Produces Resulting Subscription Context, which immediately assumes current-state authority as the new Authoritative Subscription Context for the anchor; the prior Authoritative Subscription Context is preserved in lineage as historically valid for its own effective period; invalidates the now-committed proposal as a pending candidate.</w:t>
            </w:r>
          </w:p>
        </w:tc>
      </w:tr>
      <w:tr w:rsidR="00E255B8" w14:paraId="7C00B61A" w14:textId="77777777">
        <w:tblPrEx>
          <w:tblCellMar>
            <w:top w:w="0" w:type="dxa"/>
            <w:bottom w:w="0" w:type="dxa"/>
          </w:tblCellMar>
        </w:tblPrEx>
        <w:tc>
          <w:tcPr>
            <w:tcW w:w="2808" w:type="dxa"/>
            <w:tcMar>
              <w:top w:w="60" w:type="dxa"/>
              <w:left w:w="100" w:type="dxa"/>
              <w:bottom w:w="60" w:type="dxa"/>
              <w:right w:w="100" w:type="dxa"/>
            </w:tcMar>
          </w:tcPr>
          <w:p w14:paraId="2F98B16F" w14:textId="77777777" w:rsidR="00E255B8" w:rsidRDefault="00000000">
            <w:r>
              <w:rPr>
                <w:sz w:val="19"/>
                <w:szCs w:val="19"/>
              </w:rPr>
              <w:t>Hand Off → Complete / Exit</w:t>
            </w:r>
          </w:p>
        </w:tc>
        <w:tc>
          <w:tcPr>
            <w:tcW w:w="6552" w:type="dxa"/>
            <w:tcMar>
              <w:top w:w="60" w:type="dxa"/>
              <w:left w:w="100" w:type="dxa"/>
              <w:bottom w:w="60" w:type="dxa"/>
              <w:right w:w="100" w:type="dxa"/>
            </w:tcMar>
          </w:tcPr>
          <w:p w14:paraId="0FDBBD7A" w14:textId="77777777" w:rsidR="00E255B8" w:rsidRDefault="00000000">
            <w:r>
              <w:rPr>
                <w:sz w:val="19"/>
                <w:szCs w:val="19"/>
              </w:rPr>
              <w:t>Produces Subscription Hand-off Context; preserves Resulting Subscription Context as the enterprise's current authoritative fact.</w:t>
            </w:r>
          </w:p>
        </w:tc>
      </w:tr>
      <w:tr w:rsidR="00E255B8" w14:paraId="20F3124C" w14:textId="77777777">
        <w:tblPrEx>
          <w:tblCellMar>
            <w:top w:w="0" w:type="dxa"/>
            <w:bottom w:w="0" w:type="dxa"/>
          </w:tblCellMar>
        </w:tblPrEx>
        <w:tc>
          <w:tcPr>
            <w:tcW w:w="2808" w:type="dxa"/>
            <w:tcMar>
              <w:top w:w="60" w:type="dxa"/>
              <w:left w:w="100" w:type="dxa"/>
              <w:bottom w:w="60" w:type="dxa"/>
              <w:right w:w="100" w:type="dxa"/>
            </w:tcMar>
          </w:tcPr>
          <w:p w14:paraId="4256F9E8" w14:textId="77777777" w:rsidR="00E255B8" w:rsidRDefault="00000000">
            <w:r>
              <w:rPr>
                <w:sz w:val="19"/>
                <w:szCs w:val="19"/>
              </w:rPr>
              <w:t>Any stage → Recover</w:t>
            </w:r>
          </w:p>
        </w:tc>
        <w:tc>
          <w:tcPr>
            <w:tcW w:w="6552" w:type="dxa"/>
            <w:tcMar>
              <w:top w:w="60" w:type="dxa"/>
              <w:left w:w="100" w:type="dxa"/>
              <w:bottom w:w="60" w:type="dxa"/>
              <w:right w:w="100" w:type="dxa"/>
            </w:tcMar>
          </w:tcPr>
          <w:p w14:paraId="1DBE19DE" w14:textId="77777777" w:rsidR="00E255B8" w:rsidRDefault="00000000">
            <w:r>
              <w:rPr>
                <w:sz w:val="19"/>
                <w:szCs w:val="19"/>
              </w:rPr>
              <w:t>Creates Subscription Continuity Recovery Context; preserves last-valid Authoritative Subscription Context pending re-resolution; invalidates reliance on disrupted context.</w:t>
            </w:r>
          </w:p>
        </w:tc>
      </w:tr>
    </w:tbl>
    <w:p w14:paraId="2811AD60" w14:textId="77777777" w:rsidR="00E255B8" w:rsidRDefault="00E255B8">
      <w:pPr>
        <w:spacing w:after="160"/>
      </w:pPr>
    </w:p>
    <w:p w14:paraId="49350574" w14:textId="77777777" w:rsidR="00E255B8" w:rsidRDefault="00000000">
      <w:pPr>
        <w:pStyle w:val="Heading2"/>
      </w:pPr>
      <w:r>
        <w:t>1.19 Experience Quality Attributes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301"/>
      </w:tblGrid>
      <w:tr w:rsidR="00E255B8" w14:paraId="6B52A42C" w14:textId="77777777">
        <w:tblPrEx>
          <w:tblCellMar>
            <w:top w:w="0" w:type="dxa"/>
            <w:bottom w:w="0" w:type="dxa"/>
          </w:tblCellMar>
        </w:tblPrEx>
        <w:trPr>
          <w:tblHeader/>
        </w:trPr>
        <w:tc>
          <w:tcPr>
            <w:tcW w:w="2059" w:type="dxa"/>
            <w:shd w:val="clear" w:color="auto" w:fill="1F3864"/>
            <w:tcMar>
              <w:top w:w="60" w:type="dxa"/>
              <w:left w:w="100" w:type="dxa"/>
              <w:bottom w:w="60" w:type="dxa"/>
              <w:right w:w="100" w:type="dxa"/>
            </w:tcMar>
          </w:tcPr>
          <w:p w14:paraId="121F1B38" w14:textId="77777777" w:rsidR="00E255B8" w:rsidRDefault="00000000">
            <w:r>
              <w:rPr>
                <w:b/>
                <w:bCs/>
                <w:color w:val="FFFFFF"/>
                <w:sz w:val="19"/>
                <w:szCs w:val="19"/>
              </w:rPr>
              <w:t>Attribute</w:t>
            </w:r>
          </w:p>
        </w:tc>
        <w:tc>
          <w:tcPr>
            <w:tcW w:w="7301" w:type="dxa"/>
            <w:shd w:val="clear" w:color="auto" w:fill="1F3864"/>
            <w:tcMar>
              <w:top w:w="60" w:type="dxa"/>
              <w:left w:w="100" w:type="dxa"/>
              <w:bottom w:w="60" w:type="dxa"/>
              <w:right w:w="100" w:type="dxa"/>
            </w:tcMar>
          </w:tcPr>
          <w:p w14:paraId="4E63F248" w14:textId="77777777" w:rsidR="00E255B8" w:rsidRDefault="00000000">
            <w:r>
              <w:rPr>
                <w:b/>
                <w:bCs/>
                <w:color w:val="FFFFFF"/>
                <w:sz w:val="19"/>
                <w:szCs w:val="19"/>
              </w:rPr>
              <w:t>C-020 Expectation</w:t>
            </w:r>
          </w:p>
        </w:tc>
      </w:tr>
      <w:tr w:rsidR="00E255B8" w14:paraId="3B28B557" w14:textId="77777777">
        <w:tblPrEx>
          <w:tblCellMar>
            <w:top w:w="0" w:type="dxa"/>
            <w:bottom w:w="0" w:type="dxa"/>
          </w:tblCellMar>
        </w:tblPrEx>
        <w:tc>
          <w:tcPr>
            <w:tcW w:w="2059" w:type="dxa"/>
            <w:tcMar>
              <w:top w:w="60" w:type="dxa"/>
              <w:left w:w="100" w:type="dxa"/>
              <w:bottom w:w="60" w:type="dxa"/>
              <w:right w:w="100" w:type="dxa"/>
            </w:tcMar>
          </w:tcPr>
          <w:p w14:paraId="5C711B07" w14:textId="77777777" w:rsidR="00E255B8" w:rsidRDefault="00000000">
            <w:r>
              <w:rPr>
                <w:sz w:val="19"/>
                <w:szCs w:val="19"/>
              </w:rPr>
              <w:t>Currency</w:t>
            </w:r>
          </w:p>
        </w:tc>
        <w:tc>
          <w:tcPr>
            <w:tcW w:w="7301" w:type="dxa"/>
            <w:tcMar>
              <w:top w:w="60" w:type="dxa"/>
              <w:left w:w="100" w:type="dxa"/>
              <w:bottom w:w="60" w:type="dxa"/>
              <w:right w:w="100" w:type="dxa"/>
            </w:tcMar>
          </w:tcPr>
          <w:p w14:paraId="7A26BCDF" w14:textId="77777777" w:rsidR="00E255B8" w:rsidRDefault="00000000">
            <w:r>
              <w:rPr>
                <w:sz w:val="19"/>
                <w:szCs w:val="19"/>
              </w:rPr>
              <w:t>The Authoritative Subscription Context is never relied upon past the point its underlying facts (offering, account, contract) have changed without re-resolution.</w:t>
            </w:r>
          </w:p>
        </w:tc>
      </w:tr>
      <w:tr w:rsidR="00E255B8" w14:paraId="6D89C662" w14:textId="77777777">
        <w:tblPrEx>
          <w:tblCellMar>
            <w:top w:w="0" w:type="dxa"/>
            <w:bottom w:w="0" w:type="dxa"/>
          </w:tblCellMar>
        </w:tblPrEx>
        <w:tc>
          <w:tcPr>
            <w:tcW w:w="2059" w:type="dxa"/>
            <w:tcMar>
              <w:top w:w="60" w:type="dxa"/>
              <w:left w:w="100" w:type="dxa"/>
              <w:bottom w:w="60" w:type="dxa"/>
              <w:right w:w="100" w:type="dxa"/>
            </w:tcMar>
          </w:tcPr>
          <w:p w14:paraId="23C1AE0A" w14:textId="77777777" w:rsidR="00E255B8" w:rsidRDefault="00000000">
            <w:r>
              <w:rPr>
                <w:sz w:val="19"/>
                <w:szCs w:val="19"/>
              </w:rPr>
              <w:t>Non-Authority</w:t>
            </w:r>
          </w:p>
        </w:tc>
        <w:tc>
          <w:tcPr>
            <w:tcW w:w="7301" w:type="dxa"/>
            <w:tcMar>
              <w:top w:w="60" w:type="dxa"/>
              <w:left w:w="100" w:type="dxa"/>
              <w:bottom w:w="60" w:type="dxa"/>
              <w:right w:w="100" w:type="dxa"/>
            </w:tcMar>
          </w:tcPr>
          <w:p w14:paraId="583E6A88" w14:textId="77777777" w:rsidR="00E255B8" w:rsidRDefault="00000000">
            <w:r>
              <w:rPr>
                <w:sz w:val="19"/>
                <w:szCs w:val="19"/>
              </w:rPr>
              <w:t>Subscription standing is never treated as a substitute for Entitlement, Access, Role or Permission.</w:t>
            </w:r>
          </w:p>
        </w:tc>
      </w:tr>
      <w:tr w:rsidR="00E255B8" w14:paraId="17025E92" w14:textId="77777777">
        <w:tblPrEx>
          <w:tblCellMar>
            <w:top w:w="0" w:type="dxa"/>
            <w:bottom w:w="0" w:type="dxa"/>
          </w:tblCellMar>
        </w:tblPrEx>
        <w:tc>
          <w:tcPr>
            <w:tcW w:w="2059" w:type="dxa"/>
            <w:tcMar>
              <w:top w:w="60" w:type="dxa"/>
              <w:left w:w="100" w:type="dxa"/>
              <w:bottom w:w="60" w:type="dxa"/>
              <w:right w:w="100" w:type="dxa"/>
            </w:tcMar>
          </w:tcPr>
          <w:p w14:paraId="598C9BC8" w14:textId="77777777" w:rsidR="00E255B8" w:rsidRDefault="00000000">
            <w:r>
              <w:rPr>
                <w:sz w:val="19"/>
                <w:szCs w:val="19"/>
              </w:rPr>
              <w:t>Explainability</w:t>
            </w:r>
          </w:p>
        </w:tc>
        <w:tc>
          <w:tcPr>
            <w:tcW w:w="7301" w:type="dxa"/>
            <w:tcMar>
              <w:top w:w="60" w:type="dxa"/>
              <w:left w:w="100" w:type="dxa"/>
              <w:bottom w:w="60" w:type="dxa"/>
              <w:right w:w="100" w:type="dxa"/>
            </w:tcMar>
          </w:tcPr>
          <w:p w14:paraId="02411D01" w14:textId="77777777" w:rsidR="00E255B8" w:rsidRDefault="00000000">
            <w:r>
              <w:rPr>
                <w:sz w:val="19"/>
                <w:szCs w:val="19"/>
              </w:rPr>
              <w:t>Every AI-surfaced observation, consequence reference, and rejection states its reason, basis and responsible authority.</w:t>
            </w:r>
          </w:p>
        </w:tc>
      </w:tr>
      <w:tr w:rsidR="00E255B8" w14:paraId="791ABE89" w14:textId="77777777">
        <w:tblPrEx>
          <w:tblCellMar>
            <w:top w:w="0" w:type="dxa"/>
            <w:bottom w:w="0" w:type="dxa"/>
          </w:tblCellMar>
        </w:tblPrEx>
        <w:tc>
          <w:tcPr>
            <w:tcW w:w="2059" w:type="dxa"/>
            <w:tcMar>
              <w:top w:w="60" w:type="dxa"/>
              <w:left w:w="100" w:type="dxa"/>
              <w:bottom w:w="60" w:type="dxa"/>
              <w:right w:w="100" w:type="dxa"/>
            </w:tcMar>
          </w:tcPr>
          <w:p w14:paraId="50F2CB27" w14:textId="77777777" w:rsidR="00E255B8" w:rsidRDefault="00000000">
            <w:r>
              <w:rPr>
                <w:sz w:val="19"/>
                <w:szCs w:val="19"/>
              </w:rPr>
              <w:t>Continuity</w:t>
            </w:r>
          </w:p>
        </w:tc>
        <w:tc>
          <w:tcPr>
            <w:tcW w:w="7301" w:type="dxa"/>
            <w:tcMar>
              <w:top w:w="60" w:type="dxa"/>
              <w:left w:w="100" w:type="dxa"/>
              <w:bottom w:w="60" w:type="dxa"/>
              <w:right w:w="100" w:type="dxa"/>
            </w:tcMar>
          </w:tcPr>
          <w:p w14:paraId="0D6865EC" w14:textId="77777777" w:rsidR="00E255B8" w:rsidRDefault="00000000">
            <w:r>
              <w:rPr>
                <w:sz w:val="19"/>
                <w:szCs w:val="19"/>
              </w:rPr>
              <w:t>Ordinary navigation between Understand Standing and Frame Intent never triggers redundant re-resolution of the anchor.</w:t>
            </w:r>
          </w:p>
        </w:tc>
      </w:tr>
      <w:tr w:rsidR="00E255B8" w14:paraId="1456BC98" w14:textId="77777777">
        <w:tblPrEx>
          <w:tblCellMar>
            <w:top w:w="0" w:type="dxa"/>
            <w:bottom w:w="0" w:type="dxa"/>
          </w:tblCellMar>
        </w:tblPrEx>
        <w:tc>
          <w:tcPr>
            <w:tcW w:w="2059" w:type="dxa"/>
            <w:tcMar>
              <w:top w:w="60" w:type="dxa"/>
              <w:left w:w="100" w:type="dxa"/>
              <w:bottom w:w="60" w:type="dxa"/>
              <w:right w:w="100" w:type="dxa"/>
            </w:tcMar>
          </w:tcPr>
          <w:p w14:paraId="120C89A1" w14:textId="77777777" w:rsidR="00E255B8" w:rsidRDefault="00000000">
            <w:r>
              <w:rPr>
                <w:sz w:val="19"/>
                <w:szCs w:val="19"/>
              </w:rPr>
              <w:t>Boundedness</w:t>
            </w:r>
          </w:p>
        </w:tc>
        <w:tc>
          <w:tcPr>
            <w:tcW w:w="7301" w:type="dxa"/>
            <w:tcMar>
              <w:top w:w="60" w:type="dxa"/>
              <w:left w:w="100" w:type="dxa"/>
              <w:bottom w:w="60" w:type="dxa"/>
              <w:right w:w="100" w:type="dxa"/>
            </w:tcMar>
          </w:tcPr>
          <w:p w14:paraId="0608A2B5" w14:textId="77777777" w:rsidR="00E255B8" w:rsidRDefault="00000000">
            <w:r>
              <w:rPr>
                <w:sz w:val="19"/>
                <w:szCs w:val="19"/>
              </w:rPr>
              <w:t>Every C-020 experience remains confined to Subscription Management; adjacent domains are consumed by reference only.</w:t>
            </w:r>
          </w:p>
        </w:tc>
      </w:tr>
    </w:tbl>
    <w:p w14:paraId="5E8DC798" w14:textId="77777777" w:rsidR="00E255B8" w:rsidRDefault="00E255B8">
      <w:pPr>
        <w:spacing w:after="160"/>
      </w:pPr>
    </w:p>
    <w:p w14:paraId="002EEACA" w14:textId="77777777" w:rsidR="00E255B8" w:rsidRDefault="00000000">
      <w:r>
        <w:br w:type="page"/>
      </w:r>
    </w:p>
    <w:p w14:paraId="22F1EF52" w14:textId="77777777" w:rsidR="00E255B8" w:rsidRDefault="00000000">
      <w:pPr>
        <w:pStyle w:val="Heading1"/>
        <w:pBdr>
          <w:bottom w:val="single" w:sz="6" w:space="4" w:color="888888"/>
        </w:pBdr>
      </w:pPr>
      <w:r>
        <w:t>Chapter 2 — Capability Experience Blueprint (CRB-C020)</w:t>
      </w:r>
    </w:p>
    <w:p w14:paraId="3676EF83" w14:textId="77777777" w:rsidR="00E255B8" w:rsidRDefault="00000000">
      <w:pPr>
        <w:pStyle w:val="Heading2"/>
      </w:pPr>
      <w:r>
        <w:t>2.1 CRB Identity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6178"/>
      </w:tblGrid>
      <w:tr w:rsidR="00E255B8" w14:paraId="255E7C7E" w14:textId="77777777">
        <w:tblPrEx>
          <w:tblCellMar>
            <w:top w:w="0" w:type="dxa"/>
            <w:bottom w:w="0" w:type="dxa"/>
          </w:tblCellMar>
        </w:tblPrEx>
        <w:trPr>
          <w:tblHeader/>
        </w:trPr>
        <w:tc>
          <w:tcPr>
            <w:tcW w:w="3182" w:type="dxa"/>
            <w:shd w:val="clear" w:color="auto" w:fill="1F3864"/>
            <w:tcMar>
              <w:top w:w="60" w:type="dxa"/>
              <w:left w:w="100" w:type="dxa"/>
              <w:bottom w:w="60" w:type="dxa"/>
              <w:right w:w="100" w:type="dxa"/>
            </w:tcMar>
          </w:tcPr>
          <w:p w14:paraId="0BCF4AD6" w14:textId="77777777" w:rsidR="00E255B8" w:rsidRDefault="00000000">
            <w:r>
              <w:rPr>
                <w:b/>
                <w:bCs/>
                <w:color w:val="FFFFFF"/>
                <w:sz w:val="19"/>
                <w:szCs w:val="19"/>
              </w:rPr>
              <w:t>Field</w:t>
            </w:r>
          </w:p>
        </w:tc>
        <w:tc>
          <w:tcPr>
            <w:tcW w:w="6178" w:type="dxa"/>
            <w:shd w:val="clear" w:color="auto" w:fill="1F3864"/>
            <w:tcMar>
              <w:top w:w="60" w:type="dxa"/>
              <w:left w:w="100" w:type="dxa"/>
              <w:bottom w:w="60" w:type="dxa"/>
              <w:right w:w="100" w:type="dxa"/>
            </w:tcMar>
          </w:tcPr>
          <w:p w14:paraId="2A76A9D8" w14:textId="77777777" w:rsidR="00E255B8" w:rsidRDefault="00000000">
            <w:r>
              <w:rPr>
                <w:b/>
                <w:bCs/>
                <w:color w:val="FFFFFF"/>
                <w:sz w:val="19"/>
                <w:szCs w:val="19"/>
              </w:rPr>
              <w:t>Value</w:t>
            </w:r>
          </w:p>
        </w:tc>
      </w:tr>
      <w:tr w:rsidR="00E255B8" w14:paraId="3377CD55" w14:textId="77777777">
        <w:tblPrEx>
          <w:tblCellMar>
            <w:top w:w="0" w:type="dxa"/>
            <w:bottom w:w="0" w:type="dxa"/>
          </w:tblCellMar>
        </w:tblPrEx>
        <w:tc>
          <w:tcPr>
            <w:tcW w:w="3182" w:type="dxa"/>
            <w:tcMar>
              <w:top w:w="60" w:type="dxa"/>
              <w:left w:w="100" w:type="dxa"/>
              <w:bottom w:w="60" w:type="dxa"/>
              <w:right w:w="100" w:type="dxa"/>
            </w:tcMar>
          </w:tcPr>
          <w:p w14:paraId="34DAAA04" w14:textId="77777777" w:rsidR="00E255B8" w:rsidRDefault="00000000">
            <w:r>
              <w:rPr>
                <w:sz w:val="19"/>
                <w:szCs w:val="19"/>
              </w:rPr>
              <w:t>CRB</w:t>
            </w:r>
          </w:p>
        </w:tc>
        <w:tc>
          <w:tcPr>
            <w:tcW w:w="6178" w:type="dxa"/>
            <w:tcMar>
              <w:top w:w="60" w:type="dxa"/>
              <w:left w:w="100" w:type="dxa"/>
              <w:bottom w:w="60" w:type="dxa"/>
              <w:right w:w="100" w:type="dxa"/>
            </w:tcMar>
          </w:tcPr>
          <w:p w14:paraId="43B936CA" w14:textId="77777777" w:rsidR="00E255B8" w:rsidRDefault="00000000">
            <w:r>
              <w:rPr>
                <w:sz w:val="19"/>
                <w:szCs w:val="19"/>
              </w:rPr>
              <w:t>CRB-C020</w:t>
            </w:r>
          </w:p>
        </w:tc>
      </w:tr>
      <w:tr w:rsidR="00E255B8" w14:paraId="4A6AD14F" w14:textId="77777777">
        <w:tblPrEx>
          <w:tblCellMar>
            <w:top w:w="0" w:type="dxa"/>
            <w:bottom w:w="0" w:type="dxa"/>
          </w:tblCellMar>
        </w:tblPrEx>
        <w:tc>
          <w:tcPr>
            <w:tcW w:w="3182" w:type="dxa"/>
            <w:tcMar>
              <w:top w:w="60" w:type="dxa"/>
              <w:left w:w="100" w:type="dxa"/>
              <w:bottom w:w="60" w:type="dxa"/>
              <w:right w:w="100" w:type="dxa"/>
            </w:tcMar>
          </w:tcPr>
          <w:p w14:paraId="160D0994" w14:textId="77777777" w:rsidR="00E255B8" w:rsidRDefault="00000000">
            <w:r>
              <w:rPr>
                <w:sz w:val="19"/>
                <w:szCs w:val="19"/>
              </w:rPr>
              <w:t>Capability</w:t>
            </w:r>
          </w:p>
        </w:tc>
        <w:tc>
          <w:tcPr>
            <w:tcW w:w="6178" w:type="dxa"/>
            <w:tcMar>
              <w:top w:w="60" w:type="dxa"/>
              <w:left w:w="100" w:type="dxa"/>
              <w:bottom w:w="60" w:type="dxa"/>
              <w:right w:w="100" w:type="dxa"/>
            </w:tcMar>
          </w:tcPr>
          <w:p w14:paraId="0D352220" w14:textId="77777777" w:rsidR="00E255B8" w:rsidRDefault="00000000">
            <w:r>
              <w:rPr>
                <w:sz w:val="19"/>
                <w:szCs w:val="19"/>
              </w:rPr>
              <w:t>C-020 — Subscription Management</w:t>
            </w:r>
          </w:p>
        </w:tc>
      </w:tr>
      <w:tr w:rsidR="00E255B8" w14:paraId="154D3419" w14:textId="77777777">
        <w:tblPrEx>
          <w:tblCellMar>
            <w:top w:w="0" w:type="dxa"/>
            <w:bottom w:w="0" w:type="dxa"/>
          </w:tblCellMar>
        </w:tblPrEx>
        <w:tc>
          <w:tcPr>
            <w:tcW w:w="3182" w:type="dxa"/>
            <w:tcMar>
              <w:top w:w="60" w:type="dxa"/>
              <w:left w:w="100" w:type="dxa"/>
              <w:bottom w:w="60" w:type="dxa"/>
              <w:right w:w="100" w:type="dxa"/>
            </w:tcMar>
          </w:tcPr>
          <w:p w14:paraId="7EEC9990" w14:textId="77777777" w:rsidR="00E255B8" w:rsidRDefault="00000000">
            <w:r>
              <w:rPr>
                <w:sz w:val="19"/>
                <w:szCs w:val="19"/>
              </w:rPr>
              <w:t>Business Intent</w:t>
            </w:r>
          </w:p>
        </w:tc>
        <w:tc>
          <w:tcPr>
            <w:tcW w:w="6178" w:type="dxa"/>
            <w:tcMar>
              <w:top w:w="60" w:type="dxa"/>
              <w:left w:w="100" w:type="dxa"/>
              <w:bottom w:w="60" w:type="dxa"/>
              <w:right w:w="100" w:type="dxa"/>
            </w:tcMar>
          </w:tcPr>
          <w:p w14:paraId="55CC2FA8" w14:textId="77777777" w:rsidR="00E255B8" w:rsidRDefault="00000000">
            <w:r>
              <w:rPr>
                <w:sz w:val="19"/>
                <w:szCs w:val="19"/>
              </w:rPr>
              <w:t>CAP-001: “Manage subscriptions.”</w:t>
            </w:r>
          </w:p>
        </w:tc>
      </w:tr>
      <w:tr w:rsidR="00E255B8" w14:paraId="46079BEC" w14:textId="77777777">
        <w:tblPrEx>
          <w:tblCellMar>
            <w:top w:w="0" w:type="dxa"/>
            <w:bottom w:w="0" w:type="dxa"/>
          </w:tblCellMar>
        </w:tblPrEx>
        <w:tc>
          <w:tcPr>
            <w:tcW w:w="3182" w:type="dxa"/>
            <w:tcMar>
              <w:top w:w="60" w:type="dxa"/>
              <w:left w:w="100" w:type="dxa"/>
              <w:bottom w:w="60" w:type="dxa"/>
              <w:right w:w="100" w:type="dxa"/>
            </w:tcMar>
          </w:tcPr>
          <w:p w14:paraId="4DD4646B" w14:textId="77777777" w:rsidR="00E255B8" w:rsidRDefault="00000000">
            <w:r>
              <w:rPr>
                <w:sz w:val="19"/>
                <w:szCs w:val="19"/>
              </w:rPr>
              <w:t>Primary Specification</w:t>
            </w:r>
          </w:p>
        </w:tc>
        <w:tc>
          <w:tcPr>
            <w:tcW w:w="6178" w:type="dxa"/>
            <w:tcMar>
              <w:top w:w="60" w:type="dxa"/>
              <w:left w:w="100" w:type="dxa"/>
              <w:bottom w:w="60" w:type="dxa"/>
              <w:right w:w="100" w:type="dxa"/>
            </w:tcMar>
          </w:tcPr>
          <w:p w14:paraId="681D45B2" w14:textId="77777777" w:rsidR="00E255B8" w:rsidRDefault="00000000">
            <w:r>
              <w:rPr>
                <w:sz w:val="19"/>
                <w:szCs w:val="19"/>
              </w:rPr>
              <w:t>SD-001</w:t>
            </w:r>
          </w:p>
        </w:tc>
      </w:tr>
      <w:tr w:rsidR="00E255B8" w14:paraId="50997515" w14:textId="77777777">
        <w:tblPrEx>
          <w:tblCellMar>
            <w:top w:w="0" w:type="dxa"/>
            <w:bottom w:w="0" w:type="dxa"/>
          </w:tblCellMar>
        </w:tblPrEx>
        <w:tc>
          <w:tcPr>
            <w:tcW w:w="3182" w:type="dxa"/>
            <w:tcMar>
              <w:top w:w="60" w:type="dxa"/>
              <w:left w:w="100" w:type="dxa"/>
              <w:bottom w:w="60" w:type="dxa"/>
              <w:right w:w="100" w:type="dxa"/>
            </w:tcMar>
          </w:tcPr>
          <w:p w14:paraId="2CF599E8" w14:textId="77777777" w:rsidR="00E255B8" w:rsidRDefault="00000000">
            <w:r>
              <w:rPr>
                <w:sz w:val="19"/>
                <w:szCs w:val="19"/>
              </w:rPr>
              <w:t>Parent Methodology</w:t>
            </w:r>
          </w:p>
        </w:tc>
        <w:tc>
          <w:tcPr>
            <w:tcW w:w="6178" w:type="dxa"/>
            <w:tcMar>
              <w:top w:w="60" w:type="dxa"/>
              <w:left w:w="100" w:type="dxa"/>
              <w:bottom w:w="60" w:type="dxa"/>
              <w:right w:w="100" w:type="dxa"/>
            </w:tcMar>
          </w:tcPr>
          <w:p w14:paraId="651E25B5" w14:textId="77777777" w:rsidR="00E255B8" w:rsidRDefault="00000000">
            <w:r>
              <w:rPr>
                <w:sz w:val="19"/>
                <w:szCs w:val="19"/>
              </w:rPr>
              <w:t>PE-001</w:t>
            </w:r>
          </w:p>
        </w:tc>
      </w:tr>
      <w:tr w:rsidR="00E255B8" w14:paraId="0D76ECF6" w14:textId="77777777">
        <w:tblPrEx>
          <w:tblCellMar>
            <w:top w:w="0" w:type="dxa"/>
            <w:bottom w:w="0" w:type="dxa"/>
          </w:tblCellMar>
        </w:tblPrEx>
        <w:tc>
          <w:tcPr>
            <w:tcW w:w="3182" w:type="dxa"/>
            <w:tcMar>
              <w:top w:w="60" w:type="dxa"/>
              <w:left w:w="100" w:type="dxa"/>
              <w:bottom w:w="60" w:type="dxa"/>
              <w:right w:w="100" w:type="dxa"/>
            </w:tcMar>
          </w:tcPr>
          <w:p w14:paraId="2A2D88C9" w14:textId="77777777" w:rsidR="00E255B8" w:rsidRDefault="00000000">
            <w:r>
              <w:rPr>
                <w:sz w:val="19"/>
                <w:szCs w:val="19"/>
              </w:rPr>
              <w:t>Status</w:t>
            </w:r>
          </w:p>
        </w:tc>
        <w:tc>
          <w:tcPr>
            <w:tcW w:w="6178" w:type="dxa"/>
            <w:tcMar>
              <w:top w:w="60" w:type="dxa"/>
              <w:left w:w="100" w:type="dxa"/>
              <w:bottom w:w="60" w:type="dxa"/>
              <w:right w:w="100" w:type="dxa"/>
            </w:tcMar>
          </w:tcPr>
          <w:p w14:paraId="2FE55EE9" w14:textId="77777777" w:rsidR="00E255B8" w:rsidRDefault="00000000">
            <w:r>
              <w:rPr>
                <w:sz w:val="19"/>
                <w:szCs w:val="19"/>
              </w:rPr>
              <w:t>Active</w:t>
            </w:r>
          </w:p>
        </w:tc>
      </w:tr>
      <w:tr w:rsidR="00E255B8" w14:paraId="01BB06B8" w14:textId="77777777">
        <w:tblPrEx>
          <w:tblCellMar>
            <w:top w:w="0" w:type="dxa"/>
            <w:bottom w:w="0" w:type="dxa"/>
          </w:tblCellMar>
        </w:tblPrEx>
        <w:tc>
          <w:tcPr>
            <w:tcW w:w="3182" w:type="dxa"/>
            <w:tcMar>
              <w:top w:w="60" w:type="dxa"/>
              <w:left w:w="100" w:type="dxa"/>
              <w:bottom w:w="60" w:type="dxa"/>
              <w:right w:w="100" w:type="dxa"/>
            </w:tcMar>
          </w:tcPr>
          <w:p w14:paraId="266D4474" w14:textId="77777777" w:rsidR="00E255B8" w:rsidRDefault="00000000">
            <w:r>
              <w:rPr>
                <w:sz w:val="19"/>
                <w:szCs w:val="19"/>
              </w:rPr>
              <w:t>ERB Count</w:t>
            </w:r>
          </w:p>
        </w:tc>
        <w:tc>
          <w:tcPr>
            <w:tcW w:w="6178" w:type="dxa"/>
            <w:tcMar>
              <w:top w:w="60" w:type="dxa"/>
              <w:left w:w="100" w:type="dxa"/>
              <w:bottom w:w="60" w:type="dxa"/>
              <w:right w:w="100" w:type="dxa"/>
            </w:tcMar>
          </w:tcPr>
          <w:p w14:paraId="48E7DAA0" w14:textId="77777777" w:rsidR="00E255B8" w:rsidRDefault="00000000">
            <w:r>
              <w:rPr>
                <w:sz w:val="19"/>
                <w:szCs w:val="19"/>
              </w:rPr>
              <w:t>7</w:t>
            </w:r>
          </w:p>
        </w:tc>
      </w:tr>
      <w:tr w:rsidR="00E255B8" w14:paraId="1B0D8A75" w14:textId="77777777">
        <w:tblPrEx>
          <w:tblCellMar>
            <w:top w:w="0" w:type="dxa"/>
            <w:bottom w:w="0" w:type="dxa"/>
          </w:tblCellMar>
        </w:tblPrEx>
        <w:tc>
          <w:tcPr>
            <w:tcW w:w="3182" w:type="dxa"/>
            <w:tcMar>
              <w:top w:w="60" w:type="dxa"/>
              <w:left w:w="100" w:type="dxa"/>
              <w:bottom w:w="60" w:type="dxa"/>
              <w:right w:w="100" w:type="dxa"/>
            </w:tcMar>
          </w:tcPr>
          <w:p w14:paraId="7EFD651B" w14:textId="77777777" w:rsidR="00E255B8" w:rsidRDefault="00000000">
            <w:r>
              <w:rPr>
                <w:sz w:val="19"/>
                <w:szCs w:val="19"/>
              </w:rPr>
              <w:t>EX Count</w:t>
            </w:r>
          </w:p>
        </w:tc>
        <w:tc>
          <w:tcPr>
            <w:tcW w:w="6178" w:type="dxa"/>
            <w:tcMar>
              <w:top w:w="60" w:type="dxa"/>
              <w:left w:w="100" w:type="dxa"/>
              <w:bottom w:w="60" w:type="dxa"/>
              <w:right w:w="100" w:type="dxa"/>
            </w:tcMar>
          </w:tcPr>
          <w:p w14:paraId="5A1CB9B7" w14:textId="77777777" w:rsidR="00E255B8" w:rsidRDefault="00000000">
            <w:r>
              <w:rPr>
                <w:sz w:val="19"/>
                <w:szCs w:val="19"/>
              </w:rPr>
              <w:t>12</w:t>
            </w:r>
          </w:p>
        </w:tc>
      </w:tr>
    </w:tbl>
    <w:p w14:paraId="71857056" w14:textId="77777777" w:rsidR="00E255B8" w:rsidRDefault="00E255B8">
      <w:pPr>
        <w:spacing w:after="160"/>
      </w:pPr>
    </w:p>
    <w:p w14:paraId="2733782C" w14:textId="77777777" w:rsidR="00E255B8" w:rsidRDefault="00000000">
      <w:pPr>
        <w:pStyle w:val="Heading2"/>
      </w:pPr>
      <w:r>
        <w:t>2.2 Purpose</w:t>
      </w:r>
    </w:p>
    <w:p w14:paraId="7C95FD3B" w14:textId="77777777" w:rsidR="00E255B8" w:rsidRDefault="00000000">
      <w:pPr>
        <w:spacing w:after="120"/>
        <w:jc w:val="both"/>
      </w:pPr>
      <w:r>
        <w:t>CRB-C020 defines the complete capability-level experience contract for managing subscriptions. Subscription work is experienced as a coherent, continuously current enterprise fact: anchor the commercial relationship, understand current standing, frame explicit intent, shape and assess a proposed outcome, commit the transition, and hand off its consequence — without C-020 ever becoming the offering, the customer, the entitlement, the billing, the contract, the tenant, the access grant, or the workspace anchor that surrounds it.</w:t>
      </w:r>
    </w:p>
    <w:p w14:paraId="2120CB0E" w14:textId="77777777" w:rsidR="00E255B8" w:rsidRDefault="00000000">
      <w:pPr>
        <w:pStyle w:val="Heading2"/>
      </w:pPr>
      <w:r>
        <w:t>2.3 Experience Goals</w:t>
      </w:r>
    </w:p>
    <w:p w14:paraId="021A8D10" w14:textId="77777777" w:rsidR="00E255B8" w:rsidRDefault="00000000">
      <w:pPr>
        <w:pStyle w:val="ListParagraph"/>
        <w:numPr>
          <w:ilvl w:val="0"/>
          <w:numId w:val="1"/>
        </w:numPr>
        <w:spacing w:after="60"/>
      </w:pPr>
      <w:r>
        <w:t>Make the Subscription Anchor Context explicit before any subscription-specific action begins.</w:t>
      </w:r>
    </w:p>
    <w:p w14:paraId="4FA26266" w14:textId="77777777" w:rsidR="00E255B8" w:rsidRDefault="00000000">
      <w:pPr>
        <w:pStyle w:val="ListParagraph"/>
        <w:numPr>
          <w:ilvl w:val="0"/>
          <w:numId w:val="1"/>
        </w:numPr>
        <w:spacing w:after="60"/>
      </w:pPr>
      <w:r>
        <w:t>Allow personas to understand current subscription standing without reconstructing it from adjacent capabilities.</w:t>
      </w:r>
    </w:p>
    <w:p w14:paraId="23A5B6C1" w14:textId="77777777" w:rsidR="00E255B8" w:rsidRDefault="00000000">
      <w:pPr>
        <w:pStyle w:val="ListParagraph"/>
        <w:numPr>
          <w:ilvl w:val="0"/>
          <w:numId w:val="1"/>
        </w:numPr>
        <w:spacing w:after="60"/>
      </w:pPr>
      <w:r>
        <w:t>Convert a subscription need into explicit intent, naming its transition kind and target outcome, before any proposal is shaped.</w:t>
      </w:r>
    </w:p>
    <w:p w14:paraId="2760D079" w14:textId="77777777" w:rsidR="00E255B8" w:rsidRDefault="00000000">
      <w:pPr>
        <w:pStyle w:val="ListParagraph"/>
        <w:numPr>
          <w:ilvl w:val="0"/>
          <w:numId w:val="1"/>
        </w:numPr>
        <w:spacing w:after="60"/>
      </w:pPr>
      <w:r>
        <w:t>Preserve current and proposed context so consequence can be understood before commitment.</w:t>
      </w:r>
    </w:p>
    <w:p w14:paraId="482A7AF0" w14:textId="77777777" w:rsidR="00E255B8" w:rsidRDefault="00000000">
      <w:pPr>
        <w:pStyle w:val="ListParagraph"/>
        <w:numPr>
          <w:ilvl w:val="0"/>
          <w:numId w:val="1"/>
        </w:numPr>
        <w:spacing w:after="60"/>
      </w:pPr>
      <w:r>
        <w:t>Distinguish a continuing commitment from a terminal one, and produce an explicit Resulting Subscription Context for both.</w:t>
      </w:r>
    </w:p>
    <w:p w14:paraId="20BB1FE2" w14:textId="77777777" w:rsidR="00E255B8" w:rsidRDefault="00000000">
      <w:pPr>
        <w:pStyle w:val="ListParagraph"/>
        <w:numPr>
          <w:ilvl w:val="0"/>
          <w:numId w:val="1"/>
        </w:numPr>
        <w:spacing w:after="60"/>
      </w:pPr>
      <w:r>
        <w:t>Hand off entitlement and billing consequence as preserved context, never as manufactured outcome.</w:t>
      </w:r>
    </w:p>
    <w:p w14:paraId="45C2DAA5" w14:textId="77777777" w:rsidR="00E255B8" w:rsidRDefault="00000000">
      <w:pPr>
        <w:pStyle w:val="ListParagraph"/>
        <w:numPr>
          <w:ilvl w:val="0"/>
          <w:numId w:val="1"/>
        </w:numPr>
        <w:spacing w:after="60"/>
      </w:pPr>
      <w:r>
        <w:t>Classify and recover from disruption or downstream rejection without discarding valid subscription history.</w:t>
      </w:r>
    </w:p>
    <w:p w14:paraId="5F4AD8F6" w14:textId="77777777" w:rsidR="00E255B8" w:rsidRDefault="00000000">
      <w:pPr>
        <w:pStyle w:val="ListParagraph"/>
        <w:numPr>
          <w:ilvl w:val="0"/>
          <w:numId w:val="1"/>
        </w:numPr>
        <w:spacing w:after="60"/>
      </w:pPr>
      <w:r>
        <w:t>Keep AI assistance advisory, explainable and subordinate to enterprise decision authority.</w:t>
      </w:r>
    </w:p>
    <w:p w14:paraId="55723A38" w14:textId="77777777" w:rsidR="00E255B8" w:rsidRDefault="00000000">
      <w:pPr>
        <w:pStyle w:val="Heading2"/>
      </w:pPr>
      <w:r>
        <w:t>2.4 Entry Context</w:t>
      </w:r>
    </w:p>
    <w:p w14:paraId="1A3062EB" w14:textId="77777777" w:rsidR="00E255B8" w:rsidRDefault="00000000">
      <w:pPr>
        <w:spacing w:after="120"/>
        <w:jc w:val="both"/>
      </w:pPr>
      <w:r>
        <w:t>CRB-C020 MAY be entered with Enterprise Context and a broad commercial objective, or with a specific subscriber/account or offering reference supplied by another Enterprise Experience or journey. At minimum, enterprise, persona responsibility, participating workspace, and Journey Intent SHALL be established before a governed subscription transition is initiated.</w:t>
      </w:r>
    </w:p>
    <w:p w14:paraId="4D4F8C6A" w14:textId="77777777" w:rsidR="00E255B8" w:rsidRDefault="00000000">
      <w:pPr>
        <w:pStyle w:val="Heading2"/>
      </w:pPr>
      <w:r>
        <w:t>2.5 Exit Context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E255B8" w14:paraId="707B0077" w14:textId="77777777">
        <w:tblPrEx>
          <w:tblCellMar>
            <w:top w:w="0" w:type="dxa"/>
            <w:bottom w:w="0" w:type="dxa"/>
          </w:tblCellMar>
        </w:tblPrEx>
        <w:trPr>
          <w:tblHeader/>
        </w:trPr>
        <w:tc>
          <w:tcPr>
            <w:tcW w:w="2621" w:type="dxa"/>
            <w:shd w:val="clear" w:color="auto" w:fill="1F3864"/>
            <w:tcMar>
              <w:top w:w="60" w:type="dxa"/>
              <w:left w:w="100" w:type="dxa"/>
              <w:bottom w:w="60" w:type="dxa"/>
              <w:right w:w="100" w:type="dxa"/>
            </w:tcMar>
          </w:tcPr>
          <w:p w14:paraId="7FCA9D70" w14:textId="77777777" w:rsidR="00E255B8" w:rsidRDefault="00000000">
            <w:r>
              <w:rPr>
                <w:b/>
                <w:bCs/>
                <w:color w:val="FFFFFF"/>
                <w:sz w:val="19"/>
                <w:szCs w:val="19"/>
              </w:rPr>
              <w:t>Exit Type</w:t>
            </w:r>
          </w:p>
        </w:tc>
        <w:tc>
          <w:tcPr>
            <w:tcW w:w="6739" w:type="dxa"/>
            <w:shd w:val="clear" w:color="auto" w:fill="1F3864"/>
            <w:tcMar>
              <w:top w:w="60" w:type="dxa"/>
              <w:left w:w="100" w:type="dxa"/>
              <w:bottom w:w="60" w:type="dxa"/>
              <w:right w:w="100" w:type="dxa"/>
            </w:tcMar>
          </w:tcPr>
          <w:p w14:paraId="1B06D736" w14:textId="77777777" w:rsidR="00E255B8" w:rsidRDefault="00000000">
            <w:r>
              <w:rPr>
                <w:b/>
                <w:bCs/>
                <w:color w:val="FFFFFF"/>
                <w:sz w:val="19"/>
                <w:szCs w:val="19"/>
              </w:rPr>
              <w:t>Produced Context</w:t>
            </w:r>
          </w:p>
        </w:tc>
      </w:tr>
      <w:tr w:rsidR="00E255B8" w14:paraId="5B12812F" w14:textId="77777777">
        <w:tblPrEx>
          <w:tblCellMar>
            <w:top w:w="0" w:type="dxa"/>
            <w:bottom w:w="0" w:type="dxa"/>
          </w:tblCellMar>
        </w:tblPrEx>
        <w:tc>
          <w:tcPr>
            <w:tcW w:w="2621" w:type="dxa"/>
            <w:tcMar>
              <w:top w:w="60" w:type="dxa"/>
              <w:left w:w="100" w:type="dxa"/>
              <w:bottom w:w="60" w:type="dxa"/>
              <w:right w:w="100" w:type="dxa"/>
            </w:tcMar>
          </w:tcPr>
          <w:p w14:paraId="39CDCADE" w14:textId="77777777" w:rsidR="00E255B8" w:rsidRDefault="00000000">
            <w:r>
              <w:rPr>
                <w:sz w:val="19"/>
                <w:szCs w:val="19"/>
              </w:rPr>
              <w:t>No-change exit</w:t>
            </w:r>
          </w:p>
        </w:tc>
        <w:tc>
          <w:tcPr>
            <w:tcW w:w="6739" w:type="dxa"/>
            <w:tcMar>
              <w:top w:w="60" w:type="dxa"/>
              <w:left w:w="100" w:type="dxa"/>
              <w:bottom w:w="60" w:type="dxa"/>
              <w:right w:w="100" w:type="dxa"/>
            </w:tcMar>
          </w:tcPr>
          <w:p w14:paraId="26EC8762" w14:textId="77777777" w:rsidR="00E255B8" w:rsidRDefault="00000000">
            <w:r>
              <w:rPr>
                <w:sz w:val="19"/>
                <w:szCs w:val="19"/>
              </w:rPr>
              <w:t>Preserved incoming context; transient Subscription Anchor Context only; no Subscription Intent Context created.</w:t>
            </w:r>
          </w:p>
        </w:tc>
      </w:tr>
      <w:tr w:rsidR="00E255B8" w14:paraId="7708E5B1" w14:textId="77777777">
        <w:tblPrEx>
          <w:tblCellMar>
            <w:top w:w="0" w:type="dxa"/>
            <w:bottom w:w="0" w:type="dxa"/>
          </w:tblCellMar>
        </w:tblPrEx>
        <w:tc>
          <w:tcPr>
            <w:tcW w:w="2621" w:type="dxa"/>
            <w:tcMar>
              <w:top w:w="60" w:type="dxa"/>
              <w:left w:w="100" w:type="dxa"/>
              <w:bottom w:w="60" w:type="dxa"/>
              <w:right w:w="100" w:type="dxa"/>
            </w:tcMar>
          </w:tcPr>
          <w:p w14:paraId="6FF2C5F5" w14:textId="77777777" w:rsidR="00E255B8" w:rsidRDefault="00000000">
            <w:r>
              <w:rPr>
                <w:sz w:val="19"/>
                <w:szCs w:val="19"/>
              </w:rPr>
              <w:t>Intent-only exit</w:t>
            </w:r>
          </w:p>
        </w:tc>
        <w:tc>
          <w:tcPr>
            <w:tcW w:w="6739" w:type="dxa"/>
            <w:tcMar>
              <w:top w:w="60" w:type="dxa"/>
              <w:left w:w="100" w:type="dxa"/>
              <w:bottom w:w="60" w:type="dxa"/>
              <w:right w:w="100" w:type="dxa"/>
            </w:tcMar>
          </w:tcPr>
          <w:p w14:paraId="4FA138B2" w14:textId="77777777" w:rsidR="00E255B8" w:rsidRDefault="00000000">
            <w:r>
              <w:rPr>
                <w:sz w:val="19"/>
                <w:szCs w:val="19"/>
              </w:rPr>
              <w:t>Subscription Intent Context preserved as an explicit, resumable statement; no proposal shaped.</w:t>
            </w:r>
          </w:p>
        </w:tc>
      </w:tr>
      <w:tr w:rsidR="00E255B8" w14:paraId="44252F54" w14:textId="77777777">
        <w:tblPrEx>
          <w:tblCellMar>
            <w:top w:w="0" w:type="dxa"/>
            <w:bottom w:w="0" w:type="dxa"/>
          </w:tblCellMar>
        </w:tblPrEx>
        <w:tc>
          <w:tcPr>
            <w:tcW w:w="2621" w:type="dxa"/>
            <w:tcMar>
              <w:top w:w="60" w:type="dxa"/>
              <w:left w:w="100" w:type="dxa"/>
              <w:bottom w:w="60" w:type="dxa"/>
              <w:right w:w="100" w:type="dxa"/>
            </w:tcMar>
          </w:tcPr>
          <w:p w14:paraId="2B60C01F" w14:textId="77777777" w:rsidR="00E255B8" w:rsidRDefault="00000000">
            <w:r>
              <w:rPr>
                <w:sz w:val="19"/>
                <w:szCs w:val="19"/>
              </w:rPr>
              <w:t>Proposed-not-committed exit</w:t>
            </w:r>
          </w:p>
        </w:tc>
        <w:tc>
          <w:tcPr>
            <w:tcW w:w="6739" w:type="dxa"/>
            <w:tcMar>
              <w:top w:w="60" w:type="dxa"/>
              <w:left w:w="100" w:type="dxa"/>
              <w:bottom w:w="60" w:type="dxa"/>
              <w:right w:w="100" w:type="dxa"/>
            </w:tcMar>
          </w:tcPr>
          <w:p w14:paraId="39B732D0" w14:textId="77777777" w:rsidR="00E255B8" w:rsidRDefault="00000000">
            <w:r>
              <w:rPr>
                <w:sz w:val="19"/>
                <w:szCs w:val="19"/>
              </w:rPr>
              <w:t>Proposed Subscription Change Context and its Subscription Consequence Assessment Context preserved as a resumable, uncommitted revision.</w:t>
            </w:r>
          </w:p>
        </w:tc>
      </w:tr>
      <w:tr w:rsidR="00E255B8" w14:paraId="1A885069" w14:textId="77777777">
        <w:tblPrEx>
          <w:tblCellMar>
            <w:top w:w="0" w:type="dxa"/>
            <w:bottom w:w="0" w:type="dxa"/>
          </w:tblCellMar>
        </w:tblPrEx>
        <w:tc>
          <w:tcPr>
            <w:tcW w:w="2621" w:type="dxa"/>
            <w:tcMar>
              <w:top w:w="60" w:type="dxa"/>
              <w:left w:w="100" w:type="dxa"/>
              <w:bottom w:w="60" w:type="dxa"/>
              <w:right w:w="100" w:type="dxa"/>
            </w:tcMar>
          </w:tcPr>
          <w:p w14:paraId="61957438" w14:textId="77777777" w:rsidR="00E255B8" w:rsidRDefault="00000000">
            <w:r>
              <w:rPr>
                <w:sz w:val="19"/>
                <w:szCs w:val="19"/>
              </w:rPr>
              <w:t>Committed exit</w:t>
            </w:r>
          </w:p>
        </w:tc>
        <w:tc>
          <w:tcPr>
            <w:tcW w:w="6739" w:type="dxa"/>
            <w:tcMar>
              <w:top w:w="60" w:type="dxa"/>
              <w:left w:w="100" w:type="dxa"/>
              <w:bottom w:w="60" w:type="dxa"/>
              <w:right w:w="100" w:type="dxa"/>
            </w:tcMar>
          </w:tcPr>
          <w:p w14:paraId="3D9865DB" w14:textId="77777777" w:rsidR="00E255B8" w:rsidRDefault="00000000">
            <w:r>
              <w:rPr>
                <w:sz w:val="19"/>
                <w:szCs w:val="19"/>
              </w:rPr>
              <w:t>Resulting Subscription Context produced; Subscription Hand-off Context produced or classified-rejected.</w:t>
            </w:r>
          </w:p>
        </w:tc>
      </w:tr>
      <w:tr w:rsidR="00E255B8" w14:paraId="4366993A" w14:textId="77777777">
        <w:tblPrEx>
          <w:tblCellMar>
            <w:top w:w="0" w:type="dxa"/>
            <w:bottom w:w="0" w:type="dxa"/>
          </w:tblCellMar>
        </w:tblPrEx>
        <w:tc>
          <w:tcPr>
            <w:tcW w:w="2621" w:type="dxa"/>
            <w:tcMar>
              <w:top w:w="60" w:type="dxa"/>
              <w:left w:w="100" w:type="dxa"/>
              <w:bottom w:w="60" w:type="dxa"/>
              <w:right w:w="100" w:type="dxa"/>
            </w:tcMar>
          </w:tcPr>
          <w:p w14:paraId="7A819B6A" w14:textId="77777777" w:rsidR="00E255B8" w:rsidRDefault="00000000">
            <w:r>
              <w:rPr>
                <w:sz w:val="19"/>
                <w:szCs w:val="19"/>
              </w:rPr>
              <w:t>Unresolved/recovery exit</w:t>
            </w:r>
          </w:p>
        </w:tc>
        <w:tc>
          <w:tcPr>
            <w:tcW w:w="6739" w:type="dxa"/>
            <w:tcMar>
              <w:top w:w="60" w:type="dxa"/>
              <w:left w:w="100" w:type="dxa"/>
              <w:bottom w:w="60" w:type="dxa"/>
              <w:right w:w="100" w:type="dxa"/>
            </w:tcMar>
          </w:tcPr>
          <w:p w14:paraId="59343874" w14:textId="77777777" w:rsidR="00E255B8" w:rsidRDefault="00000000">
            <w:r>
              <w:rPr>
                <w:sz w:val="19"/>
                <w:szCs w:val="19"/>
              </w:rPr>
              <w:t>Subscription Continuity Recovery Context produced, with a named owner and classification.</w:t>
            </w:r>
          </w:p>
        </w:tc>
      </w:tr>
    </w:tbl>
    <w:p w14:paraId="52110CCD" w14:textId="77777777" w:rsidR="00E255B8" w:rsidRDefault="00E255B8">
      <w:pPr>
        <w:spacing w:after="160"/>
      </w:pPr>
    </w:p>
    <w:p w14:paraId="7325004B" w14:textId="77777777" w:rsidR="00E255B8" w:rsidRDefault="00000000">
      <w:pPr>
        <w:pStyle w:val="Heading2"/>
      </w:pPr>
      <w:r>
        <w:t>2.6 Experience Boundary</w:t>
      </w:r>
    </w:p>
    <w:p w14:paraId="6D8925B2" w14:textId="77777777" w:rsidR="00E255B8" w:rsidRDefault="00000000">
      <w:pPr>
        <w:spacing w:after="120"/>
        <w:jc w:val="both"/>
      </w:pPr>
      <w:r>
        <w:t>CRB-C020 begins once Enterprise Context and, at minimum, a partial subscriber/account or offering reference are available, and ends once a Resulting Subscription Context has been produced and handed off, or the experience is exited with all context explicitly preserved, invalidated, or escalated with a named owner. It never begins by assuming Workspace participation constitutes Subscription eligibility (PE-001-C008 1.8), and never ends by silently discarding an unresolved condition.</w:t>
      </w:r>
    </w:p>
    <w:p w14:paraId="4177FF98" w14:textId="77777777" w:rsidR="00E255B8" w:rsidRDefault="00000000">
      <w:pPr>
        <w:pStyle w:val="Heading2"/>
      </w:pPr>
      <w:r>
        <w:t>2.7 Experience Lifecycle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8"/>
        <w:gridCol w:w="3931"/>
        <w:gridCol w:w="3931"/>
      </w:tblGrid>
      <w:tr w:rsidR="00E255B8" w14:paraId="6FA17211" w14:textId="77777777">
        <w:tblPrEx>
          <w:tblCellMar>
            <w:top w:w="0" w:type="dxa"/>
            <w:bottom w:w="0" w:type="dxa"/>
          </w:tblCellMar>
        </w:tblPrEx>
        <w:trPr>
          <w:tblHeader/>
        </w:trPr>
        <w:tc>
          <w:tcPr>
            <w:tcW w:w="1498" w:type="dxa"/>
            <w:shd w:val="clear" w:color="auto" w:fill="1F3864"/>
            <w:tcMar>
              <w:top w:w="60" w:type="dxa"/>
              <w:left w:w="100" w:type="dxa"/>
              <w:bottom w:w="60" w:type="dxa"/>
              <w:right w:w="100" w:type="dxa"/>
            </w:tcMar>
          </w:tcPr>
          <w:p w14:paraId="339553A5" w14:textId="77777777" w:rsidR="00E255B8" w:rsidRDefault="00000000">
            <w:r>
              <w:rPr>
                <w:b/>
                <w:bCs/>
                <w:color w:val="FFFFFF"/>
                <w:sz w:val="19"/>
                <w:szCs w:val="19"/>
              </w:rPr>
              <w:t>Stage</w:t>
            </w:r>
          </w:p>
        </w:tc>
        <w:tc>
          <w:tcPr>
            <w:tcW w:w="3931" w:type="dxa"/>
            <w:shd w:val="clear" w:color="auto" w:fill="1F3864"/>
            <w:tcMar>
              <w:top w:w="60" w:type="dxa"/>
              <w:left w:w="100" w:type="dxa"/>
              <w:bottom w:w="60" w:type="dxa"/>
              <w:right w:w="100" w:type="dxa"/>
            </w:tcMar>
          </w:tcPr>
          <w:p w14:paraId="02B6AA3A" w14:textId="77777777" w:rsidR="00E255B8" w:rsidRDefault="00000000">
            <w:r>
              <w:rPr>
                <w:b/>
                <w:bCs/>
                <w:color w:val="FFFFFF"/>
                <w:sz w:val="19"/>
                <w:szCs w:val="19"/>
              </w:rPr>
              <w:t>Enterprise Question</w:t>
            </w:r>
          </w:p>
        </w:tc>
        <w:tc>
          <w:tcPr>
            <w:tcW w:w="3931" w:type="dxa"/>
            <w:shd w:val="clear" w:color="auto" w:fill="1F3864"/>
            <w:tcMar>
              <w:top w:w="60" w:type="dxa"/>
              <w:left w:w="100" w:type="dxa"/>
              <w:bottom w:w="60" w:type="dxa"/>
              <w:right w:w="100" w:type="dxa"/>
            </w:tcMar>
          </w:tcPr>
          <w:p w14:paraId="34AD18E9" w14:textId="77777777" w:rsidR="00E255B8" w:rsidRDefault="00000000">
            <w:r>
              <w:rPr>
                <w:b/>
                <w:bCs/>
                <w:color w:val="FFFFFF"/>
                <w:sz w:val="19"/>
                <w:szCs w:val="19"/>
              </w:rPr>
              <w:t>Outcome</w:t>
            </w:r>
          </w:p>
        </w:tc>
      </w:tr>
      <w:tr w:rsidR="00E255B8" w14:paraId="617CE5AC" w14:textId="77777777">
        <w:tblPrEx>
          <w:tblCellMar>
            <w:top w:w="0" w:type="dxa"/>
            <w:bottom w:w="0" w:type="dxa"/>
          </w:tblCellMar>
        </w:tblPrEx>
        <w:tc>
          <w:tcPr>
            <w:tcW w:w="1498" w:type="dxa"/>
            <w:tcMar>
              <w:top w:w="60" w:type="dxa"/>
              <w:left w:w="100" w:type="dxa"/>
              <w:bottom w:w="60" w:type="dxa"/>
              <w:right w:w="100" w:type="dxa"/>
            </w:tcMar>
          </w:tcPr>
          <w:p w14:paraId="1FA1FBB3" w14:textId="77777777" w:rsidR="00E255B8" w:rsidRDefault="00000000">
            <w:r>
              <w:rPr>
                <w:sz w:val="19"/>
                <w:szCs w:val="19"/>
              </w:rPr>
              <w:t>Anchor</w:t>
            </w:r>
          </w:p>
        </w:tc>
        <w:tc>
          <w:tcPr>
            <w:tcW w:w="3931" w:type="dxa"/>
            <w:tcMar>
              <w:top w:w="60" w:type="dxa"/>
              <w:left w:w="100" w:type="dxa"/>
              <w:bottom w:w="60" w:type="dxa"/>
              <w:right w:w="100" w:type="dxa"/>
            </w:tcMar>
          </w:tcPr>
          <w:p w14:paraId="2441CFE1" w14:textId="77777777" w:rsidR="00E255B8" w:rsidRDefault="00000000">
            <w:r>
              <w:rPr>
                <w:sz w:val="19"/>
                <w:szCs w:val="19"/>
              </w:rPr>
              <w:t>Which customer/account and offering does this concern, and does a subscription already exist?</w:t>
            </w:r>
          </w:p>
        </w:tc>
        <w:tc>
          <w:tcPr>
            <w:tcW w:w="3931" w:type="dxa"/>
            <w:tcMar>
              <w:top w:w="60" w:type="dxa"/>
              <w:left w:w="100" w:type="dxa"/>
              <w:bottom w:w="60" w:type="dxa"/>
              <w:right w:w="100" w:type="dxa"/>
            </w:tcMar>
          </w:tcPr>
          <w:p w14:paraId="0BD0BA04" w14:textId="77777777" w:rsidR="00E255B8" w:rsidRDefault="00000000">
            <w:r>
              <w:rPr>
                <w:sz w:val="19"/>
                <w:szCs w:val="19"/>
              </w:rPr>
              <w:t>Subscription Anchor Context established.</w:t>
            </w:r>
          </w:p>
        </w:tc>
      </w:tr>
      <w:tr w:rsidR="00E255B8" w14:paraId="6E43C836" w14:textId="77777777">
        <w:tblPrEx>
          <w:tblCellMar>
            <w:top w:w="0" w:type="dxa"/>
            <w:bottom w:w="0" w:type="dxa"/>
          </w:tblCellMar>
        </w:tblPrEx>
        <w:tc>
          <w:tcPr>
            <w:tcW w:w="1498" w:type="dxa"/>
            <w:tcMar>
              <w:top w:w="60" w:type="dxa"/>
              <w:left w:w="100" w:type="dxa"/>
              <w:bottom w:w="60" w:type="dxa"/>
              <w:right w:w="100" w:type="dxa"/>
            </w:tcMar>
          </w:tcPr>
          <w:p w14:paraId="0F83D67F" w14:textId="77777777" w:rsidR="00E255B8" w:rsidRDefault="00000000">
            <w:r>
              <w:rPr>
                <w:sz w:val="19"/>
                <w:szCs w:val="19"/>
              </w:rPr>
              <w:t>Understand Standing</w:t>
            </w:r>
          </w:p>
        </w:tc>
        <w:tc>
          <w:tcPr>
            <w:tcW w:w="3931" w:type="dxa"/>
            <w:tcMar>
              <w:top w:w="60" w:type="dxa"/>
              <w:left w:w="100" w:type="dxa"/>
              <w:bottom w:w="60" w:type="dxa"/>
              <w:right w:w="100" w:type="dxa"/>
            </w:tcMar>
          </w:tcPr>
          <w:p w14:paraId="4FC885E6" w14:textId="77777777" w:rsidR="00E255B8" w:rsidRDefault="00000000">
            <w:r>
              <w:rPr>
                <w:sz w:val="19"/>
                <w:szCs w:val="19"/>
              </w:rPr>
              <w:t>What is currently subscribed, and in what standing?</w:t>
            </w:r>
          </w:p>
        </w:tc>
        <w:tc>
          <w:tcPr>
            <w:tcW w:w="3931" w:type="dxa"/>
            <w:tcMar>
              <w:top w:w="60" w:type="dxa"/>
              <w:left w:w="100" w:type="dxa"/>
              <w:bottom w:w="60" w:type="dxa"/>
              <w:right w:w="100" w:type="dxa"/>
            </w:tcMar>
          </w:tcPr>
          <w:p w14:paraId="5AC5B87F" w14:textId="77777777" w:rsidR="00E255B8" w:rsidRDefault="00000000">
            <w:r>
              <w:rPr>
                <w:sz w:val="19"/>
                <w:szCs w:val="19"/>
              </w:rPr>
              <w:t>Current standing understood.</w:t>
            </w:r>
          </w:p>
        </w:tc>
      </w:tr>
      <w:tr w:rsidR="00E255B8" w14:paraId="7D1291E8" w14:textId="77777777">
        <w:tblPrEx>
          <w:tblCellMar>
            <w:top w:w="0" w:type="dxa"/>
            <w:bottom w:w="0" w:type="dxa"/>
          </w:tblCellMar>
        </w:tblPrEx>
        <w:tc>
          <w:tcPr>
            <w:tcW w:w="1498" w:type="dxa"/>
            <w:tcMar>
              <w:top w:w="60" w:type="dxa"/>
              <w:left w:w="100" w:type="dxa"/>
              <w:bottom w:w="60" w:type="dxa"/>
              <w:right w:w="100" w:type="dxa"/>
            </w:tcMar>
          </w:tcPr>
          <w:p w14:paraId="3964A4EC" w14:textId="77777777" w:rsidR="00E255B8" w:rsidRDefault="00000000">
            <w:r>
              <w:rPr>
                <w:sz w:val="19"/>
                <w:szCs w:val="19"/>
              </w:rPr>
              <w:t>Frame Intent</w:t>
            </w:r>
          </w:p>
        </w:tc>
        <w:tc>
          <w:tcPr>
            <w:tcW w:w="3931" w:type="dxa"/>
            <w:tcMar>
              <w:top w:w="60" w:type="dxa"/>
              <w:left w:w="100" w:type="dxa"/>
              <w:bottom w:w="60" w:type="dxa"/>
              <w:right w:w="100" w:type="dxa"/>
            </w:tcMar>
          </w:tcPr>
          <w:p w14:paraId="6517BB63" w14:textId="77777777" w:rsidR="00E255B8" w:rsidRDefault="00000000">
            <w:r>
              <w:rPr>
                <w:sz w:val="19"/>
                <w:szCs w:val="19"/>
              </w:rPr>
              <w:t>Why is a subscription action needed, of what kind, and toward what target outcome?</w:t>
            </w:r>
          </w:p>
        </w:tc>
        <w:tc>
          <w:tcPr>
            <w:tcW w:w="3931" w:type="dxa"/>
            <w:tcMar>
              <w:top w:w="60" w:type="dxa"/>
              <w:left w:w="100" w:type="dxa"/>
              <w:bottom w:w="60" w:type="dxa"/>
              <w:right w:w="100" w:type="dxa"/>
            </w:tcMar>
          </w:tcPr>
          <w:p w14:paraId="5A7CB402" w14:textId="77777777" w:rsidR="00E255B8" w:rsidRDefault="00000000">
            <w:r>
              <w:rPr>
                <w:sz w:val="19"/>
                <w:szCs w:val="19"/>
              </w:rPr>
              <w:t>Subscription Intent Context established.</w:t>
            </w:r>
          </w:p>
        </w:tc>
      </w:tr>
      <w:tr w:rsidR="00E255B8" w14:paraId="6E6A383C" w14:textId="77777777">
        <w:tblPrEx>
          <w:tblCellMar>
            <w:top w:w="0" w:type="dxa"/>
            <w:bottom w:w="0" w:type="dxa"/>
          </w:tblCellMar>
        </w:tblPrEx>
        <w:tc>
          <w:tcPr>
            <w:tcW w:w="1498" w:type="dxa"/>
            <w:tcMar>
              <w:top w:w="60" w:type="dxa"/>
              <w:left w:w="100" w:type="dxa"/>
              <w:bottom w:w="60" w:type="dxa"/>
              <w:right w:w="100" w:type="dxa"/>
            </w:tcMar>
          </w:tcPr>
          <w:p w14:paraId="4C7461AC" w14:textId="77777777" w:rsidR="00E255B8" w:rsidRDefault="00000000">
            <w:r>
              <w:rPr>
                <w:sz w:val="19"/>
                <w:szCs w:val="19"/>
              </w:rPr>
              <w:t>Shape &amp; Assess</w:t>
            </w:r>
          </w:p>
        </w:tc>
        <w:tc>
          <w:tcPr>
            <w:tcW w:w="3931" w:type="dxa"/>
            <w:tcMar>
              <w:top w:w="60" w:type="dxa"/>
              <w:left w:w="100" w:type="dxa"/>
              <w:bottom w:w="60" w:type="dxa"/>
              <w:right w:w="100" w:type="dxa"/>
            </w:tcMar>
          </w:tcPr>
          <w:p w14:paraId="27D3EF02" w14:textId="77777777" w:rsidR="00E255B8" w:rsidRDefault="00000000">
            <w:r>
              <w:rPr>
                <w:sz w:val="19"/>
                <w:szCs w:val="19"/>
              </w:rPr>
              <w:t>What specific outcome is proposed, and what does it imply downstream?</w:t>
            </w:r>
          </w:p>
        </w:tc>
        <w:tc>
          <w:tcPr>
            <w:tcW w:w="3931" w:type="dxa"/>
            <w:tcMar>
              <w:top w:w="60" w:type="dxa"/>
              <w:left w:w="100" w:type="dxa"/>
              <w:bottom w:w="60" w:type="dxa"/>
              <w:right w:w="100" w:type="dxa"/>
            </w:tcMar>
          </w:tcPr>
          <w:p w14:paraId="0884EC4F" w14:textId="77777777" w:rsidR="00E255B8" w:rsidRDefault="00000000">
            <w:r>
              <w:rPr>
                <w:sz w:val="19"/>
                <w:szCs w:val="19"/>
              </w:rPr>
              <w:t>Proposed Subscription Change Context and its consequence assessment established.</w:t>
            </w:r>
          </w:p>
        </w:tc>
      </w:tr>
      <w:tr w:rsidR="00E255B8" w14:paraId="4A9A19AC" w14:textId="77777777">
        <w:tblPrEx>
          <w:tblCellMar>
            <w:top w:w="0" w:type="dxa"/>
            <w:bottom w:w="0" w:type="dxa"/>
          </w:tblCellMar>
        </w:tblPrEx>
        <w:tc>
          <w:tcPr>
            <w:tcW w:w="1498" w:type="dxa"/>
            <w:tcMar>
              <w:top w:w="60" w:type="dxa"/>
              <w:left w:w="100" w:type="dxa"/>
              <w:bottom w:w="60" w:type="dxa"/>
              <w:right w:w="100" w:type="dxa"/>
            </w:tcMar>
          </w:tcPr>
          <w:p w14:paraId="7BFC5612" w14:textId="77777777" w:rsidR="00E255B8" w:rsidRDefault="00000000">
            <w:r>
              <w:rPr>
                <w:sz w:val="19"/>
                <w:szCs w:val="19"/>
              </w:rPr>
              <w:t>Commit</w:t>
            </w:r>
          </w:p>
        </w:tc>
        <w:tc>
          <w:tcPr>
            <w:tcW w:w="3931" w:type="dxa"/>
            <w:tcMar>
              <w:top w:w="60" w:type="dxa"/>
              <w:left w:w="100" w:type="dxa"/>
              <w:bottom w:w="60" w:type="dxa"/>
              <w:right w:w="100" w:type="dxa"/>
            </w:tcMar>
          </w:tcPr>
          <w:p w14:paraId="1A7EEF8C" w14:textId="77777777" w:rsidR="00E255B8" w:rsidRDefault="00000000">
            <w:r>
              <w:rPr>
                <w:sz w:val="19"/>
                <w:szCs w:val="19"/>
              </w:rPr>
              <w:t>Is the enterprise ready to make this the new authoritative fact?</w:t>
            </w:r>
          </w:p>
        </w:tc>
        <w:tc>
          <w:tcPr>
            <w:tcW w:w="3931" w:type="dxa"/>
            <w:tcMar>
              <w:top w:w="60" w:type="dxa"/>
              <w:left w:w="100" w:type="dxa"/>
              <w:bottom w:w="60" w:type="dxa"/>
              <w:right w:w="100" w:type="dxa"/>
            </w:tcMar>
          </w:tcPr>
          <w:p w14:paraId="12B87CD8" w14:textId="77777777" w:rsidR="00E255B8" w:rsidRDefault="00000000">
            <w:r>
              <w:rPr>
                <w:sz w:val="19"/>
                <w:szCs w:val="19"/>
              </w:rPr>
              <w:t>Resulting Subscription Context produced.</w:t>
            </w:r>
          </w:p>
        </w:tc>
      </w:tr>
      <w:tr w:rsidR="00E255B8" w14:paraId="77A32B3B" w14:textId="77777777">
        <w:tblPrEx>
          <w:tblCellMar>
            <w:top w:w="0" w:type="dxa"/>
            <w:bottom w:w="0" w:type="dxa"/>
          </w:tblCellMar>
        </w:tblPrEx>
        <w:tc>
          <w:tcPr>
            <w:tcW w:w="1498" w:type="dxa"/>
            <w:tcMar>
              <w:top w:w="60" w:type="dxa"/>
              <w:left w:w="100" w:type="dxa"/>
              <w:bottom w:w="60" w:type="dxa"/>
              <w:right w:w="100" w:type="dxa"/>
            </w:tcMar>
          </w:tcPr>
          <w:p w14:paraId="14D7C5F6" w14:textId="77777777" w:rsidR="00E255B8" w:rsidRDefault="00000000">
            <w:r>
              <w:rPr>
                <w:sz w:val="19"/>
                <w:szCs w:val="19"/>
              </w:rPr>
              <w:t>Hand Off</w:t>
            </w:r>
          </w:p>
        </w:tc>
        <w:tc>
          <w:tcPr>
            <w:tcW w:w="3931" w:type="dxa"/>
            <w:tcMar>
              <w:top w:w="60" w:type="dxa"/>
              <w:left w:w="100" w:type="dxa"/>
              <w:bottom w:w="60" w:type="dxa"/>
              <w:right w:w="100" w:type="dxa"/>
            </w:tcMar>
          </w:tcPr>
          <w:p w14:paraId="34D2261D" w14:textId="77777777" w:rsidR="00E255B8" w:rsidRDefault="00000000">
            <w:r>
              <w:rPr>
                <w:sz w:val="19"/>
                <w:szCs w:val="19"/>
              </w:rPr>
              <w:t>Which downstream capabilities need this fact, and did they accept it?</w:t>
            </w:r>
          </w:p>
        </w:tc>
        <w:tc>
          <w:tcPr>
            <w:tcW w:w="3931" w:type="dxa"/>
            <w:tcMar>
              <w:top w:w="60" w:type="dxa"/>
              <w:left w:w="100" w:type="dxa"/>
              <w:bottom w:w="60" w:type="dxa"/>
              <w:right w:w="100" w:type="dxa"/>
            </w:tcMar>
          </w:tcPr>
          <w:p w14:paraId="7D0D05C4" w14:textId="77777777" w:rsidR="00E255B8" w:rsidRDefault="00000000">
            <w:r>
              <w:rPr>
                <w:sz w:val="19"/>
                <w:szCs w:val="19"/>
              </w:rPr>
              <w:t>Subscription Hand-off Context produced or classified-rejected.</w:t>
            </w:r>
          </w:p>
        </w:tc>
      </w:tr>
      <w:tr w:rsidR="00E255B8" w14:paraId="218DA971" w14:textId="77777777">
        <w:tblPrEx>
          <w:tblCellMar>
            <w:top w:w="0" w:type="dxa"/>
            <w:bottom w:w="0" w:type="dxa"/>
          </w:tblCellMar>
        </w:tblPrEx>
        <w:tc>
          <w:tcPr>
            <w:tcW w:w="1498" w:type="dxa"/>
            <w:tcMar>
              <w:top w:w="60" w:type="dxa"/>
              <w:left w:w="100" w:type="dxa"/>
              <w:bottom w:w="60" w:type="dxa"/>
              <w:right w:w="100" w:type="dxa"/>
            </w:tcMar>
          </w:tcPr>
          <w:p w14:paraId="49BE8087" w14:textId="77777777" w:rsidR="00E255B8" w:rsidRDefault="00000000">
            <w:r>
              <w:rPr>
                <w:sz w:val="19"/>
                <w:szCs w:val="19"/>
              </w:rPr>
              <w:t>Recover (exception path)</w:t>
            </w:r>
          </w:p>
        </w:tc>
        <w:tc>
          <w:tcPr>
            <w:tcW w:w="3931" w:type="dxa"/>
            <w:tcMar>
              <w:top w:w="60" w:type="dxa"/>
              <w:left w:w="100" w:type="dxa"/>
              <w:bottom w:w="60" w:type="dxa"/>
              <w:right w:w="100" w:type="dxa"/>
            </w:tcMar>
          </w:tcPr>
          <w:p w14:paraId="2C558BE4" w14:textId="77777777" w:rsidR="00E255B8" w:rsidRDefault="00000000">
            <w:r>
              <w:rPr>
                <w:sz w:val="19"/>
                <w:szCs w:val="19"/>
              </w:rPr>
              <w:t>Is this condition capability-scoped, source-disrupted, an Access rejection, an unresolved binding, a hand-off rejection, or an interruption?</w:t>
            </w:r>
          </w:p>
        </w:tc>
        <w:tc>
          <w:tcPr>
            <w:tcW w:w="3931" w:type="dxa"/>
            <w:tcMar>
              <w:top w:w="60" w:type="dxa"/>
              <w:left w:w="100" w:type="dxa"/>
              <w:bottom w:w="60" w:type="dxa"/>
              <w:right w:w="100" w:type="dxa"/>
            </w:tcMar>
          </w:tcPr>
          <w:p w14:paraId="68E4834A" w14:textId="77777777" w:rsidR="00E255B8" w:rsidRDefault="00000000">
            <w:r>
              <w:rPr>
                <w:sz w:val="19"/>
                <w:szCs w:val="19"/>
              </w:rPr>
              <w:t>Subscription Continuity Recovery Context produced or Authoritative Subscription Context re-established.</w:t>
            </w:r>
          </w:p>
        </w:tc>
      </w:tr>
    </w:tbl>
    <w:p w14:paraId="52AA1BAE" w14:textId="77777777" w:rsidR="00E255B8" w:rsidRDefault="00E255B8">
      <w:pPr>
        <w:spacing w:after="160"/>
      </w:pPr>
    </w:p>
    <w:p w14:paraId="62F4D4ED" w14:textId="77777777" w:rsidR="00E255B8" w:rsidRDefault="00000000">
      <w:pPr>
        <w:pStyle w:val="Heading2"/>
      </w:pPr>
      <w:r>
        <w:t>2.8 Capability Responsibilities</w:t>
      </w:r>
    </w:p>
    <w:p w14:paraId="65996575" w14:textId="77777777" w:rsidR="00E255B8" w:rsidRDefault="00000000">
      <w:pPr>
        <w:pStyle w:val="ListParagraph"/>
        <w:numPr>
          <w:ilvl w:val="0"/>
          <w:numId w:val="1"/>
        </w:numPr>
        <w:spacing w:after="60"/>
      </w:pPr>
      <w:r>
        <w:t>Establish and preserve C-020 Experience Context, anchored on the Subscription Anchor Context.</w:t>
      </w:r>
    </w:p>
    <w:p w14:paraId="48D61FC8" w14:textId="77777777" w:rsidR="00E255B8" w:rsidRDefault="00000000">
      <w:pPr>
        <w:pStyle w:val="ListParagraph"/>
        <w:numPr>
          <w:ilvl w:val="0"/>
          <w:numId w:val="1"/>
        </w:numPr>
        <w:spacing w:after="60"/>
      </w:pPr>
      <w:r>
        <w:t>Provide subscription standing understanding before any subscription action is exposed.</w:t>
      </w:r>
    </w:p>
    <w:p w14:paraId="598E132C" w14:textId="77777777" w:rsidR="00E255B8" w:rsidRDefault="00000000">
      <w:pPr>
        <w:pStyle w:val="ListParagraph"/>
        <w:numPr>
          <w:ilvl w:val="0"/>
          <w:numId w:val="1"/>
        </w:numPr>
        <w:spacing w:after="60"/>
      </w:pPr>
      <w:r>
        <w:t>Maintain distinction between the authoritative current context and any Proposed Subscription Change Context.</w:t>
      </w:r>
    </w:p>
    <w:p w14:paraId="3A825ED1" w14:textId="77777777" w:rsidR="00E255B8" w:rsidRDefault="00000000">
      <w:pPr>
        <w:pStyle w:val="ListParagraph"/>
        <w:numPr>
          <w:ilvl w:val="0"/>
          <w:numId w:val="1"/>
        </w:numPr>
        <w:spacing w:after="60"/>
      </w:pPr>
      <w:r>
        <w:t>Preserve the business intent that motivated every proposal revision.</w:t>
      </w:r>
    </w:p>
    <w:p w14:paraId="367C5DFB" w14:textId="77777777" w:rsidR="00E255B8" w:rsidRDefault="00000000">
      <w:pPr>
        <w:pStyle w:val="ListParagraph"/>
        <w:numPr>
          <w:ilvl w:val="0"/>
          <w:numId w:val="1"/>
        </w:numPr>
        <w:spacing w:after="60"/>
      </w:pPr>
      <w:r>
        <w:t>Compose the capability experience from Business Activities by reference to IMP-001/EAC.</w:t>
      </w:r>
    </w:p>
    <w:p w14:paraId="5C2E28CB" w14:textId="77777777" w:rsidR="00E255B8" w:rsidRDefault="00000000">
      <w:pPr>
        <w:pStyle w:val="ListParagraph"/>
        <w:numPr>
          <w:ilvl w:val="0"/>
          <w:numId w:val="1"/>
        </w:numPr>
        <w:spacing w:after="60"/>
      </w:pPr>
      <w:r>
        <w:t>Support consequence awareness by consuming, never computing, entitlement, billing and contractual impact references.</w:t>
      </w:r>
    </w:p>
    <w:p w14:paraId="71DFDFF1" w14:textId="77777777" w:rsidR="00E255B8" w:rsidRDefault="00000000">
      <w:pPr>
        <w:pStyle w:val="ListParagraph"/>
        <w:numPr>
          <w:ilvl w:val="0"/>
          <w:numId w:val="1"/>
        </w:numPr>
        <w:spacing w:after="60"/>
      </w:pPr>
      <w:r>
        <w:t>Distinguish continuing commitments from terminal commitments at commit time.</w:t>
      </w:r>
    </w:p>
    <w:p w14:paraId="349F057B" w14:textId="77777777" w:rsidR="00E255B8" w:rsidRDefault="00000000">
      <w:pPr>
        <w:pStyle w:val="ListParagraph"/>
        <w:numPr>
          <w:ilvl w:val="0"/>
          <w:numId w:val="1"/>
        </w:numPr>
        <w:spacing w:after="60"/>
      </w:pPr>
      <w:r>
        <w:t>Prevent completion when experience validation or an unresolved hand-off indicates an incomplete transition.</w:t>
      </w:r>
    </w:p>
    <w:p w14:paraId="53A20CEF" w14:textId="77777777" w:rsidR="00E255B8" w:rsidRDefault="00000000">
      <w:pPr>
        <w:pStyle w:val="ListParagraph"/>
        <w:numPr>
          <w:ilvl w:val="0"/>
          <w:numId w:val="1"/>
        </w:numPr>
        <w:spacing w:after="60"/>
      </w:pPr>
      <w:r>
        <w:t>Produce Resulting Subscription Context at every successful commit.</w:t>
      </w:r>
    </w:p>
    <w:p w14:paraId="0AD71115" w14:textId="77777777" w:rsidR="00E255B8" w:rsidRDefault="00000000">
      <w:pPr>
        <w:pStyle w:val="ListParagraph"/>
        <w:numPr>
          <w:ilvl w:val="0"/>
          <w:numId w:val="1"/>
        </w:numPr>
        <w:spacing w:after="60"/>
      </w:pPr>
      <w:r>
        <w:t>Transfer context to C-023 and C-024 without taking ownership of their outcomes.</w:t>
      </w:r>
    </w:p>
    <w:p w14:paraId="77B70773" w14:textId="77777777" w:rsidR="00E255B8" w:rsidRDefault="00000000">
      <w:pPr>
        <w:pStyle w:val="Heading2"/>
      </w:pPr>
      <w:r>
        <w:t>2.9 Experience Outcomes</w:t>
      </w:r>
    </w:p>
    <w:p w14:paraId="43A5C927" w14:textId="77777777" w:rsidR="00E255B8" w:rsidRDefault="00000000">
      <w:pPr>
        <w:spacing w:after="120"/>
        <w:jc w:val="both"/>
      </w:pPr>
      <w:r>
        <w:t>CRB-C020 realizes Business Outcomes C020-O01 through C020-O07 (Chapter 1.6) through the ERBs and EXs engineered in Chapters 3 and 4.</w:t>
      </w:r>
    </w:p>
    <w:p w14:paraId="4A22B91B" w14:textId="77777777" w:rsidR="00E255B8" w:rsidRDefault="00000000">
      <w:pPr>
        <w:pStyle w:val="Heading2"/>
      </w:pPr>
      <w:r>
        <w:t>2.10 Capability Collaboration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1872"/>
        <w:gridCol w:w="4867"/>
      </w:tblGrid>
      <w:tr w:rsidR="00E255B8" w14:paraId="692513A9" w14:textId="77777777">
        <w:tblPrEx>
          <w:tblCellMar>
            <w:top w:w="0" w:type="dxa"/>
            <w:bottom w:w="0" w:type="dxa"/>
          </w:tblCellMar>
        </w:tblPrEx>
        <w:trPr>
          <w:tblHeader/>
        </w:trPr>
        <w:tc>
          <w:tcPr>
            <w:tcW w:w="2621" w:type="dxa"/>
            <w:shd w:val="clear" w:color="auto" w:fill="1F3864"/>
            <w:tcMar>
              <w:top w:w="60" w:type="dxa"/>
              <w:left w:w="100" w:type="dxa"/>
              <w:bottom w:w="60" w:type="dxa"/>
              <w:right w:w="100" w:type="dxa"/>
            </w:tcMar>
          </w:tcPr>
          <w:p w14:paraId="312415C7" w14:textId="77777777" w:rsidR="00E255B8" w:rsidRDefault="00000000">
            <w:r>
              <w:rPr>
                <w:b/>
                <w:bCs/>
                <w:color w:val="FFFFFF"/>
                <w:sz w:val="19"/>
                <w:szCs w:val="19"/>
              </w:rPr>
              <w:t>Capability</w:t>
            </w:r>
          </w:p>
        </w:tc>
        <w:tc>
          <w:tcPr>
            <w:tcW w:w="1872" w:type="dxa"/>
            <w:shd w:val="clear" w:color="auto" w:fill="1F3864"/>
            <w:tcMar>
              <w:top w:w="60" w:type="dxa"/>
              <w:left w:w="100" w:type="dxa"/>
              <w:bottom w:w="60" w:type="dxa"/>
              <w:right w:w="100" w:type="dxa"/>
            </w:tcMar>
          </w:tcPr>
          <w:p w14:paraId="50644C62" w14:textId="77777777" w:rsidR="00E255B8" w:rsidRDefault="00000000">
            <w:r>
              <w:rPr>
                <w:b/>
                <w:bCs/>
                <w:color w:val="FFFFFF"/>
                <w:sz w:val="19"/>
                <w:szCs w:val="19"/>
              </w:rPr>
              <w:t>Collaboration Type</w:t>
            </w:r>
          </w:p>
        </w:tc>
        <w:tc>
          <w:tcPr>
            <w:tcW w:w="4867" w:type="dxa"/>
            <w:shd w:val="clear" w:color="auto" w:fill="1F3864"/>
            <w:tcMar>
              <w:top w:w="60" w:type="dxa"/>
              <w:left w:w="100" w:type="dxa"/>
              <w:bottom w:w="60" w:type="dxa"/>
              <w:right w:w="100" w:type="dxa"/>
            </w:tcMar>
          </w:tcPr>
          <w:p w14:paraId="32D32451" w14:textId="77777777" w:rsidR="00E255B8" w:rsidRDefault="00000000">
            <w:r>
              <w:rPr>
                <w:b/>
                <w:bCs/>
                <w:color w:val="FFFFFF"/>
                <w:sz w:val="19"/>
                <w:szCs w:val="19"/>
              </w:rPr>
              <w:t>C-020 Rule</w:t>
            </w:r>
          </w:p>
        </w:tc>
      </w:tr>
      <w:tr w:rsidR="00E255B8" w14:paraId="6024AF05" w14:textId="77777777">
        <w:tblPrEx>
          <w:tblCellMar>
            <w:top w:w="0" w:type="dxa"/>
            <w:bottom w:w="0" w:type="dxa"/>
          </w:tblCellMar>
        </w:tblPrEx>
        <w:tc>
          <w:tcPr>
            <w:tcW w:w="2621" w:type="dxa"/>
            <w:tcMar>
              <w:top w:w="60" w:type="dxa"/>
              <w:left w:w="100" w:type="dxa"/>
              <w:bottom w:w="60" w:type="dxa"/>
              <w:right w:w="100" w:type="dxa"/>
            </w:tcMar>
          </w:tcPr>
          <w:p w14:paraId="4E702B3C" w14:textId="77777777" w:rsidR="00E255B8" w:rsidRDefault="00000000">
            <w:r>
              <w:rPr>
                <w:sz w:val="19"/>
                <w:szCs w:val="19"/>
              </w:rPr>
              <w:t>C-021 Product &amp; Service Catalog</w:t>
            </w:r>
          </w:p>
        </w:tc>
        <w:tc>
          <w:tcPr>
            <w:tcW w:w="1872" w:type="dxa"/>
            <w:tcMar>
              <w:top w:w="60" w:type="dxa"/>
              <w:left w:w="100" w:type="dxa"/>
              <w:bottom w:w="60" w:type="dxa"/>
              <w:right w:w="100" w:type="dxa"/>
            </w:tcMar>
          </w:tcPr>
          <w:p w14:paraId="40378BC4" w14:textId="77777777" w:rsidR="00E255B8" w:rsidRDefault="00000000">
            <w:r>
              <w:rPr>
                <w:sz w:val="19"/>
                <w:szCs w:val="19"/>
              </w:rPr>
              <w:t>Consumed reference</w:t>
            </w:r>
          </w:p>
        </w:tc>
        <w:tc>
          <w:tcPr>
            <w:tcW w:w="4867" w:type="dxa"/>
            <w:tcMar>
              <w:top w:w="60" w:type="dxa"/>
              <w:left w:w="100" w:type="dxa"/>
              <w:bottom w:w="60" w:type="dxa"/>
              <w:right w:w="100" w:type="dxa"/>
            </w:tcMar>
          </w:tcPr>
          <w:p w14:paraId="2DF9B86B" w14:textId="77777777" w:rsidR="00E255B8" w:rsidRDefault="00000000">
            <w:r>
              <w:rPr>
                <w:sz w:val="19"/>
                <w:szCs w:val="19"/>
              </w:rPr>
              <w:t>C-020 consumes an offering reference; it never defines, catalogs, or prices an offering.</w:t>
            </w:r>
          </w:p>
        </w:tc>
      </w:tr>
      <w:tr w:rsidR="00E255B8" w14:paraId="1D2F9998" w14:textId="77777777">
        <w:tblPrEx>
          <w:tblCellMar>
            <w:top w:w="0" w:type="dxa"/>
            <w:bottom w:w="0" w:type="dxa"/>
          </w:tblCellMar>
        </w:tblPrEx>
        <w:tc>
          <w:tcPr>
            <w:tcW w:w="2621" w:type="dxa"/>
            <w:tcMar>
              <w:top w:w="60" w:type="dxa"/>
              <w:left w:w="100" w:type="dxa"/>
              <w:bottom w:w="60" w:type="dxa"/>
              <w:right w:w="100" w:type="dxa"/>
            </w:tcMar>
          </w:tcPr>
          <w:p w14:paraId="7A5B3DF6" w14:textId="77777777" w:rsidR="00E255B8" w:rsidRDefault="00000000">
            <w:r>
              <w:rPr>
                <w:sz w:val="19"/>
                <w:szCs w:val="19"/>
              </w:rPr>
              <w:t>C-022 Customer &amp; Account Management</w:t>
            </w:r>
          </w:p>
        </w:tc>
        <w:tc>
          <w:tcPr>
            <w:tcW w:w="1872" w:type="dxa"/>
            <w:tcMar>
              <w:top w:w="60" w:type="dxa"/>
              <w:left w:w="100" w:type="dxa"/>
              <w:bottom w:w="60" w:type="dxa"/>
              <w:right w:w="100" w:type="dxa"/>
            </w:tcMar>
          </w:tcPr>
          <w:p w14:paraId="1964FCD5" w14:textId="77777777" w:rsidR="00E255B8" w:rsidRDefault="00000000">
            <w:r>
              <w:rPr>
                <w:sz w:val="19"/>
                <w:szCs w:val="19"/>
              </w:rPr>
              <w:t>Consumed reference</w:t>
            </w:r>
          </w:p>
        </w:tc>
        <w:tc>
          <w:tcPr>
            <w:tcW w:w="4867" w:type="dxa"/>
            <w:tcMar>
              <w:top w:w="60" w:type="dxa"/>
              <w:left w:w="100" w:type="dxa"/>
              <w:bottom w:w="60" w:type="dxa"/>
              <w:right w:w="100" w:type="dxa"/>
            </w:tcMar>
          </w:tcPr>
          <w:p w14:paraId="52443199" w14:textId="77777777" w:rsidR="00E255B8" w:rsidRDefault="00000000">
            <w:r>
              <w:rPr>
                <w:sz w:val="19"/>
                <w:szCs w:val="19"/>
              </w:rPr>
              <w:t>C-020 consumes a subscriber/account reference; it never defines customer or account relationship semantics.</w:t>
            </w:r>
          </w:p>
        </w:tc>
      </w:tr>
      <w:tr w:rsidR="00E255B8" w14:paraId="45BDFB68" w14:textId="77777777">
        <w:tblPrEx>
          <w:tblCellMar>
            <w:top w:w="0" w:type="dxa"/>
            <w:bottom w:w="0" w:type="dxa"/>
          </w:tblCellMar>
        </w:tblPrEx>
        <w:tc>
          <w:tcPr>
            <w:tcW w:w="2621" w:type="dxa"/>
            <w:tcMar>
              <w:top w:w="60" w:type="dxa"/>
              <w:left w:w="100" w:type="dxa"/>
              <w:bottom w:w="60" w:type="dxa"/>
              <w:right w:w="100" w:type="dxa"/>
            </w:tcMar>
          </w:tcPr>
          <w:p w14:paraId="46241BFC" w14:textId="77777777" w:rsidR="00E255B8" w:rsidRDefault="00000000">
            <w:r>
              <w:rPr>
                <w:sz w:val="19"/>
                <w:szCs w:val="19"/>
              </w:rPr>
              <w:t>C-023 Licensing &amp; Entitlement</w:t>
            </w:r>
          </w:p>
        </w:tc>
        <w:tc>
          <w:tcPr>
            <w:tcW w:w="1872" w:type="dxa"/>
            <w:tcMar>
              <w:top w:w="60" w:type="dxa"/>
              <w:left w:w="100" w:type="dxa"/>
              <w:bottom w:w="60" w:type="dxa"/>
              <w:right w:w="100" w:type="dxa"/>
            </w:tcMar>
          </w:tcPr>
          <w:p w14:paraId="72525C20" w14:textId="77777777" w:rsidR="00E255B8" w:rsidRDefault="00000000">
            <w:r>
              <w:rPr>
                <w:sz w:val="19"/>
                <w:szCs w:val="19"/>
              </w:rPr>
              <w:t>Produced hand-off</w:t>
            </w:r>
          </w:p>
        </w:tc>
        <w:tc>
          <w:tcPr>
            <w:tcW w:w="4867" w:type="dxa"/>
            <w:tcMar>
              <w:top w:w="60" w:type="dxa"/>
              <w:left w:w="100" w:type="dxa"/>
              <w:bottom w:w="60" w:type="dxa"/>
              <w:right w:w="100" w:type="dxa"/>
            </w:tcMar>
          </w:tcPr>
          <w:p w14:paraId="5CA51FB3" w14:textId="77777777" w:rsidR="00E255B8" w:rsidRDefault="00000000">
            <w:r>
              <w:rPr>
                <w:sz w:val="19"/>
                <w:szCs w:val="19"/>
              </w:rPr>
              <w:t>C-020 hands off Resulting Subscription Context; C-023 owns whether and how entitlement results.</w:t>
            </w:r>
          </w:p>
        </w:tc>
      </w:tr>
      <w:tr w:rsidR="00E255B8" w14:paraId="336903EB" w14:textId="77777777">
        <w:tblPrEx>
          <w:tblCellMar>
            <w:top w:w="0" w:type="dxa"/>
            <w:bottom w:w="0" w:type="dxa"/>
          </w:tblCellMar>
        </w:tblPrEx>
        <w:tc>
          <w:tcPr>
            <w:tcW w:w="2621" w:type="dxa"/>
            <w:tcMar>
              <w:top w:w="60" w:type="dxa"/>
              <w:left w:w="100" w:type="dxa"/>
              <w:bottom w:w="60" w:type="dxa"/>
              <w:right w:w="100" w:type="dxa"/>
            </w:tcMar>
          </w:tcPr>
          <w:p w14:paraId="24629568" w14:textId="77777777" w:rsidR="00E255B8" w:rsidRDefault="00000000">
            <w:r>
              <w:rPr>
                <w:sz w:val="19"/>
                <w:szCs w:val="19"/>
              </w:rPr>
              <w:t>C-024 Billing Management</w:t>
            </w:r>
          </w:p>
        </w:tc>
        <w:tc>
          <w:tcPr>
            <w:tcW w:w="1872" w:type="dxa"/>
            <w:tcMar>
              <w:top w:w="60" w:type="dxa"/>
              <w:left w:w="100" w:type="dxa"/>
              <w:bottom w:w="60" w:type="dxa"/>
              <w:right w:w="100" w:type="dxa"/>
            </w:tcMar>
          </w:tcPr>
          <w:p w14:paraId="750A7B56" w14:textId="77777777" w:rsidR="00E255B8" w:rsidRDefault="00000000">
            <w:r>
              <w:rPr>
                <w:sz w:val="19"/>
                <w:szCs w:val="19"/>
              </w:rPr>
              <w:t>Produced hand-off</w:t>
            </w:r>
          </w:p>
        </w:tc>
        <w:tc>
          <w:tcPr>
            <w:tcW w:w="4867" w:type="dxa"/>
            <w:tcMar>
              <w:top w:w="60" w:type="dxa"/>
              <w:left w:w="100" w:type="dxa"/>
              <w:bottom w:w="60" w:type="dxa"/>
              <w:right w:w="100" w:type="dxa"/>
            </w:tcMar>
          </w:tcPr>
          <w:p w14:paraId="2E2A9A2A" w14:textId="77777777" w:rsidR="00E255B8" w:rsidRDefault="00000000">
            <w:r>
              <w:rPr>
                <w:sz w:val="19"/>
                <w:szCs w:val="19"/>
              </w:rPr>
              <w:t>C-020 hands off Resulting Subscription Context; C-024 owns whether and how billing results.</w:t>
            </w:r>
          </w:p>
        </w:tc>
      </w:tr>
      <w:tr w:rsidR="00E255B8" w14:paraId="0833DAA6" w14:textId="77777777">
        <w:tblPrEx>
          <w:tblCellMar>
            <w:top w:w="0" w:type="dxa"/>
            <w:bottom w:w="0" w:type="dxa"/>
          </w:tblCellMar>
        </w:tblPrEx>
        <w:tc>
          <w:tcPr>
            <w:tcW w:w="2621" w:type="dxa"/>
            <w:tcMar>
              <w:top w:w="60" w:type="dxa"/>
              <w:left w:w="100" w:type="dxa"/>
              <w:bottom w:w="60" w:type="dxa"/>
              <w:right w:w="100" w:type="dxa"/>
            </w:tcMar>
          </w:tcPr>
          <w:p w14:paraId="5EC80CDC" w14:textId="77777777" w:rsidR="00E255B8" w:rsidRDefault="00000000">
            <w:r>
              <w:rPr>
                <w:sz w:val="19"/>
                <w:szCs w:val="19"/>
              </w:rPr>
              <w:t>C-025 Contract Management</w:t>
            </w:r>
          </w:p>
        </w:tc>
        <w:tc>
          <w:tcPr>
            <w:tcW w:w="1872" w:type="dxa"/>
            <w:tcMar>
              <w:top w:w="60" w:type="dxa"/>
              <w:left w:w="100" w:type="dxa"/>
              <w:bottom w:w="60" w:type="dxa"/>
              <w:right w:w="100" w:type="dxa"/>
            </w:tcMar>
          </w:tcPr>
          <w:p w14:paraId="3BA2407E" w14:textId="77777777" w:rsidR="00E255B8" w:rsidRDefault="00000000">
            <w:r>
              <w:rPr>
                <w:sz w:val="19"/>
                <w:szCs w:val="19"/>
              </w:rPr>
              <w:t>Consumed reference</w:t>
            </w:r>
          </w:p>
        </w:tc>
        <w:tc>
          <w:tcPr>
            <w:tcW w:w="4867" w:type="dxa"/>
            <w:tcMar>
              <w:top w:w="60" w:type="dxa"/>
              <w:left w:w="100" w:type="dxa"/>
              <w:bottom w:w="60" w:type="dxa"/>
              <w:right w:w="100" w:type="dxa"/>
            </w:tcMar>
          </w:tcPr>
          <w:p w14:paraId="5A91032E" w14:textId="77777777" w:rsidR="00E255B8" w:rsidRDefault="00000000">
            <w:r>
              <w:rPr>
                <w:sz w:val="19"/>
                <w:szCs w:val="19"/>
              </w:rPr>
              <w:t>C-020 consumes a contractual dependency reference where an account is contract-governed; it never redefines contract semantics.</w:t>
            </w:r>
          </w:p>
        </w:tc>
      </w:tr>
      <w:tr w:rsidR="00E255B8" w14:paraId="206A96E8" w14:textId="77777777">
        <w:tblPrEx>
          <w:tblCellMar>
            <w:top w:w="0" w:type="dxa"/>
            <w:bottom w:w="0" w:type="dxa"/>
          </w:tblCellMar>
        </w:tblPrEx>
        <w:tc>
          <w:tcPr>
            <w:tcW w:w="2621" w:type="dxa"/>
            <w:tcMar>
              <w:top w:w="60" w:type="dxa"/>
              <w:left w:w="100" w:type="dxa"/>
              <w:bottom w:w="60" w:type="dxa"/>
              <w:right w:w="100" w:type="dxa"/>
            </w:tcMar>
          </w:tcPr>
          <w:p w14:paraId="4857CB1A" w14:textId="77777777" w:rsidR="00E255B8" w:rsidRDefault="00000000">
            <w:r>
              <w:rPr>
                <w:sz w:val="19"/>
                <w:szCs w:val="19"/>
              </w:rPr>
              <w:t>C-040 Tenant Administration</w:t>
            </w:r>
          </w:p>
        </w:tc>
        <w:tc>
          <w:tcPr>
            <w:tcW w:w="1872" w:type="dxa"/>
            <w:tcMar>
              <w:top w:w="60" w:type="dxa"/>
              <w:left w:w="100" w:type="dxa"/>
              <w:bottom w:w="60" w:type="dxa"/>
              <w:right w:w="100" w:type="dxa"/>
            </w:tcMar>
          </w:tcPr>
          <w:p w14:paraId="6B177225" w14:textId="77777777" w:rsidR="00E255B8" w:rsidRDefault="00000000">
            <w:r>
              <w:rPr>
                <w:sz w:val="19"/>
                <w:szCs w:val="19"/>
              </w:rPr>
              <w:t>Consumed reference</w:t>
            </w:r>
          </w:p>
        </w:tc>
        <w:tc>
          <w:tcPr>
            <w:tcW w:w="4867" w:type="dxa"/>
            <w:tcMar>
              <w:top w:w="60" w:type="dxa"/>
              <w:left w:w="100" w:type="dxa"/>
              <w:bottom w:w="60" w:type="dxa"/>
              <w:right w:w="100" w:type="dxa"/>
            </w:tcMar>
          </w:tcPr>
          <w:p w14:paraId="7D82DD24" w14:textId="77777777" w:rsidR="00E255B8" w:rsidRDefault="00000000">
            <w:r>
              <w:rPr>
                <w:sz w:val="19"/>
                <w:szCs w:val="19"/>
              </w:rPr>
              <w:t>C-020 consumes a tenant container reference where relevant — Pending Canonical Binding where detailed semantics are unavailable.</w:t>
            </w:r>
          </w:p>
        </w:tc>
      </w:tr>
      <w:tr w:rsidR="00E255B8" w14:paraId="1FD1648F" w14:textId="77777777">
        <w:tblPrEx>
          <w:tblCellMar>
            <w:top w:w="0" w:type="dxa"/>
            <w:bottom w:w="0" w:type="dxa"/>
          </w:tblCellMar>
        </w:tblPrEx>
        <w:tc>
          <w:tcPr>
            <w:tcW w:w="2621" w:type="dxa"/>
            <w:tcMar>
              <w:top w:w="60" w:type="dxa"/>
              <w:left w:w="100" w:type="dxa"/>
              <w:bottom w:w="60" w:type="dxa"/>
              <w:right w:w="100" w:type="dxa"/>
            </w:tcMar>
          </w:tcPr>
          <w:p w14:paraId="342BFA41" w14:textId="77777777" w:rsidR="00E255B8" w:rsidRDefault="00000000">
            <w:r>
              <w:rPr>
                <w:sz w:val="19"/>
                <w:szCs w:val="19"/>
              </w:rPr>
              <w:t>C-002 Access Management</w:t>
            </w:r>
          </w:p>
        </w:tc>
        <w:tc>
          <w:tcPr>
            <w:tcW w:w="1872" w:type="dxa"/>
            <w:tcMar>
              <w:top w:w="60" w:type="dxa"/>
              <w:left w:w="100" w:type="dxa"/>
              <w:bottom w:w="60" w:type="dxa"/>
              <w:right w:w="100" w:type="dxa"/>
            </w:tcMar>
          </w:tcPr>
          <w:p w14:paraId="162C5D64" w14:textId="77777777" w:rsidR="00E255B8" w:rsidRDefault="00000000">
            <w:r>
              <w:rPr>
                <w:sz w:val="19"/>
                <w:szCs w:val="19"/>
              </w:rPr>
              <w:t>Consumed evaluation</w:t>
            </w:r>
          </w:p>
        </w:tc>
        <w:tc>
          <w:tcPr>
            <w:tcW w:w="4867" w:type="dxa"/>
            <w:tcMar>
              <w:top w:w="60" w:type="dxa"/>
              <w:left w:w="100" w:type="dxa"/>
              <w:bottom w:w="60" w:type="dxa"/>
              <w:right w:w="100" w:type="dxa"/>
            </w:tcMar>
          </w:tcPr>
          <w:p w14:paraId="3F078DA2" w14:textId="77777777" w:rsidR="00E255B8" w:rsidRDefault="00000000">
            <w:r>
              <w:rPr>
                <w:sz w:val="19"/>
                <w:szCs w:val="19"/>
              </w:rPr>
              <w:t>C-020 consumes an Access Evaluation Outcome for any operation that canonically requires one; it never grants access.</w:t>
            </w:r>
          </w:p>
        </w:tc>
      </w:tr>
      <w:tr w:rsidR="00E255B8" w14:paraId="3D0EBBB5" w14:textId="77777777">
        <w:tblPrEx>
          <w:tblCellMar>
            <w:top w:w="0" w:type="dxa"/>
            <w:bottom w:w="0" w:type="dxa"/>
          </w:tblCellMar>
        </w:tblPrEx>
        <w:tc>
          <w:tcPr>
            <w:tcW w:w="2621" w:type="dxa"/>
            <w:tcMar>
              <w:top w:w="60" w:type="dxa"/>
              <w:left w:w="100" w:type="dxa"/>
              <w:bottom w:w="60" w:type="dxa"/>
              <w:right w:w="100" w:type="dxa"/>
            </w:tcMar>
          </w:tcPr>
          <w:p w14:paraId="3F0B7A39" w14:textId="77777777" w:rsidR="00E255B8" w:rsidRDefault="00000000">
            <w:r>
              <w:rPr>
                <w:sz w:val="19"/>
                <w:szCs w:val="19"/>
              </w:rPr>
              <w:t>PE-001-C008 Workspace Management</w:t>
            </w:r>
          </w:p>
        </w:tc>
        <w:tc>
          <w:tcPr>
            <w:tcW w:w="1872" w:type="dxa"/>
            <w:tcMar>
              <w:top w:w="60" w:type="dxa"/>
              <w:left w:w="100" w:type="dxa"/>
              <w:bottom w:w="60" w:type="dxa"/>
              <w:right w:w="100" w:type="dxa"/>
            </w:tcMar>
          </w:tcPr>
          <w:p w14:paraId="365C9FFE" w14:textId="77777777" w:rsidR="00E255B8" w:rsidRDefault="00000000">
            <w:r>
              <w:rPr>
                <w:sz w:val="19"/>
                <w:szCs w:val="19"/>
              </w:rPr>
              <w:t>Consumed anchor</w:t>
            </w:r>
          </w:p>
        </w:tc>
        <w:tc>
          <w:tcPr>
            <w:tcW w:w="4867" w:type="dxa"/>
            <w:tcMar>
              <w:top w:w="60" w:type="dxa"/>
              <w:left w:w="100" w:type="dxa"/>
              <w:bottom w:w="60" w:type="dxa"/>
              <w:right w:w="100" w:type="dxa"/>
            </w:tcMar>
          </w:tcPr>
          <w:p w14:paraId="1A72B176" w14:textId="77777777" w:rsidR="00E255B8" w:rsidRDefault="00000000">
            <w:r>
              <w:rPr>
                <w:sz w:val="19"/>
                <w:szCs w:val="19"/>
              </w:rPr>
              <w:t>C-020 consumes Participating Workspace Context as a contextual anchor only; it never treats it as Subscription eligibility.</w:t>
            </w:r>
          </w:p>
        </w:tc>
      </w:tr>
    </w:tbl>
    <w:p w14:paraId="7943DF4C" w14:textId="77777777" w:rsidR="00E255B8" w:rsidRDefault="00E255B8">
      <w:pPr>
        <w:spacing w:after="160"/>
      </w:pPr>
    </w:p>
    <w:p w14:paraId="3BDA70ED" w14:textId="77777777" w:rsidR="00E255B8" w:rsidRDefault="00000000">
      <w:pPr>
        <w:pStyle w:val="Heading2"/>
      </w:pPr>
      <w:r>
        <w:t>2.11 Persona and Workspace Participation</w:t>
      </w:r>
    </w:p>
    <w:p w14:paraId="462B19ED" w14:textId="77777777" w:rsidR="00E255B8" w:rsidRDefault="00000000">
      <w:pPr>
        <w:spacing w:after="120"/>
        <w:jc w:val="both"/>
      </w:pPr>
      <w:r>
        <w:t>See Chapter 1.11 (Enterprise Personas) and Chapter 1.12 (Workspace Participation). CRB-C020 does not define new personas or new Workspace Types; it applies PE-001's canonical categories to the experience responsibilities genuinely required by Subscription Management.</w:t>
      </w:r>
    </w:p>
    <w:p w14:paraId="7E8E6D2A" w14:textId="77777777" w:rsidR="00E255B8" w:rsidRDefault="00000000">
      <w:pPr>
        <w:pStyle w:val="Heading2"/>
      </w:pPr>
      <w:r>
        <w:t>2.12 Enterprise Journey Participation</w:t>
      </w:r>
    </w:p>
    <w:p w14:paraId="38FEDCD1" w14:textId="77777777" w:rsidR="00E255B8" w:rsidRDefault="00000000">
      <w:pPr>
        <w:spacing w:after="120"/>
        <w:jc w:val="both"/>
      </w:pPr>
      <w:r>
        <w:t>See Chapter 1.13. CRB-C020 is entered by, and exits back into, larger enterprise journeys; it does not own those journeys.</w:t>
      </w:r>
    </w:p>
    <w:p w14:paraId="246A21CF" w14:textId="77777777" w:rsidR="00E255B8" w:rsidRDefault="00000000">
      <w:pPr>
        <w:pStyle w:val="Heading2"/>
      </w:pPr>
      <w:r>
        <w:t>2.13 Navigation Expectations</w:t>
      </w:r>
    </w:p>
    <w:p w14:paraId="169FBA8C" w14:textId="77777777" w:rsidR="00E255B8" w:rsidRDefault="00000000">
      <w:pPr>
        <w:spacing w:after="120"/>
        <w:jc w:val="both"/>
      </w:pPr>
      <w:r>
        <w:t>Navigation across C-020 experiences SHALL preserve the Subscription Anchor Context and the current experience stage; a movement that changes the anchor SHALL be an explicit recontextualization, never silent.</w:t>
      </w:r>
    </w:p>
    <w:p w14:paraId="08C4571E" w14:textId="77777777" w:rsidR="00E255B8" w:rsidRDefault="00000000">
      <w:pPr>
        <w:pStyle w:val="Heading2"/>
      </w:pPr>
      <w:r>
        <w:t>2.14 Context Preservation</w:t>
      </w:r>
    </w:p>
    <w:p w14:paraId="6F4ECD99" w14:textId="77777777" w:rsidR="00E255B8" w:rsidRDefault="00000000">
      <w:pPr>
        <w:spacing w:after="120"/>
        <w:jc w:val="both"/>
      </w:pPr>
      <w:r>
        <w:t>See Chapter 1.17–1.18. The Authoritative Subscription Context is authoritative and unaltered until a completed Commit (ERB-C020-05) supersedes it.</w:t>
      </w:r>
    </w:p>
    <w:p w14:paraId="3D324D29" w14:textId="77777777" w:rsidR="00E255B8" w:rsidRDefault="00000000">
      <w:pPr>
        <w:pStyle w:val="Heading2"/>
      </w:pPr>
      <w:r>
        <w:t>2.15 Dependencies</w:t>
      </w:r>
    </w:p>
    <w:p w14:paraId="4DC6EAFF" w14:textId="77777777" w:rsidR="00E255B8" w:rsidRDefault="00000000">
      <w:pPr>
        <w:spacing w:after="120"/>
        <w:jc w:val="both"/>
      </w:pPr>
      <w:r>
        <w:t>See Chapter 1.9. The CRB is conformant only when capability identity is bound to CAP-001, offering/customer/entitlement/billing/contract/tenant semantics are bound to their respective owning capabilities, Business Activities are bound to the canonical EAC/IMP-001 authority, Access is bound to C-002/URA-001, and EIO references are bound to the canonical EIO catalog. Where an identifier is not available in the supplied canonical source, the reference remains a required binding and SHALL NOT be fabricated locally.</w:t>
      </w:r>
    </w:p>
    <w:p w14:paraId="63320EF4" w14:textId="77777777" w:rsidR="00E255B8" w:rsidRDefault="00000000">
      <w:pPr>
        <w:pStyle w:val="Heading2"/>
      </w:pPr>
      <w:r>
        <w:t>2.16 CRB Traceability</w:t>
      </w:r>
    </w:p>
    <w:p w14:paraId="12748A13" w14:textId="77777777" w:rsidR="00E255B8" w:rsidRDefault="00000000">
      <w:pPr>
        <w:spacing w:after="120"/>
        <w:jc w:val="both"/>
      </w:pPr>
      <w:r>
        <w:t>C-020 → CRB-C020 → seven ERBs → twelve EXs → participating Enterprise Journeys → canonical BA/EAC bindings (Pending Canonical Binding) → canonical EIO bindings (Pending Canonical Binding) → applicable Enterprise Transitions (Chapter 6.1) → applicable PE-001 ADRs.</w:t>
      </w:r>
    </w:p>
    <w:p w14:paraId="1BE1AFCE" w14:textId="77777777" w:rsidR="00E255B8" w:rsidRDefault="00000000">
      <w:pPr>
        <w:pStyle w:val="Heading2"/>
      </w:pPr>
      <w:r>
        <w:t>2.17 Governance</w:t>
      </w:r>
    </w:p>
    <w:p w14:paraId="3C222E74" w14:textId="77777777" w:rsidR="00E255B8" w:rsidRDefault="00000000">
      <w:pPr>
        <w:spacing w:after="120"/>
        <w:jc w:val="both"/>
      </w:pPr>
      <w:r>
        <w:t>CRB-C020 is governed by Chapter 7 (Experience Governance), validated by Chapter 8, and certified against the Gold Standard Conformance Baseline in Chapter 9.</w:t>
      </w:r>
    </w:p>
    <w:p w14:paraId="065CEFF6" w14:textId="77777777" w:rsidR="00E255B8" w:rsidRDefault="00000000">
      <w:r>
        <w:br w:type="page"/>
      </w:r>
    </w:p>
    <w:p w14:paraId="366E5F59" w14:textId="77777777" w:rsidR="00E255B8" w:rsidRDefault="00000000">
      <w:pPr>
        <w:pStyle w:val="Heading1"/>
        <w:pBdr>
          <w:bottom w:val="single" w:sz="6" w:space="4" w:color="888888"/>
        </w:pBdr>
      </w:pPr>
      <w:r>
        <w:t>Chapter 3 — Enterprise Experience Blueprints (ERBs)</w:t>
      </w:r>
    </w:p>
    <w:p w14:paraId="434CAEE6" w14:textId="77777777" w:rsidR="00E255B8" w:rsidRDefault="00000000">
      <w:pPr>
        <w:spacing w:after="120"/>
        <w:jc w:val="both"/>
      </w:pPr>
      <w:r>
        <w:t>This chapter engineers the seven Enterprise Experience Blueprints derived independently from C-020's own capability boundary and Guiding Architectural Question. Each ERB engineers all seven context dimensions explicitly; Created is kept distinct from Produced, and Superseded is kept distinct from Invalidated, throughout. Where a dimension is genuinely empty, this document states “None” explicitly rather than omitting the dimension.</w:t>
      </w:r>
    </w:p>
    <w:p w14:paraId="6FDE9806" w14:textId="77777777" w:rsidR="00E255B8" w:rsidRDefault="00000000">
      <w:pPr>
        <w:pStyle w:val="Heading2"/>
      </w:pPr>
      <w:r>
        <w:t>3.1 ERB Portfolio</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8"/>
        <w:gridCol w:w="2246"/>
        <w:gridCol w:w="3276"/>
        <w:gridCol w:w="1310"/>
        <w:gridCol w:w="1310"/>
      </w:tblGrid>
      <w:tr w:rsidR="00E255B8" w14:paraId="7607F365" w14:textId="77777777">
        <w:tblPrEx>
          <w:tblCellMar>
            <w:top w:w="0" w:type="dxa"/>
            <w:bottom w:w="0" w:type="dxa"/>
          </w:tblCellMar>
        </w:tblPrEx>
        <w:trPr>
          <w:tblHeader/>
        </w:trPr>
        <w:tc>
          <w:tcPr>
            <w:tcW w:w="1217" w:type="dxa"/>
            <w:shd w:val="clear" w:color="auto" w:fill="1F3864"/>
            <w:tcMar>
              <w:top w:w="60" w:type="dxa"/>
              <w:left w:w="100" w:type="dxa"/>
              <w:bottom w:w="60" w:type="dxa"/>
              <w:right w:w="100" w:type="dxa"/>
            </w:tcMar>
          </w:tcPr>
          <w:p w14:paraId="497B22A7" w14:textId="77777777" w:rsidR="00E255B8" w:rsidRDefault="00000000">
            <w:r>
              <w:rPr>
                <w:b/>
                <w:bCs/>
                <w:color w:val="FFFFFF"/>
                <w:sz w:val="19"/>
                <w:szCs w:val="19"/>
              </w:rPr>
              <w:t>ERB</w:t>
            </w:r>
          </w:p>
        </w:tc>
        <w:tc>
          <w:tcPr>
            <w:tcW w:w="2246" w:type="dxa"/>
            <w:shd w:val="clear" w:color="auto" w:fill="1F3864"/>
            <w:tcMar>
              <w:top w:w="60" w:type="dxa"/>
              <w:left w:w="100" w:type="dxa"/>
              <w:bottom w:w="60" w:type="dxa"/>
              <w:right w:w="100" w:type="dxa"/>
            </w:tcMar>
          </w:tcPr>
          <w:p w14:paraId="13ED3FE8" w14:textId="77777777" w:rsidR="00E255B8" w:rsidRDefault="00000000">
            <w:r>
              <w:rPr>
                <w:b/>
                <w:bCs/>
                <w:color w:val="FFFFFF"/>
                <w:sz w:val="19"/>
                <w:szCs w:val="19"/>
              </w:rPr>
              <w:t>Name</w:t>
            </w:r>
          </w:p>
        </w:tc>
        <w:tc>
          <w:tcPr>
            <w:tcW w:w="3276" w:type="dxa"/>
            <w:shd w:val="clear" w:color="auto" w:fill="1F3864"/>
            <w:tcMar>
              <w:top w:w="60" w:type="dxa"/>
              <w:left w:w="100" w:type="dxa"/>
              <w:bottom w:w="60" w:type="dxa"/>
              <w:right w:w="100" w:type="dxa"/>
            </w:tcMar>
          </w:tcPr>
          <w:p w14:paraId="0FB95597" w14:textId="77777777" w:rsidR="00E255B8" w:rsidRDefault="00000000">
            <w:r>
              <w:rPr>
                <w:b/>
                <w:bCs/>
                <w:color w:val="FFFFFF"/>
                <w:sz w:val="19"/>
                <w:szCs w:val="19"/>
              </w:rPr>
              <w:t>Purpose</w:t>
            </w:r>
          </w:p>
        </w:tc>
        <w:tc>
          <w:tcPr>
            <w:tcW w:w="1310" w:type="dxa"/>
            <w:shd w:val="clear" w:color="auto" w:fill="1F3864"/>
            <w:tcMar>
              <w:top w:w="60" w:type="dxa"/>
              <w:left w:w="100" w:type="dxa"/>
              <w:bottom w:w="60" w:type="dxa"/>
              <w:right w:w="100" w:type="dxa"/>
            </w:tcMar>
          </w:tcPr>
          <w:p w14:paraId="54153F12" w14:textId="77777777" w:rsidR="00E255B8" w:rsidRDefault="00000000">
            <w:r>
              <w:rPr>
                <w:b/>
                <w:bCs/>
                <w:color w:val="FFFFFF"/>
                <w:sz w:val="19"/>
                <w:szCs w:val="19"/>
              </w:rPr>
              <w:t>Stage</w:t>
            </w:r>
          </w:p>
        </w:tc>
        <w:tc>
          <w:tcPr>
            <w:tcW w:w="1310" w:type="dxa"/>
            <w:shd w:val="clear" w:color="auto" w:fill="1F3864"/>
            <w:tcMar>
              <w:top w:w="60" w:type="dxa"/>
              <w:left w:w="100" w:type="dxa"/>
              <w:bottom w:w="60" w:type="dxa"/>
              <w:right w:w="100" w:type="dxa"/>
            </w:tcMar>
          </w:tcPr>
          <w:p w14:paraId="4E217EBD" w14:textId="77777777" w:rsidR="00E255B8" w:rsidRDefault="00000000">
            <w:r>
              <w:rPr>
                <w:b/>
                <w:bCs/>
                <w:color w:val="FFFFFF"/>
                <w:sz w:val="19"/>
                <w:szCs w:val="19"/>
              </w:rPr>
              <w:t>Realizing EX</w:t>
            </w:r>
          </w:p>
        </w:tc>
      </w:tr>
      <w:tr w:rsidR="00E255B8" w14:paraId="52E93B44" w14:textId="77777777">
        <w:tblPrEx>
          <w:tblCellMar>
            <w:top w:w="0" w:type="dxa"/>
            <w:bottom w:w="0" w:type="dxa"/>
          </w:tblCellMar>
        </w:tblPrEx>
        <w:tc>
          <w:tcPr>
            <w:tcW w:w="1217" w:type="dxa"/>
            <w:tcMar>
              <w:top w:w="60" w:type="dxa"/>
              <w:left w:w="100" w:type="dxa"/>
              <w:bottom w:w="60" w:type="dxa"/>
              <w:right w:w="100" w:type="dxa"/>
            </w:tcMar>
          </w:tcPr>
          <w:p w14:paraId="2A11689F" w14:textId="77777777" w:rsidR="00E255B8" w:rsidRDefault="00000000">
            <w:r>
              <w:rPr>
                <w:sz w:val="19"/>
                <w:szCs w:val="19"/>
              </w:rPr>
              <w:t>ERB-C020-01</w:t>
            </w:r>
          </w:p>
        </w:tc>
        <w:tc>
          <w:tcPr>
            <w:tcW w:w="2246" w:type="dxa"/>
            <w:tcMar>
              <w:top w:w="60" w:type="dxa"/>
              <w:left w:w="100" w:type="dxa"/>
              <w:bottom w:w="60" w:type="dxa"/>
              <w:right w:w="100" w:type="dxa"/>
            </w:tcMar>
          </w:tcPr>
          <w:p w14:paraId="78E76A35" w14:textId="77777777" w:rsidR="00E255B8" w:rsidRDefault="00000000">
            <w:r>
              <w:rPr>
                <w:sz w:val="19"/>
                <w:szCs w:val="19"/>
              </w:rPr>
              <w:t>Establish Subscription Context</w:t>
            </w:r>
          </w:p>
        </w:tc>
        <w:tc>
          <w:tcPr>
            <w:tcW w:w="3276" w:type="dxa"/>
            <w:tcMar>
              <w:top w:w="60" w:type="dxa"/>
              <w:left w:w="100" w:type="dxa"/>
              <w:bottom w:w="60" w:type="dxa"/>
              <w:right w:w="100" w:type="dxa"/>
            </w:tcMar>
          </w:tcPr>
          <w:p w14:paraId="60E27A46" w14:textId="77777777" w:rsidR="00E255B8" w:rsidRDefault="00000000">
            <w:r>
              <w:rPr>
                <w:sz w:val="19"/>
                <w:szCs w:val="19"/>
              </w:rPr>
              <w:t>Resolve the Subscription Anchor Context and the existence fact for an Authoritative Subscription Context.</w:t>
            </w:r>
          </w:p>
        </w:tc>
        <w:tc>
          <w:tcPr>
            <w:tcW w:w="1310" w:type="dxa"/>
            <w:tcMar>
              <w:top w:w="60" w:type="dxa"/>
              <w:left w:w="100" w:type="dxa"/>
              <w:bottom w:w="60" w:type="dxa"/>
              <w:right w:w="100" w:type="dxa"/>
            </w:tcMar>
          </w:tcPr>
          <w:p w14:paraId="6B79B58E" w14:textId="77777777" w:rsidR="00E255B8" w:rsidRDefault="00000000">
            <w:r>
              <w:rPr>
                <w:sz w:val="19"/>
                <w:szCs w:val="19"/>
              </w:rPr>
              <w:t>Anchor</w:t>
            </w:r>
          </w:p>
        </w:tc>
        <w:tc>
          <w:tcPr>
            <w:tcW w:w="1310" w:type="dxa"/>
            <w:tcMar>
              <w:top w:w="60" w:type="dxa"/>
              <w:left w:w="100" w:type="dxa"/>
              <w:bottom w:w="60" w:type="dxa"/>
              <w:right w:w="100" w:type="dxa"/>
            </w:tcMar>
          </w:tcPr>
          <w:p w14:paraId="3736F888" w14:textId="77777777" w:rsidR="00E255B8" w:rsidRDefault="00000000">
            <w:r>
              <w:rPr>
                <w:sz w:val="19"/>
                <w:szCs w:val="19"/>
              </w:rPr>
              <w:t>EX-C020-01</w:t>
            </w:r>
          </w:p>
        </w:tc>
      </w:tr>
      <w:tr w:rsidR="00E255B8" w14:paraId="720A27F8" w14:textId="77777777">
        <w:tblPrEx>
          <w:tblCellMar>
            <w:top w:w="0" w:type="dxa"/>
            <w:bottom w:w="0" w:type="dxa"/>
          </w:tblCellMar>
        </w:tblPrEx>
        <w:tc>
          <w:tcPr>
            <w:tcW w:w="1217" w:type="dxa"/>
            <w:tcMar>
              <w:top w:w="60" w:type="dxa"/>
              <w:left w:w="100" w:type="dxa"/>
              <w:bottom w:w="60" w:type="dxa"/>
              <w:right w:w="100" w:type="dxa"/>
            </w:tcMar>
          </w:tcPr>
          <w:p w14:paraId="589392F1" w14:textId="77777777" w:rsidR="00E255B8" w:rsidRDefault="00000000">
            <w:r>
              <w:rPr>
                <w:sz w:val="19"/>
                <w:szCs w:val="19"/>
              </w:rPr>
              <w:t>ERB-C020-02</w:t>
            </w:r>
          </w:p>
        </w:tc>
        <w:tc>
          <w:tcPr>
            <w:tcW w:w="2246" w:type="dxa"/>
            <w:tcMar>
              <w:top w:w="60" w:type="dxa"/>
              <w:left w:w="100" w:type="dxa"/>
              <w:bottom w:w="60" w:type="dxa"/>
              <w:right w:w="100" w:type="dxa"/>
            </w:tcMar>
          </w:tcPr>
          <w:p w14:paraId="30790F54" w14:textId="77777777" w:rsidR="00E255B8" w:rsidRDefault="00000000">
            <w:r>
              <w:rPr>
                <w:sz w:val="19"/>
                <w:szCs w:val="19"/>
              </w:rPr>
              <w:t>Understand Subscription Standing</w:t>
            </w:r>
          </w:p>
        </w:tc>
        <w:tc>
          <w:tcPr>
            <w:tcW w:w="3276" w:type="dxa"/>
            <w:tcMar>
              <w:top w:w="60" w:type="dxa"/>
              <w:left w:w="100" w:type="dxa"/>
              <w:bottom w:w="60" w:type="dxa"/>
              <w:right w:w="100" w:type="dxa"/>
            </w:tcMar>
          </w:tcPr>
          <w:p w14:paraId="2F4DD2F2" w14:textId="77777777" w:rsidR="00E255B8" w:rsidRDefault="00000000">
            <w:r>
              <w:rPr>
                <w:sz w:val="19"/>
                <w:szCs w:val="19"/>
              </w:rPr>
              <w:t>Enable understanding of current subscription standing before any action is framed.</w:t>
            </w:r>
          </w:p>
        </w:tc>
        <w:tc>
          <w:tcPr>
            <w:tcW w:w="1310" w:type="dxa"/>
            <w:tcMar>
              <w:top w:w="60" w:type="dxa"/>
              <w:left w:w="100" w:type="dxa"/>
              <w:bottom w:w="60" w:type="dxa"/>
              <w:right w:w="100" w:type="dxa"/>
            </w:tcMar>
          </w:tcPr>
          <w:p w14:paraId="57A2680D" w14:textId="77777777" w:rsidR="00E255B8" w:rsidRDefault="00000000">
            <w:r>
              <w:rPr>
                <w:sz w:val="19"/>
                <w:szCs w:val="19"/>
              </w:rPr>
              <w:t>Understand Standing</w:t>
            </w:r>
          </w:p>
        </w:tc>
        <w:tc>
          <w:tcPr>
            <w:tcW w:w="1310" w:type="dxa"/>
            <w:tcMar>
              <w:top w:w="60" w:type="dxa"/>
              <w:left w:w="100" w:type="dxa"/>
              <w:bottom w:w="60" w:type="dxa"/>
              <w:right w:w="100" w:type="dxa"/>
            </w:tcMar>
          </w:tcPr>
          <w:p w14:paraId="0C7EA845" w14:textId="77777777" w:rsidR="00E255B8" w:rsidRDefault="00000000">
            <w:r>
              <w:rPr>
                <w:sz w:val="19"/>
                <w:szCs w:val="19"/>
              </w:rPr>
              <w:t>EX-C020-02</w:t>
            </w:r>
          </w:p>
        </w:tc>
      </w:tr>
      <w:tr w:rsidR="00E255B8" w14:paraId="654573FE" w14:textId="77777777">
        <w:tblPrEx>
          <w:tblCellMar>
            <w:top w:w="0" w:type="dxa"/>
            <w:bottom w:w="0" w:type="dxa"/>
          </w:tblCellMar>
        </w:tblPrEx>
        <w:tc>
          <w:tcPr>
            <w:tcW w:w="1217" w:type="dxa"/>
            <w:tcMar>
              <w:top w:w="60" w:type="dxa"/>
              <w:left w:w="100" w:type="dxa"/>
              <w:bottom w:w="60" w:type="dxa"/>
              <w:right w:w="100" w:type="dxa"/>
            </w:tcMar>
          </w:tcPr>
          <w:p w14:paraId="0AAC4B2F" w14:textId="77777777" w:rsidR="00E255B8" w:rsidRDefault="00000000">
            <w:r>
              <w:rPr>
                <w:sz w:val="19"/>
                <w:szCs w:val="19"/>
              </w:rPr>
              <w:t>ERB-C020-03</w:t>
            </w:r>
          </w:p>
        </w:tc>
        <w:tc>
          <w:tcPr>
            <w:tcW w:w="2246" w:type="dxa"/>
            <w:tcMar>
              <w:top w:w="60" w:type="dxa"/>
              <w:left w:w="100" w:type="dxa"/>
              <w:bottom w:w="60" w:type="dxa"/>
              <w:right w:w="100" w:type="dxa"/>
            </w:tcMar>
          </w:tcPr>
          <w:p w14:paraId="0ECD07BE" w14:textId="77777777" w:rsidR="00E255B8" w:rsidRDefault="00000000">
            <w:r>
              <w:rPr>
                <w:sz w:val="19"/>
                <w:szCs w:val="19"/>
              </w:rPr>
              <w:t>Frame Subscription Intent</w:t>
            </w:r>
          </w:p>
        </w:tc>
        <w:tc>
          <w:tcPr>
            <w:tcW w:w="3276" w:type="dxa"/>
            <w:tcMar>
              <w:top w:w="60" w:type="dxa"/>
              <w:left w:w="100" w:type="dxa"/>
              <w:bottom w:w="60" w:type="dxa"/>
              <w:right w:w="100" w:type="dxa"/>
            </w:tcMar>
          </w:tcPr>
          <w:p w14:paraId="6AAECA4E" w14:textId="77777777" w:rsidR="00E255B8" w:rsidRDefault="00000000">
            <w:r>
              <w:rPr>
                <w:sz w:val="19"/>
                <w:szCs w:val="19"/>
              </w:rPr>
              <w:t>Require explicit business reason, transition kind and target outcome before any proposal is shaped.</w:t>
            </w:r>
          </w:p>
        </w:tc>
        <w:tc>
          <w:tcPr>
            <w:tcW w:w="1310" w:type="dxa"/>
            <w:tcMar>
              <w:top w:w="60" w:type="dxa"/>
              <w:left w:w="100" w:type="dxa"/>
              <w:bottom w:w="60" w:type="dxa"/>
              <w:right w:w="100" w:type="dxa"/>
            </w:tcMar>
          </w:tcPr>
          <w:p w14:paraId="4E93FAB6" w14:textId="77777777" w:rsidR="00E255B8" w:rsidRDefault="00000000">
            <w:r>
              <w:rPr>
                <w:sz w:val="19"/>
                <w:szCs w:val="19"/>
              </w:rPr>
              <w:t>Frame Intent</w:t>
            </w:r>
          </w:p>
        </w:tc>
        <w:tc>
          <w:tcPr>
            <w:tcW w:w="1310" w:type="dxa"/>
            <w:tcMar>
              <w:top w:w="60" w:type="dxa"/>
              <w:left w:w="100" w:type="dxa"/>
              <w:bottom w:w="60" w:type="dxa"/>
              <w:right w:w="100" w:type="dxa"/>
            </w:tcMar>
          </w:tcPr>
          <w:p w14:paraId="1E05F2EF" w14:textId="77777777" w:rsidR="00E255B8" w:rsidRDefault="00000000">
            <w:r>
              <w:rPr>
                <w:sz w:val="19"/>
                <w:szCs w:val="19"/>
              </w:rPr>
              <w:t>EX-C020-03, EX-C020-04, EX-C020-05, EX-C020-06</w:t>
            </w:r>
          </w:p>
        </w:tc>
      </w:tr>
      <w:tr w:rsidR="00E255B8" w14:paraId="2D636981" w14:textId="77777777">
        <w:tblPrEx>
          <w:tblCellMar>
            <w:top w:w="0" w:type="dxa"/>
            <w:bottom w:w="0" w:type="dxa"/>
          </w:tblCellMar>
        </w:tblPrEx>
        <w:tc>
          <w:tcPr>
            <w:tcW w:w="1217" w:type="dxa"/>
            <w:tcMar>
              <w:top w:w="60" w:type="dxa"/>
              <w:left w:w="100" w:type="dxa"/>
              <w:bottom w:w="60" w:type="dxa"/>
              <w:right w:w="100" w:type="dxa"/>
            </w:tcMar>
          </w:tcPr>
          <w:p w14:paraId="347FC7D1" w14:textId="77777777" w:rsidR="00E255B8" w:rsidRDefault="00000000">
            <w:r>
              <w:rPr>
                <w:sz w:val="19"/>
                <w:szCs w:val="19"/>
              </w:rPr>
              <w:t>ERB-C020-04</w:t>
            </w:r>
          </w:p>
        </w:tc>
        <w:tc>
          <w:tcPr>
            <w:tcW w:w="2246" w:type="dxa"/>
            <w:tcMar>
              <w:top w:w="60" w:type="dxa"/>
              <w:left w:w="100" w:type="dxa"/>
              <w:bottom w:w="60" w:type="dxa"/>
              <w:right w:w="100" w:type="dxa"/>
            </w:tcMar>
          </w:tcPr>
          <w:p w14:paraId="25217006" w14:textId="77777777" w:rsidR="00E255B8" w:rsidRDefault="00000000">
            <w:r>
              <w:rPr>
                <w:sz w:val="19"/>
                <w:szCs w:val="19"/>
              </w:rPr>
              <w:t>Shape and Assess Proposed Subscription Outcome</w:t>
            </w:r>
          </w:p>
        </w:tc>
        <w:tc>
          <w:tcPr>
            <w:tcW w:w="3276" w:type="dxa"/>
            <w:tcMar>
              <w:top w:w="60" w:type="dxa"/>
              <w:left w:w="100" w:type="dxa"/>
              <w:bottom w:w="60" w:type="dxa"/>
              <w:right w:w="100" w:type="dxa"/>
            </w:tcMar>
          </w:tcPr>
          <w:p w14:paraId="0ED35A85" w14:textId="77777777" w:rsidR="00E255B8" w:rsidRDefault="00000000">
            <w:r>
              <w:rPr>
                <w:sz w:val="19"/>
                <w:szCs w:val="19"/>
              </w:rPr>
              <w:t>Convert intent into a concrete proposal and surface advisory downstream consequence.</w:t>
            </w:r>
          </w:p>
        </w:tc>
        <w:tc>
          <w:tcPr>
            <w:tcW w:w="1310" w:type="dxa"/>
            <w:tcMar>
              <w:top w:w="60" w:type="dxa"/>
              <w:left w:w="100" w:type="dxa"/>
              <w:bottom w:w="60" w:type="dxa"/>
              <w:right w:w="100" w:type="dxa"/>
            </w:tcMar>
          </w:tcPr>
          <w:p w14:paraId="5D44469A" w14:textId="77777777" w:rsidR="00E255B8" w:rsidRDefault="00000000">
            <w:r>
              <w:rPr>
                <w:sz w:val="19"/>
                <w:szCs w:val="19"/>
              </w:rPr>
              <w:t>Shape &amp; Assess</w:t>
            </w:r>
          </w:p>
        </w:tc>
        <w:tc>
          <w:tcPr>
            <w:tcW w:w="1310" w:type="dxa"/>
            <w:tcMar>
              <w:top w:w="60" w:type="dxa"/>
              <w:left w:w="100" w:type="dxa"/>
              <w:bottom w:w="60" w:type="dxa"/>
              <w:right w:w="100" w:type="dxa"/>
            </w:tcMar>
          </w:tcPr>
          <w:p w14:paraId="1F557B2E" w14:textId="77777777" w:rsidR="00E255B8" w:rsidRDefault="00000000">
            <w:r>
              <w:rPr>
                <w:sz w:val="19"/>
                <w:szCs w:val="19"/>
              </w:rPr>
              <w:t>EX-C020-07, EX-C020-08</w:t>
            </w:r>
          </w:p>
        </w:tc>
      </w:tr>
      <w:tr w:rsidR="00E255B8" w14:paraId="336BC2AD" w14:textId="77777777">
        <w:tblPrEx>
          <w:tblCellMar>
            <w:top w:w="0" w:type="dxa"/>
            <w:bottom w:w="0" w:type="dxa"/>
          </w:tblCellMar>
        </w:tblPrEx>
        <w:tc>
          <w:tcPr>
            <w:tcW w:w="1217" w:type="dxa"/>
            <w:tcMar>
              <w:top w:w="60" w:type="dxa"/>
              <w:left w:w="100" w:type="dxa"/>
              <w:bottom w:w="60" w:type="dxa"/>
              <w:right w:w="100" w:type="dxa"/>
            </w:tcMar>
          </w:tcPr>
          <w:p w14:paraId="59D352E0" w14:textId="77777777" w:rsidR="00E255B8" w:rsidRDefault="00000000">
            <w:r>
              <w:rPr>
                <w:sz w:val="19"/>
                <w:szCs w:val="19"/>
              </w:rPr>
              <w:t>ERB-C020-05</w:t>
            </w:r>
          </w:p>
        </w:tc>
        <w:tc>
          <w:tcPr>
            <w:tcW w:w="2246" w:type="dxa"/>
            <w:tcMar>
              <w:top w:w="60" w:type="dxa"/>
              <w:left w:w="100" w:type="dxa"/>
              <w:bottom w:w="60" w:type="dxa"/>
              <w:right w:w="100" w:type="dxa"/>
            </w:tcMar>
          </w:tcPr>
          <w:p w14:paraId="1B1F537D" w14:textId="77777777" w:rsidR="00E255B8" w:rsidRDefault="00000000">
            <w:r>
              <w:rPr>
                <w:sz w:val="19"/>
                <w:szCs w:val="19"/>
              </w:rPr>
              <w:t>Commit Subscription Transition</w:t>
            </w:r>
          </w:p>
        </w:tc>
        <w:tc>
          <w:tcPr>
            <w:tcW w:w="3276" w:type="dxa"/>
            <w:tcMar>
              <w:top w:w="60" w:type="dxa"/>
              <w:left w:w="100" w:type="dxa"/>
              <w:bottom w:w="60" w:type="dxa"/>
              <w:right w:w="100" w:type="dxa"/>
            </w:tcMar>
          </w:tcPr>
          <w:p w14:paraId="1BD29C68" w14:textId="77777777" w:rsidR="00E255B8" w:rsidRDefault="00000000">
            <w:r>
              <w:rPr>
                <w:sz w:val="19"/>
                <w:szCs w:val="19"/>
              </w:rPr>
              <w:t>Apply an assessed proposal to produce a continuing or terminal Resulting Subscription Context.</w:t>
            </w:r>
          </w:p>
        </w:tc>
        <w:tc>
          <w:tcPr>
            <w:tcW w:w="1310" w:type="dxa"/>
            <w:tcMar>
              <w:top w:w="60" w:type="dxa"/>
              <w:left w:w="100" w:type="dxa"/>
              <w:bottom w:w="60" w:type="dxa"/>
              <w:right w:w="100" w:type="dxa"/>
            </w:tcMar>
          </w:tcPr>
          <w:p w14:paraId="79C70BE2" w14:textId="77777777" w:rsidR="00E255B8" w:rsidRDefault="00000000">
            <w:r>
              <w:rPr>
                <w:sz w:val="19"/>
                <w:szCs w:val="19"/>
              </w:rPr>
              <w:t>Commit</w:t>
            </w:r>
          </w:p>
        </w:tc>
        <w:tc>
          <w:tcPr>
            <w:tcW w:w="1310" w:type="dxa"/>
            <w:tcMar>
              <w:top w:w="60" w:type="dxa"/>
              <w:left w:w="100" w:type="dxa"/>
              <w:bottom w:w="60" w:type="dxa"/>
              <w:right w:w="100" w:type="dxa"/>
            </w:tcMar>
          </w:tcPr>
          <w:p w14:paraId="641FCF97" w14:textId="77777777" w:rsidR="00E255B8" w:rsidRDefault="00000000">
            <w:r>
              <w:rPr>
                <w:sz w:val="19"/>
                <w:szCs w:val="19"/>
              </w:rPr>
              <w:t>EX-C020-09, EX-C020-10</w:t>
            </w:r>
          </w:p>
        </w:tc>
      </w:tr>
      <w:tr w:rsidR="00E255B8" w14:paraId="62A3CA06" w14:textId="77777777">
        <w:tblPrEx>
          <w:tblCellMar>
            <w:top w:w="0" w:type="dxa"/>
            <w:bottom w:w="0" w:type="dxa"/>
          </w:tblCellMar>
        </w:tblPrEx>
        <w:tc>
          <w:tcPr>
            <w:tcW w:w="1217" w:type="dxa"/>
            <w:tcMar>
              <w:top w:w="60" w:type="dxa"/>
              <w:left w:w="100" w:type="dxa"/>
              <w:bottom w:w="60" w:type="dxa"/>
              <w:right w:w="100" w:type="dxa"/>
            </w:tcMar>
          </w:tcPr>
          <w:p w14:paraId="48183320" w14:textId="77777777" w:rsidR="00E255B8" w:rsidRDefault="00000000">
            <w:r>
              <w:rPr>
                <w:sz w:val="19"/>
                <w:szCs w:val="19"/>
              </w:rPr>
              <w:t>ERB-C020-06</w:t>
            </w:r>
          </w:p>
        </w:tc>
        <w:tc>
          <w:tcPr>
            <w:tcW w:w="2246" w:type="dxa"/>
            <w:tcMar>
              <w:top w:w="60" w:type="dxa"/>
              <w:left w:w="100" w:type="dxa"/>
              <w:bottom w:w="60" w:type="dxa"/>
              <w:right w:w="100" w:type="dxa"/>
            </w:tcMar>
          </w:tcPr>
          <w:p w14:paraId="636E2904" w14:textId="77777777" w:rsidR="00E255B8" w:rsidRDefault="00000000">
            <w:r>
              <w:rPr>
                <w:sz w:val="19"/>
                <w:szCs w:val="19"/>
              </w:rPr>
              <w:t>Hand Off Subscription Consequence Downstream</w:t>
            </w:r>
          </w:p>
        </w:tc>
        <w:tc>
          <w:tcPr>
            <w:tcW w:w="3276" w:type="dxa"/>
            <w:tcMar>
              <w:top w:w="60" w:type="dxa"/>
              <w:left w:w="100" w:type="dxa"/>
              <w:bottom w:w="60" w:type="dxa"/>
              <w:right w:w="100" w:type="dxa"/>
            </w:tcMar>
          </w:tcPr>
          <w:p w14:paraId="142868DB" w14:textId="77777777" w:rsidR="00E255B8" w:rsidRDefault="00000000">
            <w:r>
              <w:rPr>
                <w:sz w:val="19"/>
                <w:szCs w:val="19"/>
              </w:rPr>
              <w:t>Transfer Resulting Subscription Context to C-023 and/or C-024 as preserved fact.</w:t>
            </w:r>
          </w:p>
        </w:tc>
        <w:tc>
          <w:tcPr>
            <w:tcW w:w="1310" w:type="dxa"/>
            <w:tcMar>
              <w:top w:w="60" w:type="dxa"/>
              <w:left w:w="100" w:type="dxa"/>
              <w:bottom w:w="60" w:type="dxa"/>
              <w:right w:w="100" w:type="dxa"/>
            </w:tcMar>
          </w:tcPr>
          <w:p w14:paraId="6D4B4A56" w14:textId="77777777" w:rsidR="00E255B8" w:rsidRDefault="00000000">
            <w:r>
              <w:rPr>
                <w:sz w:val="19"/>
                <w:szCs w:val="19"/>
              </w:rPr>
              <w:t>Hand Off</w:t>
            </w:r>
          </w:p>
        </w:tc>
        <w:tc>
          <w:tcPr>
            <w:tcW w:w="1310" w:type="dxa"/>
            <w:tcMar>
              <w:top w:w="60" w:type="dxa"/>
              <w:left w:w="100" w:type="dxa"/>
              <w:bottom w:w="60" w:type="dxa"/>
              <w:right w:w="100" w:type="dxa"/>
            </w:tcMar>
          </w:tcPr>
          <w:p w14:paraId="7C6FA898" w14:textId="77777777" w:rsidR="00E255B8" w:rsidRDefault="00000000">
            <w:r>
              <w:rPr>
                <w:sz w:val="19"/>
                <w:szCs w:val="19"/>
              </w:rPr>
              <w:t>EX-C020-11</w:t>
            </w:r>
          </w:p>
        </w:tc>
      </w:tr>
      <w:tr w:rsidR="00E255B8" w14:paraId="640641A7" w14:textId="77777777">
        <w:tblPrEx>
          <w:tblCellMar>
            <w:top w:w="0" w:type="dxa"/>
            <w:bottom w:w="0" w:type="dxa"/>
          </w:tblCellMar>
        </w:tblPrEx>
        <w:tc>
          <w:tcPr>
            <w:tcW w:w="1217" w:type="dxa"/>
            <w:tcMar>
              <w:top w:w="60" w:type="dxa"/>
              <w:left w:w="100" w:type="dxa"/>
              <w:bottom w:w="60" w:type="dxa"/>
              <w:right w:w="100" w:type="dxa"/>
            </w:tcMar>
          </w:tcPr>
          <w:p w14:paraId="408A3D4B" w14:textId="77777777" w:rsidR="00E255B8" w:rsidRDefault="00000000">
            <w:r>
              <w:rPr>
                <w:sz w:val="19"/>
                <w:szCs w:val="19"/>
              </w:rPr>
              <w:t>ERB-C020-07</w:t>
            </w:r>
          </w:p>
        </w:tc>
        <w:tc>
          <w:tcPr>
            <w:tcW w:w="2246" w:type="dxa"/>
            <w:tcMar>
              <w:top w:w="60" w:type="dxa"/>
              <w:left w:w="100" w:type="dxa"/>
              <w:bottom w:w="60" w:type="dxa"/>
              <w:right w:w="100" w:type="dxa"/>
            </w:tcMar>
          </w:tcPr>
          <w:p w14:paraId="125E3C6B" w14:textId="77777777" w:rsidR="00E255B8" w:rsidRDefault="00000000">
            <w:r>
              <w:rPr>
                <w:sz w:val="19"/>
                <w:szCs w:val="19"/>
              </w:rPr>
              <w:t>Resolve Subscription Context Disruption</w:t>
            </w:r>
          </w:p>
        </w:tc>
        <w:tc>
          <w:tcPr>
            <w:tcW w:w="3276" w:type="dxa"/>
            <w:tcMar>
              <w:top w:w="60" w:type="dxa"/>
              <w:left w:w="100" w:type="dxa"/>
              <w:bottom w:w="60" w:type="dxa"/>
              <w:right w:w="100" w:type="dxa"/>
            </w:tcMar>
          </w:tcPr>
          <w:p w14:paraId="44408400" w14:textId="77777777" w:rsidR="00E255B8" w:rsidRDefault="00000000">
            <w:r>
              <w:rPr>
                <w:sz w:val="19"/>
                <w:szCs w:val="19"/>
              </w:rPr>
              <w:t>Classify and recover from interruption, disruption, Access rejection, unresolved binding or hand-off rejection.</w:t>
            </w:r>
          </w:p>
        </w:tc>
        <w:tc>
          <w:tcPr>
            <w:tcW w:w="1310" w:type="dxa"/>
            <w:tcMar>
              <w:top w:w="60" w:type="dxa"/>
              <w:left w:w="100" w:type="dxa"/>
              <w:bottom w:w="60" w:type="dxa"/>
              <w:right w:w="100" w:type="dxa"/>
            </w:tcMar>
          </w:tcPr>
          <w:p w14:paraId="7A14D780" w14:textId="77777777" w:rsidR="00E255B8" w:rsidRDefault="00000000">
            <w:r>
              <w:rPr>
                <w:sz w:val="19"/>
                <w:szCs w:val="19"/>
              </w:rPr>
              <w:t>Recover</w:t>
            </w:r>
          </w:p>
        </w:tc>
        <w:tc>
          <w:tcPr>
            <w:tcW w:w="1310" w:type="dxa"/>
            <w:tcMar>
              <w:top w:w="60" w:type="dxa"/>
              <w:left w:w="100" w:type="dxa"/>
              <w:bottom w:w="60" w:type="dxa"/>
              <w:right w:w="100" w:type="dxa"/>
            </w:tcMar>
          </w:tcPr>
          <w:p w14:paraId="0C9C5219" w14:textId="77777777" w:rsidR="00E255B8" w:rsidRDefault="00000000">
            <w:r>
              <w:rPr>
                <w:sz w:val="19"/>
                <w:szCs w:val="19"/>
              </w:rPr>
              <w:t>EX-C020-12</w:t>
            </w:r>
          </w:p>
        </w:tc>
      </w:tr>
    </w:tbl>
    <w:p w14:paraId="5F1182D3" w14:textId="77777777" w:rsidR="00E255B8" w:rsidRDefault="00E255B8">
      <w:pPr>
        <w:spacing w:after="160"/>
      </w:pPr>
    </w:p>
    <w:p w14:paraId="3DD4CCB7" w14:textId="77777777" w:rsidR="00E255B8" w:rsidRDefault="00000000">
      <w:pPr>
        <w:pStyle w:val="Heading2"/>
      </w:pPr>
      <w:r>
        <w:t>3.2 ERB-C020-01 — Establish Subscription Context</w:t>
      </w:r>
    </w:p>
    <w:p w14:paraId="27BE702F" w14:textId="77777777" w:rsidR="00E255B8" w:rsidRDefault="00000000">
      <w:pPr>
        <w:spacing w:after="110"/>
        <w:jc w:val="both"/>
      </w:pPr>
      <w:r>
        <w:rPr>
          <w:b/>
          <w:bCs/>
        </w:rPr>
        <w:t xml:space="preserve">Purpose and Business Intent — </w:t>
      </w:r>
      <w:r>
        <w:t>Resolve the Subscription Anchor Context — which subscriber/account and which offering a C-020 experience concerns — and determine, as a consumed fact, whether an Authoritative Subscription Context already exists for that pair, before any subscription-specific action is exposed. It exists because no other capability determines this: C-021 defines what an offering is and C-022 defines who the customer is, but neither determines which commercial relationship between them is currently the subject of enterprise attention.</w:t>
      </w:r>
    </w:p>
    <w:p w14:paraId="4FE27D89" w14:textId="77777777" w:rsidR="00E255B8" w:rsidRDefault="00000000">
      <w:pPr>
        <w:spacing w:after="110"/>
        <w:jc w:val="both"/>
      </w:pPr>
      <w:r>
        <w:rPr>
          <w:b/>
          <w:bCs/>
        </w:rPr>
        <w:t xml:space="preserve">Participating Personas — </w:t>
      </w:r>
      <w:r>
        <w:t>Subscription Steward; Subscription Standing Observer; AI Assistant advisory.</w:t>
      </w:r>
    </w:p>
    <w:p w14:paraId="3EF6CF08" w14:textId="77777777" w:rsidR="00E255B8" w:rsidRDefault="00000000">
      <w:pPr>
        <w:spacing w:after="110"/>
        <w:jc w:val="both"/>
      </w:pPr>
      <w:r>
        <w:rPr>
          <w:b/>
          <w:bCs/>
        </w:rPr>
        <w:t xml:space="preserve">Participating Workspaces — </w:t>
      </w:r>
      <w:r>
        <w:t>Operational entry primarily; Enterprise Administration or Executive where the objective originates there; context is preserved into C-020 from the originating workspace.</w:t>
      </w:r>
    </w:p>
    <w:p w14:paraId="1D712CB7" w14:textId="77777777" w:rsidR="00E255B8" w:rsidRDefault="00000000">
      <w:pPr>
        <w:spacing w:after="110"/>
        <w:jc w:val="both"/>
      </w:pPr>
      <w:r>
        <w:rPr>
          <w:b/>
          <w:bCs/>
        </w:rPr>
        <w:t xml:space="preserve">Entry Context — </w:t>
      </w:r>
      <w:r>
        <w:t>An incoming enterprise/journey objective together with, at minimum, a subscriber/account reference (C-022) or an offering reference (C-021); a fully resolved pair is preferred but not required at entry.</w:t>
      </w:r>
    </w:p>
    <w:p w14:paraId="19CD34E9" w14:textId="77777777" w:rsidR="00E255B8" w:rsidRDefault="00000000">
      <w:pPr>
        <w:spacing w:after="110"/>
        <w:jc w:val="both"/>
      </w:pPr>
      <w:r>
        <w:rPr>
          <w:b/>
          <w:bCs/>
        </w:rPr>
        <w:t xml:space="preserve">Exit Context — </w:t>
      </w:r>
      <w:r>
        <w:t>A resolved Subscription Anchor Context and an explicit fact stating whether an Authoritative Subscription Context exists for that anchor.</w:t>
      </w:r>
    </w:p>
    <w:p w14:paraId="70738C9C" w14:textId="77777777" w:rsidR="00E255B8" w:rsidRDefault="00000000">
      <w:pPr>
        <w:spacing w:after="110"/>
        <w:jc w:val="both"/>
      </w:pPr>
      <w:r>
        <w:rPr>
          <w:b/>
          <w:bCs/>
        </w:rPr>
        <w:t xml:space="preserve">Experience Flow — </w:t>
      </w:r>
      <w:r>
        <w:t>Confirm enterprise/journey context → resolve or receive subscriber/account reference → resolve or receive offering reference → consume the existence fact for a matching Authoritative Subscription Context → confirm the anchor.</w:t>
      </w:r>
    </w:p>
    <w:p w14:paraId="1BE61ED5" w14:textId="77777777" w:rsidR="00E255B8" w:rsidRDefault="00000000">
      <w:pPr>
        <w:spacing w:after="110"/>
        <w:jc w:val="both"/>
      </w:pPr>
      <w:r>
        <w:rPr>
          <w:b/>
          <w:bCs/>
        </w:rPr>
        <w:t xml:space="preserve">Enterprise Decisions — </w:t>
      </w:r>
      <w:r>
        <w:t>Whether both halves of the anchor are resolvable from already-available context before any is requested outright; whether a matching Authoritative Subscription Context already exists; whether the experience proceeds toward understanding an existing subscription or toward framing a new one.</w:t>
      </w:r>
    </w:p>
    <w:p w14:paraId="6639830E" w14:textId="77777777" w:rsidR="00E255B8" w:rsidRDefault="00000000">
      <w:pPr>
        <w:pStyle w:val="Heading3"/>
      </w:pPr>
      <w:r>
        <w:t>Context Engineering (Seven Dimensions)</w:t>
      </w:r>
    </w:p>
    <w:p w14:paraId="47659A56" w14:textId="77777777" w:rsidR="00E255B8" w:rsidRDefault="00000000">
      <w:pPr>
        <w:spacing w:after="110"/>
        <w:jc w:val="both"/>
      </w:pPr>
      <w:r>
        <w:rPr>
          <w:b/>
          <w:bCs/>
        </w:rPr>
        <w:t xml:space="preserve">Context Required — </w:t>
      </w:r>
      <w:r>
        <w:t>An incoming enterprise/journey objective; at least a partial subscriber/account or offering reference.</w:t>
      </w:r>
    </w:p>
    <w:p w14:paraId="1FDE9E73" w14:textId="77777777" w:rsidR="00E255B8" w:rsidRDefault="00000000">
      <w:pPr>
        <w:spacing w:after="110"/>
        <w:jc w:val="both"/>
      </w:pPr>
      <w:r>
        <w:rPr>
          <w:b/>
          <w:bCs/>
        </w:rPr>
        <w:t xml:space="preserve">Context Created — </w:t>
      </w:r>
      <w:r>
        <w:t>Subscription Anchor Context.</w:t>
      </w:r>
    </w:p>
    <w:p w14:paraId="3A716703" w14:textId="77777777" w:rsidR="00E255B8" w:rsidRDefault="00000000">
      <w:pPr>
        <w:spacing w:after="110"/>
        <w:jc w:val="both"/>
      </w:pPr>
      <w:r>
        <w:rPr>
          <w:b/>
          <w:bCs/>
        </w:rPr>
        <w:t xml:space="preserve">Context Consumed — </w:t>
      </w:r>
      <w:r>
        <w:t>Subscriber/account reference from C-022; offering reference from C-021; existing Authoritative Subscription Context, where one is already produced, consumed as a fact only.</w:t>
      </w:r>
    </w:p>
    <w:p w14:paraId="2B89B1A3" w14:textId="77777777" w:rsidR="00E255B8" w:rsidRDefault="00000000">
      <w:pPr>
        <w:spacing w:after="110"/>
        <w:jc w:val="both"/>
      </w:pPr>
      <w:r>
        <w:rPr>
          <w:b/>
          <w:bCs/>
        </w:rPr>
        <w:t xml:space="preserve">Context Preserved — </w:t>
      </w:r>
      <w:r>
        <w:t>Incoming enterprise, persona, workspace, and Journey Intent.</w:t>
      </w:r>
    </w:p>
    <w:p w14:paraId="5C7081FF" w14:textId="77777777" w:rsidR="00E255B8" w:rsidRDefault="00000000">
      <w:pPr>
        <w:spacing w:after="110"/>
        <w:jc w:val="both"/>
      </w:pPr>
      <w:r>
        <w:rPr>
          <w:b/>
          <w:bCs/>
        </w:rPr>
        <w:t xml:space="preserve">Context Produced — </w:t>
      </w:r>
      <w:r>
        <w:t>A resolved Subscription Anchor Context handed to ERB-C020-02 or, where no anchor can be resolved, an explicit unresolved-anchor outcome.</w:t>
      </w:r>
    </w:p>
    <w:p w14:paraId="6337EDEC" w14:textId="77777777" w:rsidR="00E255B8" w:rsidRDefault="00000000">
      <w:pPr>
        <w:spacing w:after="110"/>
        <w:jc w:val="both"/>
      </w:pPr>
      <w:r>
        <w:rPr>
          <w:b/>
          <w:bCs/>
        </w:rPr>
        <w:t xml:space="preserve">Context Superseded — </w:t>
      </w:r>
      <w:r>
        <w:t>A prior Subscription Anchor Context resolved earlier in the same session is superseded whenever the underlying subscriber/account or offering reference changes.</w:t>
      </w:r>
    </w:p>
    <w:p w14:paraId="73AF7237" w14:textId="77777777" w:rsidR="00E255B8" w:rsidRDefault="00000000">
      <w:pPr>
        <w:spacing w:after="110"/>
        <w:jc w:val="both"/>
      </w:pPr>
      <w:r>
        <w:rPr>
          <w:b/>
          <w:bCs/>
        </w:rPr>
        <w:t xml:space="preserve">Context Invalidated — </w:t>
      </w:r>
      <w:r>
        <w:t>A candidate anchor abandoned before confirmation is invalidated; it is not carried forward as if confirmed.</w:t>
      </w:r>
    </w:p>
    <w:p w14:paraId="2CBD8F02" w14:textId="77777777" w:rsidR="00E255B8"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7F241045" w14:textId="77777777" w:rsidR="00E255B8" w:rsidRDefault="00000000">
      <w:pPr>
        <w:spacing w:after="110"/>
        <w:jc w:val="both"/>
      </w:pPr>
      <w:r>
        <w:rPr>
          <w:b/>
          <w:bCs/>
        </w:rPr>
        <w:t xml:space="preserve">Experience Outcomes — </w:t>
      </w:r>
      <w:r>
        <w:t>A persona or downstream capability can state, without ambiguity, which subscriber/account and offering are in view and whether a subscription already exists for them.</w:t>
      </w:r>
    </w:p>
    <w:p w14:paraId="25913163" w14:textId="77777777" w:rsidR="00E255B8" w:rsidRDefault="00000000">
      <w:pPr>
        <w:spacing w:after="110"/>
        <w:jc w:val="both"/>
      </w:pPr>
      <w:r>
        <w:rPr>
          <w:b/>
          <w:bCs/>
        </w:rPr>
        <w:t xml:space="preserve">Quality Expectations — </w:t>
      </w:r>
      <w:r>
        <w:t>High discoverability; the anchor is resolved from already-known context wherever possible rather than requested outright.</w:t>
      </w:r>
    </w:p>
    <w:p w14:paraId="4E20626E" w14:textId="77777777" w:rsidR="00E255B8" w:rsidRDefault="00000000">
      <w:pPr>
        <w:spacing w:after="110"/>
        <w:jc w:val="both"/>
      </w:pPr>
      <w:r>
        <w:rPr>
          <w:b/>
          <w:bCs/>
        </w:rPr>
        <w:t xml:space="preserve">Dependencies — </w:t>
      </w:r>
      <w:r>
        <w:t>C-021 (offering reference); C-022 (subscriber/account reference); PE-001 Context Preservation Model.</w:t>
      </w:r>
    </w:p>
    <w:p w14:paraId="4B6CEA08" w14:textId="77777777" w:rsidR="00E255B8" w:rsidRDefault="00000000">
      <w:pPr>
        <w:spacing w:after="110"/>
        <w:jc w:val="both"/>
      </w:pPr>
      <w:r>
        <w:rPr>
          <w:b/>
          <w:bCs/>
        </w:rPr>
        <w:t xml:space="preserve">Experience Lifecycle Mapping — </w:t>
      </w:r>
      <w:r>
        <w:t>C-020 experience stage: Anchor. Canonical lifecycle-domain binding remains governed by ADR-PE-001-011.</w:t>
      </w:r>
    </w:p>
    <w:p w14:paraId="2C5B071B" w14:textId="77777777" w:rsidR="00E255B8" w:rsidRDefault="00000000">
      <w:pPr>
        <w:spacing w:after="110"/>
        <w:jc w:val="both"/>
      </w:pPr>
      <w:r>
        <w:rPr>
          <w:b/>
          <w:bCs/>
        </w:rPr>
        <w:t xml:space="preserve">Traceability — </w:t>
      </w:r>
      <w:r>
        <w:t>C-020 → CRB-C020 → ERB-C020-01 → EX-C020-01 → Enterprise Journey → canonical BA/EAC binding (Pending Canonical Binding) → canonical EIO binding (Pending Canonical Binding) → Enterprise Transition: Subscription Context Anchored → applicable PE-001 ADRs.</w:t>
      </w:r>
    </w:p>
    <w:p w14:paraId="3B2C5440" w14:textId="77777777" w:rsidR="00E255B8" w:rsidRDefault="00000000">
      <w:pPr>
        <w:pStyle w:val="Heading2"/>
      </w:pPr>
      <w:r>
        <w:t>3.3 ERB-C020-02 — Understand Subscription Standing</w:t>
      </w:r>
    </w:p>
    <w:p w14:paraId="2EA8F2FE" w14:textId="77777777" w:rsidR="00E255B8" w:rsidRDefault="00000000">
      <w:pPr>
        <w:spacing w:after="110"/>
        <w:jc w:val="both"/>
      </w:pPr>
      <w:r>
        <w:rPr>
          <w:b/>
          <w:bCs/>
        </w:rPr>
        <w:t xml:space="preserve">Purpose and Business Intent — </w:t>
      </w:r>
      <w:r>
        <w:t>Enable a persona to understand the current standing of an existing Authoritative Subscription Context — what is subscribed, its term, and its current standing — sufficiently to decide whether any further C-020 experience is needed, without redefining offering, customer, entitlement, or billing semantics.</w:t>
      </w:r>
    </w:p>
    <w:p w14:paraId="227EC8A7" w14:textId="77777777" w:rsidR="00E255B8" w:rsidRDefault="00000000">
      <w:pPr>
        <w:spacing w:after="110"/>
        <w:jc w:val="both"/>
      </w:pPr>
      <w:r>
        <w:rPr>
          <w:b/>
          <w:bCs/>
        </w:rPr>
        <w:t xml:space="preserve">Participating Personas — </w:t>
      </w:r>
      <w:r>
        <w:t>Subscription Standing Observer; Subscription Steward; Subscription Decision Participant; Executive Persona.</w:t>
      </w:r>
    </w:p>
    <w:p w14:paraId="74E461FE" w14:textId="77777777" w:rsidR="00E255B8" w:rsidRDefault="00000000">
      <w:pPr>
        <w:spacing w:after="110"/>
        <w:jc w:val="both"/>
      </w:pPr>
      <w:r>
        <w:rPr>
          <w:b/>
          <w:bCs/>
        </w:rPr>
        <w:t xml:space="preserve">Participating Workspaces — </w:t>
      </w:r>
      <w:r>
        <w:t>Operational, Executive, Enterprise Administration; Collaboration for contextual discussion.</w:t>
      </w:r>
    </w:p>
    <w:p w14:paraId="7890375E" w14:textId="77777777" w:rsidR="00E255B8" w:rsidRDefault="00000000">
      <w:pPr>
        <w:spacing w:after="110"/>
        <w:jc w:val="both"/>
      </w:pPr>
      <w:r>
        <w:rPr>
          <w:b/>
          <w:bCs/>
        </w:rPr>
        <w:t xml:space="preserve">Entry Context — </w:t>
      </w:r>
      <w:r>
        <w:t>A resolved Subscription Anchor Context for which an Authoritative Subscription Context exists.</w:t>
      </w:r>
    </w:p>
    <w:p w14:paraId="4FA91925" w14:textId="77777777" w:rsidR="00E255B8" w:rsidRDefault="00000000">
      <w:pPr>
        <w:spacing w:after="110"/>
        <w:jc w:val="both"/>
      </w:pPr>
      <w:r>
        <w:rPr>
          <w:b/>
          <w:bCs/>
        </w:rPr>
        <w:t xml:space="preserve">Exit Context — </w:t>
      </w:r>
      <w:r>
        <w:t>A confirmed understanding of current subscription standing, including term proximity where relevant.</w:t>
      </w:r>
    </w:p>
    <w:p w14:paraId="25366DFF" w14:textId="77777777" w:rsidR="00E255B8" w:rsidRDefault="00000000">
      <w:pPr>
        <w:spacing w:after="110"/>
        <w:jc w:val="both"/>
      </w:pPr>
      <w:r>
        <w:rPr>
          <w:b/>
          <w:bCs/>
        </w:rPr>
        <w:t xml:space="preserve">Experience Flow — </w:t>
      </w:r>
      <w:r>
        <w:t>Anchor on the Subscription Anchor Context → retrieve the Authoritative Subscription Context → surface standing, term, and any AI-identified anomalies or term-boundary proximity → confirm understanding.</w:t>
      </w:r>
    </w:p>
    <w:p w14:paraId="3426830A" w14:textId="77777777" w:rsidR="00E255B8" w:rsidRDefault="00000000">
      <w:pPr>
        <w:spacing w:after="110"/>
        <w:jc w:val="both"/>
      </w:pPr>
      <w:r>
        <w:rPr>
          <w:b/>
          <w:bCs/>
        </w:rPr>
        <w:t xml:space="preserve">Enterprise Decisions — </w:t>
      </w:r>
      <w:r>
        <w:t>Whether the current standing is sufficient for the enterprise objective as-is, or whether a change, renewal, or termination intent should be framed next.</w:t>
      </w:r>
    </w:p>
    <w:p w14:paraId="447DE156" w14:textId="77777777" w:rsidR="00E255B8" w:rsidRDefault="00000000">
      <w:pPr>
        <w:pStyle w:val="Heading3"/>
      </w:pPr>
      <w:r>
        <w:t>Context Engineering (Seven Dimensions)</w:t>
      </w:r>
    </w:p>
    <w:p w14:paraId="2C3A7DC1" w14:textId="77777777" w:rsidR="00E255B8" w:rsidRDefault="00000000">
      <w:pPr>
        <w:spacing w:after="110"/>
        <w:jc w:val="both"/>
      </w:pPr>
      <w:r>
        <w:rPr>
          <w:b/>
          <w:bCs/>
        </w:rPr>
        <w:t xml:space="preserve">Context Required — </w:t>
      </w:r>
      <w:r>
        <w:t>Resolved Subscription Anchor Context; existing Authoritative Subscription Context.</w:t>
      </w:r>
    </w:p>
    <w:p w14:paraId="5AF722F6" w14:textId="77777777" w:rsidR="00E255B8" w:rsidRDefault="00000000">
      <w:pPr>
        <w:spacing w:after="110"/>
        <w:jc w:val="both"/>
      </w:pPr>
      <w:r>
        <w:rPr>
          <w:b/>
          <w:bCs/>
        </w:rPr>
        <w:t xml:space="preserve">Context Created — </w:t>
      </w:r>
      <w:r>
        <w:t>None — this ERB creates no new authoritative context; it establishes a transient understanding view only.</w:t>
      </w:r>
    </w:p>
    <w:p w14:paraId="56052D01" w14:textId="77777777" w:rsidR="00E255B8" w:rsidRDefault="00000000">
      <w:pPr>
        <w:spacing w:after="110"/>
        <w:jc w:val="both"/>
      </w:pPr>
      <w:r>
        <w:rPr>
          <w:b/>
          <w:bCs/>
        </w:rPr>
        <w:t xml:space="preserve">Context Consumed — </w:t>
      </w:r>
      <w:r>
        <w:t>Authoritative Subscription Context; referenced offering and subscriber/account facts (by reference only).</w:t>
      </w:r>
    </w:p>
    <w:p w14:paraId="1F9C5FF3" w14:textId="77777777" w:rsidR="00E255B8" w:rsidRDefault="00000000">
      <w:pPr>
        <w:spacing w:after="110"/>
        <w:jc w:val="both"/>
      </w:pPr>
      <w:r>
        <w:rPr>
          <w:b/>
          <w:bCs/>
        </w:rPr>
        <w:t xml:space="preserve">Context Preserved — </w:t>
      </w:r>
      <w:r>
        <w:t>Subscription Anchor Context; Journey Intent; navigation state.</w:t>
      </w:r>
    </w:p>
    <w:p w14:paraId="4D19A5EC" w14:textId="77777777" w:rsidR="00E255B8" w:rsidRDefault="00000000">
      <w:pPr>
        <w:spacing w:after="110"/>
        <w:jc w:val="both"/>
      </w:pPr>
      <w:r>
        <w:rPr>
          <w:b/>
          <w:bCs/>
        </w:rPr>
        <w:t xml:space="preserve">Context Produced — </w:t>
      </w:r>
      <w:r>
        <w:t>A confirmed-understanding outcome enabling entry to ERB-C020-03 where a change is warranted; no new authoritative fact is produced.</w:t>
      </w:r>
    </w:p>
    <w:p w14:paraId="6BFF34DC" w14:textId="77777777" w:rsidR="00E255B8" w:rsidRDefault="00000000">
      <w:pPr>
        <w:spacing w:after="110"/>
        <w:jc w:val="both"/>
      </w:pPr>
      <w:r>
        <w:rPr>
          <w:b/>
          <w:bCs/>
        </w:rPr>
        <w:t xml:space="preserve">Context Superseded — </w:t>
      </w:r>
      <w:r>
        <w:t>None.</w:t>
      </w:r>
    </w:p>
    <w:p w14:paraId="389BCBDE" w14:textId="77777777" w:rsidR="00E255B8" w:rsidRDefault="00000000">
      <w:pPr>
        <w:spacing w:after="110"/>
        <w:jc w:val="both"/>
      </w:pPr>
      <w:r>
        <w:rPr>
          <w:b/>
          <w:bCs/>
        </w:rPr>
        <w:t xml:space="preserve">Context Invalidated — </w:t>
      </w:r>
      <w:r>
        <w:t>A stale, cached understanding from a prior session is invalidated at re-entry and re-retrieved rather than trusted.</w:t>
      </w:r>
    </w:p>
    <w:p w14:paraId="4BE8C583" w14:textId="77777777" w:rsidR="00E255B8"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3BEDFF78" w14:textId="77777777" w:rsidR="00E255B8" w:rsidRDefault="00000000">
      <w:pPr>
        <w:spacing w:after="110"/>
        <w:jc w:val="both"/>
      </w:pPr>
      <w:r>
        <w:rPr>
          <w:b/>
          <w:bCs/>
        </w:rPr>
        <w:t xml:space="preserve">Experience Outcomes — </w:t>
      </w:r>
      <w:r>
        <w:t>The persona can explain current subscription standing and term proximity without reconstructing it from adjacent capabilities.</w:t>
      </w:r>
    </w:p>
    <w:p w14:paraId="346E6002" w14:textId="77777777" w:rsidR="00E255B8" w:rsidRDefault="00000000">
      <w:pPr>
        <w:spacing w:after="110"/>
        <w:jc w:val="both"/>
      </w:pPr>
      <w:r>
        <w:rPr>
          <w:b/>
          <w:bCs/>
        </w:rPr>
        <w:t xml:space="preserve">Quality Expectations — </w:t>
      </w:r>
      <w:r>
        <w:t>Read-only; produces no mutation; confidence and source of any AI-surfaced observation (e.g., an approaching term boundary) SHALL remain visible and explainable.</w:t>
      </w:r>
    </w:p>
    <w:p w14:paraId="0965F629" w14:textId="77777777" w:rsidR="00E255B8" w:rsidRDefault="00000000">
      <w:pPr>
        <w:spacing w:after="110"/>
        <w:jc w:val="both"/>
      </w:pPr>
      <w:r>
        <w:rPr>
          <w:b/>
          <w:bCs/>
        </w:rPr>
        <w:t xml:space="preserve">Dependencies — </w:t>
      </w:r>
      <w:r>
        <w:t>C-021, C-022 (reference only); PE-001 Navigation Philosophy.</w:t>
      </w:r>
    </w:p>
    <w:p w14:paraId="27A136AC" w14:textId="77777777" w:rsidR="00E255B8" w:rsidRDefault="00000000">
      <w:pPr>
        <w:spacing w:after="110"/>
        <w:jc w:val="both"/>
      </w:pPr>
      <w:r>
        <w:rPr>
          <w:b/>
          <w:bCs/>
        </w:rPr>
        <w:t xml:space="preserve">Experience Lifecycle Mapping — </w:t>
      </w:r>
      <w:r>
        <w:t>C-020 experience stage: Understand Standing.</w:t>
      </w:r>
    </w:p>
    <w:p w14:paraId="6EBB2BAA" w14:textId="77777777" w:rsidR="00E255B8" w:rsidRDefault="00000000">
      <w:pPr>
        <w:spacing w:after="110"/>
        <w:jc w:val="both"/>
      </w:pPr>
      <w:r>
        <w:rPr>
          <w:b/>
          <w:bCs/>
        </w:rPr>
        <w:t xml:space="preserve">Traceability — </w:t>
      </w:r>
      <w:r>
        <w:t>C-020 → CRB-C020 → ERB-C020-02 → EX-C020-02 → Enterprise Journey → canonical BA/EAC binding (Pending Canonical Binding) → canonical EIO binding (Pending Canonical Binding) → Enterprise Transition: Subscription Standing Understood → applicable PE-001 ADRs.</w:t>
      </w:r>
    </w:p>
    <w:p w14:paraId="1D870807" w14:textId="77777777" w:rsidR="00E255B8" w:rsidRDefault="00000000">
      <w:pPr>
        <w:pStyle w:val="Heading2"/>
      </w:pPr>
      <w:r>
        <w:t>3.4 ERB-C020-03 — Frame Subscription Intent</w:t>
      </w:r>
    </w:p>
    <w:p w14:paraId="604BC457" w14:textId="77777777" w:rsidR="00E255B8" w:rsidRDefault="00000000">
      <w:pPr>
        <w:spacing w:after="110"/>
        <w:jc w:val="both"/>
      </w:pPr>
      <w:r>
        <w:rPr>
          <w:b/>
          <w:bCs/>
        </w:rPr>
        <w:t xml:space="preserve">Purpose and Business Intent — </w:t>
      </w:r>
      <w:r>
        <w:t>Prevent any subscription action — establishment, change, renewal, or termination — from beginning as an unexplained mutation, by requiring an explicit business reason, target transition kind, and target outcome before a proposal is shaped. This ERB is deliberately unified across all four transition kinds because the framing shape (reason, kind, target, decision boundary) is identical regardless of which kind of subscription action is intended; the transition kinds are distinguished as data carried on the resulting Subscription Intent Context and as four separate Enterprise Experiences (Chapter 4), not as four separate blueprints.</w:t>
      </w:r>
    </w:p>
    <w:p w14:paraId="55B8289A" w14:textId="77777777" w:rsidR="00E255B8" w:rsidRDefault="00000000">
      <w:pPr>
        <w:spacing w:after="110"/>
        <w:jc w:val="both"/>
      </w:pPr>
      <w:r>
        <w:rPr>
          <w:b/>
          <w:bCs/>
        </w:rPr>
        <w:t xml:space="preserve">Participating Personas — </w:t>
      </w:r>
      <w:r>
        <w:t>Subscription Steward; Subscription Decision Participant; AI Assistant advisory.</w:t>
      </w:r>
    </w:p>
    <w:p w14:paraId="14FA8479" w14:textId="77777777" w:rsidR="00E255B8" w:rsidRDefault="00000000">
      <w:pPr>
        <w:spacing w:after="110"/>
        <w:jc w:val="both"/>
      </w:pPr>
      <w:r>
        <w:rPr>
          <w:b/>
          <w:bCs/>
        </w:rPr>
        <w:t xml:space="preserve">Participating Workspaces — </w:t>
      </w:r>
      <w:r>
        <w:t>Operational; Enterprise Administration; Executive may contribute decision intent for material accounts.</w:t>
      </w:r>
    </w:p>
    <w:p w14:paraId="69B8D857" w14:textId="77777777" w:rsidR="00E255B8" w:rsidRDefault="00000000">
      <w:pPr>
        <w:spacing w:after="110"/>
        <w:jc w:val="both"/>
      </w:pPr>
      <w:r>
        <w:rPr>
          <w:b/>
          <w:bCs/>
        </w:rPr>
        <w:t xml:space="preserve">Entry Context — </w:t>
      </w:r>
      <w:r>
        <w:t>A resolved Subscription Anchor Context, with or without an existing Authoritative Subscription Context, depending on transition kind.</w:t>
      </w:r>
    </w:p>
    <w:p w14:paraId="73507F42" w14:textId="77777777" w:rsidR="00E255B8" w:rsidRDefault="00000000">
      <w:pPr>
        <w:spacing w:after="110"/>
        <w:jc w:val="both"/>
      </w:pPr>
      <w:r>
        <w:rPr>
          <w:b/>
          <w:bCs/>
        </w:rPr>
        <w:t xml:space="preserve">Exit Context — </w:t>
      </w:r>
      <w:r>
        <w:t>A Subscription Intent Context stating business reason, transition kind, target outcome, and decision boundary.</w:t>
      </w:r>
    </w:p>
    <w:p w14:paraId="722EF844" w14:textId="77777777" w:rsidR="00E255B8" w:rsidRDefault="00000000">
      <w:pPr>
        <w:spacing w:after="110"/>
        <w:jc w:val="both"/>
      </w:pPr>
      <w:r>
        <w:rPr>
          <w:b/>
          <w:bCs/>
        </w:rPr>
        <w:t xml:space="preserve">Experience Flow — </w:t>
      </w:r>
      <w:r>
        <w:t>State enterprise objective → identify why current standing (or its absence) is insufficient → select transition kind (establish, change, renew, terminate) → define target outcome → identify decision boundary → confirm intent.</w:t>
      </w:r>
    </w:p>
    <w:p w14:paraId="0EF73B1F" w14:textId="77777777" w:rsidR="00E255B8" w:rsidRDefault="00000000">
      <w:pPr>
        <w:spacing w:after="110"/>
        <w:jc w:val="both"/>
      </w:pPr>
      <w:r>
        <w:rPr>
          <w:b/>
          <w:bCs/>
        </w:rPr>
        <w:t xml:space="preserve">Enterprise Decisions — </w:t>
      </w:r>
      <w:r>
        <w:t>Which transition kind applies; whether the stated reason and target outcome are sufficient to proceed to shaping; whether any canonical approval authority applies to this account or offering (consumed where established, otherwise Pending Canonical Binding).</w:t>
      </w:r>
    </w:p>
    <w:p w14:paraId="3DA3D5D3" w14:textId="77777777" w:rsidR="00E255B8" w:rsidRDefault="00000000">
      <w:pPr>
        <w:pStyle w:val="Heading3"/>
      </w:pPr>
      <w:r>
        <w:t>Context Engineering (Seven Dimensions)</w:t>
      </w:r>
    </w:p>
    <w:p w14:paraId="514ED705" w14:textId="77777777" w:rsidR="00E255B8" w:rsidRDefault="00000000">
      <w:pPr>
        <w:spacing w:after="110"/>
        <w:jc w:val="both"/>
      </w:pPr>
      <w:r>
        <w:rPr>
          <w:b/>
          <w:bCs/>
        </w:rPr>
        <w:t xml:space="preserve">Context Required — </w:t>
      </w:r>
      <w:r>
        <w:t>Subscription Anchor Context; existing Authoritative Subscription Context where the transition kind is change, renewal, or termination; none required beyond the anchor for establishment.</w:t>
      </w:r>
    </w:p>
    <w:p w14:paraId="589BACB6" w14:textId="77777777" w:rsidR="00E255B8" w:rsidRDefault="00000000">
      <w:pPr>
        <w:spacing w:after="110"/>
        <w:jc w:val="both"/>
      </w:pPr>
      <w:r>
        <w:rPr>
          <w:b/>
          <w:bCs/>
        </w:rPr>
        <w:t xml:space="preserve">Context Created — </w:t>
      </w:r>
      <w:r>
        <w:t>Subscription Intent Context.</w:t>
      </w:r>
    </w:p>
    <w:p w14:paraId="673DB069" w14:textId="77777777" w:rsidR="00E255B8" w:rsidRDefault="00000000">
      <w:pPr>
        <w:spacing w:after="110"/>
        <w:jc w:val="both"/>
      </w:pPr>
      <w:r>
        <w:rPr>
          <w:b/>
          <w:bCs/>
        </w:rPr>
        <w:t xml:space="preserve">Context Consumed — </w:t>
      </w:r>
      <w:r>
        <w:t>Subscription Anchor Context; existing Authoritative Subscription Context (as a fact, not altered); any canonical approval-authority reference, where one exists.</w:t>
      </w:r>
    </w:p>
    <w:p w14:paraId="44A5945F" w14:textId="77777777" w:rsidR="00E255B8" w:rsidRDefault="00000000">
      <w:pPr>
        <w:spacing w:after="110"/>
        <w:jc w:val="both"/>
      </w:pPr>
      <w:r>
        <w:rPr>
          <w:b/>
          <w:bCs/>
        </w:rPr>
        <w:t xml:space="preserve">Context Preserved — </w:t>
      </w:r>
      <w:r>
        <w:t>Current Authoritative Subscription Context; Journey Intent.</w:t>
      </w:r>
    </w:p>
    <w:p w14:paraId="1F39CD64" w14:textId="77777777" w:rsidR="00E255B8" w:rsidRDefault="00000000">
      <w:pPr>
        <w:spacing w:after="110"/>
        <w:jc w:val="both"/>
      </w:pPr>
      <w:r>
        <w:rPr>
          <w:b/>
          <w:bCs/>
        </w:rPr>
        <w:t xml:space="preserve">Context Produced — </w:t>
      </w:r>
      <w:r>
        <w:t>A confirmed Subscription Intent Context handed to ERB-C020-04.</w:t>
      </w:r>
    </w:p>
    <w:p w14:paraId="078936BF" w14:textId="77777777" w:rsidR="00E255B8" w:rsidRDefault="00000000">
      <w:pPr>
        <w:spacing w:after="110"/>
        <w:jc w:val="both"/>
      </w:pPr>
      <w:r>
        <w:rPr>
          <w:b/>
          <w:bCs/>
        </w:rPr>
        <w:t xml:space="preserve">Context Superseded — </w:t>
      </w:r>
      <w:r>
        <w:t>An earlier, abandoned, or materially revised statement of intent is superseded by the confirmed restatement; the earlier statement remains traceable.</w:t>
      </w:r>
    </w:p>
    <w:p w14:paraId="3605E074" w14:textId="77777777" w:rsidR="00E255B8" w:rsidRDefault="00000000">
      <w:pPr>
        <w:spacing w:after="110"/>
        <w:jc w:val="both"/>
      </w:pPr>
      <w:r>
        <w:rPr>
          <w:b/>
          <w:bCs/>
        </w:rPr>
        <w:t xml:space="preserve">Context Invalidated — </w:t>
      </w:r>
      <w:r>
        <w:t>An intent statement contradicted by a change in the underlying Authoritative Subscription Context (e.g., the subscription was terminated by another process while intent was being framed) is invalidated and must be re-confirmed.</w:t>
      </w:r>
    </w:p>
    <w:p w14:paraId="1A809C48" w14:textId="77777777" w:rsidR="00E255B8"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52F83D56" w14:textId="77777777" w:rsidR="00E255B8" w:rsidRDefault="00000000">
      <w:pPr>
        <w:spacing w:after="110"/>
        <w:jc w:val="both"/>
      </w:pPr>
      <w:r>
        <w:rPr>
          <w:b/>
          <w:bCs/>
        </w:rPr>
        <w:t xml:space="preserve">Experience Outcomes — </w:t>
      </w:r>
      <w:r>
        <w:t>The subscription action has a stated business reason, transition kind, and target outcome before any proposal exists.</w:t>
      </w:r>
    </w:p>
    <w:p w14:paraId="1855FB83" w14:textId="77777777" w:rsidR="00E255B8" w:rsidRDefault="00000000">
      <w:pPr>
        <w:spacing w:after="110"/>
        <w:jc w:val="both"/>
      </w:pPr>
      <w:r>
        <w:rPr>
          <w:b/>
          <w:bCs/>
        </w:rPr>
        <w:t xml:space="preserve">Quality Expectations — </w:t>
      </w:r>
      <w:r>
        <w:t>Intent clarity; explainability; low ambiguity; recoverable decision context if abandoned.</w:t>
      </w:r>
    </w:p>
    <w:p w14:paraId="359EA051" w14:textId="77777777" w:rsidR="00E255B8" w:rsidRDefault="00000000">
      <w:pPr>
        <w:spacing w:after="110"/>
        <w:jc w:val="both"/>
      </w:pPr>
      <w:r>
        <w:rPr>
          <w:b/>
          <w:bCs/>
        </w:rPr>
        <w:t xml:space="preserve">Dependencies — </w:t>
      </w:r>
      <w:r>
        <w:t>PE-001 Journey Architecture; C-025 (referenced where a commercial contract governs the account); URA-001 (referenced for any approval authority).</w:t>
      </w:r>
    </w:p>
    <w:p w14:paraId="21790118" w14:textId="77777777" w:rsidR="00E255B8" w:rsidRDefault="00000000">
      <w:pPr>
        <w:spacing w:after="110"/>
        <w:jc w:val="both"/>
      </w:pPr>
      <w:r>
        <w:rPr>
          <w:b/>
          <w:bCs/>
        </w:rPr>
        <w:t xml:space="preserve">Experience Lifecycle Mapping — </w:t>
      </w:r>
      <w:r>
        <w:t>C-020 experience stage: Frame Intent.</w:t>
      </w:r>
    </w:p>
    <w:p w14:paraId="3A2BBC01" w14:textId="77777777" w:rsidR="00E255B8" w:rsidRDefault="00000000">
      <w:pPr>
        <w:spacing w:after="110"/>
        <w:jc w:val="both"/>
      </w:pPr>
      <w:r>
        <w:rPr>
          <w:b/>
          <w:bCs/>
        </w:rPr>
        <w:t xml:space="preserve">Traceability — </w:t>
      </w:r>
      <w:r>
        <w:t>C-020 → CRB-C020 → ERB-C020-03 → EX-C020-03/04/05/06 → Enterprise Journey → canonical BA/EAC binding (Pending Canonical Binding) → canonical EIO binding (Pending Canonical Binding) → applicable Enterprise Transitions (Chapter 6.1) → applicable PE-001 ADRs.</w:t>
      </w:r>
    </w:p>
    <w:p w14:paraId="3AD83460" w14:textId="77777777" w:rsidR="00E255B8" w:rsidRDefault="00000000">
      <w:pPr>
        <w:pStyle w:val="Heading2"/>
      </w:pPr>
      <w:r>
        <w:t>3.5 ERB-C020-04 — Shape and Assess Proposed Subscription Outcome</w:t>
      </w:r>
    </w:p>
    <w:p w14:paraId="135E21B1" w14:textId="77777777" w:rsidR="00E255B8" w:rsidRDefault="00000000">
      <w:pPr>
        <w:spacing w:after="110"/>
        <w:jc w:val="both"/>
      </w:pPr>
      <w:r>
        <w:rPr>
          <w:b/>
          <w:bCs/>
        </w:rPr>
        <w:t xml:space="preserve">Purpose and Business Intent — </w:t>
      </w:r>
      <w:r>
        <w:t>Convert a confirmed Subscription Intent Context into a concrete Proposed Subscription Change Context, and surface the downstream consequence of that proposal — as advisory, explainable references only — while the current Authoritative Subscription Context remains available for comparison throughout.</w:t>
      </w:r>
    </w:p>
    <w:p w14:paraId="1D3F3C79" w14:textId="77777777" w:rsidR="00E255B8" w:rsidRDefault="00000000">
      <w:pPr>
        <w:spacing w:after="110"/>
        <w:jc w:val="both"/>
      </w:pPr>
      <w:r>
        <w:rPr>
          <w:b/>
          <w:bCs/>
        </w:rPr>
        <w:t xml:space="preserve">Participating Personas — </w:t>
      </w:r>
      <w:r>
        <w:t>Subscription Steward; Subscription Decision Participant; AI Assistant advisory.</w:t>
      </w:r>
    </w:p>
    <w:p w14:paraId="1DFFB823" w14:textId="77777777" w:rsidR="00E255B8" w:rsidRDefault="00000000">
      <w:pPr>
        <w:spacing w:after="110"/>
        <w:jc w:val="both"/>
      </w:pPr>
      <w:r>
        <w:rPr>
          <w:b/>
          <w:bCs/>
        </w:rPr>
        <w:t xml:space="preserve">Participating Workspaces — </w:t>
      </w:r>
      <w:r>
        <w:t>Operational; Enterprise Administration.</w:t>
      </w:r>
    </w:p>
    <w:p w14:paraId="7647E9CF" w14:textId="77777777" w:rsidR="00E255B8" w:rsidRDefault="00000000">
      <w:pPr>
        <w:spacing w:after="110"/>
        <w:jc w:val="both"/>
      </w:pPr>
      <w:r>
        <w:rPr>
          <w:b/>
          <w:bCs/>
        </w:rPr>
        <w:t xml:space="preserve">Entry Context — </w:t>
      </w:r>
      <w:r>
        <w:t>A confirmed Subscription Intent Context.</w:t>
      </w:r>
    </w:p>
    <w:p w14:paraId="3FE194E6" w14:textId="77777777" w:rsidR="00E255B8" w:rsidRDefault="00000000">
      <w:pPr>
        <w:spacing w:after="110"/>
        <w:jc w:val="both"/>
      </w:pPr>
      <w:r>
        <w:rPr>
          <w:b/>
          <w:bCs/>
        </w:rPr>
        <w:t xml:space="preserve">Exit Context — </w:t>
      </w:r>
      <w:r>
        <w:t>A Proposed Subscription Change Context with an attached Subscription Consequence Assessment Context, ready for commitment.</w:t>
      </w:r>
    </w:p>
    <w:p w14:paraId="4C1A0835" w14:textId="77777777" w:rsidR="00E255B8" w:rsidRDefault="00000000">
      <w:pPr>
        <w:spacing w:after="110"/>
        <w:jc w:val="both"/>
      </w:pPr>
      <w:r>
        <w:rPr>
          <w:b/>
          <w:bCs/>
        </w:rPr>
        <w:t xml:space="preserve">Experience Flow — </w:t>
      </w:r>
      <w:r>
        <w:t>Establish proposal boundary from intent → compose target offering reference, term, and commercial parameters → inspect proposal against current Authoritative Subscription Context → consume advisory consequence references (entitlement impact from C-023, billing impact from C-024, contractual dependency from C-025) → refine or confirm.</w:t>
      </w:r>
    </w:p>
    <w:p w14:paraId="1DB9AC21" w14:textId="77777777" w:rsidR="00E255B8" w:rsidRDefault="00000000">
      <w:pPr>
        <w:spacing w:after="110"/>
        <w:jc w:val="both"/>
      </w:pPr>
      <w:r>
        <w:rPr>
          <w:b/>
          <w:bCs/>
        </w:rPr>
        <w:t xml:space="preserve">Enterprise Decisions — </w:t>
      </w:r>
      <w:r>
        <w:t>Whether the shaped proposal satisfies the stated intent; whether the assessed consequence is acceptable to proceed; whether further refinement is required before commitment.</w:t>
      </w:r>
    </w:p>
    <w:p w14:paraId="770D1D6A" w14:textId="77777777" w:rsidR="00E255B8" w:rsidRDefault="00000000">
      <w:pPr>
        <w:pStyle w:val="Heading3"/>
      </w:pPr>
      <w:r>
        <w:t>Context Engineering (Seven Dimensions)</w:t>
      </w:r>
    </w:p>
    <w:p w14:paraId="4D2E6AE3" w14:textId="77777777" w:rsidR="00E255B8" w:rsidRDefault="00000000">
      <w:pPr>
        <w:spacing w:after="110"/>
        <w:jc w:val="both"/>
      </w:pPr>
      <w:r>
        <w:rPr>
          <w:b/>
          <w:bCs/>
        </w:rPr>
        <w:t xml:space="preserve">Context Required — </w:t>
      </w:r>
      <w:r>
        <w:t>Confirmed Subscription Intent Context; current Authoritative Subscription Context (where one exists).</w:t>
      </w:r>
    </w:p>
    <w:p w14:paraId="08C75837" w14:textId="77777777" w:rsidR="00E255B8" w:rsidRDefault="00000000">
      <w:pPr>
        <w:spacing w:after="110"/>
        <w:jc w:val="both"/>
      </w:pPr>
      <w:r>
        <w:rPr>
          <w:b/>
          <w:bCs/>
        </w:rPr>
        <w:t xml:space="preserve">Context Created — </w:t>
      </w:r>
      <w:r>
        <w:t>Proposed Subscription Change Context; Subscription Consequence Assessment Context.</w:t>
      </w:r>
    </w:p>
    <w:p w14:paraId="628FEFF9" w14:textId="77777777" w:rsidR="00E255B8" w:rsidRDefault="00000000">
      <w:pPr>
        <w:spacing w:after="110"/>
        <w:jc w:val="both"/>
      </w:pPr>
      <w:r>
        <w:rPr>
          <w:b/>
          <w:bCs/>
        </w:rPr>
        <w:t xml:space="preserve">Context Consumed — </w:t>
      </w:r>
      <w:r>
        <w:t>Offering reference (C-021); entitlement impact reference (C-023, advisory); billing impact reference (C-024, advisory); contractual dependency reference (C-025, advisory).</w:t>
      </w:r>
    </w:p>
    <w:p w14:paraId="46F613ED" w14:textId="77777777" w:rsidR="00E255B8" w:rsidRDefault="00000000">
      <w:pPr>
        <w:spacing w:after="110"/>
        <w:jc w:val="both"/>
      </w:pPr>
      <w:r>
        <w:rPr>
          <w:b/>
          <w:bCs/>
        </w:rPr>
        <w:t xml:space="preserve">Context Preserved — </w:t>
      </w:r>
      <w:r>
        <w:t>Current Authoritative Subscription Context, unaltered, for comparison; Subscription Intent Context lineage.</w:t>
      </w:r>
    </w:p>
    <w:p w14:paraId="69673739" w14:textId="77777777" w:rsidR="00E255B8" w:rsidRDefault="00000000">
      <w:pPr>
        <w:spacing w:after="110"/>
        <w:jc w:val="both"/>
      </w:pPr>
      <w:r>
        <w:rPr>
          <w:b/>
          <w:bCs/>
        </w:rPr>
        <w:t xml:space="preserve">Context Produced — </w:t>
      </w:r>
      <w:r>
        <w:t>A Proposed Subscription Change Context and its Subscription Consequence Assessment Context, handed to ERB-C020-05 for commitment.</w:t>
      </w:r>
    </w:p>
    <w:p w14:paraId="37BE7487" w14:textId="77777777" w:rsidR="00E255B8" w:rsidRDefault="00000000">
      <w:pPr>
        <w:spacing w:after="110"/>
        <w:jc w:val="both"/>
      </w:pPr>
      <w:r>
        <w:rPr>
          <w:b/>
          <w:bCs/>
        </w:rPr>
        <w:t xml:space="preserve">Context Superseded — </w:t>
      </w:r>
      <w:r>
        <w:t>An earlier proposal revision is superseded by each refinement; each revision remains traceable to the intent that motivated it.</w:t>
      </w:r>
    </w:p>
    <w:p w14:paraId="20892B52" w14:textId="77777777" w:rsidR="00E255B8" w:rsidRDefault="00000000">
      <w:pPr>
        <w:spacing w:after="110"/>
        <w:jc w:val="both"/>
      </w:pPr>
      <w:r>
        <w:rPr>
          <w:b/>
          <w:bCs/>
        </w:rPr>
        <w:t xml:space="preserve">Context Invalidated — </w:t>
      </w:r>
      <w:r>
        <w:t>A proposal whose underlying intent is later invalidated (ERB-C020-03) is itself invalidated and SHALL NOT be committed.</w:t>
      </w:r>
    </w:p>
    <w:p w14:paraId="494FBF2E" w14:textId="77777777" w:rsidR="00E255B8"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1366321D" w14:textId="77777777" w:rsidR="00E255B8" w:rsidRDefault="00000000">
      <w:pPr>
        <w:spacing w:after="110"/>
        <w:jc w:val="both"/>
      </w:pPr>
      <w:r>
        <w:rPr>
          <w:b/>
          <w:bCs/>
        </w:rPr>
        <w:t xml:space="preserve">Experience Outcomes — </w:t>
      </w:r>
      <w:r>
        <w:t>A specific, comparable proposed standing exists, with its downstream consequence understood in advisory terms, before any commitment occurs.</w:t>
      </w:r>
    </w:p>
    <w:p w14:paraId="529D3350" w14:textId="77777777" w:rsidR="00E255B8" w:rsidRDefault="00000000">
      <w:pPr>
        <w:spacing w:after="110"/>
        <w:jc w:val="both"/>
      </w:pPr>
      <w:r>
        <w:rPr>
          <w:b/>
          <w:bCs/>
        </w:rPr>
        <w:t xml:space="preserve">Quality Expectations — </w:t>
      </w:r>
      <w:r>
        <w:t>Current and proposed context remain simultaneously visible and distinguishable; every consequence reference states its source and confidence; no consequence reference is treated as a decision.</w:t>
      </w:r>
    </w:p>
    <w:p w14:paraId="73C6676A" w14:textId="77777777" w:rsidR="00E255B8" w:rsidRDefault="00000000">
      <w:pPr>
        <w:spacing w:after="110"/>
        <w:jc w:val="both"/>
      </w:pPr>
      <w:r>
        <w:rPr>
          <w:b/>
          <w:bCs/>
        </w:rPr>
        <w:t xml:space="preserve">Dependencies — </w:t>
      </w:r>
      <w:r>
        <w:t>C-021 (offering reference), C-023 (entitlement impact reference), C-024 (billing impact reference), C-025 (contractual dependency reference) — all consumed by reference only.</w:t>
      </w:r>
    </w:p>
    <w:p w14:paraId="1D7A482B" w14:textId="77777777" w:rsidR="00E255B8" w:rsidRDefault="00000000">
      <w:pPr>
        <w:spacing w:after="110"/>
        <w:jc w:val="both"/>
      </w:pPr>
      <w:r>
        <w:rPr>
          <w:b/>
          <w:bCs/>
        </w:rPr>
        <w:t xml:space="preserve">Experience Lifecycle Mapping — </w:t>
      </w:r>
      <w:r>
        <w:t>C-020 experience stage: Shape &amp; Assess.</w:t>
      </w:r>
    </w:p>
    <w:p w14:paraId="772F5A6E" w14:textId="77777777" w:rsidR="00E255B8" w:rsidRDefault="00000000">
      <w:pPr>
        <w:spacing w:after="110"/>
        <w:jc w:val="both"/>
      </w:pPr>
      <w:r>
        <w:rPr>
          <w:b/>
          <w:bCs/>
        </w:rPr>
        <w:t xml:space="preserve">Traceability — </w:t>
      </w:r>
      <w:r>
        <w:t>C-020 → CRB-C020 → ERB-C020-04 → EX-C020-07/08 → Enterprise Journey → canonical BA/EAC binding (Pending Canonical Binding) → canonical EIO binding (Pending Canonical Binding) → applicable Enterprise Transitions → applicable PE-001 ADRs.</w:t>
      </w:r>
    </w:p>
    <w:p w14:paraId="6EAD32BB" w14:textId="77777777" w:rsidR="00E255B8" w:rsidRDefault="00000000">
      <w:pPr>
        <w:pStyle w:val="Heading2"/>
      </w:pPr>
      <w:r>
        <w:t>3.6 ERB-C020-05 — Commit Subscription Transition</w:t>
      </w:r>
    </w:p>
    <w:p w14:paraId="05802B0B" w14:textId="77777777" w:rsidR="00E255B8" w:rsidRDefault="00000000">
      <w:pPr>
        <w:spacing w:after="110"/>
        <w:jc w:val="both"/>
      </w:pPr>
      <w:r>
        <w:rPr>
          <w:b/>
          <w:bCs/>
        </w:rPr>
        <w:t xml:space="preserve">Purpose and Business Intent — </w:t>
      </w:r>
      <w:r>
        <w:t>Apply an assessed Proposed Subscription Change Context to produce the Resulting Subscription Context, which immediately assumes current-state authority as the new Authoritative Subscription Context for the anchor — distinguishing a continuing commitment (establish, change, or renew, each producing an active/continuing standing) from a terminal commitment (terminate, producing a closed standing with no further proposed continuation). “Resulting” describes the transition-output role and “Authoritative” describes the current-state authority role of the same produced construct; there SHALL NOT be two concurrent authoritative Subscription Contexts for the same anchor. The two commitment kinds are engineered as one ERB because the commit mechanics (confirm readiness, apply, produce, promote, supersede) are identical; they realize two Enterprise Experiences because their resulting standing and downstream consequence differ fundamentally.</w:t>
      </w:r>
    </w:p>
    <w:p w14:paraId="21000942" w14:textId="77777777" w:rsidR="00E255B8" w:rsidRDefault="00000000">
      <w:pPr>
        <w:spacing w:after="110"/>
        <w:jc w:val="both"/>
      </w:pPr>
      <w:r>
        <w:rPr>
          <w:b/>
          <w:bCs/>
        </w:rPr>
        <w:t xml:space="preserve">Participating Personas — </w:t>
      </w:r>
      <w:r>
        <w:t>Subscription Steward; Subscription Decision Participant.</w:t>
      </w:r>
    </w:p>
    <w:p w14:paraId="196FEEAA" w14:textId="77777777" w:rsidR="00E255B8" w:rsidRDefault="00000000">
      <w:pPr>
        <w:spacing w:after="110"/>
        <w:jc w:val="both"/>
      </w:pPr>
      <w:r>
        <w:rPr>
          <w:b/>
          <w:bCs/>
        </w:rPr>
        <w:t xml:space="preserve">Participating Workspaces — </w:t>
      </w:r>
      <w:r>
        <w:t>Operational; Enterprise Administration.</w:t>
      </w:r>
    </w:p>
    <w:p w14:paraId="7623A062" w14:textId="77777777" w:rsidR="00E255B8" w:rsidRDefault="00000000">
      <w:pPr>
        <w:spacing w:after="110"/>
        <w:jc w:val="both"/>
      </w:pPr>
      <w:r>
        <w:rPr>
          <w:b/>
          <w:bCs/>
        </w:rPr>
        <w:t xml:space="preserve">Entry Context — </w:t>
      </w:r>
      <w:r>
        <w:t>An assessed Proposed Subscription Change Context with its Subscription Consequence Assessment Context.</w:t>
      </w:r>
    </w:p>
    <w:p w14:paraId="4FCCCB62" w14:textId="77777777" w:rsidR="00E255B8" w:rsidRDefault="00000000">
      <w:pPr>
        <w:spacing w:after="110"/>
        <w:jc w:val="both"/>
      </w:pPr>
      <w:r>
        <w:rPr>
          <w:b/>
          <w:bCs/>
        </w:rPr>
        <w:t xml:space="preserve">Exit Context — </w:t>
      </w:r>
      <w:r>
        <w:t>A produced Resulting Subscription Context (continuing or terminal) that has assumed current-state authority as the new Authoritative Subscription Context for the anchor, with the prior Authoritative Subscription Context preserved in lineage.</w:t>
      </w:r>
    </w:p>
    <w:p w14:paraId="7EA34B22" w14:textId="77777777" w:rsidR="00E255B8" w:rsidRDefault="00000000">
      <w:pPr>
        <w:spacing w:after="110"/>
        <w:jc w:val="both"/>
      </w:pPr>
      <w:r>
        <w:rPr>
          <w:b/>
          <w:bCs/>
        </w:rPr>
        <w:t xml:space="preserve">Experience Flow — </w:t>
      </w:r>
      <w:r>
        <w:t>Confirm the proposal and its assessed consequence remain current → confirm commitment readiness (no unresolved concern or canonical approval blocking commitment) → apply the transition → produce Resulting Subscription Context → the Resulting Subscription Context assumes current-state authority as the new Authoritative Subscription Context, superseding the prior one in lineage.</w:t>
      </w:r>
    </w:p>
    <w:p w14:paraId="59866411" w14:textId="77777777" w:rsidR="00E255B8" w:rsidRDefault="00000000">
      <w:pPr>
        <w:spacing w:after="110"/>
        <w:jc w:val="both"/>
      </w:pPr>
      <w:r>
        <w:rPr>
          <w:b/>
          <w:bCs/>
        </w:rPr>
        <w:t xml:space="preserve">Enterprise Decisions — </w:t>
      </w:r>
      <w:r>
        <w:t>Whether the proposal and assessment remain current at the moment of commitment; whether any canonical approval authority has been satisfied, where one applies; whether the commitment is continuing or terminal.</w:t>
      </w:r>
    </w:p>
    <w:p w14:paraId="13B9BED0" w14:textId="77777777" w:rsidR="00E255B8" w:rsidRDefault="00000000">
      <w:pPr>
        <w:pStyle w:val="Heading3"/>
      </w:pPr>
      <w:r>
        <w:t>Context Engineering (Seven Dimensions)</w:t>
      </w:r>
    </w:p>
    <w:p w14:paraId="57D9F4D9" w14:textId="77777777" w:rsidR="00E255B8" w:rsidRDefault="00000000">
      <w:pPr>
        <w:spacing w:after="110"/>
        <w:jc w:val="both"/>
      </w:pPr>
      <w:r>
        <w:rPr>
          <w:b/>
          <w:bCs/>
        </w:rPr>
        <w:t xml:space="preserve">Context Required — </w:t>
      </w:r>
      <w:r>
        <w:t>Assessed Proposed Subscription Change Context; current Authoritative Subscription Context, where one exists.</w:t>
      </w:r>
    </w:p>
    <w:p w14:paraId="5F930704" w14:textId="77777777" w:rsidR="00E255B8" w:rsidRDefault="00000000">
      <w:pPr>
        <w:spacing w:after="110"/>
        <w:jc w:val="both"/>
      </w:pPr>
      <w:r>
        <w:rPr>
          <w:b/>
          <w:bCs/>
        </w:rPr>
        <w:t xml:space="preserve">Context Created — </w:t>
      </w:r>
      <w:r>
        <w:t>None distinct from Produced — commitment itself creates no intermediate context; it directly produces the Resulting Subscription Context.</w:t>
      </w:r>
    </w:p>
    <w:p w14:paraId="26810AA8" w14:textId="77777777" w:rsidR="00E255B8" w:rsidRDefault="00000000">
      <w:pPr>
        <w:spacing w:after="110"/>
        <w:jc w:val="both"/>
      </w:pPr>
      <w:r>
        <w:rPr>
          <w:b/>
          <w:bCs/>
        </w:rPr>
        <w:t xml:space="preserve">Context Consumed — </w:t>
      </w:r>
      <w:r>
        <w:t>The assessed proposal and its consequence assessment, re-confirmed current at commit time.</w:t>
      </w:r>
    </w:p>
    <w:p w14:paraId="3F829F94" w14:textId="77777777" w:rsidR="00E255B8" w:rsidRDefault="00000000">
      <w:pPr>
        <w:spacing w:after="110"/>
        <w:jc w:val="both"/>
      </w:pPr>
      <w:r>
        <w:rPr>
          <w:b/>
          <w:bCs/>
        </w:rPr>
        <w:t xml:space="preserve">Context Preserved — </w:t>
      </w:r>
      <w:r>
        <w:t>The lineage of the prior Authoritative Subscription Context and the intent/proposal history that produced the Resulting Subscription Context.</w:t>
      </w:r>
    </w:p>
    <w:p w14:paraId="1130D4B9" w14:textId="77777777" w:rsidR="00E255B8" w:rsidRDefault="00000000">
      <w:pPr>
        <w:spacing w:after="110"/>
        <w:jc w:val="both"/>
      </w:pPr>
      <w:r>
        <w:rPr>
          <w:b/>
          <w:bCs/>
        </w:rPr>
        <w:t xml:space="preserve">Context Produced — </w:t>
      </w:r>
      <w:r>
        <w:t>Resulting Subscription Context (continuing or terminal), which immediately assumes current-state authority as the new Authoritative Subscription Context for the anchor, and is handed to ERB-C020-06 for downstream hand-off.</w:t>
      </w:r>
    </w:p>
    <w:p w14:paraId="195D7C86" w14:textId="77777777" w:rsidR="00E255B8" w:rsidRDefault="00000000">
      <w:pPr>
        <w:spacing w:after="110"/>
        <w:jc w:val="both"/>
      </w:pPr>
      <w:r>
        <w:rPr>
          <w:b/>
          <w:bCs/>
        </w:rPr>
        <w:t xml:space="preserve">Context Superseded — </w:t>
      </w:r>
      <w:r>
        <w:t>The prior Authoritative Subscription Context is superseded by the Resulting Subscription Context, which assumes its current-state authority role; the prior record remains valid as of its own time; there SHALL NOT be two concurrent authoritative Subscription Contexts for the same anchor.</w:t>
      </w:r>
    </w:p>
    <w:p w14:paraId="327EE6D0" w14:textId="77777777" w:rsidR="00E255B8" w:rsidRDefault="00000000">
      <w:pPr>
        <w:spacing w:after="110"/>
        <w:jc w:val="both"/>
      </w:pPr>
      <w:r>
        <w:rPr>
          <w:b/>
          <w:bCs/>
        </w:rPr>
        <w:t xml:space="preserve">Context Invalidated — </w:t>
      </w:r>
      <w:r>
        <w:t>The committed Proposed Subscription Change Context is invalidated as a pending candidate once committed — it cannot be committed again or independently altered.</w:t>
      </w:r>
    </w:p>
    <w:p w14:paraId="49699400" w14:textId="77777777" w:rsidR="00E255B8"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725FA70D" w14:textId="77777777" w:rsidR="00E255B8" w:rsidRDefault="00000000">
      <w:pPr>
        <w:spacing w:after="110"/>
        <w:jc w:val="both"/>
      </w:pPr>
      <w:r>
        <w:rPr>
          <w:b/>
          <w:bCs/>
        </w:rPr>
        <w:t xml:space="preserve">Experience Outcomes — </w:t>
      </w:r>
      <w:r>
        <w:t>A Resulting Subscription Context exists, explicit and traceable to the intent and proposal that produced it; no commitment completes silently.</w:t>
      </w:r>
    </w:p>
    <w:p w14:paraId="5A98A2DE" w14:textId="77777777" w:rsidR="00E255B8" w:rsidRDefault="00000000">
      <w:pPr>
        <w:spacing w:after="110"/>
        <w:jc w:val="both"/>
      </w:pPr>
      <w:r>
        <w:rPr>
          <w:b/>
          <w:bCs/>
        </w:rPr>
        <w:t xml:space="preserve">Quality Expectations — </w:t>
      </w:r>
      <w:r>
        <w:t>The prior Authoritative Subscription Context is never overwritten without lineage; a terminal commitment never leaves a stale continuing standing visible; commitment never proceeds against a stale (superseded or invalidated) proposal.</w:t>
      </w:r>
    </w:p>
    <w:p w14:paraId="2CAD164F" w14:textId="77777777" w:rsidR="00E255B8" w:rsidRDefault="00000000">
      <w:pPr>
        <w:spacing w:after="110"/>
        <w:jc w:val="both"/>
      </w:pPr>
      <w:r>
        <w:rPr>
          <w:b/>
          <w:bCs/>
        </w:rPr>
        <w:t xml:space="preserve">Dependencies — </w:t>
      </w:r>
      <w:r>
        <w:t>C-002 (referenced only where a canonical authority requires an Access Evaluation Outcome for the commitment itself, distinct from Workspace-entry Access); C-025 (contractual dependency, referenced).</w:t>
      </w:r>
    </w:p>
    <w:p w14:paraId="073DB19D" w14:textId="77777777" w:rsidR="00E255B8" w:rsidRDefault="00000000">
      <w:pPr>
        <w:spacing w:after="110"/>
        <w:jc w:val="both"/>
      </w:pPr>
      <w:r>
        <w:rPr>
          <w:b/>
          <w:bCs/>
        </w:rPr>
        <w:t xml:space="preserve">Experience Lifecycle Mapping — </w:t>
      </w:r>
      <w:r>
        <w:t>C-020 experience stage: Commit.</w:t>
      </w:r>
    </w:p>
    <w:p w14:paraId="64D39080" w14:textId="77777777" w:rsidR="00E255B8" w:rsidRDefault="00000000">
      <w:pPr>
        <w:spacing w:after="110"/>
        <w:jc w:val="both"/>
      </w:pPr>
      <w:r>
        <w:rPr>
          <w:b/>
          <w:bCs/>
        </w:rPr>
        <w:t xml:space="preserve">Traceability — </w:t>
      </w:r>
      <w:r>
        <w:t>C-020 → CRB-C020 → ERB-C020-05 → EX-C020-09/10 → Enterprise Journey → canonical BA/EAC binding (Pending Canonical Binding) → canonical EIO binding (Pending Canonical Binding) → applicable Enterprise Transitions → applicable PE-001 ADRs.</w:t>
      </w:r>
    </w:p>
    <w:p w14:paraId="235B6EBF" w14:textId="77777777" w:rsidR="00E255B8" w:rsidRDefault="00000000">
      <w:pPr>
        <w:pStyle w:val="Heading2"/>
      </w:pPr>
      <w:r>
        <w:t>3.7 ERB-C020-06 — Hand Off Subscription Consequence Downstream</w:t>
      </w:r>
    </w:p>
    <w:p w14:paraId="05B44C9D" w14:textId="77777777" w:rsidR="00E255B8" w:rsidRDefault="00000000">
      <w:pPr>
        <w:spacing w:after="110"/>
        <w:jc w:val="both"/>
      </w:pPr>
      <w:r>
        <w:rPr>
          <w:b/>
          <w:bCs/>
        </w:rPr>
        <w:t xml:space="preserve">Purpose and Business Intent — </w:t>
      </w:r>
      <w:r>
        <w:t>Transfer the Resulting Subscription Context to C-023 (entitlement) and/or C-024 (billing) as an authoritative, preserved fact, without manufacturing either capability's outcome. This ERB exists as a distinct blueprint because hand-off integrity recurs identically after every committed transition (establishment, change, renewal, termination) and deserves one coherent, reusable experience rather than four duplicated hand-off designs.</w:t>
      </w:r>
    </w:p>
    <w:p w14:paraId="70EBD17D" w14:textId="77777777" w:rsidR="00E255B8" w:rsidRDefault="00000000">
      <w:pPr>
        <w:spacing w:after="110"/>
        <w:jc w:val="both"/>
      </w:pPr>
      <w:r>
        <w:rPr>
          <w:b/>
          <w:bCs/>
        </w:rPr>
        <w:t xml:space="preserve">Participating Personas — </w:t>
      </w:r>
      <w:r>
        <w:t>Subscription Steward; AI Assistant advisory (may summarize hand-off outcome).</w:t>
      </w:r>
    </w:p>
    <w:p w14:paraId="21D099EE" w14:textId="77777777" w:rsidR="00E255B8" w:rsidRDefault="00000000">
      <w:pPr>
        <w:spacing w:after="110"/>
        <w:jc w:val="both"/>
      </w:pPr>
      <w:r>
        <w:rPr>
          <w:b/>
          <w:bCs/>
        </w:rPr>
        <w:t xml:space="preserve">Participating Workspaces — </w:t>
      </w:r>
      <w:r>
        <w:t>Operational; Enterprise Administration.</w:t>
      </w:r>
    </w:p>
    <w:p w14:paraId="5AADFA21" w14:textId="77777777" w:rsidR="00E255B8" w:rsidRDefault="00000000">
      <w:pPr>
        <w:spacing w:after="110"/>
        <w:jc w:val="both"/>
      </w:pPr>
      <w:r>
        <w:rPr>
          <w:b/>
          <w:bCs/>
        </w:rPr>
        <w:t xml:space="preserve">Entry Context — </w:t>
      </w:r>
      <w:r>
        <w:t>A produced Resulting Subscription Context.</w:t>
      </w:r>
    </w:p>
    <w:p w14:paraId="5F61A671" w14:textId="77777777" w:rsidR="00E255B8" w:rsidRDefault="00000000">
      <w:pPr>
        <w:spacing w:after="110"/>
        <w:jc w:val="both"/>
      </w:pPr>
      <w:r>
        <w:rPr>
          <w:b/>
          <w:bCs/>
        </w:rPr>
        <w:t xml:space="preserve">Exit Context — </w:t>
      </w:r>
      <w:r>
        <w:t>A Subscription Hand-off Context reflecting acceptance, or a classified rejection requiring ERB-C020-07.</w:t>
      </w:r>
    </w:p>
    <w:p w14:paraId="403B30D1" w14:textId="77777777" w:rsidR="00E255B8" w:rsidRDefault="00000000">
      <w:pPr>
        <w:spacing w:after="110"/>
        <w:jc w:val="both"/>
      </w:pPr>
      <w:r>
        <w:rPr>
          <w:b/>
          <w:bCs/>
        </w:rPr>
        <w:t xml:space="preserve">Experience Flow — </w:t>
      </w:r>
      <w:r>
        <w:t>Package Resulting Subscription Context with hand-off reason and destination → transfer to C-023 and/or C-024 as applicable to the transition kind → receive acceptance or rejection → confirm or route to recovery.</w:t>
      </w:r>
    </w:p>
    <w:p w14:paraId="39CC8DC1" w14:textId="77777777" w:rsidR="00E255B8" w:rsidRDefault="00000000">
      <w:pPr>
        <w:spacing w:after="110"/>
        <w:jc w:val="both"/>
      </w:pPr>
      <w:r>
        <w:rPr>
          <w:b/>
          <w:bCs/>
        </w:rPr>
        <w:t xml:space="preserve">Enterprise Decisions — </w:t>
      </w:r>
      <w:r>
        <w:t>Which downstream capabilities require hand-off for this transition kind; whether a rejection is capability-scoped or signals a Subscription Context integrity concern.</w:t>
      </w:r>
    </w:p>
    <w:p w14:paraId="7766F80E" w14:textId="77777777" w:rsidR="00E255B8" w:rsidRDefault="00000000">
      <w:pPr>
        <w:pStyle w:val="Heading3"/>
      </w:pPr>
      <w:r>
        <w:t>Context Engineering (Seven Dimensions)</w:t>
      </w:r>
    </w:p>
    <w:p w14:paraId="44473436" w14:textId="77777777" w:rsidR="00E255B8" w:rsidRDefault="00000000">
      <w:pPr>
        <w:spacing w:after="110"/>
        <w:jc w:val="both"/>
      </w:pPr>
      <w:r>
        <w:rPr>
          <w:b/>
          <w:bCs/>
        </w:rPr>
        <w:t xml:space="preserve">Context Required — </w:t>
      </w:r>
      <w:r>
        <w:t>Resulting Subscription Context.</w:t>
      </w:r>
    </w:p>
    <w:p w14:paraId="7AAAD0A8" w14:textId="77777777" w:rsidR="00E255B8" w:rsidRDefault="00000000">
      <w:pPr>
        <w:spacing w:after="110"/>
        <w:jc w:val="both"/>
      </w:pPr>
      <w:r>
        <w:rPr>
          <w:b/>
          <w:bCs/>
        </w:rPr>
        <w:t xml:space="preserve">Context Created — </w:t>
      </w:r>
      <w:r>
        <w:t>Subscription Hand-off Context.</w:t>
      </w:r>
    </w:p>
    <w:p w14:paraId="0613C375" w14:textId="77777777" w:rsidR="00E255B8" w:rsidRDefault="00000000">
      <w:pPr>
        <w:spacing w:after="110"/>
        <w:jc w:val="both"/>
      </w:pPr>
      <w:r>
        <w:rPr>
          <w:b/>
          <w:bCs/>
        </w:rPr>
        <w:t xml:space="preserve">Context Consumed — </w:t>
      </w:r>
      <w:r>
        <w:t>Resulting Subscription Context (unaltered); destination capability's acceptance/rejection outcome.</w:t>
      </w:r>
    </w:p>
    <w:p w14:paraId="3F3E0DE3" w14:textId="77777777" w:rsidR="00E255B8" w:rsidRDefault="00000000">
      <w:pPr>
        <w:spacing w:after="110"/>
        <w:jc w:val="both"/>
      </w:pPr>
      <w:r>
        <w:rPr>
          <w:b/>
          <w:bCs/>
        </w:rPr>
        <w:t xml:space="preserve">Context Preserved — </w:t>
      </w:r>
      <w:r>
        <w:t>Resulting Subscription Context remains the enterprise's authoritative fact regardless of hand-off outcome.</w:t>
      </w:r>
    </w:p>
    <w:p w14:paraId="4AA781A6" w14:textId="77777777" w:rsidR="00E255B8" w:rsidRDefault="00000000">
      <w:pPr>
        <w:spacing w:after="110"/>
        <w:jc w:val="both"/>
      </w:pPr>
      <w:r>
        <w:rPr>
          <w:b/>
          <w:bCs/>
        </w:rPr>
        <w:t xml:space="preserve">Context Produced — </w:t>
      </w:r>
      <w:r>
        <w:t>An accepted Subscription Hand-off Context recorded as complete, or a classified rejection produced for ERB-C020-07.</w:t>
      </w:r>
    </w:p>
    <w:p w14:paraId="1725A263" w14:textId="77777777" w:rsidR="00E255B8" w:rsidRDefault="00000000">
      <w:pPr>
        <w:spacing w:after="110"/>
        <w:jc w:val="both"/>
      </w:pPr>
      <w:r>
        <w:rPr>
          <w:b/>
          <w:bCs/>
        </w:rPr>
        <w:t xml:space="preserve">Context Superseded — </w:t>
      </w:r>
      <w:r>
        <w:t>A prior failed hand-off attempt is superseded by a successful retry for the same Resulting Subscription Context; it is not silently discarded.</w:t>
      </w:r>
    </w:p>
    <w:p w14:paraId="19D364B8" w14:textId="77777777" w:rsidR="00E255B8" w:rsidRDefault="00000000">
      <w:pPr>
        <w:spacing w:after="110"/>
        <w:jc w:val="both"/>
      </w:pPr>
      <w:r>
        <w:rPr>
          <w:b/>
          <w:bCs/>
        </w:rPr>
        <w:t xml:space="preserve">Context Invalidated — </w:t>
      </w:r>
      <w:r>
        <w:t>None at the Subscription Context level — a downstream rejection SHALL NOT invalidate the Resulting Subscription Context unless the rejecting capability canonically owns the rejected fact (Chapter 6).</w:t>
      </w:r>
    </w:p>
    <w:p w14:paraId="5DCB9586" w14:textId="77777777" w:rsidR="00E255B8"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663415BC" w14:textId="77777777" w:rsidR="00E255B8" w:rsidRDefault="00000000">
      <w:pPr>
        <w:spacing w:after="110"/>
        <w:jc w:val="both"/>
      </w:pPr>
      <w:r>
        <w:rPr>
          <w:b/>
          <w:bCs/>
        </w:rPr>
        <w:t xml:space="preserve">Experience Outcomes — </w:t>
      </w:r>
      <w:r>
        <w:t>Entitlement and billing consequences are available to their owning capabilities as preserved, attributable context; C-020 never creates entitlement or billing state itself.</w:t>
      </w:r>
    </w:p>
    <w:p w14:paraId="7732C840" w14:textId="77777777" w:rsidR="00E255B8" w:rsidRDefault="00000000">
      <w:pPr>
        <w:spacing w:after="110"/>
        <w:jc w:val="both"/>
      </w:pPr>
      <w:r>
        <w:rPr>
          <w:b/>
          <w:bCs/>
        </w:rPr>
        <w:t xml:space="preserve">Quality Expectations — </w:t>
      </w:r>
      <w:r>
        <w:t>A downstream rejection is always classified before being treated as invalidating the Resulting Subscription Context; the destination capability's rejection is a signal, not an override, unless that capability canonically owns the rejected fact.</w:t>
      </w:r>
    </w:p>
    <w:p w14:paraId="72394239" w14:textId="77777777" w:rsidR="00E255B8" w:rsidRDefault="00000000">
      <w:pPr>
        <w:spacing w:after="110"/>
        <w:jc w:val="both"/>
      </w:pPr>
      <w:r>
        <w:rPr>
          <w:b/>
          <w:bCs/>
        </w:rPr>
        <w:t xml:space="preserve">Dependencies — </w:t>
      </w:r>
      <w:r>
        <w:t>C-023, C-024 (destination authorities).</w:t>
      </w:r>
    </w:p>
    <w:p w14:paraId="19AE7208" w14:textId="77777777" w:rsidR="00E255B8" w:rsidRDefault="00000000">
      <w:pPr>
        <w:spacing w:after="110"/>
        <w:jc w:val="both"/>
      </w:pPr>
      <w:r>
        <w:rPr>
          <w:b/>
          <w:bCs/>
        </w:rPr>
        <w:t xml:space="preserve">Experience Lifecycle Mapping — </w:t>
      </w:r>
      <w:r>
        <w:t>C-020 experience stage: Hand Off.</w:t>
      </w:r>
    </w:p>
    <w:p w14:paraId="545950FB" w14:textId="77777777" w:rsidR="00E255B8" w:rsidRDefault="00000000">
      <w:pPr>
        <w:spacing w:after="110"/>
        <w:jc w:val="both"/>
      </w:pPr>
      <w:r>
        <w:rPr>
          <w:b/>
          <w:bCs/>
        </w:rPr>
        <w:t xml:space="preserve">Traceability — </w:t>
      </w:r>
      <w:r>
        <w:t>C-020 → CRB-C020 → ERB-C020-06 → EX-C020-11 → Enterprise Journey → canonical BA/EAC binding (Pending Canonical Binding) → canonical EIO binding (Pending Canonical Binding) → Enterprise Transition: Subscription Consequence Handed Off → applicable PE-001 ADRs.</w:t>
      </w:r>
    </w:p>
    <w:p w14:paraId="0184903E" w14:textId="77777777" w:rsidR="00E255B8" w:rsidRDefault="00000000">
      <w:pPr>
        <w:pStyle w:val="Heading2"/>
      </w:pPr>
      <w:r>
        <w:t>3.8 ERB-C020-07 — Resolve Subscription Context Disruption</w:t>
      </w:r>
    </w:p>
    <w:p w14:paraId="559E52F2" w14:textId="77777777" w:rsidR="00E255B8" w:rsidRDefault="00000000">
      <w:pPr>
        <w:spacing w:after="110"/>
        <w:jc w:val="both"/>
      </w:pPr>
      <w:r>
        <w:rPr>
          <w:b/>
          <w:bCs/>
        </w:rPr>
        <w:t xml:space="preserve">Purpose and Business Intent — </w:t>
      </w:r>
      <w:r>
        <w:t>Recognize and recover from an interrupted C-020 experience, a disrupted Authoritative Subscription Context, a rejected downstream hand-off, an Access rejection, or an unresolved canonical binding, without treating every such condition as terminal or as automatically invalidating valid subscription history.</w:t>
      </w:r>
    </w:p>
    <w:p w14:paraId="35E0DF23" w14:textId="77777777" w:rsidR="00E255B8" w:rsidRDefault="00000000">
      <w:pPr>
        <w:spacing w:after="110"/>
        <w:jc w:val="both"/>
      </w:pPr>
      <w:r>
        <w:rPr>
          <w:b/>
          <w:bCs/>
        </w:rPr>
        <w:t xml:space="preserve">Participating Personas — </w:t>
      </w:r>
      <w:r>
        <w:t>Subscription Steward; Subscription Decision Participant; AI Assistant advisory (may suggest likely cause).</w:t>
      </w:r>
    </w:p>
    <w:p w14:paraId="0EDD2320" w14:textId="77777777" w:rsidR="00E255B8" w:rsidRDefault="00000000">
      <w:pPr>
        <w:spacing w:after="110"/>
        <w:jc w:val="both"/>
      </w:pPr>
      <w:r>
        <w:rPr>
          <w:b/>
          <w:bCs/>
        </w:rPr>
        <w:t xml:space="preserve">Participating Workspaces — </w:t>
      </w:r>
      <w:r>
        <w:t>Operational; Enterprise Administration.</w:t>
      </w:r>
    </w:p>
    <w:p w14:paraId="54993B32" w14:textId="77777777" w:rsidR="00E255B8" w:rsidRDefault="00000000">
      <w:pPr>
        <w:spacing w:after="110"/>
        <w:jc w:val="both"/>
      </w:pPr>
      <w:r>
        <w:rPr>
          <w:b/>
          <w:bCs/>
        </w:rPr>
        <w:t xml:space="preserve">Entry Context — </w:t>
      </w:r>
      <w:r>
        <w:t>An interruption signal, a rejection, a detected disruption, or an unresolved binding, arising from any other C-020 ERB.</w:t>
      </w:r>
    </w:p>
    <w:p w14:paraId="1580CC53" w14:textId="77777777" w:rsidR="00E255B8" w:rsidRDefault="00000000">
      <w:pPr>
        <w:spacing w:after="110"/>
        <w:jc w:val="both"/>
      </w:pPr>
      <w:r>
        <w:rPr>
          <w:b/>
          <w:bCs/>
        </w:rPr>
        <w:t xml:space="preserve">Exit Context — </w:t>
      </w:r>
      <w:r>
        <w:t>Either a re-established Authoritative Subscription Context (recovered from classification 2), a resumed experience continuing from its last-confirmed context (classification 6, where resume-time validation finds it intact), an explicit Subscription Continuity Recovery Context (still unresolved, with a named owner), or a confirmed, classified terminal rejection.</w:t>
      </w:r>
    </w:p>
    <w:p w14:paraId="092B59DB" w14:textId="77777777" w:rsidR="00E255B8" w:rsidRDefault="00000000">
      <w:pPr>
        <w:spacing w:after="110"/>
        <w:jc w:val="both"/>
      </w:pPr>
      <w:r>
        <w:rPr>
          <w:b/>
          <w:bCs/>
        </w:rPr>
        <w:t xml:space="preserve">Experience Flow — </w:t>
      </w:r>
      <w:r>
        <w:t>Classify the condition (capability-scoped context insufficiency; authoritative source context disruption; Access rejection; unresolved canonical binding; downstream capability hand-off rejection; interrupted experience requiring recovery) → for classification 2, re-resolve against source-of-truth facts before relying on the prior Subscription Context → for classification 6, preserve the last confirmed context and perform resume-time validation of it, re-resolving against source-of-truth facts only where that validation identifies stale, changed, invalidated, or integrity-disrupted context (at which point the condition is treated as classification 2) → for all other classifications, preserve valid Subscription Context and route or halt as applicable → re-establish or escalate with a named owner.</w:t>
      </w:r>
    </w:p>
    <w:p w14:paraId="5F22E7E5" w14:textId="77777777" w:rsidR="00E255B8" w:rsidRDefault="00000000">
      <w:pPr>
        <w:spacing w:after="110"/>
        <w:jc w:val="both"/>
      </w:pPr>
      <w:r>
        <w:rPr>
          <w:b/>
          <w:bCs/>
        </w:rPr>
        <w:t xml:space="preserve">Enterprise Decisions — </w:t>
      </w:r>
      <w:r>
        <w:t>Which of the six classifications applies; for classification 6, whether resume-time validation of the preserved context finds it stale, changed, invalidated, or integrity-disrupted, and therefore requires re-resolution; who owns resolution of an unresolved canonical binding or Access rejection.</w:t>
      </w:r>
    </w:p>
    <w:p w14:paraId="59272504" w14:textId="77777777" w:rsidR="00E255B8" w:rsidRDefault="00000000">
      <w:pPr>
        <w:pStyle w:val="Heading3"/>
      </w:pPr>
      <w:r>
        <w:t>Context Engineering (Seven Dimensions)</w:t>
      </w:r>
    </w:p>
    <w:p w14:paraId="4DC3E8B6" w14:textId="77777777" w:rsidR="00E255B8" w:rsidRDefault="00000000">
      <w:pPr>
        <w:spacing w:after="110"/>
        <w:jc w:val="both"/>
      </w:pPr>
      <w:r>
        <w:rPr>
          <w:b/>
          <w:bCs/>
        </w:rPr>
        <w:t xml:space="preserve">Context Required — </w:t>
      </w:r>
      <w:r>
        <w:t>The interruption, rejection, disruption, or unresolved-binding signal; the last-known Authoritative Subscription Context, where one exists.</w:t>
      </w:r>
    </w:p>
    <w:p w14:paraId="6FC37B49" w14:textId="77777777" w:rsidR="00E255B8" w:rsidRDefault="00000000">
      <w:pPr>
        <w:spacing w:after="110"/>
        <w:jc w:val="both"/>
      </w:pPr>
      <w:r>
        <w:rPr>
          <w:b/>
          <w:bCs/>
        </w:rPr>
        <w:t xml:space="preserve">Context Created — </w:t>
      </w:r>
      <w:r>
        <w:t>Subscription Continuity Recovery Context.</w:t>
      </w:r>
    </w:p>
    <w:p w14:paraId="395D924F" w14:textId="77777777" w:rsidR="00E255B8" w:rsidRDefault="00000000">
      <w:pPr>
        <w:spacing w:after="110"/>
        <w:jc w:val="both"/>
      </w:pPr>
      <w:r>
        <w:rPr>
          <w:b/>
          <w:bCs/>
        </w:rPr>
        <w:t xml:space="preserve">Context Consumed — </w:t>
      </w:r>
      <w:r>
        <w:t>Source-of-truth facts re-resolved from the implicated authority (C-002, C-021 through C-025, C-040), rather than assumed from the last-known state.</w:t>
      </w:r>
    </w:p>
    <w:p w14:paraId="55C2C507" w14:textId="77777777" w:rsidR="00E255B8" w:rsidRDefault="00000000">
      <w:pPr>
        <w:spacing w:after="110"/>
        <w:jc w:val="both"/>
      </w:pPr>
      <w:r>
        <w:rPr>
          <w:b/>
          <w:bCs/>
        </w:rPr>
        <w:t xml:space="preserve">Context Preserved — </w:t>
      </w:r>
      <w:r>
        <w:t>Valid Subscription Context history, wherever the condition is classified as capability-scoped rather than integrity-disrupting.</w:t>
      </w:r>
    </w:p>
    <w:p w14:paraId="2C0D7FB3" w14:textId="77777777" w:rsidR="00E255B8" w:rsidRDefault="00000000">
      <w:pPr>
        <w:spacing w:after="110"/>
        <w:jc w:val="both"/>
      </w:pPr>
      <w:r>
        <w:rPr>
          <w:b/>
          <w:bCs/>
        </w:rPr>
        <w:t xml:space="preserve">Context Produced — </w:t>
      </w:r>
      <w:r>
        <w:t>Either a re-established Authoritative Subscription Context, or an explicit, owned, unresolved Subscription Continuity Recovery Context.</w:t>
      </w:r>
    </w:p>
    <w:p w14:paraId="1CE8CDEC" w14:textId="77777777" w:rsidR="00E255B8" w:rsidRDefault="00000000">
      <w:pPr>
        <w:spacing w:after="110"/>
        <w:jc w:val="both"/>
      </w:pPr>
      <w:r>
        <w:rPr>
          <w:b/>
          <w:bCs/>
        </w:rPr>
        <w:t xml:space="preserve">Context Superseded — </w:t>
      </w:r>
      <w:r>
        <w:t>A disrupted Authoritative Subscription Context is superseded only once re-resolution confirms a new authoritative state; it is not superseded merely because disruption was suspected.</w:t>
      </w:r>
    </w:p>
    <w:p w14:paraId="2A308CAF" w14:textId="77777777" w:rsidR="00E255B8" w:rsidRDefault="00000000">
      <w:pPr>
        <w:spacing w:after="110"/>
        <w:jc w:val="both"/>
      </w:pPr>
      <w:r>
        <w:rPr>
          <w:b/>
          <w:bCs/>
        </w:rPr>
        <w:t xml:space="preserve">Context Invalidated — </w:t>
      </w:r>
      <w:r>
        <w:t>Reliance on the disrupted context is invalidated immediately upon classification, even before re-resolution completes, to prevent a decision being made against unreliable state.</w:t>
      </w:r>
    </w:p>
    <w:p w14:paraId="2391E706" w14:textId="77777777" w:rsidR="00E255B8"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2F5895AA" w14:textId="77777777" w:rsidR="00E255B8" w:rsidRDefault="00000000">
      <w:pPr>
        <w:spacing w:after="110"/>
        <w:jc w:val="both"/>
      </w:pPr>
      <w:r>
        <w:rPr>
          <w:b/>
          <w:bCs/>
        </w:rPr>
        <w:t xml:space="preserve">Experience Outcomes — </w:t>
      </w:r>
      <w:r>
        <w:t>No interruption is silently treated as either fully resolved or fully terminal; a simple interruption is resumed from the last confirmed context rather than restarted or re-resolved by default; every unresolved condition has a named owner and a recovery path.</w:t>
      </w:r>
    </w:p>
    <w:p w14:paraId="74727558" w14:textId="77777777" w:rsidR="00E255B8" w:rsidRDefault="00000000">
      <w:pPr>
        <w:spacing w:after="110"/>
        <w:jc w:val="both"/>
      </w:pPr>
      <w:r>
        <w:rPr>
          <w:b/>
          <w:bCs/>
        </w:rPr>
        <w:t xml:space="preserve">Quality Expectations — </w:t>
      </w:r>
      <w:r>
        <w:t>Re-resolution consults source-of-truth facts where classification 2 applies, or where classification 6's resume-time validation identifies stale, changed, invalidated, or integrity-disrupted context; a simple interruption alone is never assumed to require re-resolution; classification is explicit and visible to the persona.</w:t>
      </w:r>
    </w:p>
    <w:p w14:paraId="660CA1F5" w14:textId="77777777" w:rsidR="00E255B8" w:rsidRDefault="00000000">
      <w:pPr>
        <w:spacing w:after="110"/>
        <w:jc w:val="both"/>
      </w:pPr>
      <w:r>
        <w:rPr>
          <w:b/>
          <w:bCs/>
        </w:rPr>
        <w:t xml:space="preserve">Dependencies — </w:t>
      </w:r>
      <w:r>
        <w:t>C-002 (Access rejection authority), C-021/C-022/C-023/C-024/C-025/C-040 (as the potential source of a disruption or rejection, referenced only).</w:t>
      </w:r>
    </w:p>
    <w:p w14:paraId="0DAE30EA" w14:textId="77777777" w:rsidR="00E255B8" w:rsidRDefault="00000000">
      <w:pPr>
        <w:spacing w:after="110"/>
        <w:jc w:val="both"/>
      </w:pPr>
      <w:r>
        <w:rPr>
          <w:b/>
          <w:bCs/>
        </w:rPr>
        <w:t xml:space="preserve">Experience Lifecycle Mapping — </w:t>
      </w:r>
      <w:r>
        <w:t>C-020 experience stage: Recover (may be entered from any other stage).</w:t>
      </w:r>
    </w:p>
    <w:p w14:paraId="6E972C9D" w14:textId="77777777" w:rsidR="00E255B8" w:rsidRDefault="00000000">
      <w:pPr>
        <w:spacing w:after="110"/>
        <w:jc w:val="both"/>
      </w:pPr>
      <w:r>
        <w:rPr>
          <w:b/>
          <w:bCs/>
        </w:rPr>
        <w:t xml:space="preserve">Traceability — </w:t>
      </w:r>
      <w:r>
        <w:t>C-020 → CRB-C020 → ERB-C020-07 → EX-C020-12 → Enterprise Journey → canonical BA/EAC binding (Pending Canonical Binding) → canonical EIO binding (Pending Canonical Binding) → Enterprise Transition: Subscription Context Disruption Resolved → applicable PE-001 ADRs.</w:t>
      </w:r>
    </w:p>
    <w:p w14:paraId="3897784C" w14:textId="77777777" w:rsidR="00E255B8" w:rsidRDefault="00000000">
      <w:r>
        <w:br w:type="page"/>
      </w:r>
    </w:p>
    <w:p w14:paraId="25EEDFCA" w14:textId="77777777" w:rsidR="00E255B8" w:rsidRDefault="00000000">
      <w:pPr>
        <w:pStyle w:val="Heading1"/>
        <w:pBdr>
          <w:bottom w:val="single" w:sz="6" w:space="4" w:color="888888"/>
        </w:pBdr>
      </w:pPr>
      <w:r>
        <w:t>Chapter 4 — Enterprise Experiences (EX)</w:t>
      </w:r>
    </w:p>
    <w:p w14:paraId="580C1C9A" w14:textId="77777777" w:rsidR="00E255B8" w:rsidRDefault="00000000">
      <w:pPr>
        <w:spacing w:after="120"/>
        <w:jc w:val="both"/>
      </w:pPr>
      <w:r>
        <w:t>This chapter engineers the twelve Enterprise Experiences derived from the seven ERBs of Chapter 3. Each EX engineers all seven context dimensions explicitly, identifies exactly one governing ERB, and binds Business Activity and Enterprise Information Object references as Pending Canonical Binding where no canonical identifier exists in the supplied baseline.</w:t>
      </w:r>
    </w:p>
    <w:p w14:paraId="63B22014" w14:textId="77777777" w:rsidR="00E255B8" w:rsidRDefault="00000000">
      <w:pPr>
        <w:pStyle w:val="Heading2"/>
      </w:pPr>
      <w:r>
        <w:t>4.1 Enterprise Experience Portfolio</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4"/>
        <w:gridCol w:w="1872"/>
        <w:gridCol w:w="2808"/>
        <w:gridCol w:w="2246"/>
        <w:gridCol w:w="1310"/>
      </w:tblGrid>
      <w:tr w:rsidR="00E255B8" w14:paraId="1166E9DA" w14:textId="77777777">
        <w:tblPrEx>
          <w:tblCellMar>
            <w:top w:w="0" w:type="dxa"/>
            <w:bottom w:w="0" w:type="dxa"/>
          </w:tblCellMar>
        </w:tblPrEx>
        <w:trPr>
          <w:tblHeader/>
        </w:trPr>
        <w:tc>
          <w:tcPr>
            <w:tcW w:w="1123" w:type="dxa"/>
            <w:shd w:val="clear" w:color="auto" w:fill="1F3864"/>
            <w:tcMar>
              <w:top w:w="60" w:type="dxa"/>
              <w:left w:w="100" w:type="dxa"/>
              <w:bottom w:w="60" w:type="dxa"/>
              <w:right w:w="100" w:type="dxa"/>
            </w:tcMar>
          </w:tcPr>
          <w:p w14:paraId="43857AD4" w14:textId="77777777" w:rsidR="00E255B8" w:rsidRDefault="00000000">
            <w:r>
              <w:rPr>
                <w:b/>
                <w:bCs/>
                <w:color w:val="FFFFFF"/>
                <w:sz w:val="19"/>
                <w:szCs w:val="19"/>
              </w:rPr>
              <w:t>EX</w:t>
            </w:r>
          </w:p>
        </w:tc>
        <w:tc>
          <w:tcPr>
            <w:tcW w:w="1872" w:type="dxa"/>
            <w:shd w:val="clear" w:color="auto" w:fill="1F3864"/>
            <w:tcMar>
              <w:top w:w="60" w:type="dxa"/>
              <w:left w:w="100" w:type="dxa"/>
              <w:bottom w:w="60" w:type="dxa"/>
              <w:right w:w="100" w:type="dxa"/>
            </w:tcMar>
          </w:tcPr>
          <w:p w14:paraId="72C5EF81" w14:textId="77777777" w:rsidR="00E255B8" w:rsidRDefault="00000000">
            <w:r>
              <w:rPr>
                <w:b/>
                <w:bCs/>
                <w:color w:val="FFFFFF"/>
                <w:sz w:val="19"/>
                <w:szCs w:val="19"/>
              </w:rPr>
              <w:t>Name</w:t>
            </w:r>
          </w:p>
        </w:tc>
        <w:tc>
          <w:tcPr>
            <w:tcW w:w="2808" w:type="dxa"/>
            <w:shd w:val="clear" w:color="auto" w:fill="1F3864"/>
            <w:tcMar>
              <w:top w:w="60" w:type="dxa"/>
              <w:left w:w="100" w:type="dxa"/>
              <w:bottom w:w="60" w:type="dxa"/>
              <w:right w:w="100" w:type="dxa"/>
            </w:tcMar>
          </w:tcPr>
          <w:p w14:paraId="2E82158F" w14:textId="77777777" w:rsidR="00E255B8" w:rsidRDefault="00000000">
            <w:r>
              <w:rPr>
                <w:b/>
                <w:bCs/>
                <w:color w:val="FFFFFF"/>
                <w:sz w:val="19"/>
                <w:szCs w:val="19"/>
              </w:rPr>
              <w:t>Trigger</w:t>
            </w:r>
          </w:p>
        </w:tc>
        <w:tc>
          <w:tcPr>
            <w:tcW w:w="2246" w:type="dxa"/>
            <w:shd w:val="clear" w:color="auto" w:fill="1F3864"/>
            <w:tcMar>
              <w:top w:w="60" w:type="dxa"/>
              <w:left w:w="100" w:type="dxa"/>
              <w:bottom w:w="60" w:type="dxa"/>
              <w:right w:w="100" w:type="dxa"/>
            </w:tcMar>
          </w:tcPr>
          <w:p w14:paraId="4F81E5CA" w14:textId="77777777" w:rsidR="00E255B8" w:rsidRDefault="00000000">
            <w:r>
              <w:rPr>
                <w:b/>
                <w:bCs/>
                <w:color w:val="FFFFFF"/>
                <w:sz w:val="19"/>
                <w:szCs w:val="19"/>
              </w:rPr>
              <w:t>Business Outcome</w:t>
            </w:r>
          </w:p>
        </w:tc>
        <w:tc>
          <w:tcPr>
            <w:tcW w:w="1310" w:type="dxa"/>
            <w:shd w:val="clear" w:color="auto" w:fill="1F3864"/>
            <w:tcMar>
              <w:top w:w="60" w:type="dxa"/>
              <w:left w:w="100" w:type="dxa"/>
              <w:bottom w:w="60" w:type="dxa"/>
              <w:right w:w="100" w:type="dxa"/>
            </w:tcMar>
          </w:tcPr>
          <w:p w14:paraId="4559643A" w14:textId="77777777" w:rsidR="00E255B8" w:rsidRDefault="00000000">
            <w:r>
              <w:rPr>
                <w:b/>
                <w:bCs/>
                <w:color w:val="FFFFFF"/>
                <w:sz w:val="19"/>
                <w:szCs w:val="19"/>
              </w:rPr>
              <w:t>Governing ERB</w:t>
            </w:r>
          </w:p>
        </w:tc>
      </w:tr>
      <w:tr w:rsidR="00E255B8" w14:paraId="20DEB38D" w14:textId="77777777">
        <w:tblPrEx>
          <w:tblCellMar>
            <w:top w:w="0" w:type="dxa"/>
            <w:bottom w:w="0" w:type="dxa"/>
          </w:tblCellMar>
        </w:tblPrEx>
        <w:tc>
          <w:tcPr>
            <w:tcW w:w="1123" w:type="dxa"/>
            <w:tcMar>
              <w:top w:w="60" w:type="dxa"/>
              <w:left w:w="100" w:type="dxa"/>
              <w:bottom w:w="60" w:type="dxa"/>
              <w:right w:w="100" w:type="dxa"/>
            </w:tcMar>
          </w:tcPr>
          <w:p w14:paraId="34260F70" w14:textId="77777777" w:rsidR="00E255B8" w:rsidRDefault="00000000">
            <w:r>
              <w:rPr>
                <w:sz w:val="19"/>
                <w:szCs w:val="19"/>
              </w:rPr>
              <w:t>EX-C020-01</w:t>
            </w:r>
          </w:p>
        </w:tc>
        <w:tc>
          <w:tcPr>
            <w:tcW w:w="1872" w:type="dxa"/>
            <w:tcMar>
              <w:top w:w="60" w:type="dxa"/>
              <w:left w:w="100" w:type="dxa"/>
              <w:bottom w:w="60" w:type="dxa"/>
              <w:right w:w="100" w:type="dxa"/>
            </w:tcMar>
          </w:tcPr>
          <w:p w14:paraId="332AFADA" w14:textId="77777777" w:rsidR="00E255B8" w:rsidRDefault="00000000">
            <w:r>
              <w:rPr>
                <w:sz w:val="19"/>
                <w:szCs w:val="19"/>
              </w:rPr>
              <w:t>Enter Subscription Context</w:t>
            </w:r>
          </w:p>
        </w:tc>
        <w:tc>
          <w:tcPr>
            <w:tcW w:w="2808" w:type="dxa"/>
            <w:tcMar>
              <w:top w:w="60" w:type="dxa"/>
              <w:left w:w="100" w:type="dxa"/>
              <w:bottom w:w="60" w:type="dxa"/>
              <w:right w:w="100" w:type="dxa"/>
            </w:tcMar>
          </w:tcPr>
          <w:p w14:paraId="12E65BC2" w14:textId="77777777" w:rsidR="00E255B8" w:rsidRDefault="00000000">
            <w:r>
              <w:rPr>
                <w:sz w:val="19"/>
                <w:szCs w:val="19"/>
              </w:rPr>
              <w:t>An enterprise/journey objective requires knowing which customer/offering pair is relevant.</w:t>
            </w:r>
          </w:p>
        </w:tc>
        <w:tc>
          <w:tcPr>
            <w:tcW w:w="2246" w:type="dxa"/>
            <w:tcMar>
              <w:top w:w="60" w:type="dxa"/>
              <w:left w:w="100" w:type="dxa"/>
              <w:bottom w:w="60" w:type="dxa"/>
              <w:right w:w="100" w:type="dxa"/>
            </w:tcMar>
          </w:tcPr>
          <w:p w14:paraId="2A5ADDCC" w14:textId="77777777" w:rsidR="00E255B8" w:rsidRDefault="00000000">
            <w:r>
              <w:rPr>
                <w:sz w:val="19"/>
                <w:szCs w:val="19"/>
              </w:rPr>
              <w:t>Resolved and confirmed Subscription Anchor Context established.</w:t>
            </w:r>
          </w:p>
        </w:tc>
        <w:tc>
          <w:tcPr>
            <w:tcW w:w="1310" w:type="dxa"/>
            <w:tcMar>
              <w:top w:w="60" w:type="dxa"/>
              <w:left w:w="100" w:type="dxa"/>
              <w:bottom w:w="60" w:type="dxa"/>
              <w:right w:w="100" w:type="dxa"/>
            </w:tcMar>
          </w:tcPr>
          <w:p w14:paraId="7AFB970C" w14:textId="77777777" w:rsidR="00E255B8" w:rsidRDefault="00000000">
            <w:r>
              <w:rPr>
                <w:sz w:val="19"/>
                <w:szCs w:val="19"/>
              </w:rPr>
              <w:t>ERB-C020-01</w:t>
            </w:r>
          </w:p>
        </w:tc>
      </w:tr>
      <w:tr w:rsidR="00E255B8" w14:paraId="4CE4C101" w14:textId="77777777">
        <w:tblPrEx>
          <w:tblCellMar>
            <w:top w:w="0" w:type="dxa"/>
            <w:bottom w:w="0" w:type="dxa"/>
          </w:tblCellMar>
        </w:tblPrEx>
        <w:tc>
          <w:tcPr>
            <w:tcW w:w="1123" w:type="dxa"/>
            <w:tcMar>
              <w:top w:w="60" w:type="dxa"/>
              <w:left w:w="100" w:type="dxa"/>
              <w:bottom w:w="60" w:type="dxa"/>
              <w:right w:w="100" w:type="dxa"/>
            </w:tcMar>
          </w:tcPr>
          <w:p w14:paraId="1A9AFC5F" w14:textId="77777777" w:rsidR="00E255B8" w:rsidRDefault="00000000">
            <w:r>
              <w:rPr>
                <w:sz w:val="19"/>
                <w:szCs w:val="19"/>
              </w:rPr>
              <w:t>EX-C020-02</w:t>
            </w:r>
          </w:p>
        </w:tc>
        <w:tc>
          <w:tcPr>
            <w:tcW w:w="1872" w:type="dxa"/>
            <w:tcMar>
              <w:top w:w="60" w:type="dxa"/>
              <w:left w:w="100" w:type="dxa"/>
              <w:bottom w:w="60" w:type="dxa"/>
              <w:right w:w="100" w:type="dxa"/>
            </w:tcMar>
          </w:tcPr>
          <w:p w14:paraId="46D07B50" w14:textId="77777777" w:rsidR="00E255B8" w:rsidRDefault="00000000">
            <w:r>
              <w:rPr>
                <w:sz w:val="19"/>
                <w:szCs w:val="19"/>
              </w:rPr>
              <w:t>Understand Current Subscription Standing</w:t>
            </w:r>
          </w:p>
        </w:tc>
        <w:tc>
          <w:tcPr>
            <w:tcW w:w="2808" w:type="dxa"/>
            <w:tcMar>
              <w:top w:w="60" w:type="dxa"/>
              <w:left w:w="100" w:type="dxa"/>
              <w:bottom w:w="60" w:type="dxa"/>
              <w:right w:w="100" w:type="dxa"/>
            </w:tcMar>
          </w:tcPr>
          <w:p w14:paraId="47178BBF" w14:textId="77777777" w:rsidR="00E255B8" w:rsidRDefault="00000000">
            <w:r>
              <w:rPr>
                <w:sz w:val="19"/>
                <w:szCs w:val="19"/>
              </w:rPr>
              <w:t>An anchor exists with a subscription already on record.</w:t>
            </w:r>
          </w:p>
        </w:tc>
        <w:tc>
          <w:tcPr>
            <w:tcW w:w="2246" w:type="dxa"/>
            <w:tcMar>
              <w:top w:w="60" w:type="dxa"/>
              <w:left w:w="100" w:type="dxa"/>
              <w:bottom w:w="60" w:type="dxa"/>
              <w:right w:w="100" w:type="dxa"/>
            </w:tcMar>
          </w:tcPr>
          <w:p w14:paraId="6D58F680" w14:textId="77777777" w:rsidR="00E255B8" w:rsidRDefault="00000000">
            <w:r>
              <w:rPr>
                <w:sz w:val="19"/>
                <w:szCs w:val="19"/>
              </w:rPr>
              <w:t>Current standing understood before any action.</w:t>
            </w:r>
          </w:p>
        </w:tc>
        <w:tc>
          <w:tcPr>
            <w:tcW w:w="1310" w:type="dxa"/>
            <w:tcMar>
              <w:top w:w="60" w:type="dxa"/>
              <w:left w:w="100" w:type="dxa"/>
              <w:bottom w:w="60" w:type="dxa"/>
              <w:right w:w="100" w:type="dxa"/>
            </w:tcMar>
          </w:tcPr>
          <w:p w14:paraId="08F57DB8" w14:textId="77777777" w:rsidR="00E255B8" w:rsidRDefault="00000000">
            <w:r>
              <w:rPr>
                <w:sz w:val="19"/>
                <w:szCs w:val="19"/>
              </w:rPr>
              <w:t>ERB-C020-02</w:t>
            </w:r>
          </w:p>
        </w:tc>
      </w:tr>
      <w:tr w:rsidR="00E255B8" w14:paraId="64A23BE8" w14:textId="77777777">
        <w:tblPrEx>
          <w:tblCellMar>
            <w:top w:w="0" w:type="dxa"/>
            <w:bottom w:w="0" w:type="dxa"/>
          </w:tblCellMar>
        </w:tblPrEx>
        <w:tc>
          <w:tcPr>
            <w:tcW w:w="1123" w:type="dxa"/>
            <w:tcMar>
              <w:top w:w="60" w:type="dxa"/>
              <w:left w:w="100" w:type="dxa"/>
              <w:bottom w:w="60" w:type="dxa"/>
              <w:right w:w="100" w:type="dxa"/>
            </w:tcMar>
          </w:tcPr>
          <w:p w14:paraId="7ECD0FF0" w14:textId="77777777" w:rsidR="00E255B8" w:rsidRDefault="00000000">
            <w:r>
              <w:rPr>
                <w:sz w:val="19"/>
                <w:szCs w:val="19"/>
              </w:rPr>
              <w:t>EX-C020-03</w:t>
            </w:r>
          </w:p>
        </w:tc>
        <w:tc>
          <w:tcPr>
            <w:tcW w:w="1872" w:type="dxa"/>
            <w:tcMar>
              <w:top w:w="60" w:type="dxa"/>
              <w:left w:w="100" w:type="dxa"/>
              <w:bottom w:w="60" w:type="dxa"/>
              <w:right w:w="100" w:type="dxa"/>
            </w:tcMar>
          </w:tcPr>
          <w:p w14:paraId="1BE95C75" w14:textId="77777777" w:rsidR="00E255B8" w:rsidRDefault="00000000">
            <w:r>
              <w:rPr>
                <w:sz w:val="19"/>
                <w:szCs w:val="19"/>
              </w:rPr>
              <w:t>Frame New Subscription Intent</w:t>
            </w:r>
          </w:p>
        </w:tc>
        <w:tc>
          <w:tcPr>
            <w:tcW w:w="2808" w:type="dxa"/>
            <w:tcMar>
              <w:top w:w="60" w:type="dxa"/>
              <w:left w:w="100" w:type="dxa"/>
              <w:bottom w:w="60" w:type="dxa"/>
              <w:right w:w="100" w:type="dxa"/>
            </w:tcMar>
          </w:tcPr>
          <w:p w14:paraId="628CA821" w14:textId="77777777" w:rsidR="00E255B8" w:rsidRDefault="00000000">
            <w:r>
              <w:rPr>
                <w:sz w:val="19"/>
                <w:szCs w:val="19"/>
              </w:rPr>
              <w:t>No existing subscription for the anchor; a business reason to establish one arises.</w:t>
            </w:r>
          </w:p>
        </w:tc>
        <w:tc>
          <w:tcPr>
            <w:tcW w:w="2246" w:type="dxa"/>
            <w:tcMar>
              <w:top w:w="60" w:type="dxa"/>
              <w:left w:w="100" w:type="dxa"/>
              <w:bottom w:w="60" w:type="dxa"/>
              <w:right w:w="100" w:type="dxa"/>
            </w:tcMar>
          </w:tcPr>
          <w:p w14:paraId="491AD999" w14:textId="77777777" w:rsidR="00E255B8" w:rsidRDefault="00000000">
            <w:r>
              <w:rPr>
                <w:sz w:val="19"/>
                <w:szCs w:val="19"/>
              </w:rPr>
              <w:t>New-subscription intent explicit.</w:t>
            </w:r>
          </w:p>
        </w:tc>
        <w:tc>
          <w:tcPr>
            <w:tcW w:w="1310" w:type="dxa"/>
            <w:tcMar>
              <w:top w:w="60" w:type="dxa"/>
              <w:left w:w="100" w:type="dxa"/>
              <w:bottom w:w="60" w:type="dxa"/>
              <w:right w:w="100" w:type="dxa"/>
            </w:tcMar>
          </w:tcPr>
          <w:p w14:paraId="261A93BB" w14:textId="77777777" w:rsidR="00E255B8" w:rsidRDefault="00000000">
            <w:r>
              <w:rPr>
                <w:sz w:val="19"/>
                <w:szCs w:val="19"/>
              </w:rPr>
              <w:t>ERB-C020-03</w:t>
            </w:r>
          </w:p>
        </w:tc>
      </w:tr>
      <w:tr w:rsidR="00E255B8" w14:paraId="2F49FB30" w14:textId="77777777">
        <w:tblPrEx>
          <w:tblCellMar>
            <w:top w:w="0" w:type="dxa"/>
            <w:bottom w:w="0" w:type="dxa"/>
          </w:tblCellMar>
        </w:tblPrEx>
        <w:tc>
          <w:tcPr>
            <w:tcW w:w="1123" w:type="dxa"/>
            <w:tcMar>
              <w:top w:w="60" w:type="dxa"/>
              <w:left w:w="100" w:type="dxa"/>
              <w:bottom w:w="60" w:type="dxa"/>
              <w:right w:w="100" w:type="dxa"/>
            </w:tcMar>
          </w:tcPr>
          <w:p w14:paraId="3EE11E5B" w14:textId="77777777" w:rsidR="00E255B8" w:rsidRDefault="00000000">
            <w:r>
              <w:rPr>
                <w:sz w:val="19"/>
                <w:szCs w:val="19"/>
              </w:rPr>
              <w:t>EX-C020-04</w:t>
            </w:r>
          </w:p>
        </w:tc>
        <w:tc>
          <w:tcPr>
            <w:tcW w:w="1872" w:type="dxa"/>
            <w:tcMar>
              <w:top w:w="60" w:type="dxa"/>
              <w:left w:w="100" w:type="dxa"/>
              <w:bottom w:w="60" w:type="dxa"/>
              <w:right w:w="100" w:type="dxa"/>
            </w:tcMar>
          </w:tcPr>
          <w:p w14:paraId="5D565230" w14:textId="77777777" w:rsidR="00E255B8" w:rsidRDefault="00000000">
            <w:r>
              <w:rPr>
                <w:sz w:val="19"/>
                <w:szCs w:val="19"/>
              </w:rPr>
              <w:t>Frame Subscription Change Intent</w:t>
            </w:r>
          </w:p>
        </w:tc>
        <w:tc>
          <w:tcPr>
            <w:tcW w:w="2808" w:type="dxa"/>
            <w:tcMar>
              <w:top w:w="60" w:type="dxa"/>
              <w:left w:w="100" w:type="dxa"/>
              <w:bottom w:w="60" w:type="dxa"/>
              <w:right w:w="100" w:type="dxa"/>
            </w:tcMar>
          </w:tcPr>
          <w:p w14:paraId="539BE011" w14:textId="77777777" w:rsidR="00E255B8" w:rsidRDefault="00000000">
            <w:r>
              <w:rPr>
                <w:sz w:val="19"/>
                <w:szCs w:val="19"/>
              </w:rPr>
              <w:t>An existing subscription is insufficient for a current need.</w:t>
            </w:r>
          </w:p>
        </w:tc>
        <w:tc>
          <w:tcPr>
            <w:tcW w:w="2246" w:type="dxa"/>
            <w:tcMar>
              <w:top w:w="60" w:type="dxa"/>
              <w:left w:w="100" w:type="dxa"/>
              <w:bottom w:w="60" w:type="dxa"/>
              <w:right w:w="100" w:type="dxa"/>
            </w:tcMar>
          </w:tcPr>
          <w:p w14:paraId="1DEFC3D8" w14:textId="77777777" w:rsidR="00E255B8" w:rsidRDefault="00000000">
            <w:r>
              <w:rPr>
                <w:sz w:val="19"/>
                <w:szCs w:val="19"/>
              </w:rPr>
              <w:t>Change intent explicit.</w:t>
            </w:r>
          </w:p>
        </w:tc>
        <w:tc>
          <w:tcPr>
            <w:tcW w:w="1310" w:type="dxa"/>
            <w:tcMar>
              <w:top w:w="60" w:type="dxa"/>
              <w:left w:w="100" w:type="dxa"/>
              <w:bottom w:w="60" w:type="dxa"/>
              <w:right w:w="100" w:type="dxa"/>
            </w:tcMar>
          </w:tcPr>
          <w:p w14:paraId="1238FCE1" w14:textId="77777777" w:rsidR="00E255B8" w:rsidRDefault="00000000">
            <w:r>
              <w:rPr>
                <w:sz w:val="19"/>
                <w:szCs w:val="19"/>
              </w:rPr>
              <w:t>ERB-C020-03</w:t>
            </w:r>
          </w:p>
        </w:tc>
      </w:tr>
      <w:tr w:rsidR="00E255B8" w14:paraId="100E0EB2" w14:textId="77777777">
        <w:tblPrEx>
          <w:tblCellMar>
            <w:top w:w="0" w:type="dxa"/>
            <w:bottom w:w="0" w:type="dxa"/>
          </w:tblCellMar>
        </w:tblPrEx>
        <w:tc>
          <w:tcPr>
            <w:tcW w:w="1123" w:type="dxa"/>
            <w:tcMar>
              <w:top w:w="60" w:type="dxa"/>
              <w:left w:w="100" w:type="dxa"/>
              <w:bottom w:w="60" w:type="dxa"/>
              <w:right w:w="100" w:type="dxa"/>
            </w:tcMar>
          </w:tcPr>
          <w:p w14:paraId="443623CC" w14:textId="77777777" w:rsidR="00E255B8" w:rsidRDefault="00000000">
            <w:r>
              <w:rPr>
                <w:sz w:val="19"/>
                <w:szCs w:val="19"/>
              </w:rPr>
              <w:t>EX-C020-05</w:t>
            </w:r>
          </w:p>
        </w:tc>
        <w:tc>
          <w:tcPr>
            <w:tcW w:w="1872" w:type="dxa"/>
            <w:tcMar>
              <w:top w:w="60" w:type="dxa"/>
              <w:left w:w="100" w:type="dxa"/>
              <w:bottom w:w="60" w:type="dxa"/>
              <w:right w:w="100" w:type="dxa"/>
            </w:tcMar>
          </w:tcPr>
          <w:p w14:paraId="6C082E43" w14:textId="77777777" w:rsidR="00E255B8" w:rsidRDefault="00000000">
            <w:r>
              <w:rPr>
                <w:sz w:val="19"/>
                <w:szCs w:val="19"/>
              </w:rPr>
              <w:t>Frame Renewal Intent</w:t>
            </w:r>
          </w:p>
        </w:tc>
        <w:tc>
          <w:tcPr>
            <w:tcW w:w="2808" w:type="dxa"/>
            <w:tcMar>
              <w:top w:w="60" w:type="dxa"/>
              <w:left w:w="100" w:type="dxa"/>
              <w:bottom w:w="60" w:type="dxa"/>
              <w:right w:w="100" w:type="dxa"/>
            </w:tcMar>
          </w:tcPr>
          <w:p w14:paraId="10E3A26D" w14:textId="77777777" w:rsidR="00E255B8" w:rsidRDefault="00000000">
            <w:r>
              <w:rPr>
                <w:sz w:val="19"/>
                <w:szCs w:val="19"/>
              </w:rPr>
              <w:t>An existing subscription approaches or reaches a term boundary.</w:t>
            </w:r>
          </w:p>
        </w:tc>
        <w:tc>
          <w:tcPr>
            <w:tcW w:w="2246" w:type="dxa"/>
            <w:tcMar>
              <w:top w:w="60" w:type="dxa"/>
              <w:left w:w="100" w:type="dxa"/>
              <w:bottom w:w="60" w:type="dxa"/>
              <w:right w:w="100" w:type="dxa"/>
            </w:tcMar>
          </w:tcPr>
          <w:p w14:paraId="07DADA3C" w14:textId="77777777" w:rsidR="00E255B8" w:rsidRDefault="00000000">
            <w:r>
              <w:rPr>
                <w:sz w:val="19"/>
                <w:szCs w:val="19"/>
              </w:rPr>
              <w:t>Renewal decision explicit.</w:t>
            </w:r>
          </w:p>
        </w:tc>
        <w:tc>
          <w:tcPr>
            <w:tcW w:w="1310" w:type="dxa"/>
            <w:tcMar>
              <w:top w:w="60" w:type="dxa"/>
              <w:left w:w="100" w:type="dxa"/>
              <w:bottom w:w="60" w:type="dxa"/>
              <w:right w:w="100" w:type="dxa"/>
            </w:tcMar>
          </w:tcPr>
          <w:p w14:paraId="71F2F0D5" w14:textId="77777777" w:rsidR="00E255B8" w:rsidRDefault="00000000">
            <w:r>
              <w:rPr>
                <w:sz w:val="19"/>
                <w:szCs w:val="19"/>
              </w:rPr>
              <w:t>ERB-C020-03</w:t>
            </w:r>
          </w:p>
        </w:tc>
      </w:tr>
      <w:tr w:rsidR="00E255B8" w14:paraId="5A7AF223" w14:textId="77777777">
        <w:tblPrEx>
          <w:tblCellMar>
            <w:top w:w="0" w:type="dxa"/>
            <w:bottom w:w="0" w:type="dxa"/>
          </w:tblCellMar>
        </w:tblPrEx>
        <w:tc>
          <w:tcPr>
            <w:tcW w:w="1123" w:type="dxa"/>
            <w:tcMar>
              <w:top w:w="60" w:type="dxa"/>
              <w:left w:w="100" w:type="dxa"/>
              <w:bottom w:w="60" w:type="dxa"/>
              <w:right w:w="100" w:type="dxa"/>
            </w:tcMar>
          </w:tcPr>
          <w:p w14:paraId="06568B20" w14:textId="77777777" w:rsidR="00E255B8" w:rsidRDefault="00000000">
            <w:r>
              <w:rPr>
                <w:sz w:val="19"/>
                <w:szCs w:val="19"/>
              </w:rPr>
              <w:t>EX-C020-06</w:t>
            </w:r>
          </w:p>
        </w:tc>
        <w:tc>
          <w:tcPr>
            <w:tcW w:w="1872" w:type="dxa"/>
            <w:tcMar>
              <w:top w:w="60" w:type="dxa"/>
              <w:left w:w="100" w:type="dxa"/>
              <w:bottom w:w="60" w:type="dxa"/>
              <w:right w:w="100" w:type="dxa"/>
            </w:tcMar>
          </w:tcPr>
          <w:p w14:paraId="4123F08A" w14:textId="77777777" w:rsidR="00E255B8" w:rsidRDefault="00000000">
            <w:r>
              <w:rPr>
                <w:sz w:val="19"/>
                <w:szCs w:val="19"/>
              </w:rPr>
              <w:t>Frame Termination Intent</w:t>
            </w:r>
          </w:p>
        </w:tc>
        <w:tc>
          <w:tcPr>
            <w:tcW w:w="2808" w:type="dxa"/>
            <w:tcMar>
              <w:top w:w="60" w:type="dxa"/>
              <w:left w:w="100" w:type="dxa"/>
              <w:bottom w:w="60" w:type="dxa"/>
              <w:right w:w="100" w:type="dxa"/>
            </w:tcMar>
          </w:tcPr>
          <w:p w14:paraId="1ACFB487" w14:textId="77777777" w:rsidR="00E255B8" w:rsidRDefault="00000000">
            <w:r>
              <w:rPr>
                <w:sz w:val="19"/>
                <w:szCs w:val="19"/>
              </w:rPr>
              <w:t>A business reason to end an existing subscription arises.</w:t>
            </w:r>
          </w:p>
        </w:tc>
        <w:tc>
          <w:tcPr>
            <w:tcW w:w="2246" w:type="dxa"/>
            <w:tcMar>
              <w:top w:w="60" w:type="dxa"/>
              <w:left w:w="100" w:type="dxa"/>
              <w:bottom w:w="60" w:type="dxa"/>
              <w:right w:w="100" w:type="dxa"/>
            </w:tcMar>
          </w:tcPr>
          <w:p w14:paraId="2D4D6314" w14:textId="77777777" w:rsidR="00E255B8" w:rsidRDefault="00000000">
            <w:r>
              <w:rPr>
                <w:sz w:val="19"/>
                <w:szCs w:val="19"/>
              </w:rPr>
              <w:t>Termination intent explicit.</w:t>
            </w:r>
          </w:p>
        </w:tc>
        <w:tc>
          <w:tcPr>
            <w:tcW w:w="1310" w:type="dxa"/>
            <w:tcMar>
              <w:top w:w="60" w:type="dxa"/>
              <w:left w:w="100" w:type="dxa"/>
              <w:bottom w:w="60" w:type="dxa"/>
              <w:right w:w="100" w:type="dxa"/>
            </w:tcMar>
          </w:tcPr>
          <w:p w14:paraId="0CDECD69" w14:textId="77777777" w:rsidR="00E255B8" w:rsidRDefault="00000000">
            <w:r>
              <w:rPr>
                <w:sz w:val="19"/>
                <w:szCs w:val="19"/>
              </w:rPr>
              <w:t>ERB-C020-03</w:t>
            </w:r>
          </w:p>
        </w:tc>
      </w:tr>
      <w:tr w:rsidR="00E255B8" w14:paraId="6B048D26" w14:textId="77777777">
        <w:tblPrEx>
          <w:tblCellMar>
            <w:top w:w="0" w:type="dxa"/>
            <w:bottom w:w="0" w:type="dxa"/>
          </w:tblCellMar>
        </w:tblPrEx>
        <w:tc>
          <w:tcPr>
            <w:tcW w:w="1123" w:type="dxa"/>
            <w:tcMar>
              <w:top w:w="60" w:type="dxa"/>
              <w:left w:w="100" w:type="dxa"/>
              <w:bottom w:w="60" w:type="dxa"/>
              <w:right w:w="100" w:type="dxa"/>
            </w:tcMar>
          </w:tcPr>
          <w:p w14:paraId="39A7FD03" w14:textId="77777777" w:rsidR="00E255B8" w:rsidRDefault="00000000">
            <w:r>
              <w:rPr>
                <w:sz w:val="19"/>
                <w:szCs w:val="19"/>
              </w:rPr>
              <w:t>EX-C020-07</w:t>
            </w:r>
          </w:p>
        </w:tc>
        <w:tc>
          <w:tcPr>
            <w:tcW w:w="1872" w:type="dxa"/>
            <w:tcMar>
              <w:top w:w="60" w:type="dxa"/>
              <w:left w:w="100" w:type="dxa"/>
              <w:bottom w:w="60" w:type="dxa"/>
              <w:right w:w="100" w:type="dxa"/>
            </w:tcMar>
          </w:tcPr>
          <w:p w14:paraId="7CA21CD3" w14:textId="77777777" w:rsidR="00E255B8" w:rsidRDefault="00000000">
            <w:r>
              <w:rPr>
                <w:sz w:val="19"/>
                <w:szCs w:val="19"/>
              </w:rPr>
              <w:t>Shape Proposed Subscription Outcome</w:t>
            </w:r>
          </w:p>
        </w:tc>
        <w:tc>
          <w:tcPr>
            <w:tcW w:w="2808" w:type="dxa"/>
            <w:tcMar>
              <w:top w:w="60" w:type="dxa"/>
              <w:left w:w="100" w:type="dxa"/>
              <w:bottom w:w="60" w:type="dxa"/>
              <w:right w:w="100" w:type="dxa"/>
            </w:tcMar>
          </w:tcPr>
          <w:p w14:paraId="7238C874" w14:textId="77777777" w:rsidR="00E255B8" w:rsidRDefault="00000000">
            <w:r>
              <w:rPr>
                <w:sz w:val="19"/>
                <w:szCs w:val="19"/>
              </w:rPr>
              <w:t>Confirmed intent requires a concrete candidate standing.</w:t>
            </w:r>
          </w:p>
        </w:tc>
        <w:tc>
          <w:tcPr>
            <w:tcW w:w="2246" w:type="dxa"/>
            <w:tcMar>
              <w:top w:w="60" w:type="dxa"/>
              <w:left w:w="100" w:type="dxa"/>
              <w:bottom w:w="60" w:type="dxa"/>
              <w:right w:w="100" w:type="dxa"/>
            </w:tcMar>
          </w:tcPr>
          <w:p w14:paraId="076F0973" w14:textId="77777777" w:rsidR="00E255B8" w:rsidRDefault="00000000">
            <w:r>
              <w:rPr>
                <w:sz w:val="19"/>
                <w:szCs w:val="19"/>
              </w:rPr>
              <w:t>Comparable proposed standing exists.</w:t>
            </w:r>
          </w:p>
        </w:tc>
        <w:tc>
          <w:tcPr>
            <w:tcW w:w="1310" w:type="dxa"/>
            <w:tcMar>
              <w:top w:w="60" w:type="dxa"/>
              <w:left w:w="100" w:type="dxa"/>
              <w:bottom w:w="60" w:type="dxa"/>
              <w:right w:w="100" w:type="dxa"/>
            </w:tcMar>
          </w:tcPr>
          <w:p w14:paraId="49CA2544" w14:textId="77777777" w:rsidR="00E255B8" w:rsidRDefault="00000000">
            <w:r>
              <w:rPr>
                <w:sz w:val="19"/>
                <w:szCs w:val="19"/>
              </w:rPr>
              <w:t>ERB-C020-04</w:t>
            </w:r>
          </w:p>
        </w:tc>
      </w:tr>
      <w:tr w:rsidR="00E255B8" w14:paraId="3988447D" w14:textId="77777777">
        <w:tblPrEx>
          <w:tblCellMar>
            <w:top w:w="0" w:type="dxa"/>
            <w:bottom w:w="0" w:type="dxa"/>
          </w:tblCellMar>
        </w:tblPrEx>
        <w:tc>
          <w:tcPr>
            <w:tcW w:w="1123" w:type="dxa"/>
            <w:tcMar>
              <w:top w:w="60" w:type="dxa"/>
              <w:left w:w="100" w:type="dxa"/>
              <w:bottom w:w="60" w:type="dxa"/>
              <w:right w:w="100" w:type="dxa"/>
            </w:tcMar>
          </w:tcPr>
          <w:p w14:paraId="28A7D6C7" w14:textId="77777777" w:rsidR="00E255B8" w:rsidRDefault="00000000">
            <w:r>
              <w:rPr>
                <w:sz w:val="19"/>
                <w:szCs w:val="19"/>
              </w:rPr>
              <w:t>EX-C020-08</w:t>
            </w:r>
          </w:p>
        </w:tc>
        <w:tc>
          <w:tcPr>
            <w:tcW w:w="1872" w:type="dxa"/>
            <w:tcMar>
              <w:top w:w="60" w:type="dxa"/>
              <w:left w:w="100" w:type="dxa"/>
              <w:bottom w:w="60" w:type="dxa"/>
              <w:right w:w="100" w:type="dxa"/>
            </w:tcMar>
          </w:tcPr>
          <w:p w14:paraId="49E76064" w14:textId="77777777" w:rsidR="00E255B8" w:rsidRDefault="00000000">
            <w:r>
              <w:rPr>
                <w:sz w:val="19"/>
                <w:szCs w:val="19"/>
              </w:rPr>
              <w:t>Assess Subscription Change Consequence</w:t>
            </w:r>
          </w:p>
        </w:tc>
        <w:tc>
          <w:tcPr>
            <w:tcW w:w="2808" w:type="dxa"/>
            <w:tcMar>
              <w:top w:w="60" w:type="dxa"/>
              <w:left w:w="100" w:type="dxa"/>
              <w:bottom w:w="60" w:type="dxa"/>
              <w:right w:w="100" w:type="dxa"/>
            </w:tcMar>
          </w:tcPr>
          <w:p w14:paraId="4C69BCD6" w14:textId="77777777" w:rsidR="00E255B8" w:rsidRDefault="00000000">
            <w:r>
              <w:rPr>
                <w:sz w:val="19"/>
                <w:szCs w:val="19"/>
              </w:rPr>
              <w:t>A shaped proposal requires downstream consequence understanding.</w:t>
            </w:r>
          </w:p>
        </w:tc>
        <w:tc>
          <w:tcPr>
            <w:tcW w:w="2246" w:type="dxa"/>
            <w:tcMar>
              <w:top w:w="60" w:type="dxa"/>
              <w:left w:w="100" w:type="dxa"/>
              <w:bottom w:w="60" w:type="dxa"/>
              <w:right w:w="100" w:type="dxa"/>
            </w:tcMar>
          </w:tcPr>
          <w:p w14:paraId="0F7E35C9" w14:textId="77777777" w:rsidR="00E255B8" w:rsidRDefault="00000000">
            <w:r>
              <w:rPr>
                <w:sz w:val="19"/>
                <w:szCs w:val="19"/>
              </w:rPr>
              <w:t>Consequence understood in advisory terms.</w:t>
            </w:r>
          </w:p>
        </w:tc>
        <w:tc>
          <w:tcPr>
            <w:tcW w:w="1310" w:type="dxa"/>
            <w:tcMar>
              <w:top w:w="60" w:type="dxa"/>
              <w:left w:w="100" w:type="dxa"/>
              <w:bottom w:w="60" w:type="dxa"/>
              <w:right w:w="100" w:type="dxa"/>
            </w:tcMar>
          </w:tcPr>
          <w:p w14:paraId="77E223E7" w14:textId="77777777" w:rsidR="00E255B8" w:rsidRDefault="00000000">
            <w:r>
              <w:rPr>
                <w:sz w:val="19"/>
                <w:szCs w:val="19"/>
              </w:rPr>
              <w:t>ERB-C020-04</w:t>
            </w:r>
          </w:p>
        </w:tc>
      </w:tr>
      <w:tr w:rsidR="00E255B8" w14:paraId="08CF28E5" w14:textId="77777777">
        <w:tblPrEx>
          <w:tblCellMar>
            <w:top w:w="0" w:type="dxa"/>
            <w:bottom w:w="0" w:type="dxa"/>
          </w:tblCellMar>
        </w:tblPrEx>
        <w:tc>
          <w:tcPr>
            <w:tcW w:w="1123" w:type="dxa"/>
            <w:tcMar>
              <w:top w:w="60" w:type="dxa"/>
              <w:left w:w="100" w:type="dxa"/>
              <w:bottom w:w="60" w:type="dxa"/>
              <w:right w:w="100" w:type="dxa"/>
            </w:tcMar>
          </w:tcPr>
          <w:p w14:paraId="3BB834B8" w14:textId="77777777" w:rsidR="00E255B8" w:rsidRDefault="00000000">
            <w:r>
              <w:rPr>
                <w:sz w:val="19"/>
                <w:szCs w:val="19"/>
              </w:rPr>
              <w:t>EX-C020-09</w:t>
            </w:r>
          </w:p>
        </w:tc>
        <w:tc>
          <w:tcPr>
            <w:tcW w:w="1872" w:type="dxa"/>
            <w:tcMar>
              <w:top w:w="60" w:type="dxa"/>
              <w:left w:w="100" w:type="dxa"/>
              <w:bottom w:w="60" w:type="dxa"/>
              <w:right w:w="100" w:type="dxa"/>
            </w:tcMar>
          </w:tcPr>
          <w:p w14:paraId="24CB515C" w14:textId="77777777" w:rsidR="00E255B8" w:rsidRDefault="00000000">
            <w:r>
              <w:rPr>
                <w:sz w:val="19"/>
                <w:szCs w:val="19"/>
              </w:rPr>
              <w:t>Commit Continuing Subscription Transition</w:t>
            </w:r>
          </w:p>
        </w:tc>
        <w:tc>
          <w:tcPr>
            <w:tcW w:w="2808" w:type="dxa"/>
            <w:tcMar>
              <w:top w:w="60" w:type="dxa"/>
              <w:left w:w="100" w:type="dxa"/>
              <w:bottom w:w="60" w:type="dxa"/>
              <w:right w:w="100" w:type="dxa"/>
            </w:tcMar>
          </w:tcPr>
          <w:p w14:paraId="26FCFA15" w14:textId="77777777" w:rsidR="00E255B8" w:rsidRDefault="00000000">
            <w:r>
              <w:rPr>
                <w:sz w:val="19"/>
                <w:szCs w:val="19"/>
              </w:rPr>
              <w:t>An assessed proposal of kind establish, change or renew is ready.</w:t>
            </w:r>
          </w:p>
        </w:tc>
        <w:tc>
          <w:tcPr>
            <w:tcW w:w="2246" w:type="dxa"/>
            <w:tcMar>
              <w:top w:w="60" w:type="dxa"/>
              <w:left w:w="100" w:type="dxa"/>
              <w:bottom w:w="60" w:type="dxa"/>
              <w:right w:w="100" w:type="dxa"/>
            </w:tcMar>
          </w:tcPr>
          <w:p w14:paraId="5212D24B" w14:textId="77777777" w:rsidR="00E255B8" w:rsidRDefault="00000000">
            <w:r>
              <w:rPr>
                <w:sz w:val="19"/>
                <w:szCs w:val="19"/>
              </w:rPr>
              <w:t>Continuing Resulting Subscription Context produced.</w:t>
            </w:r>
          </w:p>
        </w:tc>
        <w:tc>
          <w:tcPr>
            <w:tcW w:w="1310" w:type="dxa"/>
            <w:tcMar>
              <w:top w:w="60" w:type="dxa"/>
              <w:left w:w="100" w:type="dxa"/>
              <w:bottom w:w="60" w:type="dxa"/>
              <w:right w:w="100" w:type="dxa"/>
            </w:tcMar>
          </w:tcPr>
          <w:p w14:paraId="371A58D8" w14:textId="77777777" w:rsidR="00E255B8" w:rsidRDefault="00000000">
            <w:r>
              <w:rPr>
                <w:sz w:val="19"/>
                <w:szCs w:val="19"/>
              </w:rPr>
              <w:t>ERB-C020-05</w:t>
            </w:r>
          </w:p>
        </w:tc>
      </w:tr>
      <w:tr w:rsidR="00E255B8" w14:paraId="5353A0AB" w14:textId="77777777">
        <w:tblPrEx>
          <w:tblCellMar>
            <w:top w:w="0" w:type="dxa"/>
            <w:bottom w:w="0" w:type="dxa"/>
          </w:tblCellMar>
        </w:tblPrEx>
        <w:tc>
          <w:tcPr>
            <w:tcW w:w="1123" w:type="dxa"/>
            <w:tcMar>
              <w:top w:w="60" w:type="dxa"/>
              <w:left w:w="100" w:type="dxa"/>
              <w:bottom w:w="60" w:type="dxa"/>
              <w:right w:w="100" w:type="dxa"/>
            </w:tcMar>
          </w:tcPr>
          <w:p w14:paraId="0E60852D" w14:textId="77777777" w:rsidR="00E255B8" w:rsidRDefault="00000000">
            <w:r>
              <w:rPr>
                <w:sz w:val="19"/>
                <w:szCs w:val="19"/>
              </w:rPr>
              <w:t>EX-C020-10</w:t>
            </w:r>
          </w:p>
        </w:tc>
        <w:tc>
          <w:tcPr>
            <w:tcW w:w="1872" w:type="dxa"/>
            <w:tcMar>
              <w:top w:w="60" w:type="dxa"/>
              <w:left w:w="100" w:type="dxa"/>
              <w:bottom w:w="60" w:type="dxa"/>
              <w:right w:w="100" w:type="dxa"/>
            </w:tcMar>
          </w:tcPr>
          <w:p w14:paraId="27E1DABA" w14:textId="77777777" w:rsidR="00E255B8" w:rsidRDefault="00000000">
            <w:r>
              <w:rPr>
                <w:sz w:val="19"/>
                <w:szCs w:val="19"/>
              </w:rPr>
              <w:t>Commit Subscription Termination</w:t>
            </w:r>
          </w:p>
        </w:tc>
        <w:tc>
          <w:tcPr>
            <w:tcW w:w="2808" w:type="dxa"/>
            <w:tcMar>
              <w:top w:w="60" w:type="dxa"/>
              <w:left w:w="100" w:type="dxa"/>
              <w:bottom w:w="60" w:type="dxa"/>
              <w:right w:w="100" w:type="dxa"/>
            </w:tcMar>
          </w:tcPr>
          <w:p w14:paraId="1E90E112" w14:textId="77777777" w:rsidR="00E255B8" w:rsidRDefault="00000000">
            <w:r>
              <w:rPr>
                <w:sz w:val="19"/>
                <w:szCs w:val="19"/>
              </w:rPr>
              <w:t>An assessed termination proposal is ready.</w:t>
            </w:r>
          </w:p>
        </w:tc>
        <w:tc>
          <w:tcPr>
            <w:tcW w:w="2246" w:type="dxa"/>
            <w:tcMar>
              <w:top w:w="60" w:type="dxa"/>
              <w:left w:w="100" w:type="dxa"/>
              <w:bottom w:w="60" w:type="dxa"/>
              <w:right w:w="100" w:type="dxa"/>
            </w:tcMar>
          </w:tcPr>
          <w:p w14:paraId="37173EAA" w14:textId="77777777" w:rsidR="00E255B8" w:rsidRDefault="00000000">
            <w:r>
              <w:rPr>
                <w:sz w:val="19"/>
                <w:szCs w:val="19"/>
              </w:rPr>
              <w:t>Terminal Resulting Subscription Context produced.</w:t>
            </w:r>
          </w:p>
        </w:tc>
        <w:tc>
          <w:tcPr>
            <w:tcW w:w="1310" w:type="dxa"/>
            <w:tcMar>
              <w:top w:w="60" w:type="dxa"/>
              <w:left w:w="100" w:type="dxa"/>
              <w:bottom w:w="60" w:type="dxa"/>
              <w:right w:w="100" w:type="dxa"/>
            </w:tcMar>
          </w:tcPr>
          <w:p w14:paraId="11CBD268" w14:textId="77777777" w:rsidR="00E255B8" w:rsidRDefault="00000000">
            <w:r>
              <w:rPr>
                <w:sz w:val="19"/>
                <w:szCs w:val="19"/>
              </w:rPr>
              <w:t>ERB-C020-05</w:t>
            </w:r>
          </w:p>
        </w:tc>
      </w:tr>
      <w:tr w:rsidR="00E255B8" w14:paraId="5F6E6556" w14:textId="77777777">
        <w:tblPrEx>
          <w:tblCellMar>
            <w:top w:w="0" w:type="dxa"/>
            <w:bottom w:w="0" w:type="dxa"/>
          </w:tblCellMar>
        </w:tblPrEx>
        <w:tc>
          <w:tcPr>
            <w:tcW w:w="1123" w:type="dxa"/>
            <w:tcMar>
              <w:top w:w="60" w:type="dxa"/>
              <w:left w:w="100" w:type="dxa"/>
              <w:bottom w:w="60" w:type="dxa"/>
              <w:right w:w="100" w:type="dxa"/>
            </w:tcMar>
          </w:tcPr>
          <w:p w14:paraId="4A47A580" w14:textId="77777777" w:rsidR="00E255B8" w:rsidRDefault="00000000">
            <w:r>
              <w:rPr>
                <w:sz w:val="19"/>
                <w:szCs w:val="19"/>
              </w:rPr>
              <w:t>EX-C020-11</w:t>
            </w:r>
          </w:p>
        </w:tc>
        <w:tc>
          <w:tcPr>
            <w:tcW w:w="1872" w:type="dxa"/>
            <w:tcMar>
              <w:top w:w="60" w:type="dxa"/>
              <w:left w:w="100" w:type="dxa"/>
              <w:bottom w:w="60" w:type="dxa"/>
              <w:right w:w="100" w:type="dxa"/>
            </w:tcMar>
          </w:tcPr>
          <w:p w14:paraId="39A4F020" w14:textId="77777777" w:rsidR="00E255B8" w:rsidRDefault="00000000">
            <w:r>
              <w:rPr>
                <w:sz w:val="19"/>
                <w:szCs w:val="19"/>
              </w:rPr>
              <w:t>Hand Off Subscription Consequence</w:t>
            </w:r>
          </w:p>
        </w:tc>
        <w:tc>
          <w:tcPr>
            <w:tcW w:w="2808" w:type="dxa"/>
            <w:tcMar>
              <w:top w:w="60" w:type="dxa"/>
              <w:left w:w="100" w:type="dxa"/>
              <w:bottom w:w="60" w:type="dxa"/>
              <w:right w:w="100" w:type="dxa"/>
            </w:tcMar>
          </w:tcPr>
          <w:p w14:paraId="079CC030" w14:textId="77777777" w:rsidR="00E255B8" w:rsidRDefault="00000000">
            <w:r>
              <w:rPr>
                <w:sz w:val="19"/>
                <w:szCs w:val="19"/>
              </w:rPr>
              <w:t>A Resulting Subscription Context requires downstream transfer.</w:t>
            </w:r>
          </w:p>
        </w:tc>
        <w:tc>
          <w:tcPr>
            <w:tcW w:w="2246" w:type="dxa"/>
            <w:tcMar>
              <w:top w:w="60" w:type="dxa"/>
              <w:left w:w="100" w:type="dxa"/>
              <w:bottom w:w="60" w:type="dxa"/>
              <w:right w:w="100" w:type="dxa"/>
            </w:tcMar>
          </w:tcPr>
          <w:p w14:paraId="2385ACA2" w14:textId="77777777" w:rsidR="00E255B8" w:rsidRDefault="00000000">
            <w:r>
              <w:rPr>
                <w:sz w:val="19"/>
                <w:szCs w:val="19"/>
              </w:rPr>
              <w:t>Entitlement/billing consequence available downstream.</w:t>
            </w:r>
          </w:p>
        </w:tc>
        <w:tc>
          <w:tcPr>
            <w:tcW w:w="1310" w:type="dxa"/>
            <w:tcMar>
              <w:top w:w="60" w:type="dxa"/>
              <w:left w:w="100" w:type="dxa"/>
              <w:bottom w:w="60" w:type="dxa"/>
              <w:right w:w="100" w:type="dxa"/>
            </w:tcMar>
          </w:tcPr>
          <w:p w14:paraId="5A3C895C" w14:textId="77777777" w:rsidR="00E255B8" w:rsidRDefault="00000000">
            <w:r>
              <w:rPr>
                <w:sz w:val="19"/>
                <w:szCs w:val="19"/>
              </w:rPr>
              <w:t>ERB-C020-06</w:t>
            </w:r>
          </w:p>
        </w:tc>
      </w:tr>
      <w:tr w:rsidR="00E255B8" w14:paraId="00F760C5" w14:textId="77777777">
        <w:tblPrEx>
          <w:tblCellMar>
            <w:top w:w="0" w:type="dxa"/>
            <w:bottom w:w="0" w:type="dxa"/>
          </w:tblCellMar>
        </w:tblPrEx>
        <w:tc>
          <w:tcPr>
            <w:tcW w:w="1123" w:type="dxa"/>
            <w:tcMar>
              <w:top w:w="60" w:type="dxa"/>
              <w:left w:w="100" w:type="dxa"/>
              <w:bottom w:w="60" w:type="dxa"/>
              <w:right w:w="100" w:type="dxa"/>
            </w:tcMar>
          </w:tcPr>
          <w:p w14:paraId="2932890F" w14:textId="77777777" w:rsidR="00E255B8" w:rsidRDefault="00000000">
            <w:r>
              <w:rPr>
                <w:sz w:val="19"/>
                <w:szCs w:val="19"/>
              </w:rPr>
              <w:t>EX-C020-12</w:t>
            </w:r>
          </w:p>
        </w:tc>
        <w:tc>
          <w:tcPr>
            <w:tcW w:w="1872" w:type="dxa"/>
            <w:tcMar>
              <w:top w:w="60" w:type="dxa"/>
              <w:left w:w="100" w:type="dxa"/>
              <w:bottom w:w="60" w:type="dxa"/>
              <w:right w:w="100" w:type="dxa"/>
            </w:tcMar>
          </w:tcPr>
          <w:p w14:paraId="12C0BEBF" w14:textId="77777777" w:rsidR="00E255B8" w:rsidRDefault="00000000">
            <w:r>
              <w:rPr>
                <w:sz w:val="19"/>
                <w:szCs w:val="19"/>
              </w:rPr>
              <w:t>Resolve Subscription Context Disruption or Hand-off Rejection</w:t>
            </w:r>
          </w:p>
        </w:tc>
        <w:tc>
          <w:tcPr>
            <w:tcW w:w="2808" w:type="dxa"/>
            <w:tcMar>
              <w:top w:w="60" w:type="dxa"/>
              <w:left w:w="100" w:type="dxa"/>
              <w:bottom w:w="60" w:type="dxa"/>
              <w:right w:w="100" w:type="dxa"/>
            </w:tcMar>
          </w:tcPr>
          <w:p w14:paraId="07626501" w14:textId="77777777" w:rsidR="00E255B8" w:rsidRDefault="00000000">
            <w:r>
              <w:rPr>
                <w:sz w:val="19"/>
                <w:szCs w:val="19"/>
              </w:rPr>
              <w:t>An interruption, disruption, rejection or unresolved binding arises.</w:t>
            </w:r>
          </w:p>
        </w:tc>
        <w:tc>
          <w:tcPr>
            <w:tcW w:w="2246" w:type="dxa"/>
            <w:tcMar>
              <w:top w:w="60" w:type="dxa"/>
              <w:left w:w="100" w:type="dxa"/>
              <w:bottom w:w="60" w:type="dxa"/>
              <w:right w:w="100" w:type="dxa"/>
            </w:tcMar>
          </w:tcPr>
          <w:p w14:paraId="64C99301" w14:textId="77777777" w:rsidR="00E255B8" w:rsidRDefault="00000000">
            <w:r>
              <w:rPr>
                <w:sz w:val="19"/>
                <w:szCs w:val="19"/>
              </w:rPr>
              <w:t>Condition classified, owned, and resolved or escalated.</w:t>
            </w:r>
          </w:p>
        </w:tc>
        <w:tc>
          <w:tcPr>
            <w:tcW w:w="1310" w:type="dxa"/>
            <w:tcMar>
              <w:top w:w="60" w:type="dxa"/>
              <w:left w:w="100" w:type="dxa"/>
              <w:bottom w:w="60" w:type="dxa"/>
              <w:right w:w="100" w:type="dxa"/>
            </w:tcMar>
          </w:tcPr>
          <w:p w14:paraId="24197DAF" w14:textId="77777777" w:rsidR="00E255B8" w:rsidRDefault="00000000">
            <w:r>
              <w:rPr>
                <w:sz w:val="19"/>
                <w:szCs w:val="19"/>
              </w:rPr>
              <w:t>ERB-C020-07</w:t>
            </w:r>
          </w:p>
        </w:tc>
      </w:tr>
    </w:tbl>
    <w:p w14:paraId="2D480FE7" w14:textId="77777777" w:rsidR="00E255B8" w:rsidRDefault="00E255B8">
      <w:pPr>
        <w:spacing w:after="160"/>
      </w:pPr>
    </w:p>
    <w:p w14:paraId="4096DC72" w14:textId="77777777" w:rsidR="00E255B8" w:rsidRDefault="00000000">
      <w:pPr>
        <w:pStyle w:val="Heading2"/>
      </w:pPr>
      <w:r>
        <w:t>4.2 EX-C020-01 — Enter Subscription Context</w:t>
      </w:r>
    </w:p>
    <w:p w14:paraId="7693EA59" w14:textId="77777777" w:rsidR="00E255B8" w:rsidRDefault="00000000">
      <w:pPr>
        <w:spacing w:after="110"/>
        <w:jc w:val="both"/>
      </w:pPr>
      <w:r>
        <w:rPr>
          <w:b/>
          <w:bCs/>
        </w:rPr>
        <w:t xml:space="preserve">Trigger — </w:t>
      </w:r>
      <w:r>
        <w:t>An enterprise or journey objective requires establishing which subscriber/account and offering are relevant to a subscription question.</w:t>
      </w:r>
    </w:p>
    <w:p w14:paraId="23925444" w14:textId="77777777" w:rsidR="00E255B8" w:rsidRDefault="00000000">
      <w:pPr>
        <w:spacing w:after="110"/>
        <w:jc w:val="both"/>
      </w:pPr>
      <w:r>
        <w:rPr>
          <w:b/>
          <w:bCs/>
        </w:rPr>
        <w:t xml:space="preserve">Purpose — </w:t>
      </w:r>
      <w:r>
        <w:t>Establish a resolved and confirmed Subscription Anchor Context for C-020.</w:t>
      </w:r>
    </w:p>
    <w:p w14:paraId="3FB778F7" w14:textId="77777777" w:rsidR="00E255B8" w:rsidRDefault="00000000">
      <w:pPr>
        <w:spacing w:after="110"/>
        <w:jc w:val="both"/>
      </w:pPr>
      <w:r>
        <w:rPr>
          <w:b/>
          <w:bCs/>
        </w:rPr>
        <w:t xml:space="preserve">Business Goal — </w:t>
      </w:r>
      <w:r>
        <w:t>Establish a resolved and confirmed Subscription Anchor Context for C-020.</w:t>
      </w:r>
    </w:p>
    <w:p w14:paraId="7CA86169" w14:textId="77777777" w:rsidR="00E255B8" w:rsidRDefault="00000000">
      <w:pPr>
        <w:spacing w:after="110"/>
        <w:jc w:val="both"/>
      </w:pPr>
      <w:r>
        <w:rPr>
          <w:b/>
          <w:bCs/>
        </w:rPr>
        <w:t xml:space="preserve">Business Value — </w:t>
      </w:r>
      <w:r>
        <w:t>Prevents subscription work from proceeding against the wrong customer or offering.</w:t>
      </w:r>
    </w:p>
    <w:p w14:paraId="62ADF67F" w14:textId="77777777" w:rsidR="00E255B8" w:rsidRDefault="00000000">
      <w:pPr>
        <w:spacing w:after="110"/>
        <w:jc w:val="both"/>
      </w:pPr>
      <w:r>
        <w:rPr>
          <w:b/>
          <w:bCs/>
        </w:rPr>
        <w:t xml:space="preserve">Participating Personas — </w:t>
      </w:r>
      <w:r>
        <w:t>Subscription Steward, Subscription Standing Observer; AI Assistant advisory.</w:t>
      </w:r>
    </w:p>
    <w:p w14:paraId="46D661FE" w14:textId="77777777" w:rsidR="00E255B8" w:rsidRDefault="00000000">
      <w:pPr>
        <w:spacing w:after="110"/>
        <w:jc w:val="both"/>
      </w:pPr>
      <w:r>
        <w:rPr>
          <w:b/>
          <w:bCs/>
        </w:rPr>
        <w:t xml:space="preserve">Participating Workspaces — </w:t>
      </w:r>
      <w:r>
        <w:t>Originating workspace or Operational; context preserved into C-020.</w:t>
      </w:r>
    </w:p>
    <w:p w14:paraId="297A30C8" w14:textId="77777777" w:rsidR="00E255B8" w:rsidRDefault="00000000">
      <w:pPr>
        <w:pStyle w:val="Heading3"/>
      </w:pPr>
      <w:r>
        <w:t>Context Engineering (Seven Dimensions)</w:t>
      </w:r>
    </w:p>
    <w:p w14:paraId="4FAE2486" w14:textId="77777777" w:rsidR="00E255B8" w:rsidRDefault="00000000">
      <w:pPr>
        <w:spacing w:after="110"/>
        <w:jc w:val="both"/>
      </w:pPr>
      <w:r>
        <w:rPr>
          <w:b/>
          <w:bCs/>
        </w:rPr>
        <w:t xml:space="preserve">Required Context — </w:t>
      </w:r>
      <w:r>
        <w:t>Incoming enterprise/journey objective; partial or full subscriber/account or offering reference.</w:t>
      </w:r>
    </w:p>
    <w:p w14:paraId="66BC0789" w14:textId="77777777" w:rsidR="00E255B8" w:rsidRDefault="00000000">
      <w:pPr>
        <w:spacing w:after="110"/>
        <w:jc w:val="both"/>
      </w:pPr>
      <w:r>
        <w:rPr>
          <w:b/>
          <w:bCs/>
        </w:rPr>
        <w:t xml:space="preserve">Created Context — </w:t>
      </w:r>
      <w:r>
        <w:t>Subscription Anchor Context.</w:t>
      </w:r>
    </w:p>
    <w:p w14:paraId="567A1153" w14:textId="77777777" w:rsidR="00E255B8" w:rsidRDefault="00000000">
      <w:pPr>
        <w:spacing w:after="110"/>
        <w:jc w:val="both"/>
      </w:pPr>
      <w:r>
        <w:rPr>
          <w:b/>
          <w:bCs/>
        </w:rPr>
        <w:t xml:space="preserve">Consumed Context — </w:t>
      </w:r>
      <w:r>
        <w:t>Subscriber/account reference (C-022); offering reference (C-021).</w:t>
      </w:r>
    </w:p>
    <w:p w14:paraId="23F76EFA" w14:textId="77777777" w:rsidR="00E255B8" w:rsidRDefault="00000000">
      <w:pPr>
        <w:spacing w:after="110"/>
        <w:jc w:val="both"/>
      </w:pPr>
      <w:r>
        <w:rPr>
          <w:b/>
          <w:bCs/>
        </w:rPr>
        <w:t xml:space="preserve">Preserved Context — </w:t>
      </w:r>
      <w:r>
        <w:t>Incoming enterprise, persona, workspace, and Journey Intent.</w:t>
      </w:r>
    </w:p>
    <w:p w14:paraId="66692DC8" w14:textId="77777777" w:rsidR="00E255B8" w:rsidRDefault="00000000">
      <w:pPr>
        <w:spacing w:after="110"/>
        <w:jc w:val="both"/>
      </w:pPr>
      <w:r>
        <w:rPr>
          <w:b/>
          <w:bCs/>
        </w:rPr>
        <w:t xml:space="preserve">Produced Context — </w:t>
      </w:r>
      <w:r>
        <w:t>A resolved Subscription Anchor Context, with an explicit fact on whether an Authoritative Subscription Context already exists.</w:t>
      </w:r>
    </w:p>
    <w:p w14:paraId="6C0E3E00" w14:textId="77777777" w:rsidR="00E255B8" w:rsidRDefault="00000000">
      <w:pPr>
        <w:spacing w:after="110"/>
        <w:jc w:val="both"/>
      </w:pPr>
      <w:r>
        <w:rPr>
          <w:b/>
          <w:bCs/>
        </w:rPr>
        <w:t xml:space="preserve">Superseded Context — </w:t>
      </w:r>
      <w:r>
        <w:t>A previously resolved anchor in the same session, where the underlying reference has changed.</w:t>
      </w:r>
    </w:p>
    <w:p w14:paraId="796D78DD" w14:textId="77777777" w:rsidR="00E255B8" w:rsidRDefault="00000000">
      <w:pPr>
        <w:spacing w:after="110"/>
        <w:jc w:val="both"/>
      </w:pPr>
      <w:r>
        <w:rPr>
          <w:b/>
          <w:bCs/>
        </w:rPr>
        <w:t xml:space="preserve">Invalidated Context — </w:t>
      </w:r>
      <w:r>
        <w:t>An abandoned candidate anchor is invalidated and not carried forward as confirmed.</w:t>
      </w:r>
    </w:p>
    <w:p w14:paraId="77C2A1A8" w14:textId="77777777" w:rsidR="00E255B8" w:rsidRDefault="00000000">
      <w:pPr>
        <w:spacing w:after="110"/>
        <w:jc w:val="both"/>
      </w:pPr>
      <w:r>
        <w:rPr>
          <w:b/>
          <w:bCs/>
        </w:rPr>
        <w:t xml:space="preserve">Navigation Expectations — </w:t>
      </w:r>
      <w:r>
        <w:t>Navigation SHALL retain the active enterprise and Subscription Anchor Context; returning SHALL restore the last valid anchor or require explicit recontextualization.</w:t>
      </w:r>
    </w:p>
    <w:p w14:paraId="00C08F1D" w14:textId="77777777" w:rsidR="00E255B8" w:rsidRDefault="00000000">
      <w:pPr>
        <w:spacing w:after="110"/>
        <w:jc w:val="both"/>
      </w:pPr>
      <w:r>
        <w:rPr>
          <w:b/>
          <w:bCs/>
        </w:rPr>
        <w:t xml:space="preserve">Collaboration Expectations — </w:t>
      </w:r>
      <w:r>
        <w:t>Collaboration SHALL carry the exact Subscription Anchor Context; it SHALL NOT create a parallel, context-free copy of the anchor.</w:t>
      </w:r>
    </w:p>
    <w:p w14:paraId="763F005B" w14:textId="77777777" w:rsidR="00E255B8" w:rsidRDefault="00000000">
      <w:pPr>
        <w:spacing w:after="110"/>
        <w:jc w:val="both"/>
      </w:pPr>
      <w:r>
        <w:rPr>
          <w:b/>
          <w:bCs/>
        </w:rPr>
        <w:t xml:space="preserve">AI Assistance — </w:t>
      </w:r>
      <w:r>
        <w:t>AI MAY suggest a likely subscriber/account or offering match from partial input; it SHALL NOT silently confirm the anchor.</w:t>
      </w:r>
    </w:p>
    <w:p w14:paraId="69FDA56F" w14:textId="77777777" w:rsidR="00E255B8" w:rsidRDefault="00000000">
      <w:pPr>
        <w:spacing w:after="110"/>
        <w:jc w:val="both"/>
      </w:pPr>
      <w:r>
        <w:rPr>
          <w:b/>
          <w:bCs/>
        </w:rPr>
        <w:t xml:space="preserve">Experience Outcome — </w:t>
      </w:r>
      <w:r>
        <w:t>A resolved and confirmed Subscription Anchor Context is established. The Subscription Anchor Context itself is experience-scoped and non-authoritative; the subscriber/account and offering facts it references remain authoritative only in their owning capabilities (C-022, C-021).</w:t>
      </w:r>
    </w:p>
    <w:p w14:paraId="42C07ACD" w14:textId="77777777" w:rsidR="00E255B8" w:rsidRDefault="00000000">
      <w:pPr>
        <w:spacing w:after="110"/>
        <w:jc w:val="both"/>
      </w:pPr>
      <w:r>
        <w:rPr>
          <w:b/>
          <w:bCs/>
        </w:rPr>
        <w:t xml:space="preserve">Success Criteria — </w:t>
      </w:r>
      <w:r>
        <w:t>The persona can state the subscriber/account, offering, and whether a subscription already exists, without ambiguity.</w:t>
      </w:r>
    </w:p>
    <w:p w14:paraId="6D33DE64" w14:textId="77777777" w:rsidR="00E255B8" w:rsidRDefault="00000000">
      <w:pPr>
        <w:spacing w:after="110"/>
        <w:jc w:val="both"/>
      </w:pPr>
      <w:r>
        <w:rPr>
          <w:b/>
          <w:bCs/>
        </w:rPr>
        <w:t xml:space="preserve">Experience Completion — </w:t>
      </w:r>
      <w:r>
        <w:t>EX-C020-01 completes only when the anchor is resolved and confirmed, or an explicit unresolved-anchor outcome is produced.</w:t>
      </w:r>
    </w:p>
    <w:p w14:paraId="79E78CF3" w14:textId="77777777" w:rsidR="00E255B8" w:rsidRDefault="00000000">
      <w:pPr>
        <w:spacing w:after="110"/>
        <w:jc w:val="both"/>
      </w:pPr>
      <w:r>
        <w:rPr>
          <w:b/>
          <w:bCs/>
        </w:rPr>
        <w:t xml:space="preserve">Lifecycle Participation — </w:t>
      </w:r>
      <w:r>
        <w:t>Realizes the C-020 Anchor stage governed by ERB-C020-01.</w:t>
      </w:r>
    </w:p>
    <w:p w14:paraId="43173266" w14:textId="77777777" w:rsidR="00E255B8"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6BF55116" w14:textId="77777777" w:rsidR="00E255B8"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3D34B79F" w14:textId="77777777" w:rsidR="00E255B8" w:rsidRDefault="00000000">
      <w:pPr>
        <w:spacing w:after="110"/>
        <w:jc w:val="both"/>
      </w:pPr>
      <w:r>
        <w:rPr>
          <w:b/>
          <w:bCs/>
        </w:rPr>
        <w:t xml:space="preserve">Governing ERB — </w:t>
      </w:r>
      <w:r>
        <w:t>ERB-C020-01 (exactly one governing ERB).</w:t>
      </w:r>
    </w:p>
    <w:p w14:paraId="2A7527B4" w14:textId="77777777" w:rsidR="00E255B8" w:rsidRDefault="00000000">
      <w:pPr>
        <w:spacing w:after="110"/>
        <w:jc w:val="both"/>
      </w:pPr>
      <w:r>
        <w:rPr>
          <w:b/>
          <w:bCs/>
        </w:rPr>
        <w:t xml:space="preserve">Traceability — </w:t>
      </w:r>
      <w:r>
        <w:t>C-020 → CRB-C020 → ERB-C020-01 → EX-C020-01 → Enterprise Journey → canonical BA/EAC binding (Pending Canonical Binding) → canonical EIO binding (Pending Canonical Binding) → Enterprise Transition: Subscription Context Anchored → applicable PE-001 ADRs.</w:t>
      </w:r>
    </w:p>
    <w:p w14:paraId="6B80EF2B" w14:textId="77777777" w:rsidR="00E255B8" w:rsidRDefault="00000000">
      <w:pPr>
        <w:pStyle w:val="Heading2"/>
      </w:pPr>
      <w:r>
        <w:t>4.3 EX-C020-02 — Understand Current Subscription Standing</w:t>
      </w:r>
    </w:p>
    <w:p w14:paraId="4C642919" w14:textId="77777777" w:rsidR="00E255B8" w:rsidRDefault="00000000">
      <w:pPr>
        <w:spacing w:after="110"/>
        <w:jc w:val="both"/>
      </w:pPr>
      <w:r>
        <w:rPr>
          <w:b/>
          <w:bCs/>
        </w:rPr>
        <w:t xml:space="preserve">Trigger — </w:t>
      </w:r>
      <w:r>
        <w:t>A resolved Subscription Anchor Context exists for which an Authoritative Subscription Context is present, and the persona needs to understand it before deciding on further action.</w:t>
      </w:r>
    </w:p>
    <w:p w14:paraId="39899440" w14:textId="77777777" w:rsidR="00E255B8" w:rsidRDefault="00000000">
      <w:pPr>
        <w:spacing w:after="110"/>
        <w:jc w:val="both"/>
      </w:pPr>
      <w:r>
        <w:rPr>
          <w:b/>
          <w:bCs/>
        </w:rPr>
        <w:t xml:space="preserve">Purpose — </w:t>
      </w:r>
      <w:r>
        <w:t>Enable understanding of current subscription standing.</w:t>
      </w:r>
    </w:p>
    <w:p w14:paraId="6E0931DD" w14:textId="77777777" w:rsidR="00E255B8" w:rsidRDefault="00000000">
      <w:pPr>
        <w:spacing w:after="110"/>
        <w:jc w:val="both"/>
      </w:pPr>
      <w:r>
        <w:rPr>
          <w:b/>
          <w:bCs/>
        </w:rPr>
        <w:t xml:space="preserve">Business Goal — </w:t>
      </w:r>
      <w:r>
        <w:t>Support informed decisions about whether change, renewal, or termination is warranted.</w:t>
      </w:r>
    </w:p>
    <w:p w14:paraId="71CAEA96" w14:textId="77777777" w:rsidR="00E255B8" w:rsidRDefault="00000000">
      <w:pPr>
        <w:spacing w:after="110"/>
        <w:jc w:val="both"/>
      </w:pPr>
      <w:r>
        <w:rPr>
          <w:b/>
          <w:bCs/>
        </w:rPr>
        <w:t xml:space="preserve">Business Value — </w:t>
      </w:r>
      <w:r>
        <w:t>Prevents decisions being made without current, authoritative standing.</w:t>
      </w:r>
    </w:p>
    <w:p w14:paraId="10966DB6" w14:textId="77777777" w:rsidR="00E255B8" w:rsidRDefault="00000000">
      <w:pPr>
        <w:spacing w:after="110"/>
        <w:jc w:val="both"/>
      </w:pPr>
      <w:r>
        <w:rPr>
          <w:b/>
          <w:bCs/>
        </w:rPr>
        <w:t xml:space="preserve">Participating Personas — </w:t>
      </w:r>
      <w:r>
        <w:t>Subscription Standing Observer, Subscription Steward, Subscription Decision Participant, Executive Persona.</w:t>
      </w:r>
    </w:p>
    <w:p w14:paraId="75FBA446" w14:textId="77777777" w:rsidR="00E255B8" w:rsidRDefault="00000000">
      <w:pPr>
        <w:spacing w:after="110"/>
        <w:jc w:val="both"/>
      </w:pPr>
      <w:r>
        <w:rPr>
          <w:b/>
          <w:bCs/>
        </w:rPr>
        <w:t xml:space="preserve">Participating Workspaces — </w:t>
      </w:r>
      <w:r>
        <w:t>Operational, Executive, Enterprise Administration; Collaboration for discussion.</w:t>
      </w:r>
    </w:p>
    <w:p w14:paraId="51DA045E" w14:textId="77777777" w:rsidR="00E255B8" w:rsidRDefault="00000000">
      <w:pPr>
        <w:pStyle w:val="Heading3"/>
      </w:pPr>
      <w:r>
        <w:t>Context Engineering (Seven Dimensions)</w:t>
      </w:r>
    </w:p>
    <w:p w14:paraId="33E67C91" w14:textId="77777777" w:rsidR="00E255B8" w:rsidRDefault="00000000">
      <w:pPr>
        <w:spacing w:after="110"/>
        <w:jc w:val="both"/>
      </w:pPr>
      <w:r>
        <w:rPr>
          <w:b/>
          <w:bCs/>
        </w:rPr>
        <w:t xml:space="preserve">Required Context — </w:t>
      </w:r>
      <w:r>
        <w:t>Subscription Anchor Context; existing Authoritative Subscription Context.</w:t>
      </w:r>
    </w:p>
    <w:p w14:paraId="2C45882A" w14:textId="77777777" w:rsidR="00E255B8" w:rsidRDefault="00000000">
      <w:pPr>
        <w:spacing w:after="110"/>
        <w:jc w:val="both"/>
      </w:pPr>
      <w:r>
        <w:rPr>
          <w:b/>
          <w:bCs/>
        </w:rPr>
        <w:t xml:space="preserve">Created Context — </w:t>
      </w:r>
      <w:r>
        <w:t>None. This experience creates no new authoritative context.</w:t>
      </w:r>
    </w:p>
    <w:p w14:paraId="028583A9" w14:textId="77777777" w:rsidR="00E255B8" w:rsidRDefault="00000000">
      <w:pPr>
        <w:spacing w:after="110"/>
        <w:jc w:val="both"/>
      </w:pPr>
      <w:r>
        <w:rPr>
          <w:b/>
          <w:bCs/>
        </w:rPr>
        <w:t xml:space="preserve">Consumed Context — </w:t>
      </w:r>
      <w:r>
        <w:t>Authoritative Subscription Context; offering and subscriber/account facts, by reference.</w:t>
      </w:r>
    </w:p>
    <w:p w14:paraId="57189A0C" w14:textId="77777777" w:rsidR="00E255B8" w:rsidRDefault="00000000">
      <w:pPr>
        <w:spacing w:after="110"/>
        <w:jc w:val="both"/>
      </w:pPr>
      <w:r>
        <w:rPr>
          <w:b/>
          <w:bCs/>
        </w:rPr>
        <w:t xml:space="preserve">Preserved Context — </w:t>
      </w:r>
      <w:r>
        <w:t>Subscription Anchor Context; Journey Intent; navigation state.</w:t>
      </w:r>
    </w:p>
    <w:p w14:paraId="65DAAC48" w14:textId="77777777" w:rsidR="00E255B8" w:rsidRDefault="00000000">
      <w:pPr>
        <w:spacing w:after="110"/>
        <w:jc w:val="both"/>
      </w:pPr>
      <w:r>
        <w:rPr>
          <w:b/>
          <w:bCs/>
        </w:rPr>
        <w:t xml:space="preserve">Produced Context — </w:t>
      </w:r>
      <w:r>
        <w:t>A confirmed-understanding outcome enabling entry to intent-framing where change is warranted.</w:t>
      </w:r>
    </w:p>
    <w:p w14:paraId="1110228C" w14:textId="77777777" w:rsidR="00E255B8" w:rsidRDefault="00000000">
      <w:pPr>
        <w:spacing w:after="110"/>
        <w:jc w:val="both"/>
      </w:pPr>
      <w:r>
        <w:rPr>
          <w:b/>
          <w:bCs/>
        </w:rPr>
        <w:t xml:space="preserve">Superseded Context — </w:t>
      </w:r>
      <w:r>
        <w:t>None.</w:t>
      </w:r>
    </w:p>
    <w:p w14:paraId="330A06EA" w14:textId="77777777" w:rsidR="00E255B8" w:rsidRDefault="00000000">
      <w:pPr>
        <w:spacing w:after="110"/>
        <w:jc w:val="both"/>
      </w:pPr>
      <w:r>
        <w:rPr>
          <w:b/>
          <w:bCs/>
        </w:rPr>
        <w:t xml:space="preserve">Invalidated Context — </w:t>
      </w:r>
      <w:r>
        <w:t>A stale cached understanding from a prior session is invalidated at re-entry and re-retrieved.</w:t>
      </w:r>
    </w:p>
    <w:p w14:paraId="22B7FF60" w14:textId="77777777" w:rsidR="00E255B8" w:rsidRDefault="00000000">
      <w:pPr>
        <w:spacing w:after="110"/>
        <w:jc w:val="both"/>
      </w:pPr>
      <w:r>
        <w:rPr>
          <w:b/>
          <w:bCs/>
        </w:rPr>
        <w:t xml:space="preserve">Navigation Expectations — </w:t>
      </w:r>
      <w:r>
        <w:t>Movement to a framing experience SHALL carry the exact standing just understood; it SHALL NOT require re-discovery.</w:t>
      </w:r>
    </w:p>
    <w:p w14:paraId="07CCBA7A" w14:textId="77777777" w:rsidR="00E255B8" w:rsidRDefault="00000000">
      <w:pPr>
        <w:spacing w:after="110"/>
        <w:jc w:val="both"/>
      </w:pPr>
      <w:r>
        <w:rPr>
          <w:b/>
          <w:bCs/>
        </w:rPr>
        <w:t xml:space="preserve">Collaboration Expectations — </w:t>
      </w:r>
      <w:r>
        <w:t>Discussion of standing SHALL reference the exact Authoritative Subscription Context version viewed, not a paraphrase.</w:t>
      </w:r>
    </w:p>
    <w:p w14:paraId="541AA16D" w14:textId="77777777" w:rsidR="00E255B8" w:rsidRDefault="00000000">
      <w:pPr>
        <w:spacing w:after="110"/>
        <w:jc w:val="both"/>
      </w:pPr>
      <w:r>
        <w:rPr>
          <w:b/>
          <w:bCs/>
        </w:rPr>
        <w:t xml:space="preserve">AI Assistance — </w:t>
      </w:r>
      <w:r>
        <w:t>AI MAY flag anomalies (e.g., approaching term boundary, unusual standing) with stated confidence and source; it SHALL NOT infer a decision.</w:t>
      </w:r>
    </w:p>
    <w:p w14:paraId="1CAFBAE6" w14:textId="77777777" w:rsidR="00E255B8" w:rsidRDefault="00000000">
      <w:pPr>
        <w:spacing w:after="110"/>
        <w:jc w:val="both"/>
      </w:pPr>
      <w:r>
        <w:rPr>
          <w:b/>
          <w:bCs/>
        </w:rPr>
        <w:t xml:space="preserve">Experience Outcome — </w:t>
      </w:r>
      <w:r>
        <w:t>The persona understands current subscription standing sufficiently to decide next action.</w:t>
      </w:r>
    </w:p>
    <w:p w14:paraId="1CA1DD67" w14:textId="77777777" w:rsidR="00E255B8" w:rsidRDefault="00000000">
      <w:pPr>
        <w:spacing w:after="110"/>
        <w:jc w:val="both"/>
      </w:pPr>
      <w:r>
        <w:rPr>
          <w:b/>
          <w:bCs/>
        </w:rPr>
        <w:t xml:space="preserve">Success Criteria — </w:t>
      </w:r>
      <w:r>
        <w:t>The persona can state standing, term, and any material anomaly without reconstructing it from adjacent capabilities.</w:t>
      </w:r>
    </w:p>
    <w:p w14:paraId="08B775B7" w14:textId="77777777" w:rsidR="00E255B8" w:rsidRDefault="00000000">
      <w:pPr>
        <w:spacing w:after="110"/>
        <w:jc w:val="both"/>
      </w:pPr>
      <w:r>
        <w:rPr>
          <w:b/>
          <w:bCs/>
        </w:rPr>
        <w:t xml:space="preserve">Experience Completion — </w:t>
      </w:r>
      <w:r>
        <w:t>Completes when understanding is confirmed or the persona exits without further action.</w:t>
      </w:r>
    </w:p>
    <w:p w14:paraId="012B90ED" w14:textId="77777777" w:rsidR="00E255B8" w:rsidRDefault="00000000">
      <w:pPr>
        <w:spacing w:after="110"/>
        <w:jc w:val="both"/>
      </w:pPr>
      <w:r>
        <w:rPr>
          <w:b/>
          <w:bCs/>
        </w:rPr>
        <w:t xml:space="preserve">Lifecycle Participation — </w:t>
      </w:r>
      <w:r>
        <w:t>Realizes the C-020 Understand Standing stage governed by ERB-C020-02.</w:t>
      </w:r>
    </w:p>
    <w:p w14:paraId="7F638459" w14:textId="77777777" w:rsidR="00E255B8"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27D949A3" w14:textId="77777777" w:rsidR="00E255B8"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55EAC89B" w14:textId="77777777" w:rsidR="00E255B8" w:rsidRDefault="00000000">
      <w:pPr>
        <w:spacing w:after="110"/>
        <w:jc w:val="both"/>
      </w:pPr>
      <w:r>
        <w:rPr>
          <w:b/>
          <w:bCs/>
        </w:rPr>
        <w:t xml:space="preserve">Governing ERB — </w:t>
      </w:r>
      <w:r>
        <w:t>ERB-C020-02 (exactly one governing ERB).</w:t>
      </w:r>
    </w:p>
    <w:p w14:paraId="2B1ECCB5" w14:textId="77777777" w:rsidR="00E255B8" w:rsidRDefault="00000000">
      <w:pPr>
        <w:spacing w:after="110"/>
        <w:jc w:val="both"/>
      </w:pPr>
      <w:r>
        <w:rPr>
          <w:b/>
          <w:bCs/>
        </w:rPr>
        <w:t xml:space="preserve">Traceability — </w:t>
      </w:r>
      <w:r>
        <w:t>C-020 → CRB-C020 → ERB-C020-02 → EX-C020-02 → Enterprise Journey → canonical BA/EAC binding (Pending Canonical Binding) → canonical EIO binding (Pending Canonical Binding) → Enterprise Transition: Subscription Standing Understood → applicable PE-001 ADRs.</w:t>
      </w:r>
    </w:p>
    <w:p w14:paraId="57A012E5" w14:textId="77777777" w:rsidR="00E255B8" w:rsidRDefault="00000000">
      <w:pPr>
        <w:pStyle w:val="Heading2"/>
      </w:pPr>
      <w:r>
        <w:t>4.4 EX-C020-03 — Frame New Subscription Intent</w:t>
      </w:r>
    </w:p>
    <w:p w14:paraId="3301BE8C" w14:textId="77777777" w:rsidR="00E255B8" w:rsidRDefault="00000000">
      <w:pPr>
        <w:spacing w:after="110"/>
        <w:jc w:val="both"/>
      </w:pPr>
      <w:r>
        <w:rPr>
          <w:b/>
          <w:bCs/>
        </w:rPr>
        <w:t xml:space="preserve">Trigger — </w:t>
      </w:r>
      <w:r>
        <w:t>A resolved Subscription Anchor Context exists with no Authoritative Subscription Context, and a business reason to establish one arises.</w:t>
      </w:r>
    </w:p>
    <w:p w14:paraId="64F7D527" w14:textId="77777777" w:rsidR="00E255B8" w:rsidRDefault="00000000">
      <w:pPr>
        <w:spacing w:after="110"/>
        <w:jc w:val="both"/>
      </w:pPr>
      <w:r>
        <w:rPr>
          <w:b/>
          <w:bCs/>
        </w:rPr>
        <w:t xml:space="preserve">Purpose — </w:t>
      </w:r>
      <w:r>
        <w:t>State explicit business reason and target outcome for a new subscription before any proposal is shaped.</w:t>
      </w:r>
    </w:p>
    <w:p w14:paraId="12B92046" w14:textId="77777777" w:rsidR="00E255B8" w:rsidRDefault="00000000">
      <w:pPr>
        <w:spacing w:after="110"/>
        <w:jc w:val="both"/>
      </w:pPr>
      <w:r>
        <w:rPr>
          <w:b/>
          <w:bCs/>
        </w:rPr>
        <w:t xml:space="preserve">Business Goal — </w:t>
      </w:r>
      <w:r>
        <w:t>Ensure new subscriptions begin from explicit enterprise intent, not an ad hoc entry.</w:t>
      </w:r>
    </w:p>
    <w:p w14:paraId="6317CE82" w14:textId="77777777" w:rsidR="00E255B8" w:rsidRDefault="00000000">
      <w:pPr>
        <w:spacing w:after="110"/>
        <w:jc w:val="both"/>
      </w:pPr>
      <w:r>
        <w:rPr>
          <w:b/>
          <w:bCs/>
        </w:rPr>
        <w:t xml:space="preserve">Business Value — </w:t>
      </w:r>
      <w:r>
        <w:t>Prevents unexplained or unattributed new subscriptions.</w:t>
      </w:r>
    </w:p>
    <w:p w14:paraId="235A2A18" w14:textId="77777777" w:rsidR="00E255B8" w:rsidRDefault="00000000">
      <w:pPr>
        <w:spacing w:after="110"/>
        <w:jc w:val="both"/>
      </w:pPr>
      <w:r>
        <w:rPr>
          <w:b/>
          <w:bCs/>
        </w:rPr>
        <w:t xml:space="preserve">Participating Personas — </w:t>
      </w:r>
      <w:r>
        <w:t>Subscription Steward; Subscription Decision Participant; AI Assistant advisory.</w:t>
      </w:r>
    </w:p>
    <w:p w14:paraId="550D9E87" w14:textId="77777777" w:rsidR="00E255B8" w:rsidRDefault="00000000">
      <w:pPr>
        <w:spacing w:after="110"/>
        <w:jc w:val="both"/>
      </w:pPr>
      <w:r>
        <w:rPr>
          <w:b/>
          <w:bCs/>
        </w:rPr>
        <w:t xml:space="preserve">Participating Workspaces — </w:t>
      </w:r>
      <w:r>
        <w:t>Operational; Enterprise Administration.</w:t>
      </w:r>
    </w:p>
    <w:p w14:paraId="068789A6" w14:textId="77777777" w:rsidR="00E255B8" w:rsidRDefault="00000000">
      <w:pPr>
        <w:pStyle w:val="Heading3"/>
      </w:pPr>
      <w:r>
        <w:t>Context Engineering (Seven Dimensions)</w:t>
      </w:r>
    </w:p>
    <w:p w14:paraId="18B8484D" w14:textId="77777777" w:rsidR="00E255B8" w:rsidRDefault="00000000">
      <w:pPr>
        <w:spacing w:after="110"/>
        <w:jc w:val="both"/>
      </w:pPr>
      <w:r>
        <w:rPr>
          <w:b/>
          <w:bCs/>
        </w:rPr>
        <w:t xml:space="preserve">Required Context — </w:t>
      </w:r>
      <w:r>
        <w:t>Subscription Anchor Context with no existing Authoritative Subscription Context.</w:t>
      </w:r>
    </w:p>
    <w:p w14:paraId="70BA5EC7" w14:textId="77777777" w:rsidR="00E255B8" w:rsidRDefault="00000000">
      <w:pPr>
        <w:spacing w:after="110"/>
        <w:jc w:val="both"/>
      </w:pPr>
      <w:r>
        <w:rPr>
          <w:b/>
          <w:bCs/>
        </w:rPr>
        <w:t xml:space="preserve">Created Context — </w:t>
      </w:r>
      <w:r>
        <w:t>Subscription Intent Context (transition kind: establish).</w:t>
      </w:r>
    </w:p>
    <w:p w14:paraId="38D2E9F6" w14:textId="77777777" w:rsidR="00E255B8" w:rsidRDefault="00000000">
      <w:pPr>
        <w:spacing w:after="110"/>
        <w:jc w:val="both"/>
      </w:pPr>
      <w:r>
        <w:rPr>
          <w:b/>
          <w:bCs/>
        </w:rPr>
        <w:t xml:space="preserve">Consumed Context — </w:t>
      </w:r>
      <w:r>
        <w:t>Subscription Anchor Context; offering reference (C-021); any canonical approval-authority reference, where one exists.</w:t>
      </w:r>
    </w:p>
    <w:p w14:paraId="0E664AFA" w14:textId="77777777" w:rsidR="00E255B8" w:rsidRDefault="00000000">
      <w:pPr>
        <w:spacing w:after="110"/>
        <w:jc w:val="both"/>
      </w:pPr>
      <w:r>
        <w:rPr>
          <w:b/>
          <w:bCs/>
        </w:rPr>
        <w:t xml:space="preserve">Preserved Context — </w:t>
      </w:r>
      <w:r>
        <w:t>Subscription Anchor Context.</w:t>
      </w:r>
    </w:p>
    <w:p w14:paraId="05570CAD" w14:textId="77777777" w:rsidR="00E255B8" w:rsidRDefault="00000000">
      <w:pPr>
        <w:spacing w:after="110"/>
        <w:jc w:val="both"/>
      </w:pPr>
      <w:r>
        <w:rPr>
          <w:b/>
          <w:bCs/>
        </w:rPr>
        <w:t xml:space="preserve">Produced Context — </w:t>
      </w:r>
      <w:r>
        <w:t>A confirmed Subscription Intent Context for a new subscription, handed to shaping.</w:t>
      </w:r>
    </w:p>
    <w:p w14:paraId="778DF0A2" w14:textId="77777777" w:rsidR="00E255B8" w:rsidRDefault="00000000">
      <w:pPr>
        <w:spacing w:after="110"/>
        <w:jc w:val="both"/>
      </w:pPr>
      <w:r>
        <w:rPr>
          <w:b/>
          <w:bCs/>
        </w:rPr>
        <w:t xml:space="preserve">Superseded Context — </w:t>
      </w:r>
      <w:r>
        <w:t>An earlier abandoned intent statement for the same anchor.</w:t>
      </w:r>
    </w:p>
    <w:p w14:paraId="1B556200" w14:textId="77777777" w:rsidR="00E255B8" w:rsidRDefault="00000000">
      <w:pPr>
        <w:spacing w:after="110"/>
        <w:jc w:val="both"/>
      </w:pPr>
      <w:r>
        <w:rPr>
          <w:b/>
          <w:bCs/>
        </w:rPr>
        <w:t xml:space="preserve">Invalidated Context — </w:t>
      </w:r>
      <w:r>
        <w:t>An intent statement contradicted by an Authoritative Subscription Context appearing for the same anchor from another process during framing.</w:t>
      </w:r>
    </w:p>
    <w:p w14:paraId="359D6A40" w14:textId="77777777" w:rsidR="00E255B8" w:rsidRDefault="00000000">
      <w:pPr>
        <w:spacing w:after="110"/>
        <w:jc w:val="both"/>
      </w:pPr>
      <w:r>
        <w:rPr>
          <w:b/>
          <w:bCs/>
        </w:rPr>
        <w:t xml:space="preserve">Navigation Expectations — </w:t>
      </w:r>
      <w:r>
        <w:t>Navigation SHALL retain the anchor and preserve the stated reason if the persona steps away and returns.</w:t>
      </w:r>
    </w:p>
    <w:p w14:paraId="7301E154" w14:textId="77777777" w:rsidR="00E255B8" w:rsidRDefault="00000000">
      <w:pPr>
        <w:spacing w:after="110"/>
        <w:jc w:val="both"/>
      </w:pPr>
      <w:r>
        <w:rPr>
          <w:b/>
          <w:bCs/>
        </w:rPr>
        <w:t xml:space="preserve">Collaboration Expectations — </w:t>
      </w:r>
      <w:r>
        <w:t>Collaboration SHALL attach concerns to the exact intent statement, not a summary of it.</w:t>
      </w:r>
    </w:p>
    <w:p w14:paraId="2A2E49AE" w14:textId="77777777" w:rsidR="00E255B8" w:rsidRDefault="00000000">
      <w:pPr>
        <w:spacing w:after="110"/>
        <w:jc w:val="both"/>
      </w:pPr>
      <w:r>
        <w:rPr>
          <w:b/>
          <w:bCs/>
        </w:rPr>
        <w:t xml:space="preserve">AI Assistance — </w:t>
      </w:r>
      <w:r>
        <w:t>AI MAY suggest likely target-outcome patterns from comparable accounts; it SHALL NOT establish the subscription.</w:t>
      </w:r>
    </w:p>
    <w:p w14:paraId="4CCD5CEB" w14:textId="77777777" w:rsidR="00E255B8" w:rsidRDefault="00000000">
      <w:pPr>
        <w:spacing w:after="110"/>
        <w:jc w:val="both"/>
      </w:pPr>
      <w:r>
        <w:rPr>
          <w:b/>
          <w:bCs/>
        </w:rPr>
        <w:t xml:space="preserve">Experience Outcome — </w:t>
      </w:r>
      <w:r>
        <w:t>A new-subscription business reason and target outcome are explicit.</w:t>
      </w:r>
    </w:p>
    <w:p w14:paraId="7D7292DC" w14:textId="77777777" w:rsidR="00E255B8" w:rsidRDefault="00000000">
      <w:pPr>
        <w:spacing w:after="110"/>
        <w:jc w:val="both"/>
      </w:pPr>
      <w:r>
        <w:rPr>
          <w:b/>
          <w:bCs/>
        </w:rPr>
        <w:t xml:space="preserve">Success Criteria — </w:t>
      </w:r>
      <w:r>
        <w:t>The persona can distinguish the enterprise reason from the eventual proposal.</w:t>
      </w:r>
    </w:p>
    <w:p w14:paraId="2F790CEA" w14:textId="77777777" w:rsidR="00E255B8" w:rsidRDefault="00000000">
      <w:pPr>
        <w:spacing w:after="110"/>
        <w:jc w:val="both"/>
      </w:pPr>
      <w:r>
        <w:rPr>
          <w:b/>
          <w:bCs/>
        </w:rPr>
        <w:t xml:space="preserve">Experience Completion — </w:t>
      </w:r>
      <w:r>
        <w:t>Completes when intent is confirmed, withdrawn (closed as withdrawn), or the persona exits.</w:t>
      </w:r>
    </w:p>
    <w:p w14:paraId="51F144C0" w14:textId="77777777" w:rsidR="00E255B8" w:rsidRDefault="00000000">
      <w:pPr>
        <w:spacing w:after="110"/>
        <w:jc w:val="both"/>
      </w:pPr>
      <w:r>
        <w:rPr>
          <w:b/>
          <w:bCs/>
        </w:rPr>
        <w:t xml:space="preserve">Lifecycle Participation — </w:t>
      </w:r>
      <w:r>
        <w:t>Realizes the C-020 Frame Intent stage governed by ERB-C020-03.</w:t>
      </w:r>
    </w:p>
    <w:p w14:paraId="2FE74820" w14:textId="77777777" w:rsidR="00E255B8"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56C6CD50" w14:textId="77777777" w:rsidR="00E255B8"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23BF602A" w14:textId="77777777" w:rsidR="00E255B8" w:rsidRDefault="00000000">
      <w:pPr>
        <w:spacing w:after="110"/>
        <w:jc w:val="both"/>
      </w:pPr>
      <w:r>
        <w:rPr>
          <w:b/>
          <w:bCs/>
        </w:rPr>
        <w:t xml:space="preserve">Governing ERB — </w:t>
      </w:r>
      <w:r>
        <w:t>ERB-C020-03 (exactly one governing ERB).</w:t>
      </w:r>
    </w:p>
    <w:p w14:paraId="7FD8E686" w14:textId="77777777" w:rsidR="00E255B8" w:rsidRDefault="00000000">
      <w:pPr>
        <w:spacing w:after="110"/>
        <w:jc w:val="both"/>
      </w:pPr>
      <w:r>
        <w:rPr>
          <w:b/>
          <w:bCs/>
        </w:rPr>
        <w:t xml:space="preserve">Traceability — </w:t>
      </w:r>
      <w:r>
        <w:t>C-020 → CRB-C020 → ERB-C020-03 → EX-C020-03 → Enterprise Journey → canonical BA/EAC binding (Pending Canonical Binding) → canonical EIO binding (Pending Canonical Binding) → Enterprise Transition: New Subscription Intent Framed → applicable PE-001 ADRs.</w:t>
      </w:r>
    </w:p>
    <w:p w14:paraId="3F109685" w14:textId="77777777" w:rsidR="00E255B8" w:rsidRDefault="00000000">
      <w:pPr>
        <w:pStyle w:val="Heading2"/>
      </w:pPr>
      <w:r>
        <w:t>4.5 EX-C020-04 — Frame Subscription Change Intent</w:t>
      </w:r>
    </w:p>
    <w:p w14:paraId="7A6B3F42" w14:textId="77777777" w:rsidR="00E255B8" w:rsidRDefault="00000000">
      <w:pPr>
        <w:spacing w:after="110"/>
        <w:jc w:val="both"/>
      </w:pPr>
      <w:r>
        <w:rPr>
          <w:b/>
          <w:bCs/>
        </w:rPr>
        <w:t xml:space="preserve">Trigger — </w:t>
      </w:r>
      <w:r>
        <w:t>An existing Authoritative Subscription Context is understood to be insufficient for a current business need (e.g., a different tier, quantity, or term).</w:t>
      </w:r>
    </w:p>
    <w:p w14:paraId="7F66CA19" w14:textId="77777777" w:rsidR="00E255B8" w:rsidRDefault="00000000">
      <w:pPr>
        <w:spacing w:after="110"/>
        <w:jc w:val="both"/>
      </w:pPr>
      <w:r>
        <w:rPr>
          <w:b/>
          <w:bCs/>
        </w:rPr>
        <w:t xml:space="preserve">Purpose — </w:t>
      </w:r>
      <w:r>
        <w:t>State explicit business reason and target outcome for changing an existing subscription.</w:t>
      </w:r>
    </w:p>
    <w:p w14:paraId="25641C7E" w14:textId="77777777" w:rsidR="00E255B8" w:rsidRDefault="00000000">
      <w:pPr>
        <w:spacing w:after="110"/>
        <w:jc w:val="both"/>
      </w:pPr>
      <w:r>
        <w:rPr>
          <w:b/>
          <w:bCs/>
        </w:rPr>
        <w:t xml:space="preserve">Business Goal — </w:t>
      </w:r>
      <w:r>
        <w:t>Ensure modifications begin from explicit, attributable intent.</w:t>
      </w:r>
    </w:p>
    <w:p w14:paraId="0CA5C78C" w14:textId="77777777" w:rsidR="00E255B8" w:rsidRDefault="00000000">
      <w:pPr>
        <w:spacing w:after="110"/>
        <w:jc w:val="both"/>
      </w:pPr>
      <w:r>
        <w:rPr>
          <w:b/>
          <w:bCs/>
        </w:rPr>
        <w:t xml:space="preserve">Business Value — </w:t>
      </w:r>
      <w:r>
        <w:t>Prevents silent or unexplained modification of an active subscription.</w:t>
      </w:r>
    </w:p>
    <w:p w14:paraId="4EE4FB0F" w14:textId="77777777" w:rsidR="00E255B8" w:rsidRDefault="00000000">
      <w:pPr>
        <w:spacing w:after="110"/>
        <w:jc w:val="both"/>
      </w:pPr>
      <w:r>
        <w:rPr>
          <w:b/>
          <w:bCs/>
        </w:rPr>
        <w:t xml:space="preserve">Participating Personas — </w:t>
      </w:r>
      <w:r>
        <w:t>Subscription Steward; Subscription Decision Participant; AI Assistant advisory.</w:t>
      </w:r>
    </w:p>
    <w:p w14:paraId="418046F1" w14:textId="77777777" w:rsidR="00E255B8" w:rsidRDefault="00000000">
      <w:pPr>
        <w:spacing w:after="110"/>
        <w:jc w:val="both"/>
      </w:pPr>
      <w:r>
        <w:rPr>
          <w:b/>
          <w:bCs/>
        </w:rPr>
        <w:t xml:space="preserve">Participating Workspaces — </w:t>
      </w:r>
      <w:r>
        <w:t>Operational; Enterprise Administration.</w:t>
      </w:r>
    </w:p>
    <w:p w14:paraId="712E52E1" w14:textId="77777777" w:rsidR="00E255B8" w:rsidRDefault="00000000">
      <w:pPr>
        <w:pStyle w:val="Heading3"/>
      </w:pPr>
      <w:r>
        <w:t>Context Engineering (Seven Dimensions)</w:t>
      </w:r>
    </w:p>
    <w:p w14:paraId="192E7EF2" w14:textId="77777777" w:rsidR="00E255B8" w:rsidRDefault="00000000">
      <w:pPr>
        <w:spacing w:after="110"/>
        <w:jc w:val="both"/>
      </w:pPr>
      <w:r>
        <w:rPr>
          <w:b/>
          <w:bCs/>
        </w:rPr>
        <w:t xml:space="preserve">Required Context — </w:t>
      </w:r>
      <w:r>
        <w:t>Subscription Anchor Context; existing Authoritative Subscription Context.</w:t>
      </w:r>
    </w:p>
    <w:p w14:paraId="27C8D179" w14:textId="77777777" w:rsidR="00E255B8" w:rsidRDefault="00000000">
      <w:pPr>
        <w:spacing w:after="110"/>
        <w:jc w:val="both"/>
      </w:pPr>
      <w:r>
        <w:rPr>
          <w:b/>
          <w:bCs/>
        </w:rPr>
        <w:t xml:space="preserve">Created Context — </w:t>
      </w:r>
      <w:r>
        <w:t>Subscription Intent Context (transition kind: change).</w:t>
      </w:r>
    </w:p>
    <w:p w14:paraId="5E18D457" w14:textId="77777777" w:rsidR="00E255B8" w:rsidRDefault="00000000">
      <w:pPr>
        <w:spacing w:after="110"/>
        <w:jc w:val="both"/>
      </w:pPr>
      <w:r>
        <w:rPr>
          <w:b/>
          <w:bCs/>
        </w:rPr>
        <w:t xml:space="preserve">Consumed Context — </w:t>
      </w:r>
      <w:r>
        <w:t>Authoritative Subscription Context (as a fact); offering reference (C-021) for the target state.</w:t>
      </w:r>
    </w:p>
    <w:p w14:paraId="7996EF16" w14:textId="77777777" w:rsidR="00E255B8" w:rsidRDefault="00000000">
      <w:pPr>
        <w:spacing w:after="110"/>
        <w:jc w:val="both"/>
      </w:pPr>
      <w:r>
        <w:rPr>
          <w:b/>
          <w:bCs/>
        </w:rPr>
        <w:t xml:space="preserve">Preserved Context — </w:t>
      </w:r>
      <w:r>
        <w:t>Current Authoritative Subscription Context, unaltered.</w:t>
      </w:r>
    </w:p>
    <w:p w14:paraId="2E5F04E5" w14:textId="77777777" w:rsidR="00E255B8" w:rsidRDefault="00000000">
      <w:pPr>
        <w:spacing w:after="110"/>
        <w:jc w:val="both"/>
      </w:pPr>
      <w:r>
        <w:rPr>
          <w:b/>
          <w:bCs/>
        </w:rPr>
        <w:t xml:space="preserve">Produced Context — </w:t>
      </w:r>
      <w:r>
        <w:t>A confirmed Subscription Intent Context for a change, handed to shaping.</w:t>
      </w:r>
    </w:p>
    <w:p w14:paraId="0E4BA03C" w14:textId="77777777" w:rsidR="00E255B8" w:rsidRDefault="00000000">
      <w:pPr>
        <w:spacing w:after="110"/>
        <w:jc w:val="both"/>
      </w:pPr>
      <w:r>
        <w:rPr>
          <w:b/>
          <w:bCs/>
        </w:rPr>
        <w:t xml:space="preserve">Superseded Context — </w:t>
      </w:r>
      <w:r>
        <w:t>An earlier abandoned or materially revised change-intent statement.</w:t>
      </w:r>
    </w:p>
    <w:p w14:paraId="064EC583" w14:textId="77777777" w:rsidR="00E255B8" w:rsidRDefault="00000000">
      <w:pPr>
        <w:spacing w:after="110"/>
        <w:jc w:val="both"/>
      </w:pPr>
      <w:r>
        <w:rPr>
          <w:b/>
          <w:bCs/>
        </w:rPr>
        <w:t xml:space="preserve">Invalidated Context — </w:t>
      </w:r>
      <w:r>
        <w:t>An intent statement invalidated if the underlying subscription is terminated by another process while framing is in progress.</w:t>
      </w:r>
    </w:p>
    <w:p w14:paraId="16FBF069" w14:textId="77777777" w:rsidR="00E255B8" w:rsidRDefault="00000000">
      <w:pPr>
        <w:spacing w:after="110"/>
        <w:jc w:val="both"/>
      </w:pPr>
      <w:r>
        <w:rPr>
          <w:b/>
          <w:bCs/>
        </w:rPr>
        <w:t xml:space="preserve">Navigation Expectations — </w:t>
      </w:r>
      <w:r>
        <w:t>Navigation SHALL retain both current standing and the stated reason for change.</w:t>
      </w:r>
    </w:p>
    <w:p w14:paraId="5A429A00" w14:textId="77777777" w:rsidR="00E255B8" w:rsidRDefault="00000000">
      <w:pPr>
        <w:spacing w:after="110"/>
        <w:jc w:val="both"/>
      </w:pPr>
      <w:r>
        <w:rPr>
          <w:b/>
          <w:bCs/>
        </w:rPr>
        <w:t xml:space="preserve">Collaboration Expectations — </w:t>
      </w:r>
      <w:r>
        <w:t>Concerns raised during framing SHALL attach to this specific intent statement.</w:t>
      </w:r>
    </w:p>
    <w:p w14:paraId="481AD222" w14:textId="77777777" w:rsidR="00E255B8" w:rsidRDefault="00000000">
      <w:pPr>
        <w:spacing w:after="110"/>
        <w:jc w:val="both"/>
      </w:pPr>
      <w:r>
        <w:rPr>
          <w:b/>
          <w:bCs/>
        </w:rPr>
        <w:t xml:space="preserve">AI Assistance — </w:t>
      </w:r>
      <w:r>
        <w:t>AI MAY explain why current standing may be insufficient, from already-known facts; it SHALL NOT decide the change.</w:t>
      </w:r>
    </w:p>
    <w:p w14:paraId="47FC3DEA" w14:textId="77777777" w:rsidR="00E255B8" w:rsidRDefault="00000000">
      <w:pPr>
        <w:spacing w:after="110"/>
        <w:jc w:val="both"/>
      </w:pPr>
      <w:r>
        <w:rPr>
          <w:b/>
          <w:bCs/>
        </w:rPr>
        <w:t xml:space="preserve">Experience Outcome — </w:t>
      </w:r>
      <w:r>
        <w:t>A change business reason and target outcome are explicit before shaping begins.</w:t>
      </w:r>
    </w:p>
    <w:p w14:paraId="32E01280" w14:textId="77777777" w:rsidR="00E255B8" w:rsidRDefault="00000000">
      <w:pPr>
        <w:spacing w:after="110"/>
        <w:jc w:val="both"/>
      </w:pPr>
      <w:r>
        <w:rPr>
          <w:b/>
          <w:bCs/>
        </w:rPr>
        <w:t xml:space="preserve">Success Criteria — </w:t>
      </w:r>
      <w:r>
        <w:t>The persona can articulate why current standing is insufficient and what target outcome is sought.</w:t>
      </w:r>
    </w:p>
    <w:p w14:paraId="59327FD5" w14:textId="77777777" w:rsidR="00E255B8" w:rsidRDefault="00000000">
      <w:pPr>
        <w:spacing w:after="110"/>
        <w:jc w:val="both"/>
      </w:pPr>
      <w:r>
        <w:rPr>
          <w:b/>
          <w:bCs/>
        </w:rPr>
        <w:t xml:space="preserve">Experience Completion — </w:t>
      </w:r>
      <w:r>
        <w:t>Completes when intent is confirmed, withdrawn, or the persona exits.</w:t>
      </w:r>
    </w:p>
    <w:p w14:paraId="015EE53A" w14:textId="77777777" w:rsidR="00E255B8" w:rsidRDefault="00000000">
      <w:pPr>
        <w:spacing w:after="110"/>
        <w:jc w:val="both"/>
      </w:pPr>
      <w:r>
        <w:rPr>
          <w:b/>
          <w:bCs/>
        </w:rPr>
        <w:t xml:space="preserve">Lifecycle Participation — </w:t>
      </w:r>
      <w:r>
        <w:t>Realizes the C-020 Frame Intent stage governed by ERB-C020-03.</w:t>
      </w:r>
    </w:p>
    <w:p w14:paraId="308C8331" w14:textId="77777777" w:rsidR="00E255B8"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1991AD38" w14:textId="77777777" w:rsidR="00E255B8"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04AF0817" w14:textId="77777777" w:rsidR="00E255B8" w:rsidRDefault="00000000">
      <w:pPr>
        <w:spacing w:after="110"/>
        <w:jc w:val="both"/>
      </w:pPr>
      <w:r>
        <w:rPr>
          <w:b/>
          <w:bCs/>
        </w:rPr>
        <w:t xml:space="preserve">Governing ERB — </w:t>
      </w:r>
      <w:r>
        <w:t>ERB-C020-03 (exactly one governing ERB).</w:t>
      </w:r>
    </w:p>
    <w:p w14:paraId="49D601CE" w14:textId="77777777" w:rsidR="00E255B8" w:rsidRDefault="00000000">
      <w:pPr>
        <w:spacing w:after="110"/>
        <w:jc w:val="both"/>
      </w:pPr>
      <w:r>
        <w:rPr>
          <w:b/>
          <w:bCs/>
        </w:rPr>
        <w:t xml:space="preserve">Traceability — </w:t>
      </w:r>
      <w:r>
        <w:t>C-020 → CRB-C020 → ERB-C020-03 → EX-C020-04 → Enterprise Journey → canonical BA/EAC binding (Pending Canonical Binding) → canonical EIO binding (Pending Canonical Binding) → Enterprise Transition: Subscription Change Intent Framed → applicable PE-001 ADRs.</w:t>
      </w:r>
    </w:p>
    <w:p w14:paraId="32101ACF" w14:textId="77777777" w:rsidR="00E255B8" w:rsidRDefault="00000000">
      <w:pPr>
        <w:pStyle w:val="Heading2"/>
      </w:pPr>
      <w:r>
        <w:t>4.6 EX-C020-05 — Frame Renewal Intent</w:t>
      </w:r>
    </w:p>
    <w:p w14:paraId="2EE146A0" w14:textId="77777777" w:rsidR="00E255B8" w:rsidRDefault="00000000">
      <w:pPr>
        <w:spacing w:after="110"/>
        <w:jc w:val="both"/>
      </w:pPr>
      <w:r>
        <w:rPr>
          <w:b/>
          <w:bCs/>
        </w:rPr>
        <w:t xml:space="preserve">Trigger — </w:t>
      </w:r>
      <w:r>
        <w:t>An existing Authoritative Subscription Context approaches or reaches a term boundary requiring an explicit continuation decision.</w:t>
      </w:r>
    </w:p>
    <w:p w14:paraId="135F3049" w14:textId="77777777" w:rsidR="00E255B8" w:rsidRDefault="00000000">
      <w:pPr>
        <w:spacing w:after="110"/>
        <w:jc w:val="both"/>
      </w:pPr>
      <w:r>
        <w:rPr>
          <w:b/>
          <w:bCs/>
        </w:rPr>
        <w:t xml:space="preserve">Purpose — </w:t>
      </w:r>
      <w:r>
        <w:t>State explicit business reason and decision to continue (renew) a subscription at a term boundary.</w:t>
      </w:r>
    </w:p>
    <w:p w14:paraId="45CC10EC" w14:textId="77777777" w:rsidR="00E255B8" w:rsidRDefault="00000000">
      <w:pPr>
        <w:spacing w:after="110"/>
        <w:jc w:val="both"/>
      </w:pPr>
      <w:r>
        <w:rPr>
          <w:b/>
          <w:bCs/>
        </w:rPr>
        <w:t xml:space="preserve">Business Goal — </w:t>
      </w:r>
      <w:r>
        <w:t>Ensure term continuation is a deliberate enterprise decision, never a silent or invented auto-continuation.</w:t>
      </w:r>
    </w:p>
    <w:p w14:paraId="40B2149C" w14:textId="77777777" w:rsidR="00E255B8" w:rsidRDefault="00000000">
      <w:pPr>
        <w:spacing w:after="110"/>
        <w:jc w:val="both"/>
      </w:pPr>
      <w:r>
        <w:rPr>
          <w:b/>
          <w:bCs/>
        </w:rPr>
        <w:t xml:space="preserve">Business Value — </w:t>
      </w:r>
      <w:r>
        <w:t>Prevents unintended lapses or unintended continuations at term boundaries.</w:t>
      </w:r>
    </w:p>
    <w:p w14:paraId="0ACD8D93" w14:textId="77777777" w:rsidR="00E255B8" w:rsidRDefault="00000000">
      <w:pPr>
        <w:spacing w:after="110"/>
        <w:jc w:val="both"/>
      </w:pPr>
      <w:r>
        <w:rPr>
          <w:b/>
          <w:bCs/>
        </w:rPr>
        <w:t xml:space="preserve">Participating Personas — </w:t>
      </w:r>
      <w:r>
        <w:t>Subscription Steward; Subscription Decision Participant; Executive Persona (material accounts); AI Assistant advisory.</w:t>
      </w:r>
    </w:p>
    <w:p w14:paraId="0ABCFF45" w14:textId="77777777" w:rsidR="00E255B8" w:rsidRDefault="00000000">
      <w:pPr>
        <w:spacing w:after="110"/>
        <w:jc w:val="both"/>
      </w:pPr>
      <w:r>
        <w:rPr>
          <w:b/>
          <w:bCs/>
        </w:rPr>
        <w:t xml:space="preserve">Participating Workspaces — </w:t>
      </w:r>
      <w:r>
        <w:t>Operational; Executive; Enterprise Administration.</w:t>
      </w:r>
    </w:p>
    <w:p w14:paraId="0F99BCC2" w14:textId="77777777" w:rsidR="00E255B8" w:rsidRDefault="00000000">
      <w:pPr>
        <w:pStyle w:val="Heading3"/>
      </w:pPr>
      <w:r>
        <w:t>Context Engineering (Seven Dimensions)</w:t>
      </w:r>
    </w:p>
    <w:p w14:paraId="17EB04EB" w14:textId="77777777" w:rsidR="00E255B8" w:rsidRDefault="00000000">
      <w:pPr>
        <w:spacing w:after="110"/>
        <w:jc w:val="both"/>
      </w:pPr>
      <w:r>
        <w:rPr>
          <w:b/>
          <w:bCs/>
        </w:rPr>
        <w:t xml:space="preserve">Required Context — </w:t>
      </w:r>
      <w:r>
        <w:t>Subscription Anchor Context; existing Authoritative Subscription Context approaching or at its term boundary.</w:t>
      </w:r>
    </w:p>
    <w:p w14:paraId="2E2865D1" w14:textId="77777777" w:rsidR="00E255B8" w:rsidRDefault="00000000">
      <w:pPr>
        <w:spacing w:after="110"/>
        <w:jc w:val="both"/>
      </w:pPr>
      <w:r>
        <w:rPr>
          <w:b/>
          <w:bCs/>
        </w:rPr>
        <w:t xml:space="preserve">Created Context — </w:t>
      </w:r>
      <w:r>
        <w:t>Subscription Intent Context (transition kind: renew).</w:t>
      </w:r>
    </w:p>
    <w:p w14:paraId="5ED6D07A" w14:textId="77777777" w:rsidR="00E255B8" w:rsidRDefault="00000000">
      <w:pPr>
        <w:spacing w:after="110"/>
        <w:jc w:val="both"/>
      </w:pPr>
      <w:r>
        <w:rPr>
          <w:b/>
          <w:bCs/>
        </w:rPr>
        <w:t xml:space="preserve">Consumed Context — </w:t>
      </w:r>
      <w:r>
        <w:t>Authoritative Subscription Context, including term facts; any canonical renewal-policy authority, where one exists (otherwise Pending Canonical Binding — this specification does not invent renewal policy).</w:t>
      </w:r>
    </w:p>
    <w:p w14:paraId="7208B215" w14:textId="77777777" w:rsidR="00E255B8" w:rsidRDefault="00000000">
      <w:pPr>
        <w:spacing w:after="110"/>
        <w:jc w:val="both"/>
      </w:pPr>
      <w:r>
        <w:rPr>
          <w:b/>
          <w:bCs/>
        </w:rPr>
        <w:t xml:space="preserve">Preserved Context — </w:t>
      </w:r>
      <w:r>
        <w:t>Current Authoritative Subscription Context.</w:t>
      </w:r>
    </w:p>
    <w:p w14:paraId="52A4C0B2" w14:textId="77777777" w:rsidR="00E255B8" w:rsidRDefault="00000000">
      <w:pPr>
        <w:spacing w:after="110"/>
        <w:jc w:val="both"/>
      </w:pPr>
      <w:r>
        <w:rPr>
          <w:b/>
          <w:bCs/>
        </w:rPr>
        <w:t xml:space="preserve">Produced Context — </w:t>
      </w:r>
      <w:r>
        <w:t>A confirmed Subscription Intent Context for renewal, handed to shaping.</w:t>
      </w:r>
    </w:p>
    <w:p w14:paraId="15814A41" w14:textId="77777777" w:rsidR="00E255B8" w:rsidRDefault="00000000">
      <w:pPr>
        <w:spacing w:after="110"/>
        <w:jc w:val="both"/>
      </w:pPr>
      <w:r>
        <w:rPr>
          <w:b/>
          <w:bCs/>
        </w:rPr>
        <w:t xml:space="preserve">Superseded Context — </w:t>
      </w:r>
      <w:r>
        <w:t>An earlier abandoned renewal-intent statement for the same term boundary.</w:t>
      </w:r>
    </w:p>
    <w:p w14:paraId="1C0A4E12" w14:textId="77777777" w:rsidR="00E255B8" w:rsidRDefault="00000000">
      <w:pPr>
        <w:spacing w:after="110"/>
        <w:jc w:val="both"/>
      </w:pPr>
      <w:r>
        <w:rPr>
          <w:b/>
          <w:bCs/>
        </w:rPr>
        <w:t xml:space="preserve">Invalidated Context — </w:t>
      </w:r>
      <w:r>
        <w:t>A renewal intent invalidated if the subscription is terminated by another process before renewal is committed.</w:t>
      </w:r>
    </w:p>
    <w:p w14:paraId="5261D3B1" w14:textId="77777777" w:rsidR="00E255B8" w:rsidRDefault="00000000">
      <w:pPr>
        <w:spacing w:after="110"/>
        <w:jc w:val="both"/>
      </w:pPr>
      <w:r>
        <w:rPr>
          <w:b/>
          <w:bCs/>
        </w:rPr>
        <w:t xml:space="preserve">Navigation Expectations — </w:t>
      </w:r>
      <w:r>
        <w:t>Navigation SHALL surface the approaching term boundary explicitly rather than silently.</w:t>
      </w:r>
    </w:p>
    <w:p w14:paraId="0E030E43" w14:textId="77777777" w:rsidR="00E255B8" w:rsidRDefault="00000000">
      <w:pPr>
        <w:spacing w:after="110"/>
        <w:jc w:val="both"/>
      </w:pPr>
      <w:r>
        <w:rPr>
          <w:b/>
          <w:bCs/>
        </w:rPr>
        <w:t xml:space="preserve">Collaboration Expectations — </w:t>
      </w:r>
      <w:r>
        <w:t>Renewal discussion SHALL attach to this specific term boundary and intent statement.</w:t>
      </w:r>
    </w:p>
    <w:p w14:paraId="2646D577" w14:textId="77777777" w:rsidR="00E255B8" w:rsidRDefault="00000000">
      <w:pPr>
        <w:spacing w:after="110"/>
        <w:jc w:val="both"/>
      </w:pPr>
      <w:r>
        <w:rPr>
          <w:b/>
          <w:bCs/>
        </w:rPr>
        <w:t xml:space="preserve">AI Assistance — </w:t>
      </w:r>
      <w:r>
        <w:t>AI MAY flag the approaching term boundary and surface historical renewal pattern as advisory information; it SHALL NOT renew the subscription.</w:t>
      </w:r>
    </w:p>
    <w:p w14:paraId="067807C2" w14:textId="77777777" w:rsidR="00E255B8" w:rsidRDefault="00000000">
      <w:pPr>
        <w:spacing w:after="110"/>
        <w:jc w:val="both"/>
      </w:pPr>
      <w:r>
        <w:rPr>
          <w:b/>
          <w:bCs/>
        </w:rPr>
        <w:t xml:space="preserve">Experience Outcome — </w:t>
      </w:r>
      <w:r>
        <w:t>A renewal business reason and decision are explicit at the term boundary.</w:t>
      </w:r>
    </w:p>
    <w:p w14:paraId="45CE4291" w14:textId="77777777" w:rsidR="00E255B8" w:rsidRDefault="00000000">
      <w:pPr>
        <w:spacing w:after="110"/>
        <w:jc w:val="both"/>
      </w:pPr>
      <w:r>
        <w:rPr>
          <w:b/>
          <w:bCs/>
        </w:rPr>
        <w:t xml:space="preserve">Success Criteria — </w:t>
      </w:r>
      <w:r>
        <w:t>The persona can state why renewal is or is not warranted before any proposal is shaped.</w:t>
      </w:r>
    </w:p>
    <w:p w14:paraId="14DC8B25" w14:textId="77777777" w:rsidR="00E255B8" w:rsidRDefault="00000000">
      <w:pPr>
        <w:spacing w:after="110"/>
        <w:jc w:val="both"/>
      </w:pPr>
      <w:r>
        <w:rPr>
          <w:b/>
          <w:bCs/>
        </w:rPr>
        <w:t xml:space="preserve">Experience Completion — </w:t>
      </w:r>
      <w:r>
        <w:t>Completes when renewal intent is confirmed, declined (explicitly, not by silence), or the persona exits.</w:t>
      </w:r>
    </w:p>
    <w:p w14:paraId="6BD2D571" w14:textId="77777777" w:rsidR="00E255B8" w:rsidRDefault="00000000">
      <w:pPr>
        <w:spacing w:after="110"/>
        <w:jc w:val="both"/>
      </w:pPr>
      <w:r>
        <w:rPr>
          <w:b/>
          <w:bCs/>
        </w:rPr>
        <w:t xml:space="preserve">Lifecycle Participation — </w:t>
      </w:r>
      <w:r>
        <w:t>Realizes the C-020 Frame Intent stage governed by ERB-C020-03.</w:t>
      </w:r>
    </w:p>
    <w:p w14:paraId="12534970" w14:textId="77777777" w:rsidR="00E255B8"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20350B0E" w14:textId="77777777" w:rsidR="00E255B8"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2DF5E8DC" w14:textId="77777777" w:rsidR="00E255B8" w:rsidRDefault="00000000">
      <w:pPr>
        <w:spacing w:after="110"/>
        <w:jc w:val="both"/>
      </w:pPr>
      <w:r>
        <w:rPr>
          <w:b/>
          <w:bCs/>
        </w:rPr>
        <w:t xml:space="preserve">Governing ERB — </w:t>
      </w:r>
      <w:r>
        <w:t>ERB-C020-03 (exactly one governing ERB).</w:t>
      </w:r>
    </w:p>
    <w:p w14:paraId="4DF3126B" w14:textId="77777777" w:rsidR="00E255B8" w:rsidRDefault="00000000">
      <w:pPr>
        <w:spacing w:after="110"/>
        <w:jc w:val="both"/>
      </w:pPr>
      <w:r>
        <w:rPr>
          <w:b/>
          <w:bCs/>
        </w:rPr>
        <w:t xml:space="preserve">Traceability — </w:t>
      </w:r>
      <w:r>
        <w:t>C-020 → CRB-C020 → ERB-C020-03 → EX-C020-05 → Enterprise Journey → canonical BA/EAC binding (Pending Canonical Binding) → canonical EIO binding (Pending Canonical Binding) → Enterprise Transition: Renewal Intent Framed → applicable PE-001 ADRs.</w:t>
      </w:r>
    </w:p>
    <w:p w14:paraId="01166C31" w14:textId="77777777" w:rsidR="00E255B8" w:rsidRDefault="00000000">
      <w:pPr>
        <w:pStyle w:val="Heading2"/>
      </w:pPr>
      <w:r>
        <w:t>4.7 EX-C020-06 — Frame Termination Intent</w:t>
      </w:r>
    </w:p>
    <w:p w14:paraId="544134B2" w14:textId="77777777" w:rsidR="00E255B8" w:rsidRDefault="00000000">
      <w:pPr>
        <w:spacing w:after="110"/>
        <w:jc w:val="both"/>
      </w:pPr>
      <w:r>
        <w:rPr>
          <w:b/>
          <w:bCs/>
        </w:rPr>
        <w:t xml:space="preserve">Trigger — </w:t>
      </w:r>
      <w:r>
        <w:t>A business reason arises to end an existing Authoritative Subscription Context.</w:t>
      </w:r>
    </w:p>
    <w:p w14:paraId="648F6089" w14:textId="77777777" w:rsidR="00E255B8" w:rsidRDefault="00000000">
      <w:pPr>
        <w:spacing w:after="110"/>
        <w:jc w:val="both"/>
      </w:pPr>
      <w:r>
        <w:rPr>
          <w:b/>
          <w:bCs/>
        </w:rPr>
        <w:t xml:space="preserve">Purpose — </w:t>
      </w:r>
      <w:r>
        <w:t>State explicit business reason and target cessation before a termination proposal is shaped.</w:t>
      </w:r>
    </w:p>
    <w:p w14:paraId="6B776532" w14:textId="77777777" w:rsidR="00E255B8" w:rsidRDefault="00000000">
      <w:pPr>
        <w:spacing w:after="110"/>
        <w:jc w:val="both"/>
      </w:pPr>
      <w:r>
        <w:rPr>
          <w:b/>
          <w:bCs/>
        </w:rPr>
        <w:t xml:space="preserve">Business Goal — </w:t>
      </w:r>
      <w:r>
        <w:t>Ensure termination begins from explicit, attributable intent rather than an unexplained removal.</w:t>
      </w:r>
    </w:p>
    <w:p w14:paraId="5E7231EA" w14:textId="77777777" w:rsidR="00E255B8" w:rsidRDefault="00000000">
      <w:pPr>
        <w:spacing w:after="110"/>
        <w:jc w:val="both"/>
      </w:pPr>
      <w:r>
        <w:rPr>
          <w:b/>
          <w:bCs/>
        </w:rPr>
        <w:t xml:space="preserve">Business Value — </w:t>
      </w:r>
      <w:r>
        <w:t>Prevents unattributed or unexplained loss of subscription standing.</w:t>
      </w:r>
    </w:p>
    <w:p w14:paraId="5DF1B67F" w14:textId="77777777" w:rsidR="00E255B8" w:rsidRDefault="00000000">
      <w:pPr>
        <w:spacing w:after="110"/>
        <w:jc w:val="both"/>
      </w:pPr>
      <w:r>
        <w:rPr>
          <w:b/>
          <w:bCs/>
        </w:rPr>
        <w:t xml:space="preserve">Participating Personas — </w:t>
      </w:r>
      <w:r>
        <w:t>Subscription Steward; Subscription Decision Participant; AI Assistant advisory.</w:t>
      </w:r>
    </w:p>
    <w:p w14:paraId="1CF313D6" w14:textId="77777777" w:rsidR="00E255B8" w:rsidRDefault="00000000">
      <w:pPr>
        <w:spacing w:after="110"/>
        <w:jc w:val="both"/>
      </w:pPr>
      <w:r>
        <w:rPr>
          <w:b/>
          <w:bCs/>
        </w:rPr>
        <w:t xml:space="preserve">Participating Workspaces — </w:t>
      </w:r>
      <w:r>
        <w:t>Operational; Enterprise Administration.</w:t>
      </w:r>
    </w:p>
    <w:p w14:paraId="344CA939" w14:textId="77777777" w:rsidR="00E255B8" w:rsidRDefault="00000000">
      <w:pPr>
        <w:pStyle w:val="Heading3"/>
      </w:pPr>
      <w:r>
        <w:t>Context Engineering (Seven Dimensions)</w:t>
      </w:r>
    </w:p>
    <w:p w14:paraId="7C04B72F" w14:textId="77777777" w:rsidR="00E255B8" w:rsidRDefault="00000000">
      <w:pPr>
        <w:spacing w:after="110"/>
        <w:jc w:val="both"/>
      </w:pPr>
      <w:r>
        <w:rPr>
          <w:b/>
          <w:bCs/>
        </w:rPr>
        <w:t xml:space="preserve">Required Context — </w:t>
      </w:r>
      <w:r>
        <w:t>Subscription Anchor Context; existing Authoritative Subscription Context.</w:t>
      </w:r>
    </w:p>
    <w:p w14:paraId="5BF49137" w14:textId="77777777" w:rsidR="00E255B8" w:rsidRDefault="00000000">
      <w:pPr>
        <w:spacing w:after="110"/>
        <w:jc w:val="both"/>
      </w:pPr>
      <w:r>
        <w:rPr>
          <w:b/>
          <w:bCs/>
        </w:rPr>
        <w:t xml:space="preserve">Created Context — </w:t>
      </w:r>
      <w:r>
        <w:t>Subscription Intent Context (transition kind: terminate).</w:t>
      </w:r>
    </w:p>
    <w:p w14:paraId="5073D0A8" w14:textId="77777777" w:rsidR="00E255B8" w:rsidRDefault="00000000">
      <w:pPr>
        <w:spacing w:after="110"/>
        <w:jc w:val="both"/>
      </w:pPr>
      <w:r>
        <w:rPr>
          <w:b/>
          <w:bCs/>
        </w:rPr>
        <w:t xml:space="preserve">Consumed Context — </w:t>
      </w:r>
      <w:r>
        <w:t>Authoritative Subscription Context; any canonical termination-policy or contractual-notice authority, where one exists (otherwise Pending Canonical Binding — this specification does not invent cancellation policy).</w:t>
      </w:r>
    </w:p>
    <w:p w14:paraId="0618A988" w14:textId="77777777" w:rsidR="00E255B8" w:rsidRDefault="00000000">
      <w:pPr>
        <w:spacing w:after="110"/>
        <w:jc w:val="both"/>
      </w:pPr>
      <w:r>
        <w:rPr>
          <w:b/>
          <w:bCs/>
        </w:rPr>
        <w:t xml:space="preserve">Preserved Context — </w:t>
      </w:r>
      <w:r>
        <w:t>Current Authoritative Subscription Context until commitment.</w:t>
      </w:r>
    </w:p>
    <w:p w14:paraId="7B2C7A7A" w14:textId="77777777" w:rsidR="00E255B8" w:rsidRDefault="00000000">
      <w:pPr>
        <w:spacing w:after="110"/>
        <w:jc w:val="both"/>
      </w:pPr>
      <w:r>
        <w:rPr>
          <w:b/>
          <w:bCs/>
        </w:rPr>
        <w:t xml:space="preserve">Produced Context — </w:t>
      </w:r>
      <w:r>
        <w:t>A confirmed Subscription Intent Context for termination, handed to shaping.</w:t>
      </w:r>
    </w:p>
    <w:p w14:paraId="7463A3BC" w14:textId="77777777" w:rsidR="00E255B8" w:rsidRDefault="00000000">
      <w:pPr>
        <w:spacing w:after="110"/>
        <w:jc w:val="both"/>
      </w:pPr>
      <w:r>
        <w:rPr>
          <w:b/>
          <w:bCs/>
        </w:rPr>
        <w:t xml:space="preserve">Superseded Context — </w:t>
      </w:r>
      <w:r>
        <w:t>An earlier abandoned termination-intent statement.</w:t>
      </w:r>
    </w:p>
    <w:p w14:paraId="2D8D6899" w14:textId="77777777" w:rsidR="00E255B8" w:rsidRDefault="00000000">
      <w:pPr>
        <w:spacing w:after="110"/>
        <w:jc w:val="both"/>
      </w:pPr>
      <w:r>
        <w:rPr>
          <w:b/>
          <w:bCs/>
        </w:rPr>
        <w:t xml:space="preserve">Invalidated Context — </w:t>
      </w:r>
      <w:r>
        <w:t>A termination intent invalidated if the subscription has already been terminated by another process.</w:t>
      </w:r>
    </w:p>
    <w:p w14:paraId="24F26E74" w14:textId="77777777" w:rsidR="00E255B8" w:rsidRDefault="00000000">
      <w:pPr>
        <w:spacing w:after="110"/>
        <w:jc w:val="both"/>
      </w:pPr>
      <w:r>
        <w:rPr>
          <w:b/>
          <w:bCs/>
        </w:rPr>
        <w:t xml:space="preserve">Navigation Expectations — </w:t>
      </w:r>
      <w:r>
        <w:t>Navigation SHALL retain the reason for termination if the persona steps away and returns.</w:t>
      </w:r>
    </w:p>
    <w:p w14:paraId="03842CD0" w14:textId="77777777" w:rsidR="00E255B8" w:rsidRDefault="00000000">
      <w:pPr>
        <w:spacing w:after="110"/>
        <w:jc w:val="both"/>
      </w:pPr>
      <w:r>
        <w:rPr>
          <w:b/>
          <w:bCs/>
        </w:rPr>
        <w:t xml:space="preserve">Collaboration Expectations — </w:t>
      </w:r>
      <w:r>
        <w:t>Concerns about termination SHALL attach to this specific intent statement.</w:t>
      </w:r>
    </w:p>
    <w:p w14:paraId="00B7E4C8" w14:textId="77777777" w:rsidR="00E255B8" w:rsidRDefault="00000000">
      <w:pPr>
        <w:spacing w:after="110"/>
        <w:jc w:val="both"/>
      </w:pPr>
      <w:r>
        <w:rPr>
          <w:b/>
          <w:bCs/>
        </w:rPr>
        <w:t xml:space="preserve">AI Assistance — </w:t>
      </w:r>
      <w:r>
        <w:t>AI MAY surface likely downstream consequence (e.g., entitlement loss, contractual notice obligation) as advisory information; it SHALL NOT terminate the subscription.</w:t>
      </w:r>
    </w:p>
    <w:p w14:paraId="29D08F7E" w14:textId="77777777" w:rsidR="00E255B8" w:rsidRDefault="00000000">
      <w:pPr>
        <w:spacing w:after="110"/>
        <w:jc w:val="both"/>
      </w:pPr>
      <w:r>
        <w:rPr>
          <w:b/>
          <w:bCs/>
        </w:rPr>
        <w:t xml:space="preserve">Experience Outcome — </w:t>
      </w:r>
      <w:r>
        <w:t>A termination business reason and target cessation are explicit before shaping.</w:t>
      </w:r>
    </w:p>
    <w:p w14:paraId="411DAF83" w14:textId="77777777" w:rsidR="00E255B8" w:rsidRDefault="00000000">
      <w:pPr>
        <w:spacing w:after="110"/>
        <w:jc w:val="both"/>
      </w:pPr>
      <w:r>
        <w:rPr>
          <w:b/>
          <w:bCs/>
        </w:rPr>
        <w:t xml:space="preserve">Success Criteria — </w:t>
      </w:r>
      <w:r>
        <w:t>The persona can state why termination is sought and what standing will result.</w:t>
      </w:r>
    </w:p>
    <w:p w14:paraId="2AE318A8" w14:textId="77777777" w:rsidR="00E255B8" w:rsidRDefault="00000000">
      <w:pPr>
        <w:spacing w:after="110"/>
        <w:jc w:val="both"/>
      </w:pPr>
      <w:r>
        <w:rPr>
          <w:b/>
          <w:bCs/>
        </w:rPr>
        <w:t xml:space="preserve">Experience Completion — </w:t>
      </w:r>
      <w:r>
        <w:t>Completes when intent is confirmed, withdrawn, or the persona exits.</w:t>
      </w:r>
    </w:p>
    <w:p w14:paraId="6535C1F1" w14:textId="77777777" w:rsidR="00E255B8" w:rsidRDefault="00000000">
      <w:pPr>
        <w:spacing w:after="110"/>
        <w:jc w:val="both"/>
      </w:pPr>
      <w:r>
        <w:rPr>
          <w:b/>
          <w:bCs/>
        </w:rPr>
        <w:t xml:space="preserve">Lifecycle Participation — </w:t>
      </w:r>
      <w:r>
        <w:t>Realizes the C-020 Frame Intent stage governed by ERB-C020-03.</w:t>
      </w:r>
    </w:p>
    <w:p w14:paraId="5A5E1D61" w14:textId="77777777" w:rsidR="00E255B8"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679A027B" w14:textId="77777777" w:rsidR="00E255B8"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1A5E0646" w14:textId="77777777" w:rsidR="00E255B8" w:rsidRDefault="00000000">
      <w:pPr>
        <w:spacing w:after="110"/>
        <w:jc w:val="both"/>
      </w:pPr>
      <w:r>
        <w:rPr>
          <w:b/>
          <w:bCs/>
        </w:rPr>
        <w:t xml:space="preserve">Governing ERB — </w:t>
      </w:r>
      <w:r>
        <w:t>ERB-C020-03 (exactly one governing ERB).</w:t>
      </w:r>
    </w:p>
    <w:p w14:paraId="242359E3" w14:textId="77777777" w:rsidR="00E255B8" w:rsidRDefault="00000000">
      <w:pPr>
        <w:spacing w:after="110"/>
        <w:jc w:val="both"/>
      </w:pPr>
      <w:r>
        <w:rPr>
          <w:b/>
          <w:bCs/>
        </w:rPr>
        <w:t xml:space="preserve">Traceability — </w:t>
      </w:r>
      <w:r>
        <w:t>C-020 → CRB-C020 → ERB-C020-03 → EX-C020-06 → Enterprise Journey → canonical BA/EAC binding (Pending Canonical Binding) → canonical EIO binding (Pending Canonical Binding) → Enterprise Transition: Termination Intent Framed → applicable PE-001 ADRs.</w:t>
      </w:r>
    </w:p>
    <w:p w14:paraId="7B3C249D" w14:textId="77777777" w:rsidR="00E255B8" w:rsidRDefault="00000000">
      <w:pPr>
        <w:pStyle w:val="Heading2"/>
      </w:pPr>
      <w:r>
        <w:t>4.8 EX-C020-07 — Shape Proposed Subscription Outcome</w:t>
      </w:r>
    </w:p>
    <w:p w14:paraId="4D55A25B" w14:textId="77777777" w:rsidR="00E255B8" w:rsidRDefault="00000000">
      <w:pPr>
        <w:spacing w:after="110"/>
        <w:jc w:val="both"/>
      </w:pPr>
      <w:r>
        <w:rPr>
          <w:b/>
          <w:bCs/>
        </w:rPr>
        <w:t xml:space="preserve">Trigger — </w:t>
      </w:r>
      <w:r>
        <w:t>A confirmed Subscription Intent Context (any transition kind) exists and requires a concrete candidate standing.</w:t>
      </w:r>
    </w:p>
    <w:p w14:paraId="694258B2" w14:textId="77777777" w:rsidR="00E255B8" w:rsidRDefault="00000000">
      <w:pPr>
        <w:spacing w:after="110"/>
        <w:jc w:val="both"/>
      </w:pPr>
      <w:r>
        <w:rPr>
          <w:b/>
          <w:bCs/>
        </w:rPr>
        <w:t xml:space="preserve">Purpose — </w:t>
      </w:r>
      <w:r>
        <w:t>Convert intent into a specific, comparable Proposed Subscription Change Context.</w:t>
      </w:r>
    </w:p>
    <w:p w14:paraId="31518420" w14:textId="77777777" w:rsidR="00E255B8" w:rsidRDefault="00000000">
      <w:pPr>
        <w:spacing w:after="110"/>
        <w:jc w:val="both"/>
      </w:pPr>
      <w:r>
        <w:rPr>
          <w:b/>
          <w:bCs/>
        </w:rPr>
        <w:t xml:space="preserve">Business Goal — </w:t>
      </w:r>
      <w:r>
        <w:t>Ensure a proposal is concrete and comparable before consequence is assessed.</w:t>
      </w:r>
    </w:p>
    <w:p w14:paraId="1F4682D7" w14:textId="77777777" w:rsidR="00E255B8" w:rsidRDefault="00000000">
      <w:pPr>
        <w:spacing w:after="110"/>
        <w:jc w:val="both"/>
      </w:pPr>
      <w:r>
        <w:rPr>
          <w:b/>
          <w:bCs/>
        </w:rPr>
        <w:t xml:space="preserve">Business Value — </w:t>
      </w:r>
      <w:r>
        <w:t>Prevents assessment or commitment against a vague or implicit proposal.</w:t>
      </w:r>
    </w:p>
    <w:p w14:paraId="6F1622F5" w14:textId="77777777" w:rsidR="00E255B8" w:rsidRDefault="00000000">
      <w:pPr>
        <w:spacing w:after="110"/>
        <w:jc w:val="both"/>
      </w:pPr>
      <w:r>
        <w:rPr>
          <w:b/>
          <w:bCs/>
        </w:rPr>
        <w:t xml:space="preserve">Participating Personas — </w:t>
      </w:r>
      <w:r>
        <w:t>Subscription Steward; Subscription Decision Participant; AI Assistant advisory.</w:t>
      </w:r>
    </w:p>
    <w:p w14:paraId="3F47FB54" w14:textId="77777777" w:rsidR="00E255B8" w:rsidRDefault="00000000">
      <w:pPr>
        <w:spacing w:after="110"/>
        <w:jc w:val="both"/>
      </w:pPr>
      <w:r>
        <w:rPr>
          <w:b/>
          <w:bCs/>
        </w:rPr>
        <w:t xml:space="preserve">Participating Workspaces — </w:t>
      </w:r>
      <w:r>
        <w:t>Operational; Enterprise Administration.</w:t>
      </w:r>
    </w:p>
    <w:p w14:paraId="478195C4" w14:textId="77777777" w:rsidR="00E255B8" w:rsidRDefault="00000000">
      <w:pPr>
        <w:pStyle w:val="Heading3"/>
      </w:pPr>
      <w:r>
        <w:t>Context Engineering (Seven Dimensions)</w:t>
      </w:r>
    </w:p>
    <w:p w14:paraId="515B4849" w14:textId="77777777" w:rsidR="00E255B8" w:rsidRDefault="00000000">
      <w:pPr>
        <w:spacing w:after="110"/>
        <w:jc w:val="both"/>
      </w:pPr>
      <w:r>
        <w:rPr>
          <w:b/>
          <w:bCs/>
        </w:rPr>
        <w:t xml:space="preserve">Required Context — </w:t>
      </w:r>
      <w:r>
        <w:t>Confirmed Subscription Intent Context.</w:t>
      </w:r>
    </w:p>
    <w:p w14:paraId="35F0E852" w14:textId="77777777" w:rsidR="00E255B8" w:rsidRDefault="00000000">
      <w:pPr>
        <w:spacing w:after="110"/>
        <w:jc w:val="both"/>
      </w:pPr>
      <w:r>
        <w:rPr>
          <w:b/>
          <w:bCs/>
        </w:rPr>
        <w:t xml:space="preserve">Created Context — </w:t>
      </w:r>
      <w:r>
        <w:t>Proposed Subscription Change Context.</w:t>
      </w:r>
    </w:p>
    <w:p w14:paraId="760D566C" w14:textId="77777777" w:rsidR="00E255B8" w:rsidRDefault="00000000">
      <w:pPr>
        <w:spacing w:after="110"/>
        <w:jc w:val="both"/>
      </w:pPr>
      <w:r>
        <w:rPr>
          <w:b/>
          <w:bCs/>
        </w:rPr>
        <w:t xml:space="preserve">Consumed Context — </w:t>
      </w:r>
      <w:r>
        <w:t>Subscription Intent Context; offering reference (C-021) for the target state; current Authoritative Subscription Context, where one exists.</w:t>
      </w:r>
    </w:p>
    <w:p w14:paraId="78B955C2" w14:textId="77777777" w:rsidR="00E255B8" w:rsidRDefault="00000000">
      <w:pPr>
        <w:spacing w:after="110"/>
        <w:jc w:val="both"/>
      </w:pPr>
      <w:r>
        <w:rPr>
          <w:b/>
          <w:bCs/>
        </w:rPr>
        <w:t xml:space="preserve">Preserved Context — </w:t>
      </w:r>
      <w:r>
        <w:t>Current Authoritative Subscription Context, unaltered, for comparison.</w:t>
      </w:r>
    </w:p>
    <w:p w14:paraId="791BDC4C" w14:textId="77777777" w:rsidR="00E255B8" w:rsidRDefault="00000000">
      <w:pPr>
        <w:spacing w:after="110"/>
        <w:jc w:val="both"/>
      </w:pPr>
      <w:r>
        <w:rPr>
          <w:b/>
          <w:bCs/>
        </w:rPr>
        <w:t xml:space="preserve">Produced Context — </w:t>
      </w:r>
      <w:r>
        <w:t>A shaped Proposed Subscription Change Context, handed to assessment.</w:t>
      </w:r>
    </w:p>
    <w:p w14:paraId="3CDF544F" w14:textId="77777777" w:rsidR="00E255B8" w:rsidRDefault="00000000">
      <w:pPr>
        <w:spacing w:after="110"/>
        <w:jc w:val="both"/>
      </w:pPr>
      <w:r>
        <w:rPr>
          <w:b/>
          <w:bCs/>
        </w:rPr>
        <w:t xml:space="preserve">Superseded Context — </w:t>
      </w:r>
      <w:r>
        <w:t>Each refinement supersedes the prior shaping revision; each revision remains traceable to its intent.</w:t>
      </w:r>
    </w:p>
    <w:p w14:paraId="5EB2288C" w14:textId="77777777" w:rsidR="00E255B8" w:rsidRDefault="00000000">
      <w:pPr>
        <w:spacing w:after="110"/>
        <w:jc w:val="both"/>
      </w:pPr>
      <w:r>
        <w:rPr>
          <w:b/>
          <w:bCs/>
        </w:rPr>
        <w:t xml:space="preserve">Invalidated Context — </w:t>
      </w:r>
      <w:r>
        <w:t>A shaped proposal is invalidated if its motivating intent is later invalidated.</w:t>
      </w:r>
    </w:p>
    <w:p w14:paraId="73CA787E" w14:textId="77777777" w:rsidR="00E255B8" w:rsidRDefault="00000000">
      <w:pPr>
        <w:spacing w:after="110"/>
        <w:jc w:val="both"/>
      </w:pPr>
      <w:r>
        <w:rPr>
          <w:b/>
          <w:bCs/>
        </w:rPr>
        <w:t xml:space="preserve">Navigation Expectations — </w:t>
      </w:r>
      <w:r>
        <w:t>Navigation SHALL keep current and proposed context simultaneously visible.</w:t>
      </w:r>
    </w:p>
    <w:p w14:paraId="397D80B8" w14:textId="77777777" w:rsidR="00E255B8" w:rsidRDefault="00000000">
      <w:pPr>
        <w:spacing w:after="110"/>
        <w:jc w:val="both"/>
      </w:pPr>
      <w:r>
        <w:rPr>
          <w:b/>
          <w:bCs/>
        </w:rPr>
        <w:t xml:space="preserve">Collaboration Expectations — </w:t>
      </w:r>
      <w:r>
        <w:t>Refinement concerns SHALL attach to the specific proposal revision.</w:t>
      </w:r>
    </w:p>
    <w:p w14:paraId="1EBFF1EE" w14:textId="77777777" w:rsidR="00E255B8" w:rsidRDefault="00000000">
      <w:pPr>
        <w:spacing w:after="110"/>
        <w:jc w:val="both"/>
      </w:pPr>
      <w:r>
        <w:rPr>
          <w:b/>
          <w:bCs/>
        </w:rPr>
        <w:t xml:space="preserve">AI Assistance — </w:t>
      </w:r>
      <w:r>
        <w:t>AI MAY suggest a shaping pattern consistent with the stated intent; it SHALL NOT finalize the proposal.</w:t>
      </w:r>
    </w:p>
    <w:p w14:paraId="44B0FE31" w14:textId="77777777" w:rsidR="00E255B8" w:rsidRDefault="00000000">
      <w:pPr>
        <w:spacing w:after="110"/>
        <w:jc w:val="both"/>
      </w:pPr>
      <w:r>
        <w:rPr>
          <w:b/>
          <w:bCs/>
        </w:rPr>
        <w:t xml:space="preserve">Experience Outcome — </w:t>
      </w:r>
      <w:r>
        <w:t>A specific, comparable proposed standing exists.</w:t>
      </w:r>
    </w:p>
    <w:p w14:paraId="5514899F" w14:textId="77777777" w:rsidR="00E255B8" w:rsidRDefault="00000000">
      <w:pPr>
        <w:spacing w:after="110"/>
        <w:jc w:val="both"/>
      </w:pPr>
      <w:r>
        <w:rPr>
          <w:b/>
          <w:bCs/>
        </w:rPr>
        <w:t xml:space="preserve">Success Criteria — </w:t>
      </w:r>
      <w:r>
        <w:t>The persona can compare current and proposed standing side by side.</w:t>
      </w:r>
    </w:p>
    <w:p w14:paraId="0FF08137" w14:textId="77777777" w:rsidR="00E255B8" w:rsidRDefault="00000000">
      <w:pPr>
        <w:spacing w:after="110"/>
        <w:jc w:val="both"/>
      </w:pPr>
      <w:r>
        <w:rPr>
          <w:b/>
          <w:bCs/>
        </w:rPr>
        <w:t xml:space="preserve">Experience Completion — </w:t>
      </w:r>
      <w:r>
        <w:t>Completes when the proposal is confirmed for assessment or abandoned.</w:t>
      </w:r>
    </w:p>
    <w:p w14:paraId="1899D667" w14:textId="77777777" w:rsidR="00E255B8" w:rsidRDefault="00000000">
      <w:pPr>
        <w:spacing w:after="110"/>
        <w:jc w:val="both"/>
      </w:pPr>
      <w:r>
        <w:rPr>
          <w:b/>
          <w:bCs/>
        </w:rPr>
        <w:t xml:space="preserve">Lifecycle Participation — </w:t>
      </w:r>
      <w:r>
        <w:t>Realizes the C-020 Shape &amp; Assess stage governed by ERB-C020-04.</w:t>
      </w:r>
    </w:p>
    <w:p w14:paraId="60C2E277" w14:textId="77777777" w:rsidR="00E255B8"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2F76E026" w14:textId="77777777" w:rsidR="00E255B8"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7E81E160" w14:textId="77777777" w:rsidR="00E255B8" w:rsidRDefault="00000000">
      <w:pPr>
        <w:spacing w:after="110"/>
        <w:jc w:val="both"/>
      </w:pPr>
      <w:r>
        <w:rPr>
          <w:b/>
          <w:bCs/>
        </w:rPr>
        <w:t xml:space="preserve">Governing ERB — </w:t>
      </w:r>
      <w:r>
        <w:t>ERB-C020-04 (exactly one governing ERB).</w:t>
      </w:r>
    </w:p>
    <w:p w14:paraId="57B01C54" w14:textId="77777777" w:rsidR="00E255B8" w:rsidRDefault="00000000">
      <w:pPr>
        <w:spacing w:after="110"/>
        <w:jc w:val="both"/>
      </w:pPr>
      <w:r>
        <w:rPr>
          <w:b/>
          <w:bCs/>
        </w:rPr>
        <w:t xml:space="preserve">Traceability — </w:t>
      </w:r>
      <w:r>
        <w:t>C-020 → CRB-C020 → ERB-C020-04 → EX-C020-07 → Enterprise Journey → canonical BA/EAC binding (Pending Canonical Binding) → canonical EIO binding (Pending Canonical Binding) → Enterprise Transition: Subscription Outcome Shaped → applicable PE-001 ADRs.</w:t>
      </w:r>
    </w:p>
    <w:p w14:paraId="1A3BB77B" w14:textId="77777777" w:rsidR="00E255B8" w:rsidRDefault="00000000">
      <w:pPr>
        <w:pStyle w:val="Heading2"/>
      </w:pPr>
      <w:r>
        <w:t>4.9 EX-C020-08 — Assess Subscription Change Consequence</w:t>
      </w:r>
    </w:p>
    <w:p w14:paraId="7FFAB1E9" w14:textId="77777777" w:rsidR="00E255B8" w:rsidRDefault="00000000">
      <w:pPr>
        <w:spacing w:after="110"/>
        <w:jc w:val="both"/>
      </w:pPr>
      <w:r>
        <w:rPr>
          <w:b/>
          <w:bCs/>
        </w:rPr>
        <w:t xml:space="preserve">Trigger — </w:t>
      </w:r>
      <w:r>
        <w:t>A shaped Proposed Subscription Change Context exists and its downstream consequence must be understood before commitment.</w:t>
      </w:r>
    </w:p>
    <w:p w14:paraId="4F883BBE" w14:textId="77777777" w:rsidR="00E255B8" w:rsidRDefault="00000000">
      <w:pPr>
        <w:spacing w:after="110"/>
        <w:jc w:val="both"/>
      </w:pPr>
      <w:r>
        <w:rPr>
          <w:b/>
          <w:bCs/>
        </w:rPr>
        <w:t xml:space="preserve">Purpose — </w:t>
      </w:r>
      <w:r>
        <w:t>Surface advisory, explainable downstream consequence references for the proposal.</w:t>
      </w:r>
    </w:p>
    <w:p w14:paraId="3868CADB" w14:textId="77777777" w:rsidR="00E255B8" w:rsidRDefault="00000000">
      <w:pPr>
        <w:spacing w:after="110"/>
        <w:jc w:val="both"/>
      </w:pPr>
      <w:r>
        <w:rPr>
          <w:b/>
          <w:bCs/>
        </w:rPr>
        <w:t xml:space="preserve">Business Goal — </w:t>
      </w:r>
      <w:r>
        <w:t>Ensure decisions are made with visible, attributable consequence information.</w:t>
      </w:r>
    </w:p>
    <w:p w14:paraId="273AFD71" w14:textId="77777777" w:rsidR="00E255B8" w:rsidRDefault="00000000">
      <w:pPr>
        <w:spacing w:after="110"/>
        <w:jc w:val="both"/>
      </w:pPr>
      <w:r>
        <w:rPr>
          <w:b/>
          <w:bCs/>
        </w:rPr>
        <w:t xml:space="preserve">Business Value — </w:t>
      </w:r>
      <w:r>
        <w:t>Prevents commitment against an unassessed or opaque consequence.</w:t>
      </w:r>
    </w:p>
    <w:p w14:paraId="1D198F47" w14:textId="77777777" w:rsidR="00E255B8" w:rsidRDefault="00000000">
      <w:pPr>
        <w:spacing w:after="110"/>
        <w:jc w:val="both"/>
      </w:pPr>
      <w:r>
        <w:rPr>
          <w:b/>
          <w:bCs/>
        </w:rPr>
        <w:t xml:space="preserve">Participating Personas — </w:t>
      </w:r>
      <w:r>
        <w:t>Subscription Decision Participant; Subscription Steward; Executive Persona (material consequence); AI Assistant advisory.</w:t>
      </w:r>
    </w:p>
    <w:p w14:paraId="789A453F" w14:textId="77777777" w:rsidR="00E255B8" w:rsidRDefault="00000000">
      <w:pPr>
        <w:spacing w:after="110"/>
        <w:jc w:val="both"/>
      </w:pPr>
      <w:r>
        <w:rPr>
          <w:b/>
          <w:bCs/>
        </w:rPr>
        <w:t xml:space="preserve">Participating Workspaces — </w:t>
      </w:r>
      <w:r>
        <w:t>Operational; Executive; Enterprise Administration.</w:t>
      </w:r>
    </w:p>
    <w:p w14:paraId="515F7367" w14:textId="77777777" w:rsidR="00E255B8" w:rsidRDefault="00000000">
      <w:pPr>
        <w:pStyle w:val="Heading3"/>
      </w:pPr>
      <w:r>
        <w:t>Context Engineering (Seven Dimensions)</w:t>
      </w:r>
    </w:p>
    <w:p w14:paraId="55DB1773" w14:textId="77777777" w:rsidR="00E255B8" w:rsidRDefault="00000000">
      <w:pPr>
        <w:spacing w:after="110"/>
        <w:jc w:val="both"/>
      </w:pPr>
      <w:r>
        <w:rPr>
          <w:b/>
          <w:bCs/>
        </w:rPr>
        <w:t xml:space="preserve">Required Context — </w:t>
      </w:r>
      <w:r>
        <w:t>Shaped Proposed Subscription Change Context.</w:t>
      </w:r>
    </w:p>
    <w:p w14:paraId="511F793B" w14:textId="77777777" w:rsidR="00E255B8" w:rsidRDefault="00000000">
      <w:pPr>
        <w:spacing w:after="110"/>
        <w:jc w:val="both"/>
      </w:pPr>
      <w:r>
        <w:rPr>
          <w:b/>
          <w:bCs/>
        </w:rPr>
        <w:t xml:space="preserve">Created Context — </w:t>
      </w:r>
      <w:r>
        <w:t>Subscription Consequence Assessment Context.</w:t>
      </w:r>
    </w:p>
    <w:p w14:paraId="3F7AC033" w14:textId="77777777" w:rsidR="00E255B8" w:rsidRDefault="00000000">
      <w:pPr>
        <w:spacing w:after="110"/>
        <w:jc w:val="both"/>
      </w:pPr>
      <w:r>
        <w:rPr>
          <w:b/>
          <w:bCs/>
        </w:rPr>
        <w:t xml:space="preserve">Consumed Context — </w:t>
      </w:r>
      <w:r>
        <w:t>Entitlement impact reference (C-023, advisory); billing impact reference (C-024, advisory); contractual dependency reference (C-025, advisory).</w:t>
      </w:r>
    </w:p>
    <w:p w14:paraId="632C305A" w14:textId="77777777" w:rsidR="00E255B8" w:rsidRDefault="00000000">
      <w:pPr>
        <w:spacing w:after="110"/>
        <w:jc w:val="both"/>
      </w:pPr>
      <w:r>
        <w:rPr>
          <w:b/>
          <w:bCs/>
        </w:rPr>
        <w:t xml:space="preserve">Preserved Context — </w:t>
      </w:r>
      <w:r>
        <w:t>Proposed Subscription Change Context; current Authoritative Subscription Context.</w:t>
      </w:r>
    </w:p>
    <w:p w14:paraId="3147E601" w14:textId="77777777" w:rsidR="00E255B8" w:rsidRDefault="00000000">
      <w:pPr>
        <w:spacing w:after="110"/>
        <w:jc w:val="both"/>
      </w:pPr>
      <w:r>
        <w:rPr>
          <w:b/>
          <w:bCs/>
        </w:rPr>
        <w:t xml:space="preserve">Produced Context — </w:t>
      </w:r>
      <w:r>
        <w:t>An assessed Proposed Subscription Change Context, with attached consequence references, handed to commitment.</w:t>
      </w:r>
    </w:p>
    <w:p w14:paraId="2E4F9120" w14:textId="77777777" w:rsidR="00E255B8" w:rsidRDefault="00000000">
      <w:pPr>
        <w:spacing w:after="110"/>
        <w:jc w:val="both"/>
      </w:pPr>
      <w:r>
        <w:rPr>
          <w:b/>
          <w:bCs/>
        </w:rPr>
        <w:t xml:space="preserve">Superseded Context — </w:t>
      </w:r>
      <w:r>
        <w:t>A prior assessment is superseded whenever the proposal is refined and reassessed.</w:t>
      </w:r>
    </w:p>
    <w:p w14:paraId="3D7F4D85" w14:textId="77777777" w:rsidR="00E255B8" w:rsidRDefault="00000000">
      <w:pPr>
        <w:spacing w:after="110"/>
        <w:jc w:val="both"/>
      </w:pPr>
      <w:r>
        <w:rPr>
          <w:b/>
          <w:bCs/>
        </w:rPr>
        <w:t xml:space="preserve">Invalidated Context — </w:t>
      </w:r>
      <w:r>
        <w:t>An assessment is invalidated if the underlying proposal is invalidated or materially changed after assessment.</w:t>
      </w:r>
    </w:p>
    <w:p w14:paraId="57CDB970" w14:textId="77777777" w:rsidR="00E255B8" w:rsidRDefault="00000000">
      <w:pPr>
        <w:spacing w:after="110"/>
        <w:jc w:val="both"/>
      </w:pPr>
      <w:r>
        <w:rPr>
          <w:b/>
          <w:bCs/>
        </w:rPr>
        <w:t xml:space="preserve">Navigation Expectations — </w:t>
      </w:r>
      <w:r>
        <w:t>Navigation SHALL keep the assessed consequence attached to the exact proposal revision it describes.</w:t>
      </w:r>
    </w:p>
    <w:p w14:paraId="0A4FDA87" w14:textId="77777777" w:rsidR="00E255B8" w:rsidRDefault="00000000">
      <w:pPr>
        <w:spacing w:after="110"/>
        <w:jc w:val="both"/>
      </w:pPr>
      <w:r>
        <w:rPr>
          <w:b/>
          <w:bCs/>
        </w:rPr>
        <w:t xml:space="preserve">Collaboration Expectations — </w:t>
      </w:r>
      <w:r>
        <w:t>Discussion of consequence SHALL reference the specific assessment, not a general summary.</w:t>
      </w:r>
    </w:p>
    <w:p w14:paraId="347F228B" w14:textId="77777777" w:rsidR="00E255B8" w:rsidRDefault="00000000">
      <w:pPr>
        <w:spacing w:after="110"/>
        <w:jc w:val="both"/>
      </w:pPr>
      <w:r>
        <w:rPr>
          <w:b/>
          <w:bCs/>
        </w:rPr>
        <w:t xml:space="preserve">AI Assistance — </w:t>
      </w:r>
      <w:r>
        <w:t>AI MAY summarize, compare, and identify anomalies in the consequence references, stating basis and confidence; it SHALL NOT make the billing, entitlement, or contractual decision.</w:t>
      </w:r>
    </w:p>
    <w:p w14:paraId="0C5CFC80" w14:textId="77777777" w:rsidR="00E255B8" w:rsidRDefault="00000000">
      <w:pPr>
        <w:spacing w:after="110"/>
        <w:jc w:val="both"/>
      </w:pPr>
      <w:r>
        <w:rPr>
          <w:b/>
          <w:bCs/>
        </w:rPr>
        <w:t xml:space="preserve">Experience Outcome — </w:t>
      </w:r>
      <w:r>
        <w:t>Downstream consequence is understood in advisory, explainable terms before commitment.</w:t>
      </w:r>
    </w:p>
    <w:p w14:paraId="664F7158" w14:textId="77777777" w:rsidR="00E255B8" w:rsidRDefault="00000000">
      <w:pPr>
        <w:spacing w:after="110"/>
        <w:jc w:val="both"/>
      </w:pPr>
      <w:r>
        <w:rPr>
          <w:b/>
          <w:bCs/>
        </w:rPr>
        <w:t xml:space="preserve">Success Criteria — </w:t>
      </w:r>
      <w:r>
        <w:t>The persona can state the entitlement, billing, and contractual implications and their confidence/source.</w:t>
      </w:r>
    </w:p>
    <w:p w14:paraId="10BC3BAD" w14:textId="77777777" w:rsidR="00E255B8" w:rsidRDefault="00000000">
      <w:pPr>
        <w:spacing w:after="110"/>
        <w:jc w:val="both"/>
      </w:pPr>
      <w:r>
        <w:rPr>
          <w:b/>
          <w:bCs/>
        </w:rPr>
        <w:t xml:space="preserve">Experience Completion — </w:t>
      </w:r>
      <w:r>
        <w:t>Completes when the assessment is confirmed current or explicitly re-requested after a proposal change.</w:t>
      </w:r>
    </w:p>
    <w:p w14:paraId="204A153F" w14:textId="77777777" w:rsidR="00E255B8" w:rsidRDefault="00000000">
      <w:pPr>
        <w:spacing w:after="110"/>
        <w:jc w:val="both"/>
      </w:pPr>
      <w:r>
        <w:rPr>
          <w:b/>
          <w:bCs/>
        </w:rPr>
        <w:t xml:space="preserve">Lifecycle Participation — </w:t>
      </w:r>
      <w:r>
        <w:t>Realizes the C-020 Shape &amp; Assess stage governed by ERB-C020-04.</w:t>
      </w:r>
    </w:p>
    <w:p w14:paraId="551DCA9B" w14:textId="77777777" w:rsidR="00E255B8"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72F28967" w14:textId="77777777" w:rsidR="00E255B8"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5D8E203D" w14:textId="77777777" w:rsidR="00E255B8" w:rsidRDefault="00000000">
      <w:pPr>
        <w:spacing w:after="110"/>
        <w:jc w:val="both"/>
      </w:pPr>
      <w:r>
        <w:rPr>
          <w:b/>
          <w:bCs/>
        </w:rPr>
        <w:t xml:space="preserve">Governing ERB — </w:t>
      </w:r>
      <w:r>
        <w:t>ERB-C020-04 (exactly one governing ERB).</w:t>
      </w:r>
    </w:p>
    <w:p w14:paraId="3077ACB0" w14:textId="77777777" w:rsidR="00E255B8" w:rsidRDefault="00000000">
      <w:pPr>
        <w:spacing w:after="110"/>
        <w:jc w:val="both"/>
      </w:pPr>
      <w:r>
        <w:rPr>
          <w:b/>
          <w:bCs/>
        </w:rPr>
        <w:t xml:space="preserve">Traceability — </w:t>
      </w:r>
      <w:r>
        <w:t>C-020 → CRB-C020 → ERB-C020-04 → EX-C020-08 → Enterprise Journey → canonical BA/EAC binding (Pending Canonical Binding) → canonical EIO binding (Pending Canonical Binding) → Enterprise Transition: Subscription Consequence Assessed → applicable PE-001 ADRs.</w:t>
      </w:r>
    </w:p>
    <w:p w14:paraId="7A289E52" w14:textId="77777777" w:rsidR="00E255B8" w:rsidRDefault="00000000">
      <w:pPr>
        <w:pStyle w:val="Heading2"/>
      </w:pPr>
      <w:r>
        <w:t>4.10 EX-C020-09 — Commit Continuing Subscription Transition</w:t>
      </w:r>
    </w:p>
    <w:p w14:paraId="034EAD73" w14:textId="77777777" w:rsidR="00E255B8" w:rsidRDefault="00000000">
      <w:pPr>
        <w:spacing w:after="110"/>
        <w:jc w:val="both"/>
      </w:pPr>
      <w:r>
        <w:rPr>
          <w:b/>
          <w:bCs/>
        </w:rPr>
        <w:t xml:space="preserve">Trigger — </w:t>
      </w:r>
      <w:r>
        <w:t>An assessed Proposed Subscription Change Context of kind establish, change, or renew is ready for commitment.</w:t>
      </w:r>
    </w:p>
    <w:p w14:paraId="7C60B96A" w14:textId="77777777" w:rsidR="00E255B8" w:rsidRDefault="00000000">
      <w:pPr>
        <w:spacing w:after="110"/>
        <w:jc w:val="both"/>
      </w:pPr>
      <w:r>
        <w:rPr>
          <w:b/>
          <w:bCs/>
        </w:rPr>
        <w:t xml:space="preserve">Purpose — </w:t>
      </w:r>
      <w:r>
        <w:t>Apply the assessed proposal to produce a continuing (active) Resulting Subscription Context.</w:t>
      </w:r>
    </w:p>
    <w:p w14:paraId="25B610E5" w14:textId="77777777" w:rsidR="00E255B8" w:rsidRDefault="00000000">
      <w:pPr>
        <w:spacing w:after="110"/>
        <w:jc w:val="both"/>
      </w:pPr>
      <w:r>
        <w:rPr>
          <w:b/>
          <w:bCs/>
        </w:rPr>
        <w:t xml:space="preserve">Business Goal — </w:t>
      </w:r>
      <w:r>
        <w:t>Ensure the new or changed subscription standing becomes the enterprise's authoritative fact explicitly and traceably.</w:t>
      </w:r>
    </w:p>
    <w:p w14:paraId="54B2F5A2" w14:textId="77777777" w:rsidR="00E255B8" w:rsidRDefault="00000000">
      <w:pPr>
        <w:spacing w:after="110"/>
        <w:jc w:val="both"/>
      </w:pPr>
      <w:r>
        <w:rPr>
          <w:b/>
          <w:bCs/>
        </w:rPr>
        <w:t xml:space="preserve">Business Value — </w:t>
      </w:r>
      <w:r>
        <w:t>Prevents an unexplained or untraceable change to what the enterprise considers currently subscribed.</w:t>
      </w:r>
    </w:p>
    <w:p w14:paraId="70863CE3" w14:textId="77777777" w:rsidR="00E255B8" w:rsidRDefault="00000000">
      <w:pPr>
        <w:spacing w:after="110"/>
        <w:jc w:val="both"/>
      </w:pPr>
      <w:r>
        <w:rPr>
          <w:b/>
          <w:bCs/>
        </w:rPr>
        <w:t xml:space="preserve">Participating Personas — </w:t>
      </w:r>
      <w:r>
        <w:t>Subscription Steward; Subscription Decision Participant.</w:t>
      </w:r>
    </w:p>
    <w:p w14:paraId="68DAC606" w14:textId="77777777" w:rsidR="00E255B8" w:rsidRDefault="00000000">
      <w:pPr>
        <w:spacing w:after="110"/>
        <w:jc w:val="both"/>
      </w:pPr>
      <w:r>
        <w:rPr>
          <w:b/>
          <w:bCs/>
        </w:rPr>
        <w:t xml:space="preserve">Participating Workspaces — </w:t>
      </w:r>
      <w:r>
        <w:t>Operational; Enterprise Administration.</w:t>
      </w:r>
    </w:p>
    <w:p w14:paraId="2BEBD43C" w14:textId="77777777" w:rsidR="00E255B8" w:rsidRDefault="00000000">
      <w:pPr>
        <w:pStyle w:val="Heading3"/>
      </w:pPr>
      <w:r>
        <w:t>Context Engineering (Seven Dimensions)</w:t>
      </w:r>
    </w:p>
    <w:p w14:paraId="1139C589" w14:textId="77777777" w:rsidR="00E255B8" w:rsidRDefault="00000000">
      <w:pPr>
        <w:spacing w:after="110"/>
        <w:jc w:val="both"/>
      </w:pPr>
      <w:r>
        <w:rPr>
          <w:b/>
          <w:bCs/>
        </w:rPr>
        <w:t xml:space="preserve">Required Context — </w:t>
      </w:r>
      <w:r>
        <w:t>Assessed Proposed Subscription Change Context (kind: establish, change, or renew); current Authoritative Subscription Context, where one exists.</w:t>
      </w:r>
    </w:p>
    <w:p w14:paraId="705BD409" w14:textId="77777777" w:rsidR="00E255B8" w:rsidRDefault="00000000">
      <w:pPr>
        <w:spacing w:after="110"/>
        <w:jc w:val="both"/>
      </w:pPr>
      <w:r>
        <w:rPr>
          <w:b/>
          <w:bCs/>
        </w:rPr>
        <w:t xml:space="preserve">Created Context — </w:t>
      </w:r>
      <w:r>
        <w:t>None distinct from Produced — commitment itself creates no intermediate context.</w:t>
      </w:r>
    </w:p>
    <w:p w14:paraId="0DE2511D" w14:textId="77777777" w:rsidR="00E255B8" w:rsidRDefault="00000000">
      <w:pPr>
        <w:spacing w:after="110"/>
        <w:jc w:val="both"/>
      </w:pPr>
      <w:r>
        <w:rPr>
          <w:b/>
          <w:bCs/>
        </w:rPr>
        <w:t xml:space="preserve">Consumed Context — </w:t>
      </w:r>
      <w:r>
        <w:t>The assessed proposal and its consequence assessment, re-confirmed current at commit time.</w:t>
      </w:r>
    </w:p>
    <w:p w14:paraId="3E4E721E" w14:textId="77777777" w:rsidR="00E255B8" w:rsidRDefault="00000000">
      <w:pPr>
        <w:spacing w:after="110"/>
        <w:jc w:val="both"/>
      </w:pPr>
      <w:r>
        <w:rPr>
          <w:b/>
          <w:bCs/>
        </w:rPr>
        <w:t xml:space="preserve">Preserved Context — </w:t>
      </w:r>
      <w:r>
        <w:t>The lineage of intent and proposal revisions that produced this commitment.</w:t>
      </w:r>
    </w:p>
    <w:p w14:paraId="627CC5A8" w14:textId="77777777" w:rsidR="00E255B8" w:rsidRDefault="00000000">
      <w:pPr>
        <w:spacing w:after="110"/>
        <w:jc w:val="both"/>
      </w:pPr>
      <w:r>
        <w:rPr>
          <w:b/>
          <w:bCs/>
        </w:rPr>
        <w:t xml:space="preserve">Produced Context — </w:t>
      </w:r>
      <w:r>
        <w:t>A continuing Resulting Subscription Context (active/renewed/changed standing), which immediately assumes current-state authority as the new Authoritative Subscription Context for the anchor.</w:t>
      </w:r>
    </w:p>
    <w:p w14:paraId="67B7B949" w14:textId="77777777" w:rsidR="00E255B8" w:rsidRDefault="00000000">
      <w:pPr>
        <w:spacing w:after="110"/>
        <w:jc w:val="both"/>
      </w:pPr>
      <w:r>
        <w:rPr>
          <w:b/>
          <w:bCs/>
        </w:rPr>
        <w:t xml:space="preserve">Superseded Context — </w:t>
      </w:r>
      <w:r>
        <w:t>The prior Authoritative Subscription Context is superseded by the new Resulting Subscription Context, which assumes its current-state authority role; the prior record remains valid as of its own time; exactly one Authoritative Subscription Context exists for the anchor thereafter.</w:t>
      </w:r>
    </w:p>
    <w:p w14:paraId="0E4C1E02" w14:textId="77777777" w:rsidR="00E255B8" w:rsidRDefault="00000000">
      <w:pPr>
        <w:spacing w:after="110"/>
        <w:jc w:val="both"/>
      </w:pPr>
      <w:r>
        <w:rPr>
          <w:b/>
          <w:bCs/>
        </w:rPr>
        <w:t xml:space="preserve">Invalidated Context — </w:t>
      </w:r>
      <w:r>
        <w:t>The committed Proposed Subscription Change Context is invalidated as a pending candidate; it cannot be recommitted or altered independently.</w:t>
      </w:r>
    </w:p>
    <w:p w14:paraId="1927E934" w14:textId="77777777" w:rsidR="00E255B8" w:rsidRDefault="00000000">
      <w:pPr>
        <w:spacing w:after="110"/>
        <w:jc w:val="both"/>
      </w:pPr>
      <w:r>
        <w:rPr>
          <w:b/>
          <w:bCs/>
        </w:rPr>
        <w:t xml:space="preserve">Navigation Expectations — </w:t>
      </w:r>
      <w:r>
        <w:t>Navigation SHALL move directly to hand-off (ERB-C020-06) upon successful commitment.</w:t>
      </w:r>
    </w:p>
    <w:p w14:paraId="2B2A2564" w14:textId="77777777" w:rsidR="00E255B8" w:rsidRDefault="00000000">
      <w:pPr>
        <w:spacing w:after="110"/>
        <w:jc w:val="both"/>
      </w:pPr>
      <w:r>
        <w:rPr>
          <w:b/>
          <w:bCs/>
        </w:rPr>
        <w:t xml:space="preserve">Collaboration Expectations — </w:t>
      </w:r>
      <w:r>
        <w:t>Any post-commit discussion SHALL reference the exact Resulting Subscription Context, not the superseded prior record.</w:t>
      </w:r>
    </w:p>
    <w:p w14:paraId="0AE93B55" w14:textId="77777777" w:rsidR="00E255B8" w:rsidRDefault="00000000">
      <w:pPr>
        <w:spacing w:after="110"/>
        <w:jc w:val="both"/>
      </w:pPr>
      <w:r>
        <w:rPr>
          <w:b/>
          <w:bCs/>
        </w:rPr>
        <w:t xml:space="preserve">AI Assistance — </w:t>
      </w:r>
      <w:r>
        <w:t>AI MAY summarize the resulting standing for the persona; it SHALL NOT commit the transition.</w:t>
      </w:r>
    </w:p>
    <w:p w14:paraId="3095E2BA" w14:textId="77777777" w:rsidR="00E255B8" w:rsidRDefault="00000000">
      <w:pPr>
        <w:spacing w:after="110"/>
        <w:jc w:val="both"/>
      </w:pPr>
      <w:r>
        <w:rPr>
          <w:b/>
          <w:bCs/>
        </w:rPr>
        <w:t xml:space="preserve">Experience Outcome — </w:t>
      </w:r>
      <w:r>
        <w:t>A continuing subscription standing is authoritative and explicit.</w:t>
      </w:r>
    </w:p>
    <w:p w14:paraId="0127D1EA" w14:textId="77777777" w:rsidR="00E255B8" w:rsidRDefault="00000000">
      <w:pPr>
        <w:spacing w:after="110"/>
        <w:jc w:val="both"/>
      </w:pPr>
      <w:r>
        <w:rPr>
          <w:b/>
          <w:bCs/>
        </w:rPr>
        <w:t xml:space="preserve">Success Criteria — </w:t>
      </w:r>
      <w:r>
        <w:t>The persona can state the new standing and trace it to the intent and proposal that produced it.</w:t>
      </w:r>
    </w:p>
    <w:p w14:paraId="6FACB766" w14:textId="77777777" w:rsidR="00E255B8" w:rsidRDefault="00000000">
      <w:pPr>
        <w:spacing w:after="110"/>
        <w:jc w:val="both"/>
      </w:pPr>
      <w:r>
        <w:rPr>
          <w:b/>
          <w:bCs/>
        </w:rPr>
        <w:t xml:space="preserve">Experience Completion — </w:t>
      </w:r>
      <w:r>
        <w:t>Completes only when the Resulting Subscription Context is produced or the commitment is explicitly rejected/halted.</w:t>
      </w:r>
    </w:p>
    <w:p w14:paraId="5004C981" w14:textId="77777777" w:rsidR="00E255B8" w:rsidRDefault="00000000">
      <w:pPr>
        <w:spacing w:after="110"/>
        <w:jc w:val="both"/>
      </w:pPr>
      <w:r>
        <w:rPr>
          <w:b/>
          <w:bCs/>
        </w:rPr>
        <w:t xml:space="preserve">Lifecycle Participation — </w:t>
      </w:r>
      <w:r>
        <w:t>Realizes the C-020 Commit stage governed by ERB-C020-05.</w:t>
      </w:r>
    </w:p>
    <w:p w14:paraId="62B32C35" w14:textId="77777777" w:rsidR="00E255B8"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0EB3DF00" w14:textId="77777777" w:rsidR="00E255B8"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257EAC23" w14:textId="77777777" w:rsidR="00E255B8" w:rsidRDefault="00000000">
      <w:pPr>
        <w:spacing w:after="110"/>
        <w:jc w:val="both"/>
      </w:pPr>
      <w:r>
        <w:rPr>
          <w:b/>
          <w:bCs/>
        </w:rPr>
        <w:t xml:space="preserve">Governing ERB — </w:t>
      </w:r>
      <w:r>
        <w:t>ERB-C020-05 (exactly one governing ERB).</w:t>
      </w:r>
    </w:p>
    <w:p w14:paraId="079E89D8" w14:textId="77777777" w:rsidR="00E255B8" w:rsidRDefault="00000000">
      <w:pPr>
        <w:spacing w:after="110"/>
        <w:jc w:val="both"/>
      </w:pPr>
      <w:r>
        <w:rPr>
          <w:b/>
          <w:bCs/>
        </w:rPr>
        <w:t xml:space="preserve">Traceability — </w:t>
      </w:r>
      <w:r>
        <w:t>C-020 → CRB-C020 → ERB-C020-05 → EX-C020-09 → Enterprise Journey → canonical BA/EAC binding (Pending Canonical Binding) → canonical EIO binding (Pending Canonical Binding) → Enterprise Transition: Continuing Subscription Committed → applicable PE-001 ADRs.</w:t>
      </w:r>
    </w:p>
    <w:p w14:paraId="681ACFC0" w14:textId="77777777" w:rsidR="00E255B8" w:rsidRDefault="00000000">
      <w:pPr>
        <w:pStyle w:val="Heading2"/>
      </w:pPr>
      <w:r>
        <w:t>4.11 EX-C020-10 — Commit Subscription Termination</w:t>
      </w:r>
    </w:p>
    <w:p w14:paraId="67A0E000" w14:textId="77777777" w:rsidR="00E255B8" w:rsidRDefault="00000000">
      <w:pPr>
        <w:spacing w:after="110"/>
        <w:jc w:val="both"/>
      </w:pPr>
      <w:r>
        <w:rPr>
          <w:b/>
          <w:bCs/>
        </w:rPr>
        <w:t xml:space="preserve">Trigger — </w:t>
      </w:r>
      <w:r>
        <w:t>An assessed Proposed Subscription Change Context of kind terminate is ready for commitment.</w:t>
      </w:r>
    </w:p>
    <w:p w14:paraId="21BE4561" w14:textId="77777777" w:rsidR="00E255B8" w:rsidRDefault="00000000">
      <w:pPr>
        <w:spacing w:after="110"/>
        <w:jc w:val="both"/>
      </w:pPr>
      <w:r>
        <w:rPr>
          <w:b/>
          <w:bCs/>
        </w:rPr>
        <w:t xml:space="preserve">Purpose — </w:t>
      </w:r>
      <w:r>
        <w:t>Apply the assessed termination proposal to produce a terminal Resulting Subscription Context.</w:t>
      </w:r>
    </w:p>
    <w:p w14:paraId="1B786ADD" w14:textId="77777777" w:rsidR="00E255B8" w:rsidRDefault="00000000">
      <w:pPr>
        <w:spacing w:after="110"/>
        <w:jc w:val="both"/>
      </w:pPr>
      <w:r>
        <w:rPr>
          <w:b/>
          <w:bCs/>
        </w:rPr>
        <w:t xml:space="preserve">Business Goal — </w:t>
      </w:r>
      <w:r>
        <w:t>Ensure ending a subscription is explicit, complete, and traceable — never a silent disappearance from the record.</w:t>
      </w:r>
    </w:p>
    <w:p w14:paraId="75A864D7" w14:textId="77777777" w:rsidR="00E255B8" w:rsidRDefault="00000000">
      <w:pPr>
        <w:spacing w:after="110"/>
        <w:jc w:val="both"/>
      </w:pPr>
      <w:r>
        <w:rPr>
          <w:b/>
          <w:bCs/>
        </w:rPr>
        <w:t xml:space="preserve">Business Value — </w:t>
      </w:r>
      <w:r>
        <w:t>Prevents ambiguous or incomplete subscription cessation.</w:t>
      </w:r>
    </w:p>
    <w:p w14:paraId="58319406" w14:textId="77777777" w:rsidR="00E255B8" w:rsidRDefault="00000000">
      <w:pPr>
        <w:spacing w:after="110"/>
        <w:jc w:val="both"/>
      </w:pPr>
      <w:r>
        <w:rPr>
          <w:b/>
          <w:bCs/>
        </w:rPr>
        <w:t xml:space="preserve">Participating Personas — </w:t>
      </w:r>
      <w:r>
        <w:t>Subscription Steward; Subscription Decision Participant.</w:t>
      </w:r>
    </w:p>
    <w:p w14:paraId="01089734" w14:textId="77777777" w:rsidR="00E255B8" w:rsidRDefault="00000000">
      <w:pPr>
        <w:spacing w:after="110"/>
        <w:jc w:val="both"/>
      </w:pPr>
      <w:r>
        <w:rPr>
          <w:b/>
          <w:bCs/>
        </w:rPr>
        <w:t xml:space="preserve">Participating Workspaces — </w:t>
      </w:r>
      <w:r>
        <w:t>Operational; Enterprise Administration.</w:t>
      </w:r>
    </w:p>
    <w:p w14:paraId="419D6462" w14:textId="77777777" w:rsidR="00E255B8" w:rsidRDefault="00000000">
      <w:pPr>
        <w:pStyle w:val="Heading3"/>
      </w:pPr>
      <w:r>
        <w:t>Context Engineering (Seven Dimensions)</w:t>
      </w:r>
    </w:p>
    <w:p w14:paraId="4E20C9CF" w14:textId="77777777" w:rsidR="00E255B8" w:rsidRDefault="00000000">
      <w:pPr>
        <w:spacing w:after="110"/>
        <w:jc w:val="both"/>
      </w:pPr>
      <w:r>
        <w:rPr>
          <w:b/>
          <w:bCs/>
        </w:rPr>
        <w:t xml:space="preserve">Required Context — </w:t>
      </w:r>
      <w:r>
        <w:t>Assessed Proposed Subscription Change Context (kind: terminate); current Authoritative Subscription Context.</w:t>
      </w:r>
    </w:p>
    <w:p w14:paraId="5AEAF712" w14:textId="77777777" w:rsidR="00E255B8" w:rsidRDefault="00000000">
      <w:pPr>
        <w:spacing w:after="110"/>
        <w:jc w:val="both"/>
      </w:pPr>
      <w:r>
        <w:rPr>
          <w:b/>
          <w:bCs/>
        </w:rPr>
        <w:t xml:space="preserve">Created Context — </w:t>
      </w:r>
      <w:r>
        <w:t>None distinct from Produced.</w:t>
      </w:r>
    </w:p>
    <w:p w14:paraId="03154476" w14:textId="77777777" w:rsidR="00E255B8" w:rsidRDefault="00000000">
      <w:pPr>
        <w:spacing w:after="110"/>
        <w:jc w:val="both"/>
      </w:pPr>
      <w:r>
        <w:rPr>
          <w:b/>
          <w:bCs/>
        </w:rPr>
        <w:t xml:space="preserve">Consumed Context — </w:t>
      </w:r>
      <w:r>
        <w:t>The assessed termination proposal and its consequence assessment, re-confirmed current at commit time.</w:t>
      </w:r>
    </w:p>
    <w:p w14:paraId="61F00AF4" w14:textId="77777777" w:rsidR="00E255B8" w:rsidRDefault="00000000">
      <w:pPr>
        <w:spacing w:after="110"/>
        <w:jc w:val="both"/>
      </w:pPr>
      <w:r>
        <w:rPr>
          <w:b/>
          <w:bCs/>
        </w:rPr>
        <w:t xml:space="preserve">Preserved Context — </w:t>
      </w:r>
      <w:r>
        <w:t>The lineage of intent and proposal revisions that produced this termination.</w:t>
      </w:r>
    </w:p>
    <w:p w14:paraId="50E1134D" w14:textId="77777777" w:rsidR="00E255B8" w:rsidRDefault="00000000">
      <w:pPr>
        <w:spacing w:after="110"/>
        <w:jc w:val="both"/>
      </w:pPr>
      <w:r>
        <w:rPr>
          <w:b/>
          <w:bCs/>
        </w:rPr>
        <w:t xml:space="preserve">Produced Context — </w:t>
      </w:r>
      <w:r>
        <w:t>A terminal Resulting Subscription Context (ended standing, with no further proposed continuation), which immediately assumes current-state authority as the new (closed) Authoritative Subscription Context for the anchor.</w:t>
      </w:r>
    </w:p>
    <w:p w14:paraId="65AE4796" w14:textId="77777777" w:rsidR="00E255B8" w:rsidRDefault="00000000">
      <w:pPr>
        <w:spacing w:after="110"/>
        <w:jc w:val="both"/>
      </w:pPr>
      <w:r>
        <w:rPr>
          <w:b/>
          <w:bCs/>
        </w:rPr>
        <w:t xml:space="preserve">Superseded Context — </w:t>
      </w:r>
      <w:r>
        <w:t>The prior Authoritative Subscription Context is superseded by the terminal Resulting Subscription Context, which assumes its current-state authority role; the prior record remains valid, in lineage, as of its own time.</w:t>
      </w:r>
    </w:p>
    <w:p w14:paraId="69FD44CB" w14:textId="77777777" w:rsidR="00E255B8" w:rsidRDefault="00000000">
      <w:pPr>
        <w:spacing w:after="110"/>
        <w:jc w:val="both"/>
      </w:pPr>
      <w:r>
        <w:rPr>
          <w:b/>
          <w:bCs/>
        </w:rPr>
        <w:t xml:space="preserve">Invalidated Context — </w:t>
      </w:r>
      <w:r>
        <w:t>The committed termination proposal is invalidated as a pending candidate; any other pending proposal for the same anchor is invalidated, since no continuing standing remains to apply it to.</w:t>
      </w:r>
    </w:p>
    <w:p w14:paraId="344510E4" w14:textId="77777777" w:rsidR="00E255B8" w:rsidRDefault="00000000">
      <w:pPr>
        <w:spacing w:after="110"/>
        <w:jc w:val="both"/>
      </w:pPr>
      <w:r>
        <w:rPr>
          <w:b/>
          <w:bCs/>
        </w:rPr>
        <w:t xml:space="preserve">Navigation Expectations — </w:t>
      </w:r>
      <w:r>
        <w:t>Navigation SHALL move directly to hand-off (ERB-C020-06) upon successful termination, distinctly labeled as terminal.</w:t>
      </w:r>
    </w:p>
    <w:p w14:paraId="58A5B8F1" w14:textId="77777777" w:rsidR="00E255B8" w:rsidRDefault="00000000">
      <w:pPr>
        <w:spacing w:after="110"/>
        <w:jc w:val="both"/>
      </w:pPr>
      <w:r>
        <w:rPr>
          <w:b/>
          <w:bCs/>
        </w:rPr>
        <w:t xml:space="preserve">Collaboration Expectations — </w:t>
      </w:r>
      <w:r>
        <w:t>Post-termination discussion SHALL reference the terminal Resulting Subscription Context explicitly.</w:t>
      </w:r>
    </w:p>
    <w:p w14:paraId="68B4E5A4" w14:textId="77777777" w:rsidR="00E255B8" w:rsidRDefault="00000000">
      <w:pPr>
        <w:spacing w:after="110"/>
        <w:jc w:val="both"/>
      </w:pPr>
      <w:r>
        <w:rPr>
          <w:b/>
          <w:bCs/>
        </w:rPr>
        <w:t xml:space="preserve">AI Assistance — </w:t>
      </w:r>
      <w:r>
        <w:t>AI MAY summarize the terminal outcome and its likely downstream consequence; it SHALL NOT terminate the subscription.</w:t>
      </w:r>
    </w:p>
    <w:p w14:paraId="7EDABA96" w14:textId="77777777" w:rsidR="00E255B8" w:rsidRDefault="00000000">
      <w:pPr>
        <w:spacing w:after="110"/>
        <w:jc w:val="both"/>
      </w:pPr>
      <w:r>
        <w:rPr>
          <w:b/>
          <w:bCs/>
        </w:rPr>
        <w:t xml:space="preserve">Experience Outcome — </w:t>
      </w:r>
      <w:r>
        <w:t>A terminal subscription standing is authoritative, explicit, and complete.</w:t>
      </w:r>
    </w:p>
    <w:p w14:paraId="28350FEB" w14:textId="77777777" w:rsidR="00E255B8" w:rsidRDefault="00000000">
      <w:pPr>
        <w:spacing w:after="110"/>
        <w:jc w:val="both"/>
      </w:pPr>
      <w:r>
        <w:rPr>
          <w:b/>
          <w:bCs/>
        </w:rPr>
        <w:t xml:space="preserve">Success Criteria — </w:t>
      </w:r>
      <w:r>
        <w:t>The persona can state that the subscription has ended, when, and why, traceable to intent and proposal.</w:t>
      </w:r>
    </w:p>
    <w:p w14:paraId="16B074ED" w14:textId="77777777" w:rsidR="00E255B8" w:rsidRDefault="00000000">
      <w:pPr>
        <w:spacing w:after="110"/>
        <w:jc w:val="both"/>
      </w:pPr>
      <w:r>
        <w:rPr>
          <w:b/>
          <w:bCs/>
        </w:rPr>
        <w:t xml:space="preserve">Experience Completion — </w:t>
      </w:r>
      <w:r>
        <w:t>Completes only when the terminal Resulting Subscription Context is produced or termination is explicitly rejected/halted.</w:t>
      </w:r>
    </w:p>
    <w:p w14:paraId="0A8277AD" w14:textId="77777777" w:rsidR="00E255B8" w:rsidRDefault="00000000">
      <w:pPr>
        <w:spacing w:after="110"/>
        <w:jc w:val="both"/>
      </w:pPr>
      <w:r>
        <w:rPr>
          <w:b/>
          <w:bCs/>
        </w:rPr>
        <w:t xml:space="preserve">Lifecycle Participation — </w:t>
      </w:r>
      <w:r>
        <w:t>Realizes the C-020 Commit stage governed by ERB-C020-05.</w:t>
      </w:r>
    </w:p>
    <w:p w14:paraId="4A35D794" w14:textId="77777777" w:rsidR="00E255B8"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0E9C174B" w14:textId="77777777" w:rsidR="00E255B8"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15365983" w14:textId="77777777" w:rsidR="00E255B8" w:rsidRDefault="00000000">
      <w:pPr>
        <w:spacing w:after="110"/>
        <w:jc w:val="both"/>
      </w:pPr>
      <w:r>
        <w:rPr>
          <w:b/>
          <w:bCs/>
        </w:rPr>
        <w:t xml:space="preserve">Governing ERB — </w:t>
      </w:r>
      <w:r>
        <w:t>ERB-C020-05 (exactly one governing ERB).</w:t>
      </w:r>
    </w:p>
    <w:p w14:paraId="6114B215" w14:textId="77777777" w:rsidR="00E255B8" w:rsidRDefault="00000000">
      <w:pPr>
        <w:spacing w:after="110"/>
        <w:jc w:val="both"/>
      </w:pPr>
      <w:r>
        <w:rPr>
          <w:b/>
          <w:bCs/>
        </w:rPr>
        <w:t xml:space="preserve">Traceability — </w:t>
      </w:r>
      <w:r>
        <w:t>C-020 → CRB-C020 → ERB-C020-05 → EX-C020-10 → Enterprise Journey → canonical BA/EAC binding (Pending Canonical Binding) → canonical EIO binding (Pending Canonical Binding) → Enterprise Transition: Subscription Terminated → applicable PE-001 ADRs.</w:t>
      </w:r>
    </w:p>
    <w:p w14:paraId="7200B202" w14:textId="77777777" w:rsidR="00E255B8" w:rsidRDefault="00000000">
      <w:pPr>
        <w:pStyle w:val="Heading2"/>
      </w:pPr>
      <w:r>
        <w:t>4.12 EX-C020-11 — Hand Off Subscription Consequence</w:t>
      </w:r>
    </w:p>
    <w:p w14:paraId="1FB9E386" w14:textId="77777777" w:rsidR="00E255B8" w:rsidRDefault="00000000">
      <w:pPr>
        <w:spacing w:after="110"/>
        <w:jc w:val="both"/>
      </w:pPr>
      <w:r>
        <w:rPr>
          <w:b/>
          <w:bCs/>
        </w:rPr>
        <w:t xml:space="preserve">Trigger — </w:t>
      </w:r>
      <w:r>
        <w:t>A Resulting Subscription Context (continuing or terminal) has been produced and requires downstream hand-off.</w:t>
      </w:r>
    </w:p>
    <w:p w14:paraId="395A5BA1" w14:textId="77777777" w:rsidR="00E255B8" w:rsidRDefault="00000000">
      <w:pPr>
        <w:spacing w:after="110"/>
        <w:jc w:val="both"/>
      </w:pPr>
      <w:r>
        <w:rPr>
          <w:b/>
          <w:bCs/>
        </w:rPr>
        <w:t xml:space="preserve">Purpose — </w:t>
      </w:r>
      <w:r>
        <w:t>Transfer the Resulting Subscription Context to C-023 and/or C-024 as preserved, attributable context.</w:t>
      </w:r>
    </w:p>
    <w:p w14:paraId="5A7A020F" w14:textId="77777777" w:rsidR="00E255B8" w:rsidRDefault="00000000">
      <w:pPr>
        <w:spacing w:after="110"/>
        <w:jc w:val="both"/>
      </w:pPr>
      <w:r>
        <w:rPr>
          <w:b/>
          <w:bCs/>
        </w:rPr>
        <w:t xml:space="preserve">Business Goal — </w:t>
      </w:r>
      <w:r>
        <w:t>Ensure entitlement and billing consequences are triggered without C-020 manufacturing either outcome.</w:t>
      </w:r>
    </w:p>
    <w:p w14:paraId="15ADD9BC" w14:textId="77777777" w:rsidR="00E255B8" w:rsidRDefault="00000000">
      <w:pPr>
        <w:spacing w:after="110"/>
        <w:jc w:val="both"/>
      </w:pPr>
      <w:r>
        <w:rPr>
          <w:b/>
          <w:bCs/>
        </w:rPr>
        <w:t xml:space="preserve">Business Value — </w:t>
      </w:r>
      <w:r>
        <w:t>Prevents entitlement or billing state being fabricated inside Subscription Management.</w:t>
      </w:r>
    </w:p>
    <w:p w14:paraId="4986C46F" w14:textId="77777777" w:rsidR="00E255B8" w:rsidRDefault="00000000">
      <w:pPr>
        <w:spacing w:after="110"/>
        <w:jc w:val="both"/>
      </w:pPr>
      <w:r>
        <w:rPr>
          <w:b/>
          <w:bCs/>
        </w:rPr>
        <w:t xml:space="preserve">Participating Personas — </w:t>
      </w:r>
      <w:r>
        <w:t>Subscription Steward; AI Assistant advisory.</w:t>
      </w:r>
    </w:p>
    <w:p w14:paraId="522AA692" w14:textId="77777777" w:rsidR="00E255B8" w:rsidRDefault="00000000">
      <w:pPr>
        <w:spacing w:after="110"/>
        <w:jc w:val="both"/>
      </w:pPr>
      <w:r>
        <w:rPr>
          <w:b/>
          <w:bCs/>
        </w:rPr>
        <w:t xml:space="preserve">Participating Workspaces — </w:t>
      </w:r>
      <w:r>
        <w:t>Operational; Enterprise Administration.</w:t>
      </w:r>
    </w:p>
    <w:p w14:paraId="49451D7C" w14:textId="77777777" w:rsidR="00E255B8" w:rsidRDefault="00000000">
      <w:pPr>
        <w:pStyle w:val="Heading3"/>
      </w:pPr>
      <w:r>
        <w:t>Context Engineering (Seven Dimensions)</w:t>
      </w:r>
    </w:p>
    <w:p w14:paraId="7B88EDD8" w14:textId="77777777" w:rsidR="00E255B8" w:rsidRDefault="00000000">
      <w:pPr>
        <w:spacing w:after="110"/>
        <w:jc w:val="both"/>
      </w:pPr>
      <w:r>
        <w:rPr>
          <w:b/>
          <w:bCs/>
        </w:rPr>
        <w:t xml:space="preserve">Required Context — </w:t>
      </w:r>
      <w:r>
        <w:t>Resulting Subscription Context.</w:t>
      </w:r>
    </w:p>
    <w:p w14:paraId="4F196277" w14:textId="77777777" w:rsidR="00E255B8" w:rsidRDefault="00000000">
      <w:pPr>
        <w:spacing w:after="110"/>
        <w:jc w:val="both"/>
      </w:pPr>
      <w:r>
        <w:rPr>
          <w:b/>
          <w:bCs/>
        </w:rPr>
        <w:t xml:space="preserve">Created Context — </w:t>
      </w:r>
      <w:r>
        <w:t>Subscription Hand-off Context.</w:t>
      </w:r>
    </w:p>
    <w:p w14:paraId="1BE357C2" w14:textId="77777777" w:rsidR="00E255B8" w:rsidRDefault="00000000">
      <w:pPr>
        <w:spacing w:after="110"/>
        <w:jc w:val="both"/>
      </w:pPr>
      <w:r>
        <w:rPr>
          <w:b/>
          <w:bCs/>
        </w:rPr>
        <w:t xml:space="preserve">Consumed Context — </w:t>
      </w:r>
      <w:r>
        <w:t>Resulting Subscription Context (unaltered).</w:t>
      </w:r>
    </w:p>
    <w:p w14:paraId="7BAA6FDC" w14:textId="77777777" w:rsidR="00E255B8" w:rsidRDefault="00000000">
      <w:pPr>
        <w:spacing w:after="110"/>
        <w:jc w:val="both"/>
      </w:pPr>
      <w:r>
        <w:rPr>
          <w:b/>
          <w:bCs/>
        </w:rPr>
        <w:t xml:space="preserve">Preserved Context — </w:t>
      </w:r>
      <w:r>
        <w:t>Resulting Subscription Context remains the enterprise's authoritative fact regardless of hand-off outcome.</w:t>
      </w:r>
    </w:p>
    <w:p w14:paraId="54924893" w14:textId="77777777" w:rsidR="00E255B8" w:rsidRDefault="00000000">
      <w:pPr>
        <w:spacing w:after="110"/>
        <w:jc w:val="both"/>
      </w:pPr>
      <w:r>
        <w:rPr>
          <w:b/>
          <w:bCs/>
        </w:rPr>
        <w:t xml:space="preserve">Produced Context — </w:t>
      </w:r>
      <w:r>
        <w:t>An accepted Subscription Hand-off Context, or a classified rejection routed to EX-C020-12.</w:t>
      </w:r>
    </w:p>
    <w:p w14:paraId="0AF720C6" w14:textId="77777777" w:rsidR="00E255B8" w:rsidRDefault="00000000">
      <w:pPr>
        <w:spacing w:after="110"/>
        <w:jc w:val="both"/>
      </w:pPr>
      <w:r>
        <w:rPr>
          <w:b/>
          <w:bCs/>
        </w:rPr>
        <w:t xml:space="preserve">Superseded Context — </w:t>
      </w:r>
      <w:r>
        <w:t>A prior failed hand-off attempt is superseded by a successful retry for the same Resulting Subscription Context.</w:t>
      </w:r>
    </w:p>
    <w:p w14:paraId="45B0F896" w14:textId="77777777" w:rsidR="00E255B8" w:rsidRDefault="00000000">
      <w:pPr>
        <w:spacing w:after="110"/>
        <w:jc w:val="both"/>
      </w:pPr>
      <w:r>
        <w:rPr>
          <w:b/>
          <w:bCs/>
        </w:rPr>
        <w:t xml:space="preserve">Invalidated Context — </w:t>
      </w:r>
      <w:r>
        <w:t>None at the Subscription Context level — see Chapter 6 for the conditions under which a rejection may require re-resolution rather than simple retry.</w:t>
      </w:r>
    </w:p>
    <w:p w14:paraId="313D7639" w14:textId="77777777" w:rsidR="00E255B8" w:rsidRDefault="00000000">
      <w:pPr>
        <w:spacing w:after="110"/>
        <w:jc w:val="both"/>
      </w:pPr>
      <w:r>
        <w:rPr>
          <w:b/>
          <w:bCs/>
        </w:rPr>
        <w:t xml:space="preserve">Navigation Expectations — </w:t>
      </w:r>
      <w:r>
        <w:t>Navigation SHALL confirm hand-off outcome explicitly before the experience is considered complete.</w:t>
      </w:r>
    </w:p>
    <w:p w14:paraId="1DED397B" w14:textId="77777777" w:rsidR="00E255B8" w:rsidRDefault="00000000">
      <w:pPr>
        <w:spacing w:after="110"/>
        <w:jc w:val="both"/>
      </w:pPr>
      <w:r>
        <w:rPr>
          <w:b/>
          <w:bCs/>
        </w:rPr>
        <w:t xml:space="preserve">Collaboration Expectations — </w:t>
      </w:r>
      <w:r>
        <w:t>Hand-off status SHALL be visible to collaborators without requiring them to query C-023/C-024 directly.</w:t>
      </w:r>
    </w:p>
    <w:p w14:paraId="30C2F62E" w14:textId="77777777" w:rsidR="00E255B8" w:rsidRDefault="00000000">
      <w:pPr>
        <w:spacing w:after="110"/>
        <w:jc w:val="both"/>
      </w:pPr>
      <w:r>
        <w:rPr>
          <w:b/>
          <w:bCs/>
        </w:rPr>
        <w:t xml:space="preserve">AI Assistance — </w:t>
      </w:r>
      <w:r>
        <w:t>AI MAY summarize hand-off status; it SHALL NOT resolve a hand-off rejection.</w:t>
      </w:r>
    </w:p>
    <w:p w14:paraId="426B1C07" w14:textId="77777777" w:rsidR="00E255B8" w:rsidRDefault="00000000">
      <w:pPr>
        <w:spacing w:after="110"/>
        <w:jc w:val="both"/>
      </w:pPr>
      <w:r>
        <w:rPr>
          <w:b/>
          <w:bCs/>
        </w:rPr>
        <w:t xml:space="preserve">Experience Outcome — </w:t>
      </w:r>
      <w:r>
        <w:t>Entitlement and billing consequences are available to their owning capabilities as attributable context.</w:t>
      </w:r>
    </w:p>
    <w:p w14:paraId="221EFFCD" w14:textId="77777777" w:rsidR="00E255B8" w:rsidRDefault="00000000">
      <w:pPr>
        <w:spacing w:after="110"/>
        <w:jc w:val="both"/>
      </w:pPr>
      <w:r>
        <w:rPr>
          <w:b/>
          <w:bCs/>
        </w:rPr>
        <w:t xml:space="preserve">Success Criteria — </w:t>
      </w:r>
      <w:r>
        <w:t>The persona can confirm hand-off acceptance or see an explicit, classified rejection.</w:t>
      </w:r>
    </w:p>
    <w:p w14:paraId="1A482B59" w14:textId="77777777" w:rsidR="00E255B8" w:rsidRDefault="00000000">
      <w:pPr>
        <w:spacing w:after="110"/>
        <w:jc w:val="both"/>
      </w:pPr>
      <w:r>
        <w:rPr>
          <w:b/>
          <w:bCs/>
        </w:rPr>
        <w:t xml:space="preserve">Experience Completion — </w:t>
      </w:r>
      <w:r>
        <w:t>Completes when hand-off is accepted, or a rejection is classified and routed to recovery.</w:t>
      </w:r>
    </w:p>
    <w:p w14:paraId="5DB3C0EF" w14:textId="77777777" w:rsidR="00E255B8" w:rsidRDefault="00000000">
      <w:pPr>
        <w:spacing w:after="110"/>
        <w:jc w:val="both"/>
      </w:pPr>
      <w:r>
        <w:rPr>
          <w:b/>
          <w:bCs/>
        </w:rPr>
        <w:t xml:space="preserve">Lifecycle Participation — </w:t>
      </w:r>
      <w:r>
        <w:t>Realizes the C-020 Hand Off stage governed by ERB-C020-06.</w:t>
      </w:r>
    </w:p>
    <w:p w14:paraId="53FD753A" w14:textId="77777777" w:rsidR="00E255B8"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3D871B32" w14:textId="77777777" w:rsidR="00E255B8"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032B20F0" w14:textId="77777777" w:rsidR="00E255B8" w:rsidRDefault="00000000">
      <w:pPr>
        <w:spacing w:after="110"/>
        <w:jc w:val="both"/>
      </w:pPr>
      <w:r>
        <w:rPr>
          <w:b/>
          <w:bCs/>
        </w:rPr>
        <w:t xml:space="preserve">Governing ERB — </w:t>
      </w:r>
      <w:r>
        <w:t>ERB-C020-06 (exactly one governing ERB).</w:t>
      </w:r>
    </w:p>
    <w:p w14:paraId="289B4D83" w14:textId="77777777" w:rsidR="00E255B8" w:rsidRDefault="00000000">
      <w:pPr>
        <w:spacing w:after="110"/>
        <w:jc w:val="both"/>
      </w:pPr>
      <w:r>
        <w:rPr>
          <w:b/>
          <w:bCs/>
        </w:rPr>
        <w:t xml:space="preserve">Traceability — </w:t>
      </w:r>
      <w:r>
        <w:t>C-020 → CRB-C020 → ERB-C020-06 → EX-C020-11 → Enterprise Journey → canonical BA/EAC binding (Pending Canonical Binding) → canonical EIO binding (Pending Canonical Binding) → Enterprise Transition: Subscription Consequence Handed Off → applicable PE-001 ADRs.</w:t>
      </w:r>
    </w:p>
    <w:p w14:paraId="68F96884" w14:textId="77777777" w:rsidR="00E255B8" w:rsidRDefault="00000000">
      <w:pPr>
        <w:pStyle w:val="Heading2"/>
      </w:pPr>
      <w:r>
        <w:t>4.13 EX-C020-12 — Resolve Subscription Context Disruption or Hand-off Rejection</w:t>
      </w:r>
    </w:p>
    <w:p w14:paraId="432B7D33" w14:textId="77777777" w:rsidR="00E255B8" w:rsidRDefault="00000000">
      <w:pPr>
        <w:spacing w:after="110"/>
        <w:jc w:val="both"/>
      </w:pPr>
      <w:r>
        <w:rPr>
          <w:b/>
          <w:bCs/>
        </w:rPr>
        <w:t xml:space="preserve">Trigger — </w:t>
      </w:r>
      <w:r>
        <w:t>An interruption, disruption, Access rejection, unresolved canonical binding, or downstream hand-off rejection arises during any other C-020 experience.</w:t>
      </w:r>
    </w:p>
    <w:p w14:paraId="766EE0EB" w14:textId="77777777" w:rsidR="00E255B8" w:rsidRDefault="00000000">
      <w:pPr>
        <w:spacing w:after="110"/>
        <w:jc w:val="both"/>
      </w:pPr>
      <w:r>
        <w:rPr>
          <w:b/>
          <w:bCs/>
        </w:rPr>
        <w:t xml:space="preserve">Purpose — </w:t>
      </w:r>
      <w:r>
        <w:t>Classify and resolve the condition without treating it as automatically terminal or automatically valid.</w:t>
      </w:r>
    </w:p>
    <w:p w14:paraId="16B79DF2" w14:textId="77777777" w:rsidR="00E255B8" w:rsidRDefault="00000000">
      <w:pPr>
        <w:spacing w:after="110"/>
        <w:jc w:val="both"/>
      </w:pPr>
      <w:r>
        <w:rPr>
          <w:b/>
          <w:bCs/>
        </w:rPr>
        <w:t xml:space="preserve">Business Goal — </w:t>
      </w:r>
      <w:r>
        <w:t>Preserve valid subscription history and resume interrupted experiences from their last-confirmed context, while ensuring genuine integrity concerns are re-resolved against source-of-truth facts.</w:t>
      </w:r>
    </w:p>
    <w:p w14:paraId="1D330915" w14:textId="77777777" w:rsidR="00E255B8" w:rsidRDefault="00000000">
      <w:pPr>
        <w:spacing w:after="110"/>
        <w:jc w:val="both"/>
      </w:pPr>
      <w:r>
        <w:rPr>
          <w:b/>
          <w:bCs/>
        </w:rPr>
        <w:t xml:space="preserve">Business Value — </w:t>
      </w:r>
      <w:r>
        <w:t>Prevents both false loss of valid subscription context and false continuation of disrupted context.</w:t>
      </w:r>
    </w:p>
    <w:p w14:paraId="49F03EFF" w14:textId="77777777" w:rsidR="00E255B8" w:rsidRDefault="00000000">
      <w:pPr>
        <w:spacing w:after="110"/>
        <w:jc w:val="both"/>
      </w:pPr>
      <w:r>
        <w:rPr>
          <w:b/>
          <w:bCs/>
        </w:rPr>
        <w:t xml:space="preserve">Participating Personas — </w:t>
      </w:r>
      <w:r>
        <w:t>Subscription Steward; Subscription Decision Participant; AI Assistant advisory.</w:t>
      </w:r>
    </w:p>
    <w:p w14:paraId="20ADAAB5" w14:textId="77777777" w:rsidR="00E255B8" w:rsidRDefault="00000000">
      <w:pPr>
        <w:spacing w:after="110"/>
        <w:jc w:val="both"/>
      </w:pPr>
      <w:r>
        <w:rPr>
          <w:b/>
          <w:bCs/>
        </w:rPr>
        <w:t xml:space="preserve">Participating Workspaces — </w:t>
      </w:r>
      <w:r>
        <w:t>Operational; Enterprise Administration.</w:t>
      </w:r>
    </w:p>
    <w:p w14:paraId="417AB513" w14:textId="77777777" w:rsidR="00E255B8" w:rsidRDefault="00000000">
      <w:pPr>
        <w:pStyle w:val="Heading3"/>
      </w:pPr>
      <w:r>
        <w:t>Context Engineering (Seven Dimensions)</w:t>
      </w:r>
    </w:p>
    <w:p w14:paraId="1B817325" w14:textId="77777777" w:rsidR="00E255B8" w:rsidRDefault="00000000">
      <w:pPr>
        <w:spacing w:after="110"/>
        <w:jc w:val="both"/>
      </w:pPr>
      <w:r>
        <w:rPr>
          <w:b/>
          <w:bCs/>
        </w:rPr>
        <w:t xml:space="preserve">Required Context — </w:t>
      </w:r>
      <w:r>
        <w:t>The interruption/disruption/rejection signal and its classification (Chapter 6.2); the last-confirmed context (intent, proposal, or assessment) for classification 6, or the last-known Authoritative Subscription Context for classification 2, where one exists.</w:t>
      </w:r>
    </w:p>
    <w:p w14:paraId="502B12BB" w14:textId="77777777" w:rsidR="00E255B8" w:rsidRDefault="00000000">
      <w:pPr>
        <w:spacing w:after="110"/>
        <w:jc w:val="both"/>
      </w:pPr>
      <w:r>
        <w:rPr>
          <w:b/>
          <w:bCs/>
        </w:rPr>
        <w:t xml:space="preserve">Created Context — </w:t>
      </w:r>
      <w:r>
        <w:t>Subscription Continuity Recovery Context.</w:t>
      </w:r>
    </w:p>
    <w:p w14:paraId="1F7A63EE" w14:textId="77777777" w:rsidR="00E255B8" w:rsidRDefault="00000000">
      <w:pPr>
        <w:spacing w:after="110"/>
        <w:jc w:val="both"/>
      </w:pPr>
      <w:r>
        <w:rPr>
          <w:b/>
          <w:bCs/>
        </w:rPr>
        <w:t xml:space="preserve">Consumed Context — </w:t>
      </w:r>
      <w:r>
        <w:t>For classification 2 (authoritative source context disruption): source-of-truth facts re-resolved from the implicated authority (C-002, C-021 through C-025, C-040), rather than assumed from the last-known state. For classification 6 (interrupted experience): the last-confirmed context by default; source-of-truth facts are consumed only where resume-time validation of that context identifies it as stale, changed, invalidated, or integrity-disrupted, at which point the condition is treated as classification 2.</w:t>
      </w:r>
    </w:p>
    <w:p w14:paraId="35586CB1" w14:textId="77777777" w:rsidR="00E255B8" w:rsidRDefault="00000000">
      <w:pPr>
        <w:spacing w:after="110"/>
        <w:jc w:val="both"/>
      </w:pPr>
      <w:r>
        <w:rPr>
          <w:b/>
          <w:bCs/>
        </w:rPr>
        <w:t xml:space="preserve">Preserved Context — </w:t>
      </w:r>
      <w:r>
        <w:t>Valid Subscription Context history, wherever the condition is classified as capability-scoped (1), an Access rejection (3), or an interrupted experience whose resume-time validation finds the preserved context intact (6).</w:t>
      </w:r>
    </w:p>
    <w:p w14:paraId="1C4E83DE" w14:textId="77777777" w:rsidR="00E255B8" w:rsidRDefault="00000000">
      <w:pPr>
        <w:spacing w:after="110"/>
        <w:jc w:val="both"/>
      </w:pPr>
      <w:r>
        <w:rPr>
          <w:b/>
          <w:bCs/>
        </w:rPr>
        <w:t xml:space="preserve">Produced Context — </w:t>
      </w:r>
      <w:r>
        <w:t>Either a re-established Authoritative Subscription Context, a resumed experience continuing from its last-confirmed context, or an explicit, owned, unresolved Subscription Continuity Recovery Context.</w:t>
      </w:r>
    </w:p>
    <w:p w14:paraId="0B258CA8" w14:textId="77777777" w:rsidR="00E255B8" w:rsidRDefault="00000000">
      <w:pPr>
        <w:spacing w:after="110"/>
        <w:jc w:val="both"/>
      </w:pPr>
      <w:r>
        <w:rPr>
          <w:b/>
          <w:bCs/>
        </w:rPr>
        <w:t xml:space="preserve">Superseded Context — </w:t>
      </w:r>
      <w:r>
        <w:t>A disrupted Authoritative Subscription Context (classification 2) is superseded only once re-resolution confirms a new authoritative state; a merely interrupted experience (classification 6) supersedes nothing by default.</w:t>
      </w:r>
    </w:p>
    <w:p w14:paraId="3A91B491" w14:textId="77777777" w:rsidR="00E255B8" w:rsidRDefault="00000000">
      <w:pPr>
        <w:spacing w:after="110"/>
        <w:jc w:val="both"/>
      </w:pPr>
      <w:r>
        <w:rPr>
          <w:b/>
          <w:bCs/>
        </w:rPr>
        <w:t xml:space="preserve">Invalidated Context — </w:t>
      </w:r>
      <w:r>
        <w:t>Reliance on context is invalidated immediately upon classification only where the classification is, or resume-time validation reclassifies it as, source context disruption (2); a simple interruption (6) does not by itself invalidate the last-confirmed context.</w:t>
      </w:r>
    </w:p>
    <w:p w14:paraId="02C8E69C" w14:textId="77777777" w:rsidR="00E255B8" w:rsidRDefault="00000000">
      <w:pPr>
        <w:spacing w:after="110"/>
        <w:jc w:val="both"/>
      </w:pPr>
      <w:r>
        <w:rPr>
          <w:b/>
          <w:bCs/>
        </w:rPr>
        <w:t xml:space="preserve">Navigation Expectations — </w:t>
      </w:r>
      <w:r>
        <w:t>Navigation SHALL make the classification and its named owner visible; it SHALL NOT silently return the persona to a normal flow.</w:t>
      </w:r>
    </w:p>
    <w:p w14:paraId="7043B088" w14:textId="77777777" w:rsidR="00E255B8" w:rsidRDefault="00000000">
      <w:pPr>
        <w:spacing w:after="110"/>
        <w:jc w:val="both"/>
      </w:pPr>
      <w:r>
        <w:rPr>
          <w:b/>
          <w:bCs/>
        </w:rPr>
        <w:t xml:space="preserve">Collaboration Expectations — </w:t>
      </w:r>
      <w:r>
        <w:t>Escalation SHALL carry the exact classification and evidence, not a generic error description.</w:t>
      </w:r>
    </w:p>
    <w:p w14:paraId="6FD844A5" w14:textId="77777777" w:rsidR="00E255B8" w:rsidRDefault="00000000">
      <w:pPr>
        <w:spacing w:after="110"/>
        <w:jc w:val="both"/>
      </w:pPr>
      <w:r>
        <w:rPr>
          <w:b/>
          <w:bCs/>
        </w:rPr>
        <w:t xml:space="preserve">AI Assistance — </w:t>
      </w:r>
      <w:r>
        <w:t>AI MAY suggest a likely classification and cause; it SHALL NOT decide the classification or resolve the disruption.</w:t>
      </w:r>
    </w:p>
    <w:p w14:paraId="56CE6CCB" w14:textId="77777777" w:rsidR="00E255B8" w:rsidRDefault="00000000">
      <w:pPr>
        <w:spacing w:after="110"/>
        <w:jc w:val="both"/>
      </w:pPr>
      <w:r>
        <w:rPr>
          <w:b/>
          <w:bCs/>
        </w:rPr>
        <w:t xml:space="preserve">Experience Outcome — </w:t>
      </w:r>
      <w:r>
        <w:t>Every disruption or rejection is classified, owned, and either resolved or explicitly left open with a named owner.</w:t>
      </w:r>
    </w:p>
    <w:p w14:paraId="48309584" w14:textId="77777777" w:rsidR="00E255B8" w:rsidRDefault="00000000">
      <w:pPr>
        <w:spacing w:after="110"/>
        <w:jc w:val="both"/>
      </w:pPr>
      <w:r>
        <w:rPr>
          <w:b/>
          <w:bCs/>
        </w:rPr>
        <w:t xml:space="preserve">Success Criteria — </w:t>
      </w:r>
      <w:r>
        <w:t>The persona can state the classification, current resolution status, and responsible owner.</w:t>
      </w:r>
    </w:p>
    <w:p w14:paraId="0AE4C6C4" w14:textId="77777777" w:rsidR="00E255B8" w:rsidRDefault="00000000">
      <w:pPr>
        <w:spacing w:after="110"/>
        <w:jc w:val="both"/>
      </w:pPr>
      <w:r>
        <w:rPr>
          <w:b/>
          <w:bCs/>
        </w:rPr>
        <w:t xml:space="preserve">Experience Completion — </w:t>
      </w:r>
      <w:r>
        <w:t>Completes when the Authoritative Subscription Context is re-established and confirmed, when an interrupted experience resumes from its last-confirmed context, or when the unresolved condition is explicitly escalated with a named owner.</w:t>
      </w:r>
    </w:p>
    <w:p w14:paraId="05AA1091" w14:textId="77777777" w:rsidR="00E255B8" w:rsidRDefault="00000000">
      <w:pPr>
        <w:spacing w:after="110"/>
        <w:jc w:val="both"/>
      </w:pPr>
      <w:r>
        <w:rPr>
          <w:b/>
          <w:bCs/>
        </w:rPr>
        <w:t xml:space="preserve">Lifecycle Participation — </w:t>
      </w:r>
      <w:r>
        <w:t>Realizes the C-020 Recover stage governed by ERB-C020-07; may be entered from any other stage.</w:t>
      </w:r>
    </w:p>
    <w:p w14:paraId="684A4977" w14:textId="77777777" w:rsidR="00E255B8"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04F13C51" w14:textId="77777777" w:rsidR="00E255B8"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35A399FC" w14:textId="77777777" w:rsidR="00E255B8" w:rsidRDefault="00000000">
      <w:pPr>
        <w:spacing w:after="110"/>
        <w:jc w:val="both"/>
      </w:pPr>
      <w:r>
        <w:rPr>
          <w:b/>
          <w:bCs/>
        </w:rPr>
        <w:t xml:space="preserve">Governing ERB — </w:t>
      </w:r>
      <w:r>
        <w:t>ERB-C020-07 (exactly one governing ERB).</w:t>
      </w:r>
    </w:p>
    <w:p w14:paraId="605738FA" w14:textId="77777777" w:rsidR="00E255B8" w:rsidRDefault="00000000">
      <w:pPr>
        <w:spacing w:after="110"/>
        <w:jc w:val="both"/>
      </w:pPr>
      <w:r>
        <w:rPr>
          <w:b/>
          <w:bCs/>
        </w:rPr>
        <w:t xml:space="preserve">Traceability — </w:t>
      </w:r>
      <w:r>
        <w:t>C-020 → CRB-C020 → ERB-C020-07 → EX-C020-12 → Enterprise Journey → canonical BA/EAC binding (Pending Canonical Binding) → canonical EIO binding (Pending Canonical Binding) → Enterprise Transition: Subscription Context Disruption Resolved → applicable PE-001 ADRs.</w:t>
      </w:r>
    </w:p>
    <w:p w14:paraId="0D31C642" w14:textId="77777777" w:rsidR="00E255B8" w:rsidRDefault="00000000">
      <w:r>
        <w:br w:type="page"/>
      </w:r>
    </w:p>
    <w:p w14:paraId="498F99FB" w14:textId="77777777" w:rsidR="00E255B8" w:rsidRDefault="00000000">
      <w:pPr>
        <w:pStyle w:val="Heading1"/>
        <w:pBdr>
          <w:bottom w:val="single" w:sz="6" w:space="4" w:color="888888"/>
        </w:pBdr>
      </w:pPr>
      <w:r>
        <w:t>Chapter 5 — Capability-Specific Experience Contracts</w:t>
      </w:r>
    </w:p>
    <w:p w14:paraId="25132161" w14:textId="77777777" w:rsidR="00E255B8" w:rsidRDefault="00000000">
      <w:pPr>
        <w:pStyle w:val="Heading2"/>
      </w:pPr>
      <w:r>
        <w:t>5.1 Context Contract</w:t>
      </w:r>
    </w:p>
    <w:p w14:paraId="69F44EFE" w14:textId="77777777" w:rsidR="00E255B8" w:rsidRDefault="00000000">
      <w:pPr>
        <w:spacing w:after="120"/>
        <w:jc w:val="both"/>
      </w:pPr>
      <w:r>
        <w:t>Every C-020 Enterprise Experience SHALL declare Required, Created, Consumed, Preserved, Produced, Superseded, and Invalidated context explicitly, per Chapters 3 and 4. Created is never used as a synonym for Produced: Created denotes context established within the experience for active use; Produced denotes an authoritative or reusable outcome emitted by successful progression or completion. Superseded is never used as a synonym for Invalidated: Superseded denotes a newer context replacing an earlier one while lineage is preserved; Invalidated denotes context that is no longer valid for the decision or progression for which it was established. Where a dimension is genuinely empty, the specification states “None” explicitly.</w:t>
      </w:r>
    </w:p>
    <w:p w14:paraId="5C874E6C" w14:textId="77777777" w:rsidR="00E255B8" w:rsidRDefault="00000000">
      <w:pPr>
        <w:pStyle w:val="Heading2"/>
      </w:pPr>
      <w:r>
        <w:t>5.2 Navigation Contract</w:t>
      </w:r>
    </w:p>
    <w:p w14:paraId="4DD87181" w14:textId="77777777" w:rsidR="00E255B8" w:rsidRDefault="00000000">
      <w:pPr>
        <w:spacing w:after="120"/>
        <w:jc w:val="both"/>
      </w:pPr>
      <w:r>
        <w:t>Navigation across C-020 experiences SHALL preserve the Subscription Anchor Context and current experience stage. Movement to a related experience SHALL continue the same Journey Intent unless an explicit Enterprise Transition changes the objective. Returning SHALL restore the last valid authoritative context or require explicit recontextualization. A change of anchor (different subscriber/account or offering) is always an explicit recontextualization, never a silent substitution.</w:t>
      </w:r>
    </w:p>
    <w:p w14:paraId="03874DC4" w14:textId="77777777" w:rsidR="00E255B8" w:rsidRDefault="00000000">
      <w:pPr>
        <w:pStyle w:val="Heading2"/>
      </w:pPr>
      <w:r>
        <w:t>5.3 Collaboration Contract</w:t>
      </w:r>
    </w:p>
    <w:p w14:paraId="78BEFAE4" w14:textId="77777777" w:rsidR="00E255B8" w:rsidRDefault="00000000">
      <w:pPr>
        <w:spacing w:after="120"/>
        <w:jc w:val="both"/>
      </w:pPr>
      <w:r>
        <w:t>Collaboration on a Subscription Intent Context, a Proposed Subscription Change Context, or a Subscription Consequence Assessment Context SHALL attach to the exact revision under discussion. Collaboration SHALL NOT create a parallel, context-free copy of the subscription decision, and SHALL NOT be treated as a substitute for the governed Commit experience (ERB-C020-05).</w:t>
      </w:r>
    </w:p>
    <w:p w14:paraId="51AC00DA" w14:textId="77777777" w:rsidR="00E255B8" w:rsidRDefault="00000000">
      <w:pPr>
        <w:pStyle w:val="Heading2"/>
      </w:pPr>
      <w:r>
        <w:t>5.4 AI Assistance Contract</w:t>
      </w:r>
    </w:p>
    <w:p w14:paraId="4EA98722" w14:textId="77777777" w:rsidR="00E255B8" w:rsidRDefault="00000000">
      <w:pPr>
        <w:spacing w:after="120"/>
        <w:jc w:val="both"/>
      </w:pPr>
      <w:r>
        <w:t>AI MAY explain, summarize, identify anomalies or incomplete context, recommend, compare, and surface likely downstream consequence within any C-020 Enterprise Experience. AI SHALL NOT independently establish, approve, renew, cancel or terminate a subscription; change authoritative Subscription Context; create Entitlements; grant Access; or make billing or contractual decisions. Every AI-surfaced observation SHALL state its basis and confidence and SHALL remain identifiable as AI-originated and non-authoritative until accepted through the governed experience. This contract applies the recommendation-never-decision and no-black-box-conclusion principles applicable from SD-001 (Chapter 1, Normative Position) at the experience-architecture level, without reproducing screen-level confidence-display design.</w:t>
      </w:r>
    </w:p>
    <w:p w14:paraId="58B1F852" w14:textId="77777777" w:rsidR="00E255B8" w:rsidRDefault="00000000">
      <w:pPr>
        <w:pStyle w:val="Heading2"/>
      </w:pPr>
      <w:r>
        <w:t>5.5 Experience Consistency Contract</w:t>
      </w:r>
    </w:p>
    <w:p w14:paraId="3E903AE1" w14:textId="77777777" w:rsidR="00E255B8" w:rsidRDefault="00000000">
      <w:pPr>
        <w:spacing w:after="120"/>
        <w:jc w:val="both"/>
      </w:pPr>
      <w:r>
        <w:t>Equivalent C-020 experiences — for example, framing intent for any of the four transition kinds (EX-C020-03 through EX-C020-06) — SHALL present a consistent interaction shape and terminology regardless of transition kind or hosting workspace, per PE-001 6.5/8.7.</w:t>
      </w:r>
    </w:p>
    <w:p w14:paraId="3E2FA274" w14:textId="77777777" w:rsidR="00E255B8" w:rsidRDefault="00000000">
      <w:pPr>
        <w:pStyle w:val="Heading2"/>
      </w:pPr>
      <w:r>
        <w:t>5.6 Context Preservation Contract</w:t>
      </w:r>
    </w:p>
    <w:p w14:paraId="44781861" w14:textId="77777777" w:rsidR="00E255B8" w:rsidRDefault="00000000">
      <w:pPr>
        <w:spacing w:after="120"/>
        <w:jc w:val="both"/>
      </w:pPr>
      <w:r>
        <w:t>The Authoritative Subscription Context SHALL persist unaltered across Understand Standing (ERB-C020-02) and Frame Intent (ERB-C020-03); it SHALL change only through a completed Commit (ERB-C020-05). Shaping and assessment (ERB-C020-04) SHALL retain the current Authoritative Subscription Context simultaneously with any Proposed Subscription Change Context for comparison. Upon a completed Commit, the produced Resulting Subscription Context SHALL immediately assume current-state authority as the new Authoritative Subscription Context for the applicable Subscription Anchor Context; the prior Authoritative Subscription Context SHALL be retained in lineage as historically valid for its own effective period; there SHALL NOT be two concurrent authoritative Subscription Contexts for the same anchor.</w:t>
      </w:r>
    </w:p>
    <w:p w14:paraId="4E4C0BB7" w14:textId="77777777" w:rsidR="00E255B8" w:rsidRDefault="00000000">
      <w:pPr>
        <w:pStyle w:val="Heading2"/>
      </w:pPr>
      <w:r>
        <w:t>5.7 Cross-Capability Hand-off Contract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7"/>
        <w:gridCol w:w="1310"/>
        <w:gridCol w:w="2808"/>
        <w:gridCol w:w="2995"/>
      </w:tblGrid>
      <w:tr w:rsidR="00E255B8" w14:paraId="3F6822DA" w14:textId="77777777">
        <w:tblPrEx>
          <w:tblCellMar>
            <w:top w:w="0" w:type="dxa"/>
            <w:bottom w:w="0" w:type="dxa"/>
          </w:tblCellMar>
        </w:tblPrEx>
        <w:trPr>
          <w:tblHeader/>
        </w:trPr>
        <w:tc>
          <w:tcPr>
            <w:tcW w:w="2246" w:type="dxa"/>
            <w:shd w:val="clear" w:color="auto" w:fill="1F3864"/>
            <w:tcMar>
              <w:top w:w="60" w:type="dxa"/>
              <w:left w:w="100" w:type="dxa"/>
              <w:bottom w:w="60" w:type="dxa"/>
              <w:right w:w="100" w:type="dxa"/>
            </w:tcMar>
          </w:tcPr>
          <w:p w14:paraId="566A5A73" w14:textId="77777777" w:rsidR="00E255B8" w:rsidRDefault="00000000">
            <w:r>
              <w:rPr>
                <w:b/>
                <w:bCs/>
                <w:color w:val="FFFFFF"/>
                <w:sz w:val="19"/>
                <w:szCs w:val="19"/>
              </w:rPr>
              <w:t>Capability</w:t>
            </w:r>
          </w:p>
        </w:tc>
        <w:tc>
          <w:tcPr>
            <w:tcW w:w="1310" w:type="dxa"/>
            <w:shd w:val="clear" w:color="auto" w:fill="1F3864"/>
            <w:tcMar>
              <w:top w:w="60" w:type="dxa"/>
              <w:left w:w="100" w:type="dxa"/>
              <w:bottom w:w="60" w:type="dxa"/>
              <w:right w:w="100" w:type="dxa"/>
            </w:tcMar>
          </w:tcPr>
          <w:p w14:paraId="491CC7FE" w14:textId="77777777" w:rsidR="00E255B8" w:rsidRDefault="00000000">
            <w:r>
              <w:rPr>
                <w:b/>
                <w:bCs/>
                <w:color w:val="FFFFFF"/>
                <w:sz w:val="19"/>
                <w:szCs w:val="19"/>
              </w:rPr>
              <w:t>Direction</w:t>
            </w:r>
          </w:p>
        </w:tc>
        <w:tc>
          <w:tcPr>
            <w:tcW w:w="2808" w:type="dxa"/>
            <w:shd w:val="clear" w:color="auto" w:fill="1F3864"/>
            <w:tcMar>
              <w:top w:w="60" w:type="dxa"/>
              <w:left w:w="100" w:type="dxa"/>
              <w:bottom w:w="60" w:type="dxa"/>
              <w:right w:w="100" w:type="dxa"/>
            </w:tcMar>
          </w:tcPr>
          <w:p w14:paraId="7031296C" w14:textId="77777777" w:rsidR="00E255B8" w:rsidRDefault="00000000">
            <w:r>
              <w:rPr>
                <w:b/>
                <w:bCs/>
                <w:color w:val="FFFFFF"/>
                <w:sz w:val="19"/>
                <w:szCs w:val="19"/>
              </w:rPr>
              <w:t>What Is Exchanged</w:t>
            </w:r>
          </w:p>
        </w:tc>
        <w:tc>
          <w:tcPr>
            <w:tcW w:w="2995" w:type="dxa"/>
            <w:shd w:val="clear" w:color="auto" w:fill="1F3864"/>
            <w:tcMar>
              <w:top w:w="60" w:type="dxa"/>
              <w:left w:w="100" w:type="dxa"/>
              <w:bottom w:w="60" w:type="dxa"/>
              <w:right w:w="100" w:type="dxa"/>
            </w:tcMar>
          </w:tcPr>
          <w:p w14:paraId="290EFF62" w14:textId="77777777" w:rsidR="00E255B8" w:rsidRDefault="00000000">
            <w:r>
              <w:rPr>
                <w:b/>
                <w:bCs/>
                <w:color w:val="FFFFFF"/>
                <w:sz w:val="19"/>
                <w:szCs w:val="19"/>
              </w:rPr>
              <w:t>Ownership Rule</w:t>
            </w:r>
          </w:p>
        </w:tc>
      </w:tr>
      <w:tr w:rsidR="00E255B8" w14:paraId="441CA198" w14:textId="77777777">
        <w:tblPrEx>
          <w:tblCellMar>
            <w:top w:w="0" w:type="dxa"/>
            <w:bottom w:w="0" w:type="dxa"/>
          </w:tblCellMar>
        </w:tblPrEx>
        <w:tc>
          <w:tcPr>
            <w:tcW w:w="2246" w:type="dxa"/>
            <w:tcMar>
              <w:top w:w="60" w:type="dxa"/>
              <w:left w:w="100" w:type="dxa"/>
              <w:bottom w:w="60" w:type="dxa"/>
              <w:right w:w="100" w:type="dxa"/>
            </w:tcMar>
          </w:tcPr>
          <w:p w14:paraId="190DCD47" w14:textId="77777777" w:rsidR="00E255B8" w:rsidRDefault="00000000">
            <w:r>
              <w:rPr>
                <w:sz w:val="19"/>
                <w:szCs w:val="19"/>
              </w:rPr>
              <w:t>C-021 Product &amp; Service Catalog</w:t>
            </w:r>
          </w:p>
        </w:tc>
        <w:tc>
          <w:tcPr>
            <w:tcW w:w="1310" w:type="dxa"/>
            <w:tcMar>
              <w:top w:w="60" w:type="dxa"/>
              <w:left w:w="100" w:type="dxa"/>
              <w:bottom w:w="60" w:type="dxa"/>
              <w:right w:w="100" w:type="dxa"/>
            </w:tcMar>
          </w:tcPr>
          <w:p w14:paraId="4188EC98" w14:textId="77777777" w:rsidR="00E255B8" w:rsidRDefault="00000000">
            <w:r>
              <w:rPr>
                <w:sz w:val="19"/>
                <w:szCs w:val="19"/>
              </w:rPr>
              <w:t>Consumed</w:t>
            </w:r>
          </w:p>
        </w:tc>
        <w:tc>
          <w:tcPr>
            <w:tcW w:w="2808" w:type="dxa"/>
            <w:tcMar>
              <w:top w:w="60" w:type="dxa"/>
              <w:left w:w="100" w:type="dxa"/>
              <w:bottom w:w="60" w:type="dxa"/>
              <w:right w:w="100" w:type="dxa"/>
            </w:tcMar>
          </w:tcPr>
          <w:p w14:paraId="3CE947DB" w14:textId="77777777" w:rsidR="00E255B8" w:rsidRDefault="00000000">
            <w:r>
              <w:rPr>
                <w:sz w:val="19"/>
                <w:szCs w:val="19"/>
              </w:rPr>
              <w:t>Offering reference.</w:t>
            </w:r>
          </w:p>
        </w:tc>
        <w:tc>
          <w:tcPr>
            <w:tcW w:w="2995" w:type="dxa"/>
            <w:tcMar>
              <w:top w:w="60" w:type="dxa"/>
              <w:left w:w="100" w:type="dxa"/>
              <w:bottom w:w="60" w:type="dxa"/>
              <w:right w:w="100" w:type="dxa"/>
            </w:tcMar>
          </w:tcPr>
          <w:p w14:paraId="5C765EB8" w14:textId="77777777" w:rsidR="00E255B8" w:rsidRDefault="00000000">
            <w:r>
              <w:rPr>
                <w:sz w:val="19"/>
                <w:szCs w:val="19"/>
              </w:rPr>
              <w:t>C-020 never defines or redefines an offering.</w:t>
            </w:r>
          </w:p>
        </w:tc>
      </w:tr>
      <w:tr w:rsidR="00E255B8" w14:paraId="50FB2745" w14:textId="77777777">
        <w:tblPrEx>
          <w:tblCellMar>
            <w:top w:w="0" w:type="dxa"/>
            <w:bottom w:w="0" w:type="dxa"/>
          </w:tblCellMar>
        </w:tblPrEx>
        <w:tc>
          <w:tcPr>
            <w:tcW w:w="2246" w:type="dxa"/>
            <w:tcMar>
              <w:top w:w="60" w:type="dxa"/>
              <w:left w:w="100" w:type="dxa"/>
              <w:bottom w:w="60" w:type="dxa"/>
              <w:right w:w="100" w:type="dxa"/>
            </w:tcMar>
          </w:tcPr>
          <w:p w14:paraId="19701B83" w14:textId="77777777" w:rsidR="00E255B8" w:rsidRDefault="00000000">
            <w:r>
              <w:rPr>
                <w:sz w:val="19"/>
                <w:szCs w:val="19"/>
              </w:rPr>
              <w:t>C-022 Customer &amp; Account Management</w:t>
            </w:r>
          </w:p>
        </w:tc>
        <w:tc>
          <w:tcPr>
            <w:tcW w:w="1310" w:type="dxa"/>
            <w:tcMar>
              <w:top w:w="60" w:type="dxa"/>
              <w:left w:w="100" w:type="dxa"/>
              <w:bottom w:w="60" w:type="dxa"/>
              <w:right w:w="100" w:type="dxa"/>
            </w:tcMar>
          </w:tcPr>
          <w:p w14:paraId="7CDC3B84" w14:textId="77777777" w:rsidR="00E255B8" w:rsidRDefault="00000000">
            <w:r>
              <w:rPr>
                <w:sz w:val="19"/>
                <w:szCs w:val="19"/>
              </w:rPr>
              <w:t>Consumed</w:t>
            </w:r>
          </w:p>
        </w:tc>
        <w:tc>
          <w:tcPr>
            <w:tcW w:w="2808" w:type="dxa"/>
            <w:tcMar>
              <w:top w:w="60" w:type="dxa"/>
              <w:left w:w="100" w:type="dxa"/>
              <w:bottom w:w="60" w:type="dxa"/>
              <w:right w:w="100" w:type="dxa"/>
            </w:tcMar>
          </w:tcPr>
          <w:p w14:paraId="27E4295F" w14:textId="77777777" w:rsidR="00E255B8" w:rsidRDefault="00000000">
            <w:r>
              <w:rPr>
                <w:sz w:val="19"/>
                <w:szCs w:val="19"/>
              </w:rPr>
              <w:t>Subscriber/account reference.</w:t>
            </w:r>
          </w:p>
        </w:tc>
        <w:tc>
          <w:tcPr>
            <w:tcW w:w="2995" w:type="dxa"/>
            <w:tcMar>
              <w:top w:w="60" w:type="dxa"/>
              <w:left w:w="100" w:type="dxa"/>
              <w:bottom w:w="60" w:type="dxa"/>
              <w:right w:w="100" w:type="dxa"/>
            </w:tcMar>
          </w:tcPr>
          <w:p w14:paraId="7713E312" w14:textId="77777777" w:rsidR="00E255B8" w:rsidRDefault="00000000">
            <w:r>
              <w:rPr>
                <w:sz w:val="19"/>
                <w:szCs w:val="19"/>
              </w:rPr>
              <w:t>C-020 never defines or redefines customer/account relationship semantics.</w:t>
            </w:r>
          </w:p>
        </w:tc>
      </w:tr>
      <w:tr w:rsidR="00E255B8" w14:paraId="1DC3109A" w14:textId="77777777">
        <w:tblPrEx>
          <w:tblCellMar>
            <w:top w:w="0" w:type="dxa"/>
            <w:bottom w:w="0" w:type="dxa"/>
          </w:tblCellMar>
        </w:tblPrEx>
        <w:tc>
          <w:tcPr>
            <w:tcW w:w="2246" w:type="dxa"/>
            <w:tcMar>
              <w:top w:w="60" w:type="dxa"/>
              <w:left w:w="100" w:type="dxa"/>
              <w:bottom w:w="60" w:type="dxa"/>
              <w:right w:w="100" w:type="dxa"/>
            </w:tcMar>
          </w:tcPr>
          <w:p w14:paraId="4E1E541D" w14:textId="77777777" w:rsidR="00E255B8" w:rsidRDefault="00000000">
            <w:r>
              <w:rPr>
                <w:sz w:val="19"/>
                <w:szCs w:val="19"/>
              </w:rPr>
              <w:t>C-023 Licensing &amp; Entitlement</w:t>
            </w:r>
          </w:p>
        </w:tc>
        <w:tc>
          <w:tcPr>
            <w:tcW w:w="1310" w:type="dxa"/>
            <w:tcMar>
              <w:top w:w="60" w:type="dxa"/>
              <w:left w:w="100" w:type="dxa"/>
              <w:bottom w:w="60" w:type="dxa"/>
              <w:right w:w="100" w:type="dxa"/>
            </w:tcMar>
          </w:tcPr>
          <w:p w14:paraId="7C8DB266" w14:textId="77777777" w:rsidR="00E255B8" w:rsidRDefault="00000000">
            <w:r>
              <w:rPr>
                <w:sz w:val="19"/>
                <w:szCs w:val="19"/>
              </w:rPr>
              <w:t>Produced (hand-off)</w:t>
            </w:r>
          </w:p>
        </w:tc>
        <w:tc>
          <w:tcPr>
            <w:tcW w:w="2808" w:type="dxa"/>
            <w:tcMar>
              <w:top w:w="60" w:type="dxa"/>
              <w:left w:w="100" w:type="dxa"/>
              <w:bottom w:w="60" w:type="dxa"/>
              <w:right w:w="100" w:type="dxa"/>
            </w:tcMar>
          </w:tcPr>
          <w:p w14:paraId="6301F966" w14:textId="77777777" w:rsidR="00E255B8" w:rsidRDefault="00000000">
            <w:r>
              <w:rPr>
                <w:sz w:val="19"/>
                <w:szCs w:val="19"/>
              </w:rPr>
              <w:t>Resulting Subscription Context, as Subscription Hand-off Context.</w:t>
            </w:r>
          </w:p>
        </w:tc>
        <w:tc>
          <w:tcPr>
            <w:tcW w:w="2995" w:type="dxa"/>
            <w:tcMar>
              <w:top w:w="60" w:type="dxa"/>
              <w:left w:w="100" w:type="dxa"/>
              <w:bottom w:w="60" w:type="dxa"/>
              <w:right w:w="100" w:type="dxa"/>
            </w:tcMar>
          </w:tcPr>
          <w:p w14:paraId="5DC9B21E" w14:textId="77777777" w:rsidR="00E255B8" w:rsidRDefault="00000000">
            <w:r>
              <w:rPr>
                <w:sz w:val="19"/>
                <w:szCs w:val="19"/>
              </w:rPr>
              <w:t>C-020 never manufactures entitlement state; C-023 owns the entitlement outcome and may reject the hand-off, which is then classified per Chapter 6.</w:t>
            </w:r>
          </w:p>
        </w:tc>
      </w:tr>
      <w:tr w:rsidR="00E255B8" w14:paraId="4C44A3AB" w14:textId="77777777">
        <w:tblPrEx>
          <w:tblCellMar>
            <w:top w:w="0" w:type="dxa"/>
            <w:bottom w:w="0" w:type="dxa"/>
          </w:tblCellMar>
        </w:tblPrEx>
        <w:tc>
          <w:tcPr>
            <w:tcW w:w="2246" w:type="dxa"/>
            <w:tcMar>
              <w:top w:w="60" w:type="dxa"/>
              <w:left w:w="100" w:type="dxa"/>
              <w:bottom w:w="60" w:type="dxa"/>
              <w:right w:w="100" w:type="dxa"/>
            </w:tcMar>
          </w:tcPr>
          <w:p w14:paraId="5F60A668" w14:textId="77777777" w:rsidR="00E255B8" w:rsidRDefault="00000000">
            <w:r>
              <w:rPr>
                <w:sz w:val="19"/>
                <w:szCs w:val="19"/>
              </w:rPr>
              <w:t>C-024 Billing Management</w:t>
            </w:r>
          </w:p>
        </w:tc>
        <w:tc>
          <w:tcPr>
            <w:tcW w:w="1310" w:type="dxa"/>
            <w:tcMar>
              <w:top w:w="60" w:type="dxa"/>
              <w:left w:w="100" w:type="dxa"/>
              <w:bottom w:w="60" w:type="dxa"/>
              <w:right w:w="100" w:type="dxa"/>
            </w:tcMar>
          </w:tcPr>
          <w:p w14:paraId="19DCC20B" w14:textId="77777777" w:rsidR="00E255B8" w:rsidRDefault="00000000">
            <w:r>
              <w:rPr>
                <w:sz w:val="19"/>
                <w:szCs w:val="19"/>
              </w:rPr>
              <w:t>Produced (hand-off)</w:t>
            </w:r>
          </w:p>
        </w:tc>
        <w:tc>
          <w:tcPr>
            <w:tcW w:w="2808" w:type="dxa"/>
            <w:tcMar>
              <w:top w:w="60" w:type="dxa"/>
              <w:left w:w="100" w:type="dxa"/>
              <w:bottom w:w="60" w:type="dxa"/>
              <w:right w:w="100" w:type="dxa"/>
            </w:tcMar>
          </w:tcPr>
          <w:p w14:paraId="450CE6CE" w14:textId="77777777" w:rsidR="00E255B8" w:rsidRDefault="00000000">
            <w:r>
              <w:rPr>
                <w:sz w:val="19"/>
                <w:szCs w:val="19"/>
              </w:rPr>
              <w:t>Resulting Subscription Context, as Subscription Hand-off Context.</w:t>
            </w:r>
          </w:p>
        </w:tc>
        <w:tc>
          <w:tcPr>
            <w:tcW w:w="2995" w:type="dxa"/>
            <w:tcMar>
              <w:top w:w="60" w:type="dxa"/>
              <w:left w:w="100" w:type="dxa"/>
              <w:bottom w:w="60" w:type="dxa"/>
              <w:right w:w="100" w:type="dxa"/>
            </w:tcMar>
          </w:tcPr>
          <w:p w14:paraId="1AFF3944" w14:textId="77777777" w:rsidR="00E255B8" w:rsidRDefault="00000000">
            <w:r>
              <w:rPr>
                <w:sz w:val="19"/>
                <w:szCs w:val="19"/>
              </w:rPr>
              <w:t>C-020 never owns invoices, payment, or billing semantics; C-024 owns the billing outcome.</w:t>
            </w:r>
          </w:p>
        </w:tc>
      </w:tr>
      <w:tr w:rsidR="00E255B8" w14:paraId="3EB40AAA" w14:textId="77777777">
        <w:tblPrEx>
          <w:tblCellMar>
            <w:top w:w="0" w:type="dxa"/>
            <w:bottom w:w="0" w:type="dxa"/>
          </w:tblCellMar>
        </w:tblPrEx>
        <w:tc>
          <w:tcPr>
            <w:tcW w:w="2246" w:type="dxa"/>
            <w:tcMar>
              <w:top w:w="60" w:type="dxa"/>
              <w:left w:w="100" w:type="dxa"/>
              <w:bottom w:w="60" w:type="dxa"/>
              <w:right w:w="100" w:type="dxa"/>
            </w:tcMar>
          </w:tcPr>
          <w:p w14:paraId="0047B948" w14:textId="77777777" w:rsidR="00E255B8" w:rsidRDefault="00000000">
            <w:r>
              <w:rPr>
                <w:sz w:val="19"/>
                <w:szCs w:val="19"/>
              </w:rPr>
              <w:t>C-025 Contract Management</w:t>
            </w:r>
          </w:p>
        </w:tc>
        <w:tc>
          <w:tcPr>
            <w:tcW w:w="1310" w:type="dxa"/>
            <w:tcMar>
              <w:top w:w="60" w:type="dxa"/>
              <w:left w:w="100" w:type="dxa"/>
              <w:bottom w:w="60" w:type="dxa"/>
              <w:right w:w="100" w:type="dxa"/>
            </w:tcMar>
          </w:tcPr>
          <w:p w14:paraId="5A9BB0AF" w14:textId="77777777" w:rsidR="00E255B8" w:rsidRDefault="00000000">
            <w:r>
              <w:rPr>
                <w:sz w:val="19"/>
                <w:szCs w:val="19"/>
              </w:rPr>
              <w:t>Consumed</w:t>
            </w:r>
          </w:p>
        </w:tc>
        <w:tc>
          <w:tcPr>
            <w:tcW w:w="2808" w:type="dxa"/>
            <w:tcMar>
              <w:top w:w="60" w:type="dxa"/>
              <w:left w:w="100" w:type="dxa"/>
              <w:bottom w:w="60" w:type="dxa"/>
              <w:right w:w="100" w:type="dxa"/>
            </w:tcMar>
          </w:tcPr>
          <w:p w14:paraId="21D605E4" w14:textId="77777777" w:rsidR="00E255B8" w:rsidRDefault="00000000">
            <w:r>
              <w:rPr>
                <w:sz w:val="19"/>
                <w:szCs w:val="19"/>
              </w:rPr>
              <w:t>Contractual dependency reference.</w:t>
            </w:r>
          </w:p>
        </w:tc>
        <w:tc>
          <w:tcPr>
            <w:tcW w:w="2995" w:type="dxa"/>
            <w:tcMar>
              <w:top w:w="60" w:type="dxa"/>
              <w:left w:w="100" w:type="dxa"/>
              <w:bottom w:w="60" w:type="dxa"/>
              <w:right w:w="100" w:type="dxa"/>
            </w:tcMar>
          </w:tcPr>
          <w:p w14:paraId="2AACB54D" w14:textId="77777777" w:rsidR="00E255B8" w:rsidRDefault="00000000">
            <w:r>
              <w:rPr>
                <w:sz w:val="19"/>
                <w:szCs w:val="19"/>
              </w:rPr>
              <w:t>C-020 never redefines commercial contract semantics.</w:t>
            </w:r>
          </w:p>
        </w:tc>
      </w:tr>
      <w:tr w:rsidR="00E255B8" w14:paraId="57219338" w14:textId="77777777">
        <w:tblPrEx>
          <w:tblCellMar>
            <w:top w:w="0" w:type="dxa"/>
            <w:bottom w:w="0" w:type="dxa"/>
          </w:tblCellMar>
        </w:tblPrEx>
        <w:tc>
          <w:tcPr>
            <w:tcW w:w="2246" w:type="dxa"/>
            <w:tcMar>
              <w:top w:w="60" w:type="dxa"/>
              <w:left w:w="100" w:type="dxa"/>
              <w:bottom w:w="60" w:type="dxa"/>
              <w:right w:w="100" w:type="dxa"/>
            </w:tcMar>
          </w:tcPr>
          <w:p w14:paraId="1C09DE5F" w14:textId="77777777" w:rsidR="00E255B8" w:rsidRDefault="00000000">
            <w:r>
              <w:rPr>
                <w:sz w:val="19"/>
                <w:szCs w:val="19"/>
              </w:rPr>
              <w:t>C-040 Tenant Administration</w:t>
            </w:r>
          </w:p>
        </w:tc>
        <w:tc>
          <w:tcPr>
            <w:tcW w:w="1310" w:type="dxa"/>
            <w:tcMar>
              <w:top w:w="60" w:type="dxa"/>
              <w:left w:w="100" w:type="dxa"/>
              <w:bottom w:w="60" w:type="dxa"/>
              <w:right w:w="100" w:type="dxa"/>
            </w:tcMar>
          </w:tcPr>
          <w:p w14:paraId="41A4A858" w14:textId="77777777" w:rsidR="00E255B8" w:rsidRDefault="00000000">
            <w:r>
              <w:rPr>
                <w:sz w:val="19"/>
                <w:szCs w:val="19"/>
              </w:rPr>
              <w:t>Consumed</w:t>
            </w:r>
          </w:p>
        </w:tc>
        <w:tc>
          <w:tcPr>
            <w:tcW w:w="2808" w:type="dxa"/>
            <w:tcMar>
              <w:top w:w="60" w:type="dxa"/>
              <w:left w:w="100" w:type="dxa"/>
              <w:bottom w:w="60" w:type="dxa"/>
              <w:right w:w="100" w:type="dxa"/>
            </w:tcMar>
          </w:tcPr>
          <w:p w14:paraId="64DB1CE5" w14:textId="77777777" w:rsidR="00E255B8" w:rsidRDefault="00000000">
            <w:r>
              <w:rPr>
                <w:sz w:val="19"/>
                <w:szCs w:val="19"/>
              </w:rPr>
              <w:t>Tenant container reference, where subscription scope depends on tenant context.</w:t>
            </w:r>
          </w:p>
        </w:tc>
        <w:tc>
          <w:tcPr>
            <w:tcW w:w="2995" w:type="dxa"/>
            <w:tcMar>
              <w:top w:w="60" w:type="dxa"/>
              <w:left w:w="100" w:type="dxa"/>
              <w:bottom w:w="60" w:type="dxa"/>
              <w:right w:w="100" w:type="dxa"/>
            </w:tcMar>
          </w:tcPr>
          <w:p w14:paraId="44F070BB" w14:textId="77777777" w:rsidR="00E255B8" w:rsidRDefault="00000000">
            <w:r>
              <w:rPr>
                <w:sz w:val="19"/>
                <w:szCs w:val="19"/>
              </w:rPr>
              <w:t>C-020 never administers the tenant; Pending Canonical Binding where detailed canonical semantics are unavailable in the supplied baseline.</w:t>
            </w:r>
          </w:p>
        </w:tc>
      </w:tr>
      <w:tr w:rsidR="00E255B8" w14:paraId="2DFD3CC0" w14:textId="77777777">
        <w:tblPrEx>
          <w:tblCellMar>
            <w:top w:w="0" w:type="dxa"/>
            <w:bottom w:w="0" w:type="dxa"/>
          </w:tblCellMar>
        </w:tblPrEx>
        <w:tc>
          <w:tcPr>
            <w:tcW w:w="2246" w:type="dxa"/>
            <w:tcMar>
              <w:top w:w="60" w:type="dxa"/>
              <w:left w:w="100" w:type="dxa"/>
              <w:bottom w:w="60" w:type="dxa"/>
              <w:right w:w="100" w:type="dxa"/>
            </w:tcMar>
          </w:tcPr>
          <w:p w14:paraId="3E19AAA7" w14:textId="77777777" w:rsidR="00E255B8" w:rsidRDefault="00000000">
            <w:r>
              <w:rPr>
                <w:sz w:val="19"/>
                <w:szCs w:val="19"/>
              </w:rPr>
              <w:t>C-002 Access Management</w:t>
            </w:r>
          </w:p>
        </w:tc>
        <w:tc>
          <w:tcPr>
            <w:tcW w:w="1310" w:type="dxa"/>
            <w:tcMar>
              <w:top w:w="60" w:type="dxa"/>
              <w:left w:w="100" w:type="dxa"/>
              <w:bottom w:w="60" w:type="dxa"/>
              <w:right w:w="100" w:type="dxa"/>
            </w:tcMar>
          </w:tcPr>
          <w:p w14:paraId="79B4A44D" w14:textId="77777777" w:rsidR="00E255B8" w:rsidRDefault="00000000">
            <w:r>
              <w:rPr>
                <w:sz w:val="19"/>
                <w:szCs w:val="19"/>
              </w:rPr>
              <w:t>Consumed</w:t>
            </w:r>
          </w:p>
        </w:tc>
        <w:tc>
          <w:tcPr>
            <w:tcW w:w="2808" w:type="dxa"/>
            <w:tcMar>
              <w:top w:w="60" w:type="dxa"/>
              <w:left w:w="100" w:type="dxa"/>
              <w:bottom w:w="60" w:type="dxa"/>
              <w:right w:w="100" w:type="dxa"/>
            </w:tcMar>
          </w:tcPr>
          <w:p w14:paraId="221023CC" w14:textId="77777777" w:rsidR="00E255B8" w:rsidRDefault="00000000">
            <w:r>
              <w:rPr>
                <w:sz w:val="19"/>
                <w:szCs w:val="19"/>
              </w:rPr>
              <w:t>Access Evaluation Outcome, where a canonical authority requires one for a specific C-020 operation.</w:t>
            </w:r>
          </w:p>
        </w:tc>
        <w:tc>
          <w:tcPr>
            <w:tcW w:w="2995" w:type="dxa"/>
            <w:tcMar>
              <w:top w:w="60" w:type="dxa"/>
              <w:left w:w="100" w:type="dxa"/>
              <w:bottom w:w="60" w:type="dxa"/>
              <w:right w:w="100" w:type="dxa"/>
            </w:tcMar>
          </w:tcPr>
          <w:p w14:paraId="603A0C78" w14:textId="77777777" w:rsidR="00E255B8" w:rsidRDefault="00000000">
            <w:r>
              <w:rPr>
                <w:sz w:val="19"/>
                <w:szCs w:val="19"/>
              </w:rPr>
              <w:t>C-020 never grants access and never treats Workspace participation as a substitute for this evaluation.</w:t>
            </w:r>
          </w:p>
        </w:tc>
      </w:tr>
      <w:tr w:rsidR="00E255B8" w14:paraId="5DD69395" w14:textId="77777777">
        <w:tblPrEx>
          <w:tblCellMar>
            <w:top w:w="0" w:type="dxa"/>
            <w:bottom w:w="0" w:type="dxa"/>
          </w:tblCellMar>
        </w:tblPrEx>
        <w:tc>
          <w:tcPr>
            <w:tcW w:w="2246" w:type="dxa"/>
            <w:tcMar>
              <w:top w:w="60" w:type="dxa"/>
              <w:left w:w="100" w:type="dxa"/>
              <w:bottom w:w="60" w:type="dxa"/>
              <w:right w:w="100" w:type="dxa"/>
            </w:tcMar>
          </w:tcPr>
          <w:p w14:paraId="67104D77" w14:textId="77777777" w:rsidR="00E255B8" w:rsidRDefault="00000000">
            <w:r>
              <w:rPr>
                <w:sz w:val="19"/>
                <w:szCs w:val="19"/>
              </w:rPr>
              <w:t>PE-001-C008 Workspace Management</w:t>
            </w:r>
          </w:p>
        </w:tc>
        <w:tc>
          <w:tcPr>
            <w:tcW w:w="1310" w:type="dxa"/>
            <w:tcMar>
              <w:top w:w="60" w:type="dxa"/>
              <w:left w:w="100" w:type="dxa"/>
              <w:bottom w:w="60" w:type="dxa"/>
              <w:right w:w="100" w:type="dxa"/>
            </w:tcMar>
          </w:tcPr>
          <w:p w14:paraId="7778C583" w14:textId="77777777" w:rsidR="00E255B8" w:rsidRDefault="00000000">
            <w:r>
              <w:rPr>
                <w:sz w:val="19"/>
                <w:szCs w:val="19"/>
              </w:rPr>
              <w:t>Consumed</w:t>
            </w:r>
          </w:p>
        </w:tc>
        <w:tc>
          <w:tcPr>
            <w:tcW w:w="2808" w:type="dxa"/>
            <w:tcMar>
              <w:top w:w="60" w:type="dxa"/>
              <w:left w:w="100" w:type="dxa"/>
              <w:bottom w:w="60" w:type="dxa"/>
              <w:right w:w="100" w:type="dxa"/>
            </w:tcMar>
          </w:tcPr>
          <w:p w14:paraId="6F3E3962" w14:textId="77777777" w:rsidR="00E255B8" w:rsidRDefault="00000000">
            <w:r>
              <w:rPr>
                <w:sz w:val="19"/>
                <w:szCs w:val="19"/>
              </w:rPr>
              <w:t>Participating Workspace Context, as a contextual anchor only.</w:t>
            </w:r>
          </w:p>
        </w:tc>
        <w:tc>
          <w:tcPr>
            <w:tcW w:w="2995" w:type="dxa"/>
            <w:tcMar>
              <w:top w:w="60" w:type="dxa"/>
              <w:left w:w="100" w:type="dxa"/>
              <w:bottom w:w="60" w:type="dxa"/>
              <w:right w:w="100" w:type="dxa"/>
            </w:tcMar>
          </w:tcPr>
          <w:p w14:paraId="412C5C1D" w14:textId="77777777" w:rsidR="00E255B8" w:rsidRDefault="00000000">
            <w:r>
              <w:rPr>
                <w:sz w:val="19"/>
                <w:szCs w:val="19"/>
              </w:rPr>
              <w:t>C-020 never treats Workspace participation as Subscription eligibility, Business Activity authorization, decision authority, or an Access grant (PE-001-C008, Chapter 1.8).</w:t>
            </w:r>
          </w:p>
        </w:tc>
      </w:tr>
    </w:tbl>
    <w:p w14:paraId="0BE8AD2C" w14:textId="77777777" w:rsidR="00E255B8" w:rsidRDefault="00E255B8">
      <w:pPr>
        <w:spacing w:after="160"/>
      </w:pPr>
    </w:p>
    <w:p w14:paraId="784835FD" w14:textId="77777777" w:rsidR="00E255B8" w:rsidRDefault="00000000">
      <w:pPr>
        <w:pStyle w:val="Heading2"/>
      </w:pPr>
      <w:r>
        <w:t>5.8 Exception &amp; Recovery Contract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6365"/>
      </w:tblGrid>
      <w:tr w:rsidR="00E255B8" w14:paraId="2515715B" w14:textId="77777777">
        <w:tblPrEx>
          <w:tblCellMar>
            <w:top w:w="0" w:type="dxa"/>
            <w:bottom w:w="0" w:type="dxa"/>
          </w:tblCellMar>
        </w:tblPrEx>
        <w:trPr>
          <w:tblHeader/>
        </w:trPr>
        <w:tc>
          <w:tcPr>
            <w:tcW w:w="2995" w:type="dxa"/>
            <w:shd w:val="clear" w:color="auto" w:fill="1F3864"/>
            <w:tcMar>
              <w:top w:w="60" w:type="dxa"/>
              <w:left w:w="100" w:type="dxa"/>
              <w:bottom w:w="60" w:type="dxa"/>
              <w:right w:w="100" w:type="dxa"/>
            </w:tcMar>
          </w:tcPr>
          <w:p w14:paraId="054C3648" w14:textId="77777777" w:rsidR="00E255B8" w:rsidRDefault="00000000">
            <w:r>
              <w:rPr>
                <w:b/>
                <w:bCs/>
                <w:color w:val="FFFFFF"/>
                <w:sz w:val="19"/>
                <w:szCs w:val="19"/>
              </w:rPr>
              <w:t>Classification</w:t>
            </w:r>
          </w:p>
        </w:tc>
        <w:tc>
          <w:tcPr>
            <w:tcW w:w="6365" w:type="dxa"/>
            <w:shd w:val="clear" w:color="auto" w:fill="1F3864"/>
            <w:tcMar>
              <w:top w:w="60" w:type="dxa"/>
              <w:left w:w="100" w:type="dxa"/>
              <w:bottom w:w="60" w:type="dxa"/>
              <w:right w:w="100" w:type="dxa"/>
            </w:tcMar>
          </w:tcPr>
          <w:p w14:paraId="57CB15F0" w14:textId="77777777" w:rsidR="00E255B8" w:rsidRDefault="00000000">
            <w:r>
              <w:rPr>
                <w:b/>
                <w:bCs/>
                <w:color w:val="FFFFFF"/>
                <w:sz w:val="19"/>
                <w:szCs w:val="19"/>
              </w:rPr>
              <w:t>Required C-020 Treatment</w:t>
            </w:r>
          </w:p>
        </w:tc>
      </w:tr>
      <w:tr w:rsidR="00E255B8" w14:paraId="02C41BEB" w14:textId="77777777">
        <w:tblPrEx>
          <w:tblCellMar>
            <w:top w:w="0" w:type="dxa"/>
            <w:bottom w:w="0" w:type="dxa"/>
          </w:tblCellMar>
        </w:tblPrEx>
        <w:tc>
          <w:tcPr>
            <w:tcW w:w="2995" w:type="dxa"/>
            <w:tcMar>
              <w:top w:w="60" w:type="dxa"/>
              <w:left w:w="100" w:type="dxa"/>
              <w:bottom w:w="60" w:type="dxa"/>
              <w:right w:w="100" w:type="dxa"/>
            </w:tcMar>
          </w:tcPr>
          <w:p w14:paraId="42AA6961" w14:textId="77777777" w:rsidR="00E255B8" w:rsidRDefault="00000000">
            <w:r>
              <w:rPr>
                <w:sz w:val="19"/>
                <w:szCs w:val="19"/>
              </w:rPr>
              <w:t>Capability-scoped context insufficiency</w:t>
            </w:r>
          </w:p>
        </w:tc>
        <w:tc>
          <w:tcPr>
            <w:tcW w:w="6365" w:type="dxa"/>
            <w:tcMar>
              <w:top w:w="60" w:type="dxa"/>
              <w:left w:w="100" w:type="dxa"/>
              <w:bottom w:w="60" w:type="dxa"/>
              <w:right w:w="100" w:type="dxa"/>
            </w:tcMar>
          </w:tcPr>
          <w:p w14:paraId="1E99865B" w14:textId="77777777" w:rsidR="00E255B8" w:rsidRDefault="00000000">
            <w:r>
              <w:rPr>
                <w:sz w:val="19"/>
                <w:szCs w:val="19"/>
              </w:rPr>
              <w:t>Preserve valid Subscription Context; route the insufficiency to the named owning capability (Chapter 6.2).</w:t>
            </w:r>
          </w:p>
        </w:tc>
      </w:tr>
      <w:tr w:rsidR="00E255B8" w14:paraId="3579308B" w14:textId="77777777">
        <w:tblPrEx>
          <w:tblCellMar>
            <w:top w:w="0" w:type="dxa"/>
            <w:bottom w:w="0" w:type="dxa"/>
          </w:tblCellMar>
        </w:tblPrEx>
        <w:tc>
          <w:tcPr>
            <w:tcW w:w="2995" w:type="dxa"/>
            <w:tcMar>
              <w:top w:w="60" w:type="dxa"/>
              <w:left w:w="100" w:type="dxa"/>
              <w:bottom w:w="60" w:type="dxa"/>
              <w:right w:w="100" w:type="dxa"/>
            </w:tcMar>
          </w:tcPr>
          <w:p w14:paraId="386FA518" w14:textId="77777777" w:rsidR="00E255B8" w:rsidRDefault="00000000">
            <w:r>
              <w:rPr>
                <w:sz w:val="19"/>
                <w:szCs w:val="19"/>
              </w:rPr>
              <w:t>Authoritative source context disruption</w:t>
            </w:r>
          </w:p>
        </w:tc>
        <w:tc>
          <w:tcPr>
            <w:tcW w:w="6365" w:type="dxa"/>
            <w:tcMar>
              <w:top w:w="60" w:type="dxa"/>
              <w:left w:w="100" w:type="dxa"/>
              <w:bottom w:w="60" w:type="dxa"/>
              <w:right w:w="100" w:type="dxa"/>
            </w:tcMar>
          </w:tcPr>
          <w:p w14:paraId="2E1D4F55" w14:textId="77777777" w:rsidR="00E255B8" w:rsidRDefault="00000000">
            <w:r>
              <w:rPr>
                <w:sz w:val="19"/>
                <w:szCs w:val="19"/>
              </w:rPr>
              <w:t>Re-resolve the relevant source-of-truth fact (offering, account, contract, tenant) before relying on the prior Subscription Context.</w:t>
            </w:r>
          </w:p>
        </w:tc>
      </w:tr>
      <w:tr w:rsidR="00E255B8" w14:paraId="31A22811" w14:textId="77777777">
        <w:tblPrEx>
          <w:tblCellMar>
            <w:top w:w="0" w:type="dxa"/>
            <w:bottom w:w="0" w:type="dxa"/>
          </w:tblCellMar>
        </w:tblPrEx>
        <w:tc>
          <w:tcPr>
            <w:tcW w:w="2995" w:type="dxa"/>
            <w:tcMar>
              <w:top w:w="60" w:type="dxa"/>
              <w:left w:w="100" w:type="dxa"/>
              <w:bottom w:w="60" w:type="dxa"/>
              <w:right w:w="100" w:type="dxa"/>
            </w:tcMar>
          </w:tcPr>
          <w:p w14:paraId="054814F9" w14:textId="77777777" w:rsidR="00E255B8" w:rsidRDefault="00000000">
            <w:r>
              <w:rPr>
                <w:sz w:val="19"/>
                <w:szCs w:val="19"/>
              </w:rPr>
              <w:t>Access rejection</w:t>
            </w:r>
          </w:p>
        </w:tc>
        <w:tc>
          <w:tcPr>
            <w:tcW w:w="6365" w:type="dxa"/>
            <w:tcMar>
              <w:top w:w="60" w:type="dxa"/>
              <w:left w:w="100" w:type="dxa"/>
              <w:bottom w:w="60" w:type="dxa"/>
              <w:right w:w="100" w:type="dxa"/>
            </w:tcMar>
          </w:tcPr>
          <w:p w14:paraId="39594B15" w14:textId="77777777" w:rsidR="00E255B8" w:rsidRDefault="00000000">
            <w:r>
              <w:rPr>
                <w:sz w:val="19"/>
                <w:szCs w:val="19"/>
              </w:rPr>
              <w:t>Halt the operation; preserve Subscription Context; never suppress, replace, cache as a universal grant, or bypass the rejection.</w:t>
            </w:r>
          </w:p>
        </w:tc>
      </w:tr>
      <w:tr w:rsidR="00E255B8" w14:paraId="51EC8751" w14:textId="77777777">
        <w:tblPrEx>
          <w:tblCellMar>
            <w:top w:w="0" w:type="dxa"/>
            <w:bottom w:w="0" w:type="dxa"/>
          </w:tblCellMar>
        </w:tblPrEx>
        <w:tc>
          <w:tcPr>
            <w:tcW w:w="2995" w:type="dxa"/>
            <w:tcMar>
              <w:top w:w="60" w:type="dxa"/>
              <w:left w:w="100" w:type="dxa"/>
              <w:bottom w:w="60" w:type="dxa"/>
              <w:right w:w="100" w:type="dxa"/>
            </w:tcMar>
          </w:tcPr>
          <w:p w14:paraId="34E7D9EF" w14:textId="77777777" w:rsidR="00E255B8" w:rsidRDefault="00000000">
            <w:r>
              <w:rPr>
                <w:sz w:val="19"/>
                <w:szCs w:val="19"/>
              </w:rPr>
              <w:t>Unresolved canonical binding</w:t>
            </w:r>
          </w:p>
        </w:tc>
        <w:tc>
          <w:tcPr>
            <w:tcW w:w="6365" w:type="dxa"/>
            <w:tcMar>
              <w:top w:w="60" w:type="dxa"/>
              <w:left w:w="100" w:type="dxa"/>
              <w:bottom w:w="60" w:type="dxa"/>
              <w:right w:w="100" w:type="dxa"/>
            </w:tcMar>
          </w:tcPr>
          <w:p w14:paraId="3DA083C9" w14:textId="77777777" w:rsidR="00E255B8" w:rsidRDefault="00000000">
            <w:r>
              <w:rPr>
                <w:sz w:val="19"/>
                <w:szCs w:val="19"/>
              </w:rPr>
              <w:t>Record Pending Canonical Binding explicitly; never fabricate or proceed as if resolved.</w:t>
            </w:r>
          </w:p>
        </w:tc>
      </w:tr>
      <w:tr w:rsidR="00E255B8" w14:paraId="2A8833DC" w14:textId="77777777">
        <w:tblPrEx>
          <w:tblCellMar>
            <w:top w:w="0" w:type="dxa"/>
            <w:bottom w:w="0" w:type="dxa"/>
          </w:tblCellMar>
        </w:tblPrEx>
        <w:tc>
          <w:tcPr>
            <w:tcW w:w="2995" w:type="dxa"/>
            <w:tcMar>
              <w:top w:w="60" w:type="dxa"/>
              <w:left w:w="100" w:type="dxa"/>
              <w:bottom w:w="60" w:type="dxa"/>
              <w:right w:w="100" w:type="dxa"/>
            </w:tcMar>
          </w:tcPr>
          <w:p w14:paraId="7A100B55" w14:textId="77777777" w:rsidR="00E255B8" w:rsidRDefault="00000000">
            <w:r>
              <w:rPr>
                <w:sz w:val="19"/>
                <w:szCs w:val="19"/>
              </w:rPr>
              <w:t>Downstream capability hand-off rejection</w:t>
            </w:r>
          </w:p>
        </w:tc>
        <w:tc>
          <w:tcPr>
            <w:tcW w:w="6365" w:type="dxa"/>
            <w:tcMar>
              <w:top w:w="60" w:type="dxa"/>
              <w:left w:w="100" w:type="dxa"/>
              <w:bottom w:w="60" w:type="dxa"/>
              <w:right w:w="100" w:type="dxa"/>
            </w:tcMar>
          </w:tcPr>
          <w:p w14:paraId="548FC512" w14:textId="77777777" w:rsidR="00E255B8" w:rsidRDefault="00000000">
            <w:r>
              <w:rPr>
                <w:sz w:val="19"/>
                <w:szCs w:val="19"/>
              </w:rPr>
              <w:t>Classify per the four categories above as applicable; the rejecting capability's signal does not invalidate Subscription validity unless that capability canonically owns the rejected fact.</w:t>
            </w:r>
          </w:p>
        </w:tc>
      </w:tr>
      <w:tr w:rsidR="00E255B8" w14:paraId="222A9354" w14:textId="77777777">
        <w:tblPrEx>
          <w:tblCellMar>
            <w:top w:w="0" w:type="dxa"/>
            <w:bottom w:w="0" w:type="dxa"/>
          </w:tblCellMar>
        </w:tblPrEx>
        <w:tc>
          <w:tcPr>
            <w:tcW w:w="2995" w:type="dxa"/>
            <w:tcMar>
              <w:top w:w="60" w:type="dxa"/>
              <w:left w:w="100" w:type="dxa"/>
              <w:bottom w:w="60" w:type="dxa"/>
              <w:right w:w="100" w:type="dxa"/>
            </w:tcMar>
          </w:tcPr>
          <w:p w14:paraId="463A3D1D" w14:textId="77777777" w:rsidR="00E255B8" w:rsidRDefault="00000000">
            <w:r>
              <w:rPr>
                <w:sz w:val="19"/>
                <w:szCs w:val="19"/>
              </w:rPr>
              <w:t>Interrupted experience requiring recovery</w:t>
            </w:r>
          </w:p>
        </w:tc>
        <w:tc>
          <w:tcPr>
            <w:tcW w:w="6365" w:type="dxa"/>
            <w:tcMar>
              <w:top w:w="60" w:type="dxa"/>
              <w:left w:w="100" w:type="dxa"/>
              <w:bottom w:w="60" w:type="dxa"/>
              <w:right w:w="100" w:type="dxa"/>
            </w:tcMar>
          </w:tcPr>
          <w:p w14:paraId="4347523C" w14:textId="77777777" w:rsidR="00E255B8" w:rsidRDefault="00000000">
            <w:r>
              <w:rPr>
                <w:sz w:val="19"/>
                <w:szCs w:val="19"/>
              </w:rPr>
              <w:t>Preserve the last confirmed context (intent, proposal, or assessment); resume from that point rather than restart; never silently discard.</w:t>
            </w:r>
          </w:p>
        </w:tc>
      </w:tr>
    </w:tbl>
    <w:p w14:paraId="5662B496" w14:textId="77777777" w:rsidR="00E255B8" w:rsidRDefault="00E255B8">
      <w:pPr>
        <w:spacing w:after="160"/>
      </w:pPr>
    </w:p>
    <w:p w14:paraId="23B6CBBD" w14:textId="77777777" w:rsidR="00E255B8" w:rsidRDefault="00000000">
      <w:r>
        <w:br w:type="page"/>
      </w:r>
    </w:p>
    <w:p w14:paraId="36B2E50E" w14:textId="77777777" w:rsidR="00E255B8" w:rsidRDefault="00000000">
      <w:pPr>
        <w:pStyle w:val="Heading1"/>
        <w:pBdr>
          <w:bottom w:val="single" w:sz="6" w:space="4" w:color="888888"/>
        </w:pBdr>
      </w:pPr>
      <w:r>
        <w:t>Chapter 6 — Enterprise Transitions &amp; Exception Semantics</w:t>
      </w:r>
    </w:p>
    <w:p w14:paraId="080A2A4C" w14:textId="77777777" w:rsidR="00E255B8" w:rsidRDefault="00000000">
      <w:pPr>
        <w:pStyle w:val="Heading2"/>
      </w:pPr>
      <w:r>
        <w:t>6.1 Enterprise Transitions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6"/>
        <w:gridCol w:w="3744"/>
      </w:tblGrid>
      <w:tr w:rsidR="00E255B8" w14:paraId="3B1EB877" w14:textId="77777777">
        <w:tblPrEx>
          <w:tblCellMar>
            <w:top w:w="0" w:type="dxa"/>
            <w:bottom w:w="0" w:type="dxa"/>
          </w:tblCellMar>
        </w:tblPrEx>
        <w:trPr>
          <w:tblHeader/>
        </w:trPr>
        <w:tc>
          <w:tcPr>
            <w:tcW w:w="5616" w:type="dxa"/>
            <w:shd w:val="clear" w:color="auto" w:fill="1F3864"/>
            <w:tcMar>
              <w:top w:w="60" w:type="dxa"/>
              <w:left w:w="100" w:type="dxa"/>
              <w:bottom w:w="60" w:type="dxa"/>
              <w:right w:w="100" w:type="dxa"/>
            </w:tcMar>
          </w:tcPr>
          <w:p w14:paraId="090561C8" w14:textId="77777777" w:rsidR="00E255B8" w:rsidRDefault="00000000">
            <w:r>
              <w:rPr>
                <w:b/>
                <w:bCs/>
                <w:color w:val="FFFFFF"/>
                <w:sz w:val="19"/>
                <w:szCs w:val="19"/>
              </w:rPr>
              <w:t>Enterprise Transition</w:t>
            </w:r>
          </w:p>
        </w:tc>
        <w:tc>
          <w:tcPr>
            <w:tcW w:w="3744" w:type="dxa"/>
            <w:shd w:val="clear" w:color="auto" w:fill="1F3864"/>
            <w:tcMar>
              <w:top w:w="60" w:type="dxa"/>
              <w:left w:w="100" w:type="dxa"/>
              <w:bottom w:w="60" w:type="dxa"/>
              <w:right w:w="100" w:type="dxa"/>
            </w:tcMar>
          </w:tcPr>
          <w:p w14:paraId="2E84E3AA" w14:textId="77777777" w:rsidR="00E255B8" w:rsidRDefault="00000000">
            <w:r>
              <w:rPr>
                <w:b/>
                <w:bCs/>
                <w:color w:val="FFFFFF"/>
                <w:sz w:val="19"/>
                <w:szCs w:val="19"/>
              </w:rPr>
              <w:t>Realizing EX</w:t>
            </w:r>
          </w:p>
        </w:tc>
      </w:tr>
      <w:tr w:rsidR="00E255B8" w14:paraId="1605E786" w14:textId="77777777">
        <w:tblPrEx>
          <w:tblCellMar>
            <w:top w:w="0" w:type="dxa"/>
            <w:bottom w:w="0" w:type="dxa"/>
          </w:tblCellMar>
        </w:tblPrEx>
        <w:tc>
          <w:tcPr>
            <w:tcW w:w="5616" w:type="dxa"/>
            <w:tcMar>
              <w:top w:w="60" w:type="dxa"/>
              <w:left w:w="100" w:type="dxa"/>
              <w:bottom w:w="60" w:type="dxa"/>
              <w:right w:w="100" w:type="dxa"/>
            </w:tcMar>
          </w:tcPr>
          <w:p w14:paraId="2497808D" w14:textId="77777777" w:rsidR="00E255B8" w:rsidRDefault="00000000">
            <w:r>
              <w:rPr>
                <w:sz w:val="19"/>
                <w:szCs w:val="19"/>
              </w:rPr>
              <w:t>Subscription Context Anchored</w:t>
            </w:r>
          </w:p>
        </w:tc>
        <w:tc>
          <w:tcPr>
            <w:tcW w:w="3744" w:type="dxa"/>
            <w:tcMar>
              <w:top w:w="60" w:type="dxa"/>
              <w:left w:w="100" w:type="dxa"/>
              <w:bottom w:w="60" w:type="dxa"/>
              <w:right w:w="100" w:type="dxa"/>
            </w:tcMar>
          </w:tcPr>
          <w:p w14:paraId="632B7A76" w14:textId="77777777" w:rsidR="00E255B8" w:rsidRDefault="00000000">
            <w:r>
              <w:rPr>
                <w:sz w:val="19"/>
                <w:szCs w:val="19"/>
              </w:rPr>
              <w:t>EX-C020-01</w:t>
            </w:r>
          </w:p>
        </w:tc>
      </w:tr>
      <w:tr w:rsidR="00E255B8" w14:paraId="4A507BCF" w14:textId="77777777">
        <w:tblPrEx>
          <w:tblCellMar>
            <w:top w:w="0" w:type="dxa"/>
            <w:bottom w:w="0" w:type="dxa"/>
          </w:tblCellMar>
        </w:tblPrEx>
        <w:tc>
          <w:tcPr>
            <w:tcW w:w="5616" w:type="dxa"/>
            <w:tcMar>
              <w:top w:w="60" w:type="dxa"/>
              <w:left w:w="100" w:type="dxa"/>
              <w:bottom w:w="60" w:type="dxa"/>
              <w:right w:w="100" w:type="dxa"/>
            </w:tcMar>
          </w:tcPr>
          <w:p w14:paraId="7B8FAD4F" w14:textId="77777777" w:rsidR="00E255B8" w:rsidRDefault="00000000">
            <w:r>
              <w:rPr>
                <w:sz w:val="19"/>
                <w:szCs w:val="19"/>
              </w:rPr>
              <w:t>Subscription Standing Understood</w:t>
            </w:r>
          </w:p>
        </w:tc>
        <w:tc>
          <w:tcPr>
            <w:tcW w:w="3744" w:type="dxa"/>
            <w:tcMar>
              <w:top w:w="60" w:type="dxa"/>
              <w:left w:w="100" w:type="dxa"/>
              <w:bottom w:w="60" w:type="dxa"/>
              <w:right w:w="100" w:type="dxa"/>
            </w:tcMar>
          </w:tcPr>
          <w:p w14:paraId="51F8A14A" w14:textId="77777777" w:rsidR="00E255B8" w:rsidRDefault="00000000">
            <w:r>
              <w:rPr>
                <w:sz w:val="19"/>
                <w:szCs w:val="19"/>
              </w:rPr>
              <w:t>EX-C020-02</w:t>
            </w:r>
          </w:p>
        </w:tc>
      </w:tr>
      <w:tr w:rsidR="00E255B8" w14:paraId="26FDCE56" w14:textId="77777777">
        <w:tblPrEx>
          <w:tblCellMar>
            <w:top w:w="0" w:type="dxa"/>
            <w:bottom w:w="0" w:type="dxa"/>
          </w:tblCellMar>
        </w:tblPrEx>
        <w:tc>
          <w:tcPr>
            <w:tcW w:w="5616" w:type="dxa"/>
            <w:tcMar>
              <w:top w:w="60" w:type="dxa"/>
              <w:left w:w="100" w:type="dxa"/>
              <w:bottom w:w="60" w:type="dxa"/>
              <w:right w:w="100" w:type="dxa"/>
            </w:tcMar>
          </w:tcPr>
          <w:p w14:paraId="0CAA8B92" w14:textId="77777777" w:rsidR="00E255B8" w:rsidRDefault="00000000">
            <w:r>
              <w:rPr>
                <w:sz w:val="19"/>
                <w:szCs w:val="19"/>
              </w:rPr>
              <w:t>New Subscription Intent Framed</w:t>
            </w:r>
          </w:p>
        </w:tc>
        <w:tc>
          <w:tcPr>
            <w:tcW w:w="3744" w:type="dxa"/>
            <w:tcMar>
              <w:top w:w="60" w:type="dxa"/>
              <w:left w:w="100" w:type="dxa"/>
              <w:bottom w:w="60" w:type="dxa"/>
              <w:right w:w="100" w:type="dxa"/>
            </w:tcMar>
          </w:tcPr>
          <w:p w14:paraId="05B90B94" w14:textId="77777777" w:rsidR="00E255B8" w:rsidRDefault="00000000">
            <w:r>
              <w:rPr>
                <w:sz w:val="19"/>
                <w:szCs w:val="19"/>
              </w:rPr>
              <w:t>EX-C020-03</w:t>
            </w:r>
          </w:p>
        </w:tc>
      </w:tr>
      <w:tr w:rsidR="00E255B8" w14:paraId="172E2C81" w14:textId="77777777">
        <w:tblPrEx>
          <w:tblCellMar>
            <w:top w:w="0" w:type="dxa"/>
            <w:bottom w:w="0" w:type="dxa"/>
          </w:tblCellMar>
        </w:tblPrEx>
        <w:tc>
          <w:tcPr>
            <w:tcW w:w="5616" w:type="dxa"/>
            <w:tcMar>
              <w:top w:w="60" w:type="dxa"/>
              <w:left w:w="100" w:type="dxa"/>
              <w:bottom w:w="60" w:type="dxa"/>
              <w:right w:w="100" w:type="dxa"/>
            </w:tcMar>
          </w:tcPr>
          <w:p w14:paraId="71E17B1A" w14:textId="77777777" w:rsidR="00E255B8" w:rsidRDefault="00000000">
            <w:r>
              <w:rPr>
                <w:sz w:val="19"/>
                <w:szCs w:val="19"/>
              </w:rPr>
              <w:t>Subscription Change Intent Framed</w:t>
            </w:r>
          </w:p>
        </w:tc>
        <w:tc>
          <w:tcPr>
            <w:tcW w:w="3744" w:type="dxa"/>
            <w:tcMar>
              <w:top w:w="60" w:type="dxa"/>
              <w:left w:w="100" w:type="dxa"/>
              <w:bottom w:w="60" w:type="dxa"/>
              <w:right w:w="100" w:type="dxa"/>
            </w:tcMar>
          </w:tcPr>
          <w:p w14:paraId="723C87AF" w14:textId="77777777" w:rsidR="00E255B8" w:rsidRDefault="00000000">
            <w:r>
              <w:rPr>
                <w:sz w:val="19"/>
                <w:szCs w:val="19"/>
              </w:rPr>
              <w:t>EX-C020-04</w:t>
            </w:r>
          </w:p>
        </w:tc>
      </w:tr>
      <w:tr w:rsidR="00E255B8" w14:paraId="3585F3AF" w14:textId="77777777">
        <w:tblPrEx>
          <w:tblCellMar>
            <w:top w:w="0" w:type="dxa"/>
            <w:bottom w:w="0" w:type="dxa"/>
          </w:tblCellMar>
        </w:tblPrEx>
        <w:tc>
          <w:tcPr>
            <w:tcW w:w="5616" w:type="dxa"/>
            <w:tcMar>
              <w:top w:w="60" w:type="dxa"/>
              <w:left w:w="100" w:type="dxa"/>
              <w:bottom w:w="60" w:type="dxa"/>
              <w:right w:w="100" w:type="dxa"/>
            </w:tcMar>
          </w:tcPr>
          <w:p w14:paraId="616E01F1" w14:textId="77777777" w:rsidR="00E255B8" w:rsidRDefault="00000000">
            <w:r>
              <w:rPr>
                <w:sz w:val="19"/>
                <w:szCs w:val="19"/>
              </w:rPr>
              <w:t>Renewal Intent Framed</w:t>
            </w:r>
          </w:p>
        </w:tc>
        <w:tc>
          <w:tcPr>
            <w:tcW w:w="3744" w:type="dxa"/>
            <w:tcMar>
              <w:top w:w="60" w:type="dxa"/>
              <w:left w:w="100" w:type="dxa"/>
              <w:bottom w:w="60" w:type="dxa"/>
              <w:right w:w="100" w:type="dxa"/>
            </w:tcMar>
          </w:tcPr>
          <w:p w14:paraId="544D536A" w14:textId="77777777" w:rsidR="00E255B8" w:rsidRDefault="00000000">
            <w:r>
              <w:rPr>
                <w:sz w:val="19"/>
                <w:szCs w:val="19"/>
              </w:rPr>
              <w:t>EX-C020-05</w:t>
            </w:r>
          </w:p>
        </w:tc>
      </w:tr>
      <w:tr w:rsidR="00E255B8" w14:paraId="58BF809E" w14:textId="77777777">
        <w:tblPrEx>
          <w:tblCellMar>
            <w:top w:w="0" w:type="dxa"/>
            <w:bottom w:w="0" w:type="dxa"/>
          </w:tblCellMar>
        </w:tblPrEx>
        <w:tc>
          <w:tcPr>
            <w:tcW w:w="5616" w:type="dxa"/>
            <w:tcMar>
              <w:top w:w="60" w:type="dxa"/>
              <w:left w:w="100" w:type="dxa"/>
              <w:bottom w:w="60" w:type="dxa"/>
              <w:right w:w="100" w:type="dxa"/>
            </w:tcMar>
          </w:tcPr>
          <w:p w14:paraId="6EE242CF" w14:textId="77777777" w:rsidR="00E255B8" w:rsidRDefault="00000000">
            <w:r>
              <w:rPr>
                <w:sz w:val="19"/>
                <w:szCs w:val="19"/>
              </w:rPr>
              <w:t>Termination Intent Framed</w:t>
            </w:r>
          </w:p>
        </w:tc>
        <w:tc>
          <w:tcPr>
            <w:tcW w:w="3744" w:type="dxa"/>
            <w:tcMar>
              <w:top w:w="60" w:type="dxa"/>
              <w:left w:w="100" w:type="dxa"/>
              <w:bottom w:w="60" w:type="dxa"/>
              <w:right w:w="100" w:type="dxa"/>
            </w:tcMar>
          </w:tcPr>
          <w:p w14:paraId="7929EEEA" w14:textId="77777777" w:rsidR="00E255B8" w:rsidRDefault="00000000">
            <w:r>
              <w:rPr>
                <w:sz w:val="19"/>
                <w:szCs w:val="19"/>
              </w:rPr>
              <w:t>EX-C020-06</w:t>
            </w:r>
          </w:p>
        </w:tc>
      </w:tr>
      <w:tr w:rsidR="00E255B8" w14:paraId="7919E7B3" w14:textId="77777777">
        <w:tblPrEx>
          <w:tblCellMar>
            <w:top w:w="0" w:type="dxa"/>
            <w:bottom w:w="0" w:type="dxa"/>
          </w:tblCellMar>
        </w:tblPrEx>
        <w:tc>
          <w:tcPr>
            <w:tcW w:w="5616" w:type="dxa"/>
            <w:tcMar>
              <w:top w:w="60" w:type="dxa"/>
              <w:left w:w="100" w:type="dxa"/>
              <w:bottom w:w="60" w:type="dxa"/>
              <w:right w:w="100" w:type="dxa"/>
            </w:tcMar>
          </w:tcPr>
          <w:p w14:paraId="45B5FFBF" w14:textId="77777777" w:rsidR="00E255B8" w:rsidRDefault="00000000">
            <w:r>
              <w:rPr>
                <w:sz w:val="19"/>
                <w:szCs w:val="19"/>
              </w:rPr>
              <w:t>Subscription Outcome Shaped</w:t>
            </w:r>
          </w:p>
        </w:tc>
        <w:tc>
          <w:tcPr>
            <w:tcW w:w="3744" w:type="dxa"/>
            <w:tcMar>
              <w:top w:w="60" w:type="dxa"/>
              <w:left w:w="100" w:type="dxa"/>
              <w:bottom w:w="60" w:type="dxa"/>
              <w:right w:w="100" w:type="dxa"/>
            </w:tcMar>
          </w:tcPr>
          <w:p w14:paraId="72210DC3" w14:textId="77777777" w:rsidR="00E255B8" w:rsidRDefault="00000000">
            <w:r>
              <w:rPr>
                <w:sz w:val="19"/>
                <w:szCs w:val="19"/>
              </w:rPr>
              <w:t>EX-C020-07</w:t>
            </w:r>
          </w:p>
        </w:tc>
      </w:tr>
      <w:tr w:rsidR="00E255B8" w14:paraId="22FE9BAC" w14:textId="77777777">
        <w:tblPrEx>
          <w:tblCellMar>
            <w:top w:w="0" w:type="dxa"/>
            <w:bottom w:w="0" w:type="dxa"/>
          </w:tblCellMar>
        </w:tblPrEx>
        <w:tc>
          <w:tcPr>
            <w:tcW w:w="5616" w:type="dxa"/>
            <w:tcMar>
              <w:top w:w="60" w:type="dxa"/>
              <w:left w:w="100" w:type="dxa"/>
              <w:bottom w:w="60" w:type="dxa"/>
              <w:right w:w="100" w:type="dxa"/>
            </w:tcMar>
          </w:tcPr>
          <w:p w14:paraId="71DAB396" w14:textId="77777777" w:rsidR="00E255B8" w:rsidRDefault="00000000">
            <w:r>
              <w:rPr>
                <w:sz w:val="19"/>
                <w:szCs w:val="19"/>
              </w:rPr>
              <w:t>Subscription Consequence Assessed</w:t>
            </w:r>
          </w:p>
        </w:tc>
        <w:tc>
          <w:tcPr>
            <w:tcW w:w="3744" w:type="dxa"/>
            <w:tcMar>
              <w:top w:w="60" w:type="dxa"/>
              <w:left w:w="100" w:type="dxa"/>
              <w:bottom w:w="60" w:type="dxa"/>
              <w:right w:w="100" w:type="dxa"/>
            </w:tcMar>
          </w:tcPr>
          <w:p w14:paraId="6E28818B" w14:textId="77777777" w:rsidR="00E255B8" w:rsidRDefault="00000000">
            <w:r>
              <w:rPr>
                <w:sz w:val="19"/>
                <w:szCs w:val="19"/>
              </w:rPr>
              <w:t>EX-C020-08</w:t>
            </w:r>
          </w:p>
        </w:tc>
      </w:tr>
      <w:tr w:rsidR="00E255B8" w14:paraId="7F25DA5F" w14:textId="77777777">
        <w:tblPrEx>
          <w:tblCellMar>
            <w:top w:w="0" w:type="dxa"/>
            <w:bottom w:w="0" w:type="dxa"/>
          </w:tblCellMar>
        </w:tblPrEx>
        <w:tc>
          <w:tcPr>
            <w:tcW w:w="5616" w:type="dxa"/>
            <w:tcMar>
              <w:top w:w="60" w:type="dxa"/>
              <w:left w:w="100" w:type="dxa"/>
              <w:bottom w:w="60" w:type="dxa"/>
              <w:right w:w="100" w:type="dxa"/>
            </w:tcMar>
          </w:tcPr>
          <w:p w14:paraId="1CA6D7CC" w14:textId="77777777" w:rsidR="00E255B8" w:rsidRDefault="00000000">
            <w:r>
              <w:rPr>
                <w:sz w:val="19"/>
                <w:szCs w:val="19"/>
              </w:rPr>
              <w:t>Continuing Subscription Committed</w:t>
            </w:r>
          </w:p>
        </w:tc>
        <w:tc>
          <w:tcPr>
            <w:tcW w:w="3744" w:type="dxa"/>
            <w:tcMar>
              <w:top w:w="60" w:type="dxa"/>
              <w:left w:w="100" w:type="dxa"/>
              <w:bottom w:w="60" w:type="dxa"/>
              <w:right w:w="100" w:type="dxa"/>
            </w:tcMar>
          </w:tcPr>
          <w:p w14:paraId="47B17D6F" w14:textId="77777777" w:rsidR="00E255B8" w:rsidRDefault="00000000">
            <w:r>
              <w:rPr>
                <w:sz w:val="19"/>
                <w:szCs w:val="19"/>
              </w:rPr>
              <w:t>EX-C020-09</w:t>
            </w:r>
          </w:p>
        </w:tc>
      </w:tr>
      <w:tr w:rsidR="00E255B8" w14:paraId="6BAA27F6" w14:textId="77777777">
        <w:tblPrEx>
          <w:tblCellMar>
            <w:top w:w="0" w:type="dxa"/>
            <w:bottom w:w="0" w:type="dxa"/>
          </w:tblCellMar>
        </w:tblPrEx>
        <w:tc>
          <w:tcPr>
            <w:tcW w:w="5616" w:type="dxa"/>
            <w:tcMar>
              <w:top w:w="60" w:type="dxa"/>
              <w:left w:w="100" w:type="dxa"/>
              <w:bottom w:w="60" w:type="dxa"/>
              <w:right w:w="100" w:type="dxa"/>
            </w:tcMar>
          </w:tcPr>
          <w:p w14:paraId="6A37608D" w14:textId="77777777" w:rsidR="00E255B8" w:rsidRDefault="00000000">
            <w:r>
              <w:rPr>
                <w:sz w:val="19"/>
                <w:szCs w:val="19"/>
              </w:rPr>
              <w:t>Subscription Terminated</w:t>
            </w:r>
          </w:p>
        </w:tc>
        <w:tc>
          <w:tcPr>
            <w:tcW w:w="3744" w:type="dxa"/>
            <w:tcMar>
              <w:top w:w="60" w:type="dxa"/>
              <w:left w:w="100" w:type="dxa"/>
              <w:bottom w:w="60" w:type="dxa"/>
              <w:right w:w="100" w:type="dxa"/>
            </w:tcMar>
          </w:tcPr>
          <w:p w14:paraId="697FECBE" w14:textId="77777777" w:rsidR="00E255B8" w:rsidRDefault="00000000">
            <w:r>
              <w:rPr>
                <w:sz w:val="19"/>
                <w:szCs w:val="19"/>
              </w:rPr>
              <w:t>EX-C020-10</w:t>
            </w:r>
          </w:p>
        </w:tc>
      </w:tr>
      <w:tr w:rsidR="00E255B8" w14:paraId="392301CA" w14:textId="77777777">
        <w:tblPrEx>
          <w:tblCellMar>
            <w:top w:w="0" w:type="dxa"/>
            <w:bottom w:w="0" w:type="dxa"/>
          </w:tblCellMar>
        </w:tblPrEx>
        <w:tc>
          <w:tcPr>
            <w:tcW w:w="5616" w:type="dxa"/>
            <w:tcMar>
              <w:top w:w="60" w:type="dxa"/>
              <w:left w:w="100" w:type="dxa"/>
              <w:bottom w:w="60" w:type="dxa"/>
              <w:right w:w="100" w:type="dxa"/>
            </w:tcMar>
          </w:tcPr>
          <w:p w14:paraId="79CBFAA1" w14:textId="77777777" w:rsidR="00E255B8" w:rsidRDefault="00000000">
            <w:r>
              <w:rPr>
                <w:sz w:val="19"/>
                <w:szCs w:val="19"/>
              </w:rPr>
              <w:t>Subscription Consequence Handed Off</w:t>
            </w:r>
          </w:p>
        </w:tc>
        <w:tc>
          <w:tcPr>
            <w:tcW w:w="3744" w:type="dxa"/>
            <w:tcMar>
              <w:top w:w="60" w:type="dxa"/>
              <w:left w:w="100" w:type="dxa"/>
              <w:bottom w:w="60" w:type="dxa"/>
              <w:right w:w="100" w:type="dxa"/>
            </w:tcMar>
          </w:tcPr>
          <w:p w14:paraId="215AF2D8" w14:textId="77777777" w:rsidR="00E255B8" w:rsidRDefault="00000000">
            <w:r>
              <w:rPr>
                <w:sz w:val="19"/>
                <w:szCs w:val="19"/>
              </w:rPr>
              <w:t>EX-C020-11</w:t>
            </w:r>
          </w:p>
        </w:tc>
      </w:tr>
      <w:tr w:rsidR="00E255B8" w14:paraId="4A67A724" w14:textId="77777777">
        <w:tblPrEx>
          <w:tblCellMar>
            <w:top w:w="0" w:type="dxa"/>
            <w:bottom w:w="0" w:type="dxa"/>
          </w:tblCellMar>
        </w:tblPrEx>
        <w:tc>
          <w:tcPr>
            <w:tcW w:w="5616" w:type="dxa"/>
            <w:tcMar>
              <w:top w:w="60" w:type="dxa"/>
              <w:left w:w="100" w:type="dxa"/>
              <w:bottom w:w="60" w:type="dxa"/>
              <w:right w:w="100" w:type="dxa"/>
            </w:tcMar>
          </w:tcPr>
          <w:p w14:paraId="0F087A80" w14:textId="77777777" w:rsidR="00E255B8" w:rsidRDefault="00000000">
            <w:r>
              <w:rPr>
                <w:sz w:val="19"/>
                <w:szCs w:val="19"/>
              </w:rPr>
              <w:t>Subscription Context Disruption Resolved</w:t>
            </w:r>
          </w:p>
        </w:tc>
        <w:tc>
          <w:tcPr>
            <w:tcW w:w="3744" w:type="dxa"/>
            <w:tcMar>
              <w:top w:w="60" w:type="dxa"/>
              <w:left w:w="100" w:type="dxa"/>
              <w:bottom w:w="60" w:type="dxa"/>
              <w:right w:w="100" w:type="dxa"/>
            </w:tcMar>
          </w:tcPr>
          <w:p w14:paraId="53504B5A" w14:textId="77777777" w:rsidR="00E255B8" w:rsidRDefault="00000000">
            <w:r>
              <w:rPr>
                <w:sz w:val="19"/>
                <w:szCs w:val="19"/>
              </w:rPr>
              <w:t>EX-C020-12</w:t>
            </w:r>
          </w:p>
        </w:tc>
      </w:tr>
    </w:tbl>
    <w:p w14:paraId="0583FC0E" w14:textId="77777777" w:rsidR="00E255B8" w:rsidRDefault="00E255B8">
      <w:pPr>
        <w:spacing w:after="160"/>
      </w:pPr>
    </w:p>
    <w:p w14:paraId="33694EBF" w14:textId="77777777" w:rsidR="00E255B8" w:rsidRDefault="00000000">
      <w:pPr>
        <w:pStyle w:val="Heading2"/>
      </w:pPr>
      <w:r>
        <w:t>6.2 Exception Classification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
        <w:gridCol w:w="2059"/>
        <w:gridCol w:w="3557"/>
        <w:gridCol w:w="3276"/>
      </w:tblGrid>
      <w:tr w:rsidR="00E255B8" w14:paraId="087B5573" w14:textId="77777777">
        <w:tblPrEx>
          <w:tblCellMar>
            <w:top w:w="0" w:type="dxa"/>
            <w:bottom w:w="0" w:type="dxa"/>
          </w:tblCellMar>
        </w:tblPrEx>
        <w:trPr>
          <w:tblHeader/>
        </w:trPr>
        <w:tc>
          <w:tcPr>
            <w:tcW w:w="468" w:type="dxa"/>
            <w:shd w:val="clear" w:color="auto" w:fill="1F3864"/>
            <w:tcMar>
              <w:top w:w="60" w:type="dxa"/>
              <w:left w:w="100" w:type="dxa"/>
              <w:bottom w:w="60" w:type="dxa"/>
              <w:right w:w="100" w:type="dxa"/>
            </w:tcMar>
          </w:tcPr>
          <w:p w14:paraId="69FECEEC" w14:textId="77777777" w:rsidR="00E255B8" w:rsidRDefault="00000000">
            <w:r>
              <w:rPr>
                <w:b/>
                <w:bCs/>
                <w:color w:val="FFFFFF"/>
                <w:sz w:val="19"/>
                <w:szCs w:val="19"/>
              </w:rPr>
              <w:t>#</w:t>
            </w:r>
          </w:p>
        </w:tc>
        <w:tc>
          <w:tcPr>
            <w:tcW w:w="2059" w:type="dxa"/>
            <w:shd w:val="clear" w:color="auto" w:fill="1F3864"/>
            <w:tcMar>
              <w:top w:w="60" w:type="dxa"/>
              <w:left w:w="100" w:type="dxa"/>
              <w:bottom w:w="60" w:type="dxa"/>
              <w:right w:w="100" w:type="dxa"/>
            </w:tcMar>
          </w:tcPr>
          <w:p w14:paraId="6F553642" w14:textId="77777777" w:rsidR="00E255B8" w:rsidRDefault="00000000">
            <w:r>
              <w:rPr>
                <w:b/>
                <w:bCs/>
                <w:color w:val="FFFFFF"/>
                <w:sz w:val="19"/>
                <w:szCs w:val="19"/>
              </w:rPr>
              <w:t>Classification</w:t>
            </w:r>
          </w:p>
        </w:tc>
        <w:tc>
          <w:tcPr>
            <w:tcW w:w="3557" w:type="dxa"/>
            <w:shd w:val="clear" w:color="auto" w:fill="1F3864"/>
            <w:tcMar>
              <w:top w:w="60" w:type="dxa"/>
              <w:left w:w="100" w:type="dxa"/>
              <w:bottom w:w="60" w:type="dxa"/>
              <w:right w:w="100" w:type="dxa"/>
            </w:tcMar>
          </w:tcPr>
          <w:p w14:paraId="330F6BDA" w14:textId="77777777" w:rsidR="00E255B8" w:rsidRDefault="00000000">
            <w:r>
              <w:rPr>
                <w:b/>
                <w:bCs/>
                <w:color w:val="FFFFFF"/>
                <w:sz w:val="19"/>
                <w:szCs w:val="19"/>
              </w:rPr>
              <w:t>Definition</w:t>
            </w:r>
          </w:p>
        </w:tc>
        <w:tc>
          <w:tcPr>
            <w:tcW w:w="3276" w:type="dxa"/>
            <w:shd w:val="clear" w:color="auto" w:fill="1F3864"/>
            <w:tcMar>
              <w:top w:w="60" w:type="dxa"/>
              <w:left w:w="100" w:type="dxa"/>
              <w:bottom w:w="60" w:type="dxa"/>
              <w:right w:w="100" w:type="dxa"/>
            </w:tcMar>
          </w:tcPr>
          <w:p w14:paraId="71A956FE" w14:textId="77777777" w:rsidR="00E255B8" w:rsidRDefault="00000000">
            <w:r>
              <w:rPr>
                <w:b/>
                <w:bCs/>
                <w:color w:val="FFFFFF"/>
                <w:sz w:val="19"/>
                <w:szCs w:val="19"/>
              </w:rPr>
              <w:t>Required Treatment</w:t>
            </w:r>
          </w:p>
        </w:tc>
      </w:tr>
      <w:tr w:rsidR="00E255B8" w14:paraId="3FC4562E" w14:textId="77777777">
        <w:tblPrEx>
          <w:tblCellMar>
            <w:top w:w="0" w:type="dxa"/>
            <w:bottom w:w="0" w:type="dxa"/>
          </w:tblCellMar>
        </w:tblPrEx>
        <w:tc>
          <w:tcPr>
            <w:tcW w:w="468" w:type="dxa"/>
            <w:tcMar>
              <w:top w:w="60" w:type="dxa"/>
              <w:left w:w="100" w:type="dxa"/>
              <w:bottom w:w="60" w:type="dxa"/>
              <w:right w:w="100" w:type="dxa"/>
            </w:tcMar>
          </w:tcPr>
          <w:p w14:paraId="7E89C3F6" w14:textId="77777777" w:rsidR="00E255B8" w:rsidRDefault="00000000">
            <w:r>
              <w:rPr>
                <w:sz w:val="19"/>
                <w:szCs w:val="19"/>
              </w:rPr>
              <w:t>1</w:t>
            </w:r>
          </w:p>
        </w:tc>
        <w:tc>
          <w:tcPr>
            <w:tcW w:w="2059" w:type="dxa"/>
            <w:tcMar>
              <w:top w:w="60" w:type="dxa"/>
              <w:left w:w="100" w:type="dxa"/>
              <w:bottom w:w="60" w:type="dxa"/>
              <w:right w:w="100" w:type="dxa"/>
            </w:tcMar>
          </w:tcPr>
          <w:p w14:paraId="062FB480" w14:textId="77777777" w:rsidR="00E255B8" w:rsidRDefault="00000000">
            <w:r>
              <w:rPr>
                <w:sz w:val="19"/>
                <w:szCs w:val="19"/>
              </w:rPr>
              <w:t>Capability-scoped context insufficiency</w:t>
            </w:r>
          </w:p>
        </w:tc>
        <w:tc>
          <w:tcPr>
            <w:tcW w:w="3557" w:type="dxa"/>
            <w:tcMar>
              <w:top w:w="60" w:type="dxa"/>
              <w:left w:w="100" w:type="dxa"/>
              <w:bottom w:w="60" w:type="dxa"/>
              <w:right w:w="100" w:type="dxa"/>
            </w:tcMar>
          </w:tcPr>
          <w:p w14:paraId="6F2C36FD" w14:textId="77777777" w:rsidR="00E255B8" w:rsidRDefault="00000000">
            <w:r>
              <w:rPr>
                <w:sz w:val="19"/>
                <w:szCs w:val="19"/>
              </w:rPr>
              <w:t>The implicated capability (e.g., C-023 or C-024) lacks sufficient context to complete its own outcome.</w:t>
            </w:r>
          </w:p>
        </w:tc>
        <w:tc>
          <w:tcPr>
            <w:tcW w:w="3276" w:type="dxa"/>
            <w:tcMar>
              <w:top w:w="60" w:type="dxa"/>
              <w:left w:w="100" w:type="dxa"/>
              <w:bottom w:w="60" w:type="dxa"/>
              <w:right w:w="100" w:type="dxa"/>
            </w:tcMar>
          </w:tcPr>
          <w:p w14:paraId="0E46735C" w14:textId="77777777" w:rsidR="00E255B8" w:rsidRDefault="00000000">
            <w:r>
              <w:rPr>
                <w:sz w:val="19"/>
                <w:szCs w:val="19"/>
              </w:rPr>
              <w:t>Preserve valid Subscription Context; route the insufficiency to the named owning capability; do not re-resolve Subscription facts unnecessarily.</w:t>
            </w:r>
          </w:p>
        </w:tc>
      </w:tr>
      <w:tr w:rsidR="00E255B8" w14:paraId="15B77E1C" w14:textId="77777777">
        <w:tblPrEx>
          <w:tblCellMar>
            <w:top w:w="0" w:type="dxa"/>
            <w:bottom w:w="0" w:type="dxa"/>
          </w:tblCellMar>
        </w:tblPrEx>
        <w:tc>
          <w:tcPr>
            <w:tcW w:w="468" w:type="dxa"/>
            <w:tcMar>
              <w:top w:w="60" w:type="dxa"/>
              <w:left w:w="100" w:type="dxa"/>
              <w:bottom w:w="60" w:type="dxa"/>
              <w:right w:w="100" w:type="dxa"/>
            </w:tcMar>
          </w:tcPr>
          <w:p w14:paraId="6A2B00AB" w14:textId="77777777" w:rsidR="00E255B8" w:rsidRDefault="00000000">
            <w:r>
              <w:rPr>
                <w:sz w:val="19"/>
                <w:szCs w:val="19"/>
              </w:rPr>
              <w:t>2</w:t>
            </w:r>
          </w:p>
        </w:tc>
        <w:tc>
          <w:tcPr>
            <w:tcW w:w="2059" w:type="dxa"/>
            <w:tcMar>
              <w:top w:w="60" w:type="dxa"/>
              <w:left w:w="100" w:type="dxa"/>
              <w:bottom w:w="60" w:type="dxa"/>
              <w:right w:w="100" w:type="dxa"/>
            </w:tcMar>
          </w:tcPr>
          <w:p w14:paraId="0EC597C9" w14:textId="77777777" w:rsidR="00E255B8" w:rsidRDefault="00000000">
            <w:r>
              <w:rPr>
                <w:sz w:val="19"/>
                <w:szCs w:val="19"/>
              </w:rPr>
              <w:t>Authoritative source context disruption</w:t>
            </w:r>
          </w:p>
        </w:tc>
        <w:tc>
          <w:tcPr>
            <w:tcW w:w="3557" w:type="dxa"/>
            <w:tcMar>
              <w:top w:w="60" w:type="dxa"/>
              <w:left w:w="100" w:type="dxa"/>
              <w:bottom w:w="60" w:type="dxa"/>
              <w:right w:w="100" w:type="dxa"/>
            </w:tcMar>
          </w:tcPr>
          <w:p w14:paraId="4D5CB091" w14:textId="77777777" w:rsidR="00E255B8" w:rsidRDefault="00000000">
            <w:r>
              <w:rPr>
                <w:sz w:val="19"/>
                <w:szCs w:val="19"/>
              </w:rPr>
              <w:t>An upstream fact C-020 depends on (offering, account, contract, tenant) itself appears to have changed or become invalid.</w:t>
            </w:r>
          </w:p>
        </w:tc>
        <w:tc>
          <w:tcPr>
            <w:tcW w:w="3276" w:type="dxa"/>
            <w:tcMar>
              <w:top w:w="60" w:type="dxa"/>
              <w:left w:w="100" w:type="dxa"/>
              <w:bottom w:w="60" w:type="dxa"/>
              <w:right w:w="100" w:type="dxa"/>
            </w:tcMar>
          </w:tcPr>
          <w:p w14:paraId="77EE8D81" w14:textId="77777777" w:rsidR="00E255B8" w:rsidRDefault="00000000">
            <w:r>
              <w:rPr>
                <w:sz w:val="19"/>
                <w:szCs w:val="19"/>
              </w:rPr>
              <w:t>Re-resolve the relevant source-of-truth fact before relying on the prior Subscription Context.</w:t>
            </w:r>
          </w:p>
        </w:tc>
      </w:tr>
      <w:tr w:rsidR="00E255B8" w14:paraId="755BDA47" w14:textId="77777777">
        <w:tblPrEx>
          <w:tblCellMar>
            <w:top w:w="0" w:type="dxa"/>
            <w:bottom w:w="0" w:type="dxa"/>
          </w:tblCellMar>
        </w:tblPrEx>
        <w:tc>
          <w:tcPr>
            <w:tcW w:w="468" w:type="dxa"/>
            <w:tcMar>
              <w:top w:w="60" w:type="dxa"/>
              <w:left w:w="100" w:type="dxa"/>
              <w:bottom w:w="60" w:type="dxa"/>
              <w:right w:w="100" w:type="dxa"/>
            </w:tcMar>
          </w:tcPr>
          <w:p w14:paraId="3B6DAF8B" w14:textId="77777777" w:rsidR="00E255B8" w:rsidRDefault="00000000">
            <w:r>
              <w:rPr>
                <w:sz w:val="19"/>
                <w:szCs w:val="19"/>
              </w:rPr>
              <w:t>3</w:t>
            </w:r>
          </w:p>
        </w:tc>
        <w:tc>
          <w:tcPr>
            <w:tcW w:w="2059" w:type="dxa"/>
            <w:tcMar>
              <w:top w:w="60" w:type="dxa"/>
              <w:left w:w="100" w:type="dxa"/>
              <w:bottom w:w="60" w:type="dxa"/>
              <w:right w:w="100" w:type="dxa"/>
            </w:tcMar>
          </w:tcPr>
          <w:p w14:paraId="79F44A40" w14:textId="77777777" w:rsidR="00E255B8" w:rsidRDefault="00000000">
            <w:r>
              <w:rPr>
                <w:sz w:val="19"/>
                <w:szCs w:val="19"/>
              </w:rPr>
              <w:t>Access rejection</w:t>
            </w:r>
          </w:p>
        </w:tc>
        <w:tc>
          <w:tcPr>
            <w:tcW w:w="3557" w:type="dxa"/>
            <w:tcMar>
              <w:top w:w="60" w:type="dxa"/>
              <w:left w:w="100" w:type="dxa"/>
              <w:bottom w:w="60" w:type="dxa"/>
              <w:right w:w="100" w:type="dxa"/>
            </w:tcMar>
          </w:tcPr>
          <w:p w14:paraId="2BD16287" w14:textId="77777777" w:rsidR="00E255B8" w:rsidRDefault="00000000">
            <w:r>
              <w:rPr>
                <w:sz w:val="19"/>
                <w:szCs w:val="19"/>
              </w:rPr>
              <w:t>C-002 rejects the Access Evaluation Outcome for a specific C-020 operation.</w:t>
            </w:r>
          </w:p>
        </w:tc>
        <w:tc>
          <w:tcPr>
            <w:tcW w:w="3276" w:type="dxa"/>
            <w:tcMar>
              <w:top w:w="60" w:type="dxa"/>
              <w:left w:w="100" w:type="dxa"/>
              <w:bottom w:w="60" w:type="dxa"/>
              <w:right w:w="100" w:type="dxa"/>
            </w:tcMar>
          </w:tcPr>
          <w:p w14:paraId="1ABD9077" w14:textId="77777777" w:rsidR="00E255B8" w:rsidRDefault="00000000">
            <w:r>
              <w:rPr>
                <w:sz w:val="19"/>
                <w:szCs w:val="19"/>
              </w:rPr>
              <w:t>Halt the operation; preserve Subscription Context; never suppress, replace, or bypass the rejection.</w:t>
            </w:r>
          </w:p>
        </w:tc>
      </w:tr>
      <w:tr w:rsidR="00E255B8" w14:paraId="2A3E4DD0" w14:textId="77777777">
        <w:tblPrEx>
          <w:tblCellMar>
            <w:top w:w="0" w:type="dxa"/>
            <w:bottom w:w="0" w:type="dxa"/>
          </w:tblCellMar>
        </w:tblPrEx>
        <w:tc>
          <w:tcPr>
            <w:tcW w:w="468" w:type="dxa"/>
            <w:tcMar>
              <w:top w:w="60" w:type="dxa"/>
              <w:left w:w="100" w:type="dxa"/>
              <w:bottom w:w="60" w:type="dxa"/>
              <w:right w:w="100" w:type="dxa"/>
            </w:tcMar>
          </w:tcPr>
          <w:p w14:paraId="5FD1C6B5" w14:textId="77777777" w:rsidR="00E255B8" w:rsidRDefault="00000000">
            <w:r>
              <w:rPr>
                <w:sz w:val="19"/>
                <w:szCs w:val="19"/>
              </w:rPr>
              <w:t>4</w:t>
            </w:r>
          </w:p>
        </w:tc>
        <w:tc>
          <w:tcPr>
            <w:tcW w:w="2059" w:type="dxa"/>
            <w:tcMar>
              <w:top w:w="60" w:type="dxa"/>
              <w:left w:w="100" w:type="dxa"/>
              <w:bottom w:w="60" w:type="dxa"/>
              <w:right w:w="100" w:type="dxa"/>
            </w:tcMar>
          </w:tcPr>
          <w:p w14:paraId="0DC103C5" w14:textId="77777777" w:rsidR="00E255B8" w:rsidRDefault="00000000">
            <w:r>
              <w:rPr>
                <w:sz w:val="19"/>
                <w:szCs w:val="19"/>
              </w:rPr>
              <w:t>Unresolved canonical binding</w:t>
            </w:r>
          </w:p>
        </w:tc>
        <w:tc>
          <w:tcPr>
            <w:tcW w:w="3557" w:type="dxa"/>
            <w:tcMar>
              <w:top w:w="60" w:type="dxa"/>
              <w:left w:w="100" w:type="dxa"/>
              <w:bottom w:w="60" w:type="dxa"/>
              <w:right w:w="100" w:type="dxa"/>
            </w:tcMar>
          </w:tcPr>
          <w:p w14:paraId="40BA5344" w14:textId="77777777" w:rsidR="00E255B8" w:rsidRDefault="00000000">
            <w:r>
              <w:rPr>
                <w:sz w:val="19"/>
                <w:szCs w:val="19"/>
              </w:rPr>
              <w:t>A required BA/EAC or EIO identifier, or a required policy authority (renewal, cancellation, approval), is not yet available.</w:t>
            </w:r>
          </w:p>
        </w:tc>
        <w:tc>
          <w:tcPr>
            <w:tcW w:w="3276" w:type="dxa"/>
            <w:tcMar>
              <w:top w:w="60" w:type="dxa"/>
              <w:left w:w="100" w:type="dxa"/>
              <w:bottom w:w="60" w:type="dxa"/>
              <w:right w:w="100" w:type="dxa"/>
            </w:tcMar>
          </w:tcPr>
          <w:p w14:paraId="4719221B" w14:textId="77777777" w:rsidR="00E255B8" w:rsidRDefault="00000000">
            <w:r>
              <w:rPr>
                <w:sz w:val="19"/>
                <w:szCs w:val="19"/>
              </w:rPr>
              <w:t>Record Pending Canonical Binding explicitly; never fabricate or proceed as if resolved.</w:t>
            </w:r>
          </w:p>
        </w:tc>
      </w:tr>
      <w:tr w:rsidR="00E255B8" w14:paraId="0C0E2F01" w14:textId="77777777">
        <w:tblPrEx>
          <w:tblCellMar>
            <w:top w:w="0" w:type="dxa"/>
            <w:bottom w:w="0" w:type="dxa"/>
          </w:tblCellMar>
        </w:tblPrEx>
        <w:tc>
          <w:tcPr>
            <w:tcW w:w="468" w:type="dxa"/>
            <w:tcMar>
              <w:top w:w="60" w:type="dxa"/>
              <w:left w:w="100" w:type="dxa"/>
              <w:bottom w:w="60" w:type="dxa"/>
              <w:right w:w="100" w:type="dxa"/>
            </w:tcMar>
          </w:tcPr>
          <w:p w14:paraId="333BDC89" w14:textId="77777777" w:rsidR="00E255B8" w:rsidRDefault="00000000">
            <w:r>
              <w:rPr>
                <w:sz w:val="19"/>
                <w:szCs w:val="19"/>
              </w:rPr>
              <w:t>5</w:t>
            </w:r>
          </w:p>
        </w:tc>
        <w:tc>
          <w:tcPr>
            <w:tcW w:w="2059" w:type="dxa"/>
            <w:tcMar>
              <w:top w:w="60" w:type="dxa"/>
              <w:left w:w="100" w:type="dxa"/>
              <w:bottom w:w="60" w:type="dxa"/>
              <w:right w:w="100" w:type="dxa"/>
            </w:tcMar>
          </w:tcPr>
          <w:p w14:paraId="1A88418C" w14:textId="77777777" w:rsidR="00E255B8" w:rsidRDefault="00000000">
            <w:r>
              <w:rPr>
                <w:sz w:val="19"/>
                <w:szCs w:val="19"/>
              </w:rPr>
              <w:t>Downstream capability hand-off rejection</w:t>
            </w:r>
          </w:p>
        </w:tc>
        <w:tc>
          <w:tcPr>
            <w:tcW w:w="3557" w:type="dxa"/>
            <w:tcMar>
              <w:top w:w="60" w:type="dxa"/>
              <w:left w:w="100" w:type="dxa"/>
              <w:bottom w:w="60" w:type="dxa"/>
              <w:right w:w="100" w:type="dxa"/>
            </w:tcMar>
          </w:tcPr>
          <w:p w14:paraId="78476029" w14:textId="77777777" w:rsidR="00E255B8" w:rsidRDefault="00000000">
            <w:r>
              <w:rPr>
                <w:sz w:val="19"/>
                <w:szCs w:val="19"/>
              </w:rPr>
              <w:t>C-023 or C-024 rejects a Subscription Hand-off Context.</w:t>
            </w:r>
          </w:p>
        </w:tc>
        <w:tc>
          <w:tcPr>
            <w:tcW w:w="3276" w:type="dxa"/>
            <w:tcMar>
              <w:top w:w="60" w:type="dxa"/>
              <w:left w:w="100" w:type="dxa"/>
              <w:bottom w:w="60" w:type="dxa"/>
              <w:right w:w="100" w:type="dxa"/>
            </w:tcMar>
          </w:tcPr>
          <w:p w14:paraId="65410FF6" w14:textId="77777777" w:rsidR="00E255B8" w:rsidRDefault="00000000">
            <w:r>
              <w:rPr>
                <w:sz w:val="19"/>
                <w:szCs w:val="19"/>
              </w:rPr>
              <w:t>Classify per categories 1–4 as applicable; the rejecting capability's signal does not invalidate Subscription validity unless that capability canonically owns the rejected fact.</w:t>
            </w:r>
          </w:p>
        </w:tc>
      </w:tr>
      <w:tr w:rsidR="00E255B8" w14:paraId="2C0EAE16" w14:textId="77777777">
        <w:tblPrEx>
          <w:tblCellMar>
            <w:top w:w="0" w:type="dxa"/>
            <w:bottom w:w="0" w:type="dxa"/>
          </w:tblCellMar>
        </w:tblPrEx>
        <w:tc>
          <w:tcPr>
            <w:tcW w:w="468" w:type="dxa"/>
            <w:tcMar>
              <w:top w:w="60" w:type="dxa"/>
              <w:left w:w="100" w:type="dxa"/>
              <w:bottom w:w="60" w:type="dxa"/>
              <w:right w:w="100" w:type="dxa"/>
            </w:tcMar>
          </w:tcPr>
          <w:p w14:paraId="172DFCA7" w14:textId="77777777" w:rsidR="00E255B8" w:rsidRDefault="00000000">
            <w:r>
              <w:rPr>
                <w:sz w:val="19"/>
                <w:szCs w:val="19"/>
              </w:rPr>
              <w:t>6</w:t>
            </w:r>
          </w:p>
        </w:tc>
        <w:tc>
          <w:tcPr>
            <w:tcW w:w="2059" w:type="dxa"/>
            <w:tcMar>
              <w:top w:w="60" w:type="dxa"/>
              <w:left w:w="100" w:type="dxa"/>
              <w:bottom w:w="60" w:type="dxa"/>
              <w:right w:w="100" w:type="dxa"/>
            </w:tcMar>
          </w:tcPr>
          <w:p w14:paraId="5A424A7D" w14:textId="77777777" w:rsidR="00E255B8" w:rsidRDefault="00000000">
            <w:r>
              <w:rPr>
                <w:sz w:val="19"/>
                <w:szCs w:val="19"/>
              </w:rPr>
              <w:t>Interrupted experience requiring recovery</w:t>
            </w:r>
          </w:p>
        </w:tc>
        <w:tc>
          <w:tcPr>
            <w:tcW w:w="3557" w:type="dxa"/>
            <w:tcMar>
              <w:top w:w="60" w:type="dxa"/>
              <w:left w:w="100" w:type="dxa"/>
              <w:bottom w:w="60" w:type="dxa"/>
              <w:right w:w="100" w:type="dxa"/>
            </w:tcMar>
          </w:tcPr>
          <w:p w14:paraId="3C30839D" w14:textId="77777777" w:rsidR="00E255B8" w:rsidRDefault="00000000">
            <w:r>
              <w:rPr>
                <w:sz w:val="19"/>
                <w:szCs w:val="19"/>
              </w:rPr>
              <w:t>A C-020 experience is interrupted before completion.</w:t>
            </w:r>
          </w:p>
        </w:tc>
        <w:tc>
          <w:tcPr>
            <w:tcW w:w="3276" w:type="dxa"/>
            <w:tcMar>
              <w:top w:w="60" w:type="dxa"/>
              <w:left w:w="100" w:type="dxa"/>
              <w:bottom w:w="60" w:type="dxa"/>
              <w:right w:w="100" w:type="dxa"/>
            </w:tcMar>
          </w:tcPr>
          <w:p w14:paraId="2C35EE96" w14:textId="77777777" w:rsidR="00E255B8" w:rsidRDefault="00000000">
            <w:r>
              <w:rPr>
                <w:sz w:val="19"/>
                <w:szCs w:val="19"/>
              </w:rPr>
              <w:t>Preserve the last confirmed context (intent, proposal, or assessment); resume from that point rather than restart; never silently discard.</w:t>
            </w:r>
          </w:p>
        </w:tc>
      </w:tr>
    </w:tbl>
    <w:p w14:paraId="4A39414E" w14:textId="77777777" w:rsidR="00E255B8" w:rsidRDefault="00E255B8">
      <w:pPr>
        <w:spacing w:after="160"/>
      </w:pPr>
    </w:p>
    <w:p w14:paraId="118B39D6" w14:textId="77777777" w:rsidR="00E255B8" w:rsidRDefault="00000000">
      <w:pPr>
        <w:pStyle w:val="Heading2"/>
      </w:pPr>
      <w:r>
        <w:t>6.3 Recovery Rules</w:t>
      </w:r>
    </w:p>
    <w:p w14:paraId="25367AD2" w14:textId="77777777" w:rsidR="00E255B8" w:rsidRDefault="00000000">
      <w:pPr>
        <w:spacing w:after="120"/>
        <w:jc w:val="both"/>
      </w:pPr>
      <w:r>
        <w:t>ERB-C020-07 and EX-C020-12 govern every classification in 6.2, and classifications 2 and 6 are not treated alike. Classification 2 (authoritative source context disruption) always requires re-resolution against the relevant source-of-truth facts before the prior Subscription Context is relied upon — for example, C-022 signaling that the underlying account no longer exists is a source-context disruption requiring re-resolution. Classification 6 (interrupted experience requiring recovery) preserves the last confirmed context (intent, proposal, or assessment) and resumes from that point rather than restarting; a simple interruption alone SHALL NOT automatically invalidate valid Subscription Context or trigger full source-of-truth re-resolution. For classification 6, source-of-truth re-resolution is required only where resume-time validation identifies stale, changed, invalidated, or integrity-disrupted source context, at which point the condition is reclassified as classification 2 and treated accordingly. Valid Subscription Context is also preserved wherever the condition is capability-scoped (classification 1) or an Access rejection (classification 3). A downstream hand-off rejection (classification 5) is never treated as authoritative for Subscription validity unless the rejecting capability canonically owns the rejected fact — for example, C-023 rejecting an entitlement rule is capability-scoped and does not invalidate the Resulting Subscription Context. Every unresolved condition SHALL carry a named owner; none is left silently open.</w:t>
      </w:r>
    </w:p>
    <w:p w14:paraId="361286FB" w14:textId="77777777" w:rsidR="00E255B8" w:rsidRDefault="00000000">
      <w:r>
        <w:br w:type="page"/>
      </w:r>
    </w:p>
    <w:p w14:paraId="7FD129F7" w14:textId="77777777" w:rsidR="00E255B8" w:rsidRDefault="00000000">
      <w:pPr>
        <w:pStyle w:val="Heading1"/>
        <w:pBdr>
          <w:bottom w:val="single" w:sz="6" w:space="4" w:color="888888"/>
        </w:pBdr>
      </w:pPr>
      <w:r>
        <w:t>Chapter 7 — Experience Governance</w:t>
      </w:r>
    </w:p>
    <w:p w14:paraId="1643E052" w14:textId="77777777" w:rsidR="00E255B8" w:rsidRDefault="00000000">
      <w:pPr>
        <w:pStyle w:val="Heading2"/>
      </w:pPr>
      <w:r>
        <w:t>7.1 Experience Principles</w:t>
      </w:r>
    </w:p>
    <w:p w14:paraId="4501595E" w14:textId="77777777" w:rsidR="00E255B8" w:rsidRDefault="00000000">
      <w:pPr>
        <w:spacing w:after="120"/>
        <w:jc w:val="both"/>
      </w:pPr>
      <w:r>
        <w:t>Chapter 1.7's Experience Principles govern every C-020 ERB and EX and are treated as mandatory unless an approved ADR provides an explicit exception, consistent with PE-001 Chapter 6.</w:t>
      </w:r>
    </w:p>
    <w:p w14:paraId="5FCE5219" w14:textId="77777777" w:rsidR="00E255B8" w:rsidRDefault="00000000">
      <w:pPr>
        <w:pStyle w:val="Heading2"/>
      </w:pPr>
      <w:r>
        <w:t>7.2 Business Rules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0"/>
        <w:gridCol w:w="8050"/>
      </w:tblGrid>
      <w:tr w:rsidR="00E255B8" w14:paraId="54CC1006" w14:textId="77777777">
        <w:tblPrEx>
          <w:tblCellMar>
            <w:top w:w="0" w:type="dxa"/>
            <w:bottom w:w="0" w:type="dxa"/>
          </w:tblCellMar>
        </w:tblPrEx>
        <w:trPr>
          <w:tblHeader/>
        </w:trPr>
        <w:tc>
          <w:tcPr>
            <w:tcW w:w="1310" w:type="dxa"/>
            <w:shd w:val="clear" w:color="auto" w:fill="1F3864"/>
            <w:tcMar>
              <w:top w:w="60" w:type="dxa"/>
              <w:left w:w="100" w:type="dxa"/>
              <w:bottom w:w="60" w:type="dxa"/>
              <w:right w:w="100" w:type="dxa"/>
            </w:tcMar>
          </w:tcPr>
          <w:p w14:paraId="093078F4" w14:textId="77777777" w:rsidR="00E255B8" w:rsidRDefault="00000000">
            <w:r>
              <w:rPr>
                <w:b/>
                <w:bCs/>
                <w:color w:val="FFFFFF"/>
                <w:sz w:val="19"/>
                <w:szCs w:val="19"/>
              </w:rPr>
              <w:t>Rule</w:t>
            </w:r>
          </w:p>
        </w:tc>
        <w:tc>
          <w:tcPr>
            <w:tcW w:w="8050" w:type="dxa"/>
            <w:shd w:val="clear" w:color="auto" w:fill="1F3864"/>
            <w:tcMar>
              <w:top w:w="60" w:type="dxa"/>
              <w:left w:w="100" w:type="dxa"/>
              <w:bottom w:w="60" w:type="dxa"/>
              <w:right w:w="100" w:type="dxa"/>
            </w:tcMar>
          </w:tcPr>
          <w:p w14:paraId="239CE363" w14:textId="77777777" w:rsidR="00E255B8" w:rsidRDefault="00000000">
            <w:r>
              <w:rPr>
                <w:b/>
                <w:bCs/>
                <w:color w:val="FFFFFF"/>
                <w:sz w:val="19"/>
                <w:szCs w:val="19"/>
              </w:rPr>
              <w:t>Statement</w:t>
            </w:r>
          </w:p>
        </w:tc>
      </w:tr>
      <w:tr w:rsidR="00E255B8" w14:paraId="35A5AFFC" w14:textId="77777777">
        <w:tblPrEx>
          <w:tblCellMar>
            <w:top w:w="0" w:type="dxa"/>
            <w:bottom w:w="0" w:type="dxa"/>
          </w:tblCellMar>
        </w:tblPrEx>
        <w:tc>
          <w:tcPr>
            <w:tcW w:w="1310" w:type="dxa"/>
            <w:tcMar>
              <w:top w:w="60" w:type="dxa"/>
              <w:left w:w="100" w:type="dxa"/>
              <w:bottom w:w="60" w:type="dxa"/>
              <w:right w:w="100" w:type="dxa"/>
            </w:tcMar>
          </w:tcPr>
          <w:p w14:paraId="338FA5D3" w14:textId="77777777" w:rsidR="00E255B8" w:rsidRDefault="00000000">
            <w:r>
              <w:rPr>
                <w:sz w:val="19"/>
                <w:szCs w:val="19"/>
              </w:rPr>
              <w:t>BR-C020-01</w:t>
            </w:r>
          </w:p>
        </w:tc>
        <w:tc>
          <w:tcPr>
            <w:tcW w:w="8050" w:type="dxa"/>
            <w:tcMar>
              <w:top w:w="60" w:type="dxa"/>
              <w:left w:w="100" w:type="dxa"/>
              <w:bottom w:w="60" w:type="dxa"/>
              <w:right w:w="100" w:type="dxa"/>
            </w:tcMar>
          </w:tcPr>
          <w:p w14:paraId="28D95BDB" w14:textId="77777777" w:rsidR="00E255B8" w:rsidRDefault="00000000">
            <w:r>
              <w:rPr>
                <w:sz w:val="19"/>
                <w:szCs w:val="19"/>
              </w:rPr>
              <w:t>A Subscription SHALL NOT be treated as equivalent to an Entitlement; entitlement outcomes remain owned by C-023.</w:t>
            </w:r>
          </w:p>
        </w:tc>
      </w:tr>
      <w:tr w:rsidR="00E255B8" w14:paraId="7BAC0368" w14:textId="77777777">
        <w:tblPrEx>
          <w:tblCellMar>
            <w:top w:w="0" w:type="dxa"/>
            <w:bottom w:w="0" w:type="dxa"/>
          </w:tblCellMar>
        </w:tblPrEx>
        <w:tc>
          <w:tcPr>
            <w:tcW w:w="1310" w:type="dxa"/>
            <w:tcMar>
              <w:top w:w="60" w:type="dxa"/>
              <w:left w:w="100" w:type="dxa"/>
              <w:bottom w:w="60" w:type="dxa"/>
              <w:right w:w="100" w:type="dxa"/>
            </w:tcMar>
          </w:tcPr>
          <w:p w14:paraId="305D1EB4" w14:textId="77777777" w:rsidR="00E255B8" w:rsidRDefault="00000000">
            <w:r>
              <w:rPr>
                <w:sz w:val="19"/>
                <w:szCs w:val="19"/>
              </w:rPr>
              <w:t>BR-C020-02</w:t>
            </w:r>
          </w:p>
        </w:tc>
        <w:tc>
          <w:tcPr>
            <w:tcW w:w="8050" w:type="dxa"/>
            <w:tcMar>
              <w:top w:w="60" w:type="dxa"/>
              <w:left w:w="100" w:type="dxa"/>
              <w:bottom w:w="60" w:type="dxa"/>
              <w:right w:w="100" w:type="dxa"/>
            </w:tcMar>
          </w:tcPr>
          <w:p w14:paraId="7F6FB627" w14:textId="77777777" w:rsidR="00E255B8" w:rsidRDefault="00000000">
            <w:r>
              <w:rPr>
                <w:sz w:val="19"/>
                <w:szCs w:val="19"/>
              </w:rPr>
              <w:t>A Subscription SHALL NOT constitute or imply an Access grant; access remains owned by C-002.</w:t>
            </w:r>
          </w:p>
        </w:tc>
      </w:tr>
      <w:tr w:rsidR="00E255B8" w14:paraId="49781080" w14:textId="77777777">
        <w:tblPrEx>
          <w:tblCellMar>
            <w:top w:w="0" w:type="dxa"/>
            <w:bottom w:w="0" w:type="dxa"/>
          </w:tblCellMar>
        </w:tblPrEx>
        <w:tc>
          <w:tcPr>
            <w:tcW w:w="1310" w:type="dxa"/>
            <w:tcMar>
              <w:top w:w="60" w:type="dxa"/>
              <w:left w:w="100" w:type="dxa"/>
              <w:bottom w:w="60" w:type="dxa"/>
              <w:right w:w="100" w:type="dxa"/>
            </w:tcMar>
          </w:tcPr>
          <w:p w14:paraId="110B95C2" w14:textId="77777777" w:rsidR="00E255B8" w:rsidRDefault="00000000">
            <w:r>
              <w:rPr>
                <w:sz w:val="19"/>
                <w:szCs w:val="19"/>
              </w:rPr>
              <w:t>BR-C020-03</w:t>
            </w:r>
          </w:p>
        </w:tc>
        <w:tc>
          <w:tcPr>
            <w:tcW w:w="8050" w:type="dxa"/>
            <w:tcMar>
              <w:top w:w="60" w:type="dxa"/>
              <w:left w:w="100" w:type="dxa"/>
              <w:bottom w:w="60" w:type="dxa"/>
              <w:right w:w="100" w:type="dxa"/>
            </w:tcMar>
          </w:tcPr>
          <w:p w14:paraId="047CF963" w14:textId="77777777" w:rsidR="00E255B8" w:rsidRDefault="00000000">
            <w:r>
              <w:rPr>
                <w:sz w:val="19"/>
                <w:szCs w:val="19"/>
              </w:rPr>
              <w:t>Participating Workspace Context SHALL NOT be treated as Subscription eligibility, Business Activity authorization, operation authorization, decision authority, information visibility, Role, Permission, or an Access grant.</w:t>
            </w:r>
          </w:p>
        </w:tc>
      </w:tr>
      <w:tr w:rsidR="00E255B8" w14:paraId="2247FCAD" w14:textId="77777777">
        <w:tblPrEx>
          <w:tblCellMar>
            <w:top w:w="0" w:type="dxa"/>
            <w:bottom w:w="0" w:type="dxa"/>
          </w:tblCellMar>
        </w:tblPrEx>
        <w:tc>
          <w:tcPr>
            <w:tcW w:w="1310" w:type="dxa"/>
            <w:tcMar>
              <w:top w:w="60" w:type="dxa"/>
              <w:left w:w="100" w:type="dxa"/>
              <w:bottom w:w="60" w:type="dxa"/>
              <w:right w:w="100" w:type="dxa"/>
            </w:tcMar>
          </w:tcPr>
          <w:p w14:paraId="1E1DC78F" w14:textId="77777777" w:rsidR="00E255B8" w:rsidRDefault="00000000">
            <w:r>
              <w:rPr>
                <w:sz w:val="19"/>
                <w:szCs w:val="19"/>
              </w:rPr>
              <w:t>BR-C020-04</w:t>
            </w:r>
          </w:p>
        </w:tc>
        <w:tc>
          <w:tcPr>
            <w:tcW w:w="8050" w:type="dxa"/>
            <w:tcMar>
              <w:top w:w="60" w:type="dxa"/>
              <w:left w:w="100" w:type="dxa"/>
              <w:bottom w:w="60" w:type="dxa"/>
              <w:right w:w="100" w:type="dxa"/>
            </w:tcMar>
          </w:tcPr>
          <w:p w14:paraId="777D703E" w14:textId="77777777" w:rsidR="00E255B8" w:rsidRDefault="00000000">
            <w:r>
              <w:rPr>
                <w:sz w:val="19"/>
                <w:szCs w:val="19"/>
              </w:rPr>
              <w:t>No C-020 experience SHALL define, redefine, or fabricate offering, customer/account, contractual, tenant, entitlement, or billing semantics; each is consumed by reference from its owning capability.</w:t>
            </w:r>
          </w:p>
        </w:tc>
      </w:tr>
      <w:tr w:rsidR="00E255B8" w14:paraId="60CB0065" w14:textId="77777777">
        <w:tblPrEx>
          <w:tblCellMar>
            <w:top w:w="0" w:type="dxa"/>
            <w:bottom w:w="0" w:type="dxa"/>
          </w:tblCellMar>
        </w:tblPrEx>
        <w:tc>
          <w:tcPr>
            <w:tcW w:w="1310" w:type="dxa"/>
            <w:tcMar>
              <w:top w:w="60" w:type="dxa"/>
              <w:left w:w="100" w:type="dxa"/>
              <w:bottom w:w="60" w:type="dxa"/>
              <w:right w:w="100" w:type="dxa"/>
            </w:tcMar>
          </w:tcPr>
          <w:p w14:paraId="3EB53FF4" w14:textId="77777777" w:rsidR="00E255B8" w:rsidRDefault="00000000">
            <w:r>
              <w:rPr>
                <w:sz w:val="19"/>
                <w:szCs w:val="19"/>
              </w:rPr>
              <w:t>BR-C020-05</w:t>
            </w:r>
          </w:p>
        </w:tc>
        <w:tc>
          <w:tcPr>
            <w:tcW w:w="8050" w:type="dxa"/>
            <w:tcMar>
              <w:top w:w="60" w:type="dxa"/>
              <w:left w:w="100" w:type="dxa"/>
              <w:bottom w:w="60" w:type="dxa"/>
              <w:right w:w="100" w:type="dxa"/>
            </w:tcMar>
          </w:tcPr>
          <w:p w14:paraId="4A635BF1" w14:textId="77777777" w:rsidR="00E255B8" w:rsidRDefault="00000000">
            <w:r>
              <w:rPr>
                <w:sz w:val="19"/>
                <w:szCs w:val="19"/>
              </w:rPr>
              <w:t>A committed subscription transition SHALL always produce an explicit Resulting Subscription Context; no transition completes silently.</w:t>
            </w:r>
          </w:p>
        </w:tc>
      </w:tr>
      <w:tr w:rsidR="00E255B8" w14:paraId="43B56B55" w14:textId="77777777">
        <w:tblPrEx>
          <w:tblCellMar>
            <w:top w:w="0" w:type="dxa"/>
            <w:bottom w:w="0" w:type="dxa"/>
          </w:tblCellMar>
        </w:tblPrEx>
        <w:tc>
          <w:tcPr>
            <w:tcW w:w="1310" w:type="dxa"/>
            <w:tcMar>
              <w:top w:w="60" w:type="dxa"/>
              <w:left w:w="100" w:type="dxa"/>
              <w:bottom w:w="60" w:type="dxa"/>
              <w:right w:w="100" w:type="dxa"/>
            </w:tcMar>
          </w:tcPr>
          <w:p w14:paraId="66DB0658" w14:textId="77777777" w:rsidR="00E255B8" w:rsidRDefault="00000000">
            <w:r>
              <w:rPr>
                <w:sz w:val="19"/>
                <w:szCs w:val="19"/>
              </w:rPr>
              <w:t>BR-C020-06</w:t>
            </w:r>
          </w:p>
        </w:tc>
        <w:tc>
          <w:tcPr>
            <w:tcW w:w="8050" w:type="dxa"/>
            <w:tcMar>
              <w:top w:w="60" w:type="dxa"/>
              <w:left w:w="100" w:type="dxa"/>
              <w:bottom w:w="60" w:type="dxa"/>
              <w:right w:w="100" w:type="dxa"/>
            </w:tcMar>
          </w:tcPr>
          <w:p w14:paraId="7B8F4E22" w14:textId="77777777" w:rsidR="00E255B8" w:rsidRDefault="00000000">
            <w:r>
              <w:rPr>
                <w:sz w:val="19"/>
                <w:szCs w:val="19"/>
              </w:rPr>
              <w:t>A downstream capability's rejection of a Subscription Hand-off Context SHALL be classified before being treated as invalidating Subscription validity, and SHALL NOT be treated as authoritative for Subscription validity unless that capability canonically owns the rejected fact.</w:t>
            </w:r>
          </w:p>
        </w:tc>
      </w:tr>
      <w:tr w:rsidR="00E255B8" w14:paraId="204FDBA8" w14:textId="77777777">
        <w:tblPrEx>
          <w:tblCellMar>
            <w:top w:w="0" w:type="dxa"/>
            <w:bottom w:w="0" w:type="dxa"/>
          </w:tblCellMar>
        </w:tblPrEx>
        <w:tc>
          <w:tcPr>
            <w:tcW w:w="1310" w:type="dxa"/>
            <w:tcMar>
              <w:top w:w="60" w:type="dxa"/>
              <w:left w:w="100" w:type="dxa"/>
              <w:bottom w:w="60" w:type="dxa"/>
              <w:right w:w="100" w:type="dxa"/>
            </w:tcMar>
          </w:tcPr>
          <w:p w14:paraId="21E374D2" w14:textId="77777777" w:rsidR="00E255B8" w:rsidRDefault="00000000">
            <w:r>
              <w:rPr>
                <w:sz w:val="19"/>
                <w:szCs w:val="19"/>
              </w:rPr>
              <w:t>BR-C020-07</w:t>
            </w:r>
          </w:p>
        </w:tc>
        <w:tc>
          <w:tcPr>
            <w:tcW w:w="8050" w:type="dxa"/>
            <w:tcMar>
              <w:top w:w="60" w:type="dxa"/>
              <w:left w:w="100" w:type="dxa"/>
              <w:bottom w:w="60" w:type="dxa"/>
              <w:right w:w="100" w:type="dxa"/>
            </w:tcMar>
          </w:tcPr>
          <w:p w14:paraId="2E056712" w14:textId="77777777" w:rsidR="00E255B8" w:rsidRDefault="00000000">
            <w:r>
              <w:rPr>
                <w:sz w:val="19"/>
                <w:szCs w:val="19"/>
              </w:rPr>
              <w:t>AI assistance within C-020 SHALL remain advisory, explainable, and non-authoritative; it SHALL NOT establish, change, renew, terminate, or approve a subscription, create entitlements, grant access, or make billing or contractual decisions.</w:t>
            </w:r>
          </w:p>
        </w:tc>
      </w:tr>
      <w:tr w:rsidR="00E255B8" w14:paraId="1DA7ED79" w14:textId="77777777">
        <w:tblPrEx>
          <w:tblCellMar>
            <w:top w:w="0" w:type="dxa"/>
            <w:bottom w:w="0" w:type="dxa"/>
          </w:tblCellMar>
        </w:tblPrEx>
        <w:tc>
          <w:tcPr>
            <w:tcW w:w="1310" w:type="dxa"/>
            <w:tcMar>
              <w:top w:w="60" w:type="dxa"/>
              <w:left w:w="100" w:type="dxa"/>
              <w:bottom w:w="60" w:type="dxa"/>
              <w:right w:w="100" w:type="dxa"/>
            </w:tcMar>
          </w:tcPr>
          <w:p w14:paraId="32AA85C3" w14:textId="77777777" w:rsidR="00E255B8" w:rsidRDefault="00000000">
            <w:r>
              <w:rPr>
                <w:sz w:val="19"/>
                <w:szCs w:val="19"/>
              </w:rPr>
              <w:t>BR-C020-08</w:t>
            </w:r>
          </w:p>
        </w:tc>
        <w:tc>
          <w:tcPr>
            <w:tcW w:w="8050" w:type="dxa"/>
            <w:tcMar>
              <w:top w:w="60" w:type="dxa"/>
              <w:left w:w="100" w:type="dxa"/>
              <w:bottom w:w="60" w:type="dxa"/>
              <w:right w:w="100" w:type="dxa"/>
            </w:tcMar>
          </w:tcPr>
          <w:p w14:paraId="52DA597D" w14:textId="77777777" w:rsidR="00E255B8" w:rsidRDefault="00000000">
            <w:r>
              <w:rPr>
                <w:sz w:val="19"/>
                <w:szCs w:val="19"/>
              </w:rPr>
              <w:t>No subscription lifecycle policy (renewal, cancellation, suspension, grace period, pricing, billing cycle, or commercial approval) SHALL be invented locally; where no canonical authority exists, this specification records Pending Canonical Binding.</w:t>
            </w:r>
          </w:p>
        </w:tc>
      </w:tr>
    </w:tbl>
    <w:p w14:paraId="4E4E055C" w14:textId="77777777" w:rsidR="00E255B8" w:rsidRDefault="00E255B8">
      <w:pPr>
        <w:spacing w:after="160"/>
      </w:pPr>
    </w:p>
    <w:p w14:paraId="2230826D" w14:textId="77777777" w:rsidR="00E255B8" w:rsidRDefault="00000000">
      <w:pPr>
        <w:pStyle w:val="Heading2"/>
      </w:pPr>
      <w:r>
        <w:t>7.3 Consistency Rules</w:t>
      </w:r>
    </w:p>
    <w:p w14:paraId="3A084792" w14:textId="77777777" w:rsidR="00E255B8" w:rsidRDefault="00000000">
      <w:pPr>
        <w:spacing w:after="120"/>
        <w:jc w:val="both"/>
      </w:pPr>
      <w:r>
        <w:t>Equivalent C-020 experiences SHALL present consistent interaction shape, terminology and context-engineering discipline regardless of transition kind, persona, or hosting workspace (5.5).</w:t>
      </w:r>
    </w:p>
    <w:p w14:paraId="6AAE79D0" w14:textId="77777777" w:rsidR="00E255B8" w:rsidRDefault="00000000">
      <w:pPr>
        <w:pStyle w:val="Heading2"/>
      </w:pPr>
      <w:r>
        <w:t>7.4 Context Rules</w:t>
      </w:r>
    </w:p>
    <w:p w14:paraId="42840F3B" w14:textId="77777777" w:rsidR="00E255B8" w:rsidRDefault="00000000">
      <w:pPr>
        <w:spacing w:after="120"/>
        <w:jc w:val="both"/>
      </w:pPr>
      <w:r>
        <w:t>Every ERB and every EX SHALL engineer all seven context dimensions explicitly; Created is never conflated with Produced; Superseded is never conflated with Invalidated; a genuinely empty dimension is stated as “None,” never omitted (5.1).</w:t>
      </w:r>
    </w:p>
    <w:p w14:paraId="5F492F23" w14:textId="77777777" w:rsidR="00E255B8" w:rsidRDefault="00000000">
      <w:pPr>
        <w:pStyle w:val="Heading2"/>
      </w:pPr>
      <w:r>
        <w:t>7.5 Navigation Rules</w:t>
      </w:r>
    </w:p>
    <w:p w14:paraId="15A2305A" w14:textId="77777777" w:rsidR="00E255B8" w:rsidRDefault="00000000">
      <w:pPr>
        <w:spacing w:after="120"/>
        <w:jc w:val="both"/>
      </w:pPr>
      <w:r>
        <w:t>See 5.2. Navigation SHALL NOT silently change the Subscription Anchor Context.</w:t>
      </w:r>
    </w:p>
    <w:p w14:paraId="0A25AFFC" w14:textId="77777777" w:rsidR="00E255B8" w:rsidRDefault="00000000">
      <w:pPr>
        <w:pStyle w:val="Heading2"/>
      </w:pPr>
      <w:r>
        <w:t>7.6 Transition Rules</w:t>
      </w:r>
    </w:p>
    <w:p w14:paraId="62DD0E5E" w14:textId="77777777" w:rsidR="00E255B8" w:rsidRDefault="00000000">
      <w:pPr>
        <w:spacing w:after="120"/>
        <w:jc w:val="both"/>
      </w:pPr>
      <w:r>
        <w:t>Every Enterprise Transition in 6.1 SHALL trace to exactly one realizing EX and exactly one governing ERB; no EX SHALL claim more than one governing ERB (Chapter 4, Chapter 8.3).</w:t>
      </w:r>
    </w:p>
    <w:p w14:paraId="557D125A" w14:textId="77777777" w:rsidR="00E255B8" w:rsidRDefault="00000000">
      <w:pPr>
        <w:pStyle w:val="Heading2"/>
      </w:pPr>
      <w:r>
        <w:t>7.7 Discoverability Rules</w:t>
      </w:r>
    </w:p>
    <w:p w14:paraId="3A35D73E" w14:textId="77777777" w:rsidR="00E255B8" w:rsidRDefault="00000000">
      <w:pPr>
        <w:spacing w:after="120"/>
        <w:jc w:val="both"/>
      </w:pPr>
      <w:r>
        <w:t>The Subscription Anchor Context and current standing SHALL be resolved from already-known context wherever possible before being requested from a persona outright, consistent with the applicable SD-001 resolution-sequence principle (extract, retrieve, or infer before asking), translated here as an experience-resolution discipline rather than a screen behavior.</w:t>
      </w:r>
    </w:p>
    <w:p w14:paraId="3E8F497A" w14:textId="77777777" w:rsidR="00E255B8" w:rsidRDefault="00000000">
      <w:pPr>
        <w:pStyle w:val="Heading2"/>
      </w:pPr>
      <w:r>
        <w:t>7.8 Explainability Rules</w:t>
      </w:r>
    </w:p>
    <w:p w14:paraId="1A02B300" w14:textId="77777777" w:rsidR="00E255B8" w:rsidRDefault="00000000">
      <w:pPr>
        <w:spacing w:after="120"/>
        <w:jc w:val="both"/>
      </w:pPr>
      <w:r>
        <w:t>Every AI-surfaced observation and every consequence reference SHALL state its basis and confidence, and SHALL remain distinguishable from an authoritative, human-confirmed decision, consistent with the applicable SD-001 explainability and no-black-box-conclusion principles, translated here as an experience-architecture discipline rather than a screen-level confidence display.</w:t>
      </w:r>
    </w:p>
    <w:p w14:paraId="7499CD21" w14:textId="77777777" w:rsidR="00E255B8" w:rsidRDefault="00000000">
      <w:pPr>
        <w:pStyle w:val="Heading2"/>
      </w:pPr>
      <w:r>
        <w:t>7.9 Experience KPIs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4118"/>
        <w:gridCol w:w="2808"/>
      </w:tblGrid>
      <w:tr w:rsidR="00E255B8" w14:paraId="08D48713" w14:textId="77777777">
        <w:tblPrEx>
          <w:tblCellMar>
            <w:top w:w="0" w:type="dxa"/>
            <w:bottom w:w="0" w:type="dxa"/>
          </w:tblCellMar>
        </w:tblPrEx>
        <w:trPr>
          <w:tblHeader/>
        </w:trPr>
        <w:tc>
          <w:tcPr>
            <w:tcW w:w="2434" w:type="dxa"/>
            <w:shd w:val="clear" w:color="auto" w:fill="1F3864"/>
            <w:tcMar>
              <w:top w:w="60" w:type="dxa"/>
              <w:left w:w="100" w:type="dxa"/>
              <w:bottom w:w="60" w:type="dxa"/>
              <w:right w:w="100" w:type="dxa"/>
            </w:tcMar>
          </w:tcPr>
          <w:p w14:paraId="4B5F6BCA" w14:textId="77777777" w:rsidR="00E255B8" w:rsidRDefault="00000000">
            <w:r>
              <w:rPr>
                <w:b/>
                <w:bCs/>
                <w:color w:val="FFFFFF"/>
                <w:sz w:val="19"/>
                <w:szCs w:val="19"/>
              </w:rPr>
              <w:t>KPI</w:t>
            </w:r>
          </w:p>
        </w:tc>
        <w:tc>
          <w:tcPr>
            <w:tcW w:w="4118" w:type="dxa"/>
            <w:shd w:val="clear" w:color="auto" w:fill="1F3864"/>
            <w:tcMar>
              <w:top w:w="60" w:type="dxa"/>
              <w:left w:w="100" w:type="dxa"/>
              <w:bottom w:w="60" w:type="dxa"/>
              <w:right w:w="100" w:type="dxa"/>
            </w:tcMar>
          </w:tcPr>
          <w:p w14:paraId="26B70784" w14:textId="77777777" w:rsidR="00E255B8" w:rsidRDefault="00000000">
            <w:r>
              <w:rPr>
                <w:b/>
                <w:bCs/>
                <w:color w:val="FFFFFF"/>
                <w:sz w:val="19"/>
                <w:szCs w:val="19"/>
              </w:rPr>
              <w:t>Definition</w:t>
            </w:r>
          </w:p>
        </w:tc>
        <w:tc>
          <w:tcPr>
            <w:tcW w:w="2808" w:type="dxa"/>
            <w:shd w:val="clear" w:color="auto" w:fill="1F3864"/>
            <w:tcMar>
              <w:top w:w="60" w:type="dxa"/>
              <w:left w:w="100" w:type="dxa"/>
              <w:bottom w:w="60" w:type="dxa"/>
              <w:right w:w="100" w:type="dxa"/>
            </w:tcMar>
          </w:tcPr>
          <w:p w14:paraId="56A81257" w14:textId="77777777" w:rsidR="00E255B8" w:rsidRDefault="00000000">
            <w:r>
              <w:rPr>
                <w:b/>
                <w:bCs/>
                <w:color w:val="FFFFFF"/>
                <w:sz w:val="19"/>
                <w:szCs w:val="19"/>
              </w:rPr>
              <w:t>Purpose</w:t>
            </w:r>
          </w:p>
        </w:tc>
      </w:tr>
      <w:tr w:rsidR="00E255B8" w14:paraId="3FEA3EF7" w14:textId="77777777">
        <w:tblPrEx>
          <w:tblCellMar>
            <w:top w:w="0" w:type="dxa"/>
            <w:bottom w:w="0" w:type="dxa"/>
          </w:tblCellMar>
        </w:tblPrEx>
        <w:tc>
          <w:tcPr>
            <w:tcW w:w="2434" w:type="dxa"/>
            <w:tcMar>
              <w:top w:w="60" w:type="dxa"/>
              <w:left w:w="100" w:type="dxa"/>
              <w:bottom w:w="60" w:type="dxa"/>
              <w:right w:w="100" w:type="dxa"/>
            </w:tcMar>
          </w:tcPr>
          <w:p w14:paraId="5C4E93DB" w14:textId="77777777" w:rsidR="00E255B8" w:rsidRDefault="00000000">
            <w:r>
              <w:rPr>
                <w:sz w:val="19"/>
                <w:szCs w:val="19"/>
              </w:rPr>
              <w:t>Subscription Anchor Resolution Success Rate</w:t>
            </w:r>
          </w:p>
        </w:tc>
        <w:tc>
          <w:tcPr>
            <w:tcW w:w="4118" w:type="dxa"/>
            <w:tcMar>
              <w:top w:w="60" w:type="dxa"/>
              <w:left w:w="100" w:type="dxa"/>
              <w:bottom w:w="60" w:type="dxa"/>
              <w:right w:w="100" w:type="dxa"/>
            </w:tcMar>
          </w:tcPr>
          <w:p w14:paraId="4D8B1BFD" w14:textId="77777777" w:rsidR="00E255B8" w:rsidRDefault="00000000">
            <w:r>
              <w:rPr>
                <w:sz w:val="19"/>
                <w:szCs w:val="19"/>
              </w:rPr>
              <w:t>Anchors resolved without manual disambiguation, divided by total anchor resolutions.</w:t>
            </w:r>
          </w:p>
        </w:tc>
        <w:tc>
          <w:tcPr>
            <w:tcW w:w="2808" w:type="dxa"/>
            <w:tcMar>
              <w:top w:w="60" w:type="dxa"/>
              <w:left w:w="100" w:type="dxa"/>
              <w:bottom w:w="60" w:type="dxa"/>
              <w:right w:w="100" w:type="dxa"/>
            </w:tcMar>
          </w:tcPr>
          <w:p w14:paraId="6CBD942C" w14:textId="77777777" w:rsidR="00E255B8" w:rsidRDefault="00000000">
            <w:r>
              <w:rPr>
                <w:sz w:val="19"/>
                <w:szCs w:val="19"/>
              </w:rPr>
              <w:t>Anchor-resolution quality.</w:t>
            </w:r>
          </w:p>
        </w:tc>
      </w:tr>
      <w:tr w:rsidR="00E255B8" w14:paraId="2205182F" w14:textId="77777777">
        <w:tblPrEx>
          <w:tblCellMar>
            <w:top w:w="0" w:type="dxa"/>
            <w:bottom w:w="0" w:type="dxa"/>
          </w:tblCellMar>
        </w:tblPrEx>
        <w:tc>
          <w:tcPr>
            <w:tcW w:w="2434" w:type="dxa"/>
            <w:tcMar>
              <w:top w:w="60" w:type="dxa"/>
              <w:left w:w="100" w:type="dxa"/>
              <w:bottom w:w="60" w:type="dxa"/>
              <w:right w:w="100" w:type="dxa"/>
            </w:tcMar>
          </w:tcPr>
          <w:p w14:paraId="187E61A0" w14:textId="77777777" w:rsidR="00E255B8" w:rsidRDefault="00000000">
            <w:r>
              <w:rPr>
                <w:sz w:val="19"/>
                <w:szCs w:val="19"/>
              </w:rPr>
              <w:t>Intent Framing Completion Rate</w:t>
            </w:r>
          </w:p>
        </w:tc>
        <w:tc>
          <w:tcPr>
            <w:tcW w:w="4118" w:type="dxa"/>
            <w:tcMar>
              <w:top w:w="60" w:type="dxa"/>
              <w:left w:w="100" w:type="dxa"/>
              <w:bottom w:w="60" w:type="dxa"/>
              <w:right w:w="100" w:type="dxa"/>
            </w:tcMar>
          </w:tcPr>
          <w:p w14:paraId="4373ED13" w14:textId="77777777" w:rsidR="00E255B8" w:rsidRDefault="00000000">
            <w:r>
              <w:rPr>
                <w:sz w:val="19"/>
                <w:szCs w:val="19"/>
              </w:rPr>
              <w:t>Subscription Intent Contexts confirmed, divided by intent-framing experiences opened.</w:t>
            </w:r>
          </w:p>
        </w:tc>
        <w:tc>
          <w:tcPr>
            <w:tcW w:w="2808" w:type="dxa"/>
            <w:tcMar>
              <w:top w:w="60" w:type="dxa"/>
              <w:left w:w="100" w:type="dxa"/>
              <w:bottom w:w="60" w:type="dxa"/>
              <w:right w:w="100" w:type="dxa"/>
            </w:tcMar>
          </w:tcPr>
          <w:p w14:paraId="515AC359" w14:textId="77777777" w:rsidR="00E255B8" w:rsidRDefault="00000000">
            <w:r>
              <w:rPr>
                <w:sz w:val="19"/>
                <w:szCs w:val="19"/>
              </w:rPr>
              <w:t>Decision clarity.</w:t>
            </w:r>
          </w:p>
        </w:tc>
      </w:tr>
      <w:tr w:rsidR="00E255B8" w14:paraId="6870D661" w14:textId="77777777">
        <w:tblPrEx>
          <w:tblCellMar>
            <w:top w:w="0" w:type="dxa"/>
            <w:bottom w:w="0" w:type="dxa"/>
          </w:tblCellMar>
        </w:tblPrEx>
        <w:tc>
          <w:tcPr>
            <w:tcW w:w="2434" w:type="dxa"/>
            <w:tcMar>
              <w:top w:w="60" w:type="dxa"/>
              <w:left w:w="100" w:type="dxa"/>
              <w:bottom w:w="60" w:type="dxa"/>
              <w:right w:w="100" w:type="dxa"/>
            </w:tcMar>
          </w:tcPr>
          <w:p w14:paraId="387D774D" w14:textId="77777777" w:rsidR="00E255B8" w:rsidRDefault="00000000">
            <w:r>
              <w:rPr>
                <w:sz w:val="19"/>
                <w:szCs w:val="19"/>
              </w:rPr>
              <w:t>Consequence Assessment Consumption Rate</w:t>
            </w:r>
          </w:p>
        </w:tc>
        <w:tc>
          <w:tcPr>
            <w:tcW w:w="4118" w:type="dxa"/>
            <w:tcMar>
              <w:top w:w="60" w:type="dxa"/>
              <w:left w:w="100" w:type="dxa"/>
              <w:bottom w:w="60" w:type="dxa"/>
              <w:right w:w="100" w:type="dxa"/>
            </w:tcMar>
          </w:tcPr>
          <w:p w14:paraId="40568F9A" w14:textId="77777777" w:rsidR="00E255B8" w:rsidRDefault="00000000">
            <w:r>
              <w:rPr>
                <w:sz w:val="19"/>
                <w:szCs w:val="19"/>
              </w:rPr>
              <w:t>Assessments reviewed before commitment, divided by total commitments.</w:t>
            </w:r>
          </w:p>
        </w:tc>
        <w:tc>
          <w:tcPr>
            <w:tcW w:w="2808" w:type="dxa"/>
            <w:tcMar>
              <w:top w:w="60" w:type="dxa"/>
              <w:left w:w="100" w:type="dxa"/>
              <w:bottom w:w="60" w:type="dxa"/>
              <w:right w:w="100" w:type="dxa"/>
            </w:tcMar>
          </w:tcPr>
          <w:p w14:paraId="53CFDD7D" w14:textId="77777777" w:rsidR="00E255B8" w:rsidRDefault="00000000">
            <w:r>
              <w:rPr>
                <w:sz w:val="19"/>
                <w:szCs w:val="19"/>
              </w:rPr>
              <w:t>Advisory-use quality, not a decision-automation metric.</w:t>
            </w:r>
          </w:p>
        </w:tc>
      </w:tr>
      <w:tr w:rsidR="00E255B8" w14:paraId="7DED2B33" w14:textId="77777777">
        <w:tblPrEx>
          <w:tblCellMar>
            <w:top w:w="0" w:type="dxa"/>
            <w:bottom w:w="0" w:type="dxa"/>
          </w:tblCellMar>
        </w:tblPrEx>
        <w:tc>
          <w:tcPr>
            <w:tcW w:w="2434" w:type="dxa"/>
            <w:tcMar>
              <w:top w:w="60" w:type="dxa"/>
              <w:left w:w="100" w:type="dxa"/>
              <w:bottom w:w="60" w:type="dxa"/>
              <w:right w:w="100" w:type="dxa"/>
            </w:tcMar>
          </w:tcPr>
          <w:p w14:paraId="4BDD3C80" w14:textId="77777777" w:rsidR="00E255B8" w:rsidRDefault="00000000">
            <w:r>
              <w:rPr>
                <w:sz w:val="19"/>
                <w:szCs w:val="19"/>
              </w:rPr>
              <w:t>Silent Mutation Rate</w:t>
            </w:r>
          </w:p>
        </w:tc>
        <w:tc>
          <w:tcPr>
            <w:tcW w:w="4118" w:type="dxa"/>
            <w:tcMar>
              <w:top w:w="60" w:type="dxa"/>
              <w:left w:w="100" w:type="dxa"/>
              <w:bottom w:w="60" w:type="dxa"/>
              <w:right w:w="100" w:type="dxa"/>
            </w:tcMar>
          </w:tcPr>
          <w:p w14:paraId="0166DE9C" w14:textId="77777777" w:rsidR="00E255B8" w:rsidRDefault="00000000">
            <w:r>
              <w:rPr>
                <w:sz w:val="19"/>
                <w:szCs w:val="19"/>
              </w:rPr>
              <w:t>Authoritative Subscription Context changes with no traceable Subscription Intent Context (target: zero).</w:t>
            </w:r>
          </w:p>
        </w:tc>
        <w:tc>
          <w:tcPr>
            <w:tcW w:w="2808" w:type="dxa"/>
            <w:tcMar>
              <w:top w:w="60" w:type="dxa"/>
              <w:left w:w="100" w:type="dxa"/>
              <w:bottom w:w="60" w:type="dxa"/>
              <w:right w:w="100" w:type="dxa"/>
            </w:tcMar>
          </w:tcPr>
          <w:p w14:paraId="6276AD8F" w14:textId="77777777" w:rsidR="00E255B8" w:rsidRDefault="00000000">
            <w:r>
              <w:rPr>
                <w:sz w:val="19"/>
                <w:szCs w:val="19"/>
              </w:rPr>
              <w:t>Integrity of BR-C020-05.</w:t>
            </w:r>
          </w:p>
        </w:tc>
      </w:tr>
      <w:tr w:rsidR="00E255B8" w14:paraId="33DB0CB5" w14:textId="77777777">
        <w:tblPrEx>
          <w:tblCellMar>
            <w:top w:w="0" w:type="dxa"/>
            <w:bottom w:w="0" w:type="dxa"/>
          </w:tblCellMar>
        </w:tblPrEx>
        <w:tc>
          <w:tcPr>
            <w:tcW w:w="2434" w:type="dxa"/>
            <w:tcMar>
              <w:top w:w="60" w:type="dxa"/>
              <w:left w:w="100" w:type="dxa"/>
              <w:bottom w:w="60" w:type="dxa"/>
              <w:right w:w="100" w:type="dxa"/>
            </w:tcMar>
          </w:tcPr>
          <w:p w14:paraId="0E9F508C" w14:textId="77777777" w:rsidR="00E255B8" w:rsidRDefault="00000000">
            <w:r>
              <w:rPr>
                <w:sz w:val="19"/>
                <w:szCs w:val="19"/>
              </w:rPr>
              <w:t>Renewal Decision Lead Time</w:t>
            </w:r>
          </w:p>
        </w:tc>
        <w:tc>
          <w:tcPr>
            <w:tcW w:w="4118" w:type="dxa"/>
            <w:tcMar>
              <w:top w:w="60" w:type="dxa"/>
              <w:left w:w="100" w:type="dxa"/>
              <w:bottom w:w="60" w:type="dxa"/>
              <w:right w:w="100" w:type="dxa"/>
            </w:tcMar>
          </w:tcPr>
          <w:p w14:paraId="10E1B8A5" w14:textId="77777777" w:rsidR="00E255B8" w:rsidRDefault="00000000">
            <w:r>
              <w:rPr>
                <w:sz w:val="19"/>
                <w:szCs w:val="19"/>
              </w:rPr>
              <w:t>Time between an approaching term boundary being surfaced and renewal intent being confirmed.</w:t>
            </w:r>
          </w:p>
        </w:tc>
        <w:tc>
          <w:tcPr>
            <w:tcW w:w="2808" w:type="dxa"/>
            <w:tcMar>
              <w:top w:w="60" w:type="dxa"/>
              <w:left w:w="100" w:type="dxa"/>
              <w:bottom w:w="60" w:type="dxa"/>
              <w:right w:w="100" w:type="dxa"/>
            </w:tcMar>
          </w:tcPr>
          <w:p w14:paraId="3E7544BE" w14:textId="77777777" w:rsidR="00E255B8" w:rsidRDefault="00000000">
            <w:r>
              <w:rPr>
                <w:sz w:val="19"/>
                <w:szCs w:val="19"/>
              </w:rPr>
              <w:t>Continuity governance quality.</w:t>
            </w:r>
          </w:p>
        </w:tc>
      </w:tr>
      <w:tr w:rsidR="00E255B8" w14:paraId="1D0C52C7" w14:textId="77777777">
        <w:tblPrEx>
          <w:tblCellMar>
            <w:top w:w="0" w:type="dxa"/>
            <w:bottom w:w="0" w:type="dxa"/>
          </w:tblCellMar>
        </w:tblPrEx>
        <w:tc>
          <w:tcPr>
            <w:tcW w:w="2434" w:type="dxa"/>
            <w:tcMar>
              <w:top w:w="60" w:type="dxa"/>
              <w:left w:w="100" w:type="dxa"/>
              <w:bottom w:w="60" w:type="dxa"/>
              <w:right w:w="100" w:type="dxa"/>
            </w:tcMar>
          </w:tcPr>
          <w:p w14:paraId="758353DE" w14:textId="77777777" w:rsidR="00E255B8" w:rsidRDefault="00000000">
            <w:r>
              <w:rPr>
                <w:sz w:val="19"/>
                <w:szCs w:val="19"/>
              </w:rPr>
              <w:t>Termination Completeness Rate</w:t>
            </w:r>
          </w:p>
        </w:tc>
        <w:tc>
          <w:tcPr>
            <w:tcW w:w="4118" w:type="dxa"/>
            <w:tcMar>
              <w:top w:w="60" w:type="dxa"/>
              <w:left w:w="100" w:type="dxa"/>
              <w:bottom w:w="60" w:type="dxa"/>
              <w:right w:w="100" w:type="dxa"/>
            </w:tcMar>
          </w:tcPr>
          <w:p w14:paraId="4A355CDD" w14:textId="77777777" w:rsidR="00E255B8" w:rsidRDefault="00000000">
            <w:r>
              <w:rPr>
                <w:sz w:val="19"/>
                <w:szCs w:val="19"/>
              </w:rPr>
              <w:t>Terminations producing a fully attached Resulting Subscription Context and successful hand-off, divided by total terminations.</w:t>
            </w:r>
          </w:p>
        </w:tc>
        <w:tc>
          <w:tcPr>
            <w:tcW w:w="2808" w:type="dxa"/>
            <w:tcMar>
              <w:top w:w="60" w:type="dxa"/>
              <w:left w:w="100" w:type="dxa"/>
              <w:bottom w:w="60" w:type="dxa"/>
              <w:right w:w="100" w:type="dxa"/>
            </w:tcMar>
          </w:tcPr>
          <w:p w14:paraId="7C3875CE" w14:textId="77777777" w:rsidR="00E255B8" w:rsidRDefault="00000000">
            <w:r>
              <w:rPr>
                <w:sz w:val="19"/>
                <w:szCs w:val="19"/>
              </w:rPr>
              <w:t>Cessation integrity.</w:t>
            </w:r>
          </w:p>
        </w:tc>
      </w:tr>
      <w:tr w:rsidR="00E255B8" w14:paraId="39BC34B2" w14:textId="77777777">
        <w:tblPrEx>
          <w:tblCellMar>
            <w:top w:w="0" w:type="dxa"/>
            <w:bottom w:w="0" w:type="dxa"/>
          </w:tblCellMar>
        </w:tblPrEx>
        <w:tc>
          <w:tcPr>
            <w:tcW w:w="2434" w:type="dxa"/>
            <w:tcMar>
              <w:top w:w="60" w:type="dxa"/>
              <w:left w:w="100" w:type="dxa"/>
              <w:bottom w:w="60" w:type="dxa"/>
              <w:right w:w="100" w:type="dxa"/>
            </w:tcMar>
          </w:tcPr>
          <w:p w14:paraId="7CD06858" w14:textId="77777777" w:rsidR="00E255B8" w:rsidRDefault="00000000">
            <w:r>
              <w:rPr>
                <w:sz w:val="19"/>
                <w:szCs w:val="19"/>
              </w:rPr>
              <w:t>Hand-off Rejection Recovery Rate</w:t>
            </w:r>
          </w:p>
        </w:tc>
        <w:tc>
          <w:tcPr>
            <w:tcW w:w="4118" w:type="dxa"/>
            <w:tcMar>
              <w:top w:w="60" w:type="dxa"/>
              <w:left w:w="100" w:type="dxa"/>
              <w:bottom w:w="60" w:type="dxa"/>
              <w:right w:w="100" w:type="dxa"/>
            </w:tcMar>
          </w:tcPr>
          <w:p w14:paraId="623FDFD1" w14:textId="77777777" w:rsidR="00E255B8" w:rsidRDefault="00000000">
            <w:r>
              <w:rPr>
                <w:sz w:val="19"/>
                <w:szCs w:val="19"/>
              </w:rPr>
              <w:t>Rejected hand-offs successfully classified and resolved, divided by total rejected hand-offs.</w:t>
            </w:r>
          </w:p>
        </w:tc>
        <w:tc>
          <w:tcPr>
            <w:tcW w:w="2808" w:type="dxa"/>
            <w:tcMar>
              <w:top w:w="60" w:type="dxa"/>
              <w:left w:w="100" w:type="dxa"/>
              <w:bottom w:w="60" w:type="dxa"/>
              <w:right w:w="100" w:type="dxa"/>
            </w:tcMar>
          </w:tcPr>
          <w:p w14:paraId="477A4BD6" w14:textId="77777777" w:rsidR="00E255B8" w:rsidRDefault="00000000">
            <w:r>
              <w:rPr>
                <w:sz w:val="19"/>
                <w:szCs w:val="19"/>
              </w:rPr>
              <w:t>Recovery integrity.</w:t>
            </w:r>
          </w:p>
        </w:tc>
      </w:tr>
    </w:tbl>
    <w:p w14:paraId="043E7659" w14:textId="77777777" w:rsidR="00E255B8" w:rsidRDefault="00E255B8">
      <w:pPr>
        <w:spacing w:after="160"/>
      </w:pPr>
    </w:p>
    <w:p w14:paraId="6B4ED419" w14:textId="77777777" w:rsidR="00E255B8" w:rsidRDefault="00000000">
      <w:pPr>
        <w:pStyle w:val="Heading2"/>
      </w:pPr>
      <w:r>
        <w:t>7.10 Validation Rules</w:t>
      </w:r>
    </w:p>
    <w:p w14:paraId="4A2BC3E2" w14:textId="77777777" w:rsidR="00E255B8" w:rsidRDefault="00000000">
      <w:pPr>
        <w:spacing w:after="120"/>
        <w:jc w:val="both"/>
      </w:pPr>
      <w:r>
        <w:t>No CRB, ERB or EX is accepted until it satisfies the seven-dimension completeness test, the single-governing-ERB test, the Pending Canonical Binding discipline, and the separation tests of Chapter 8.4.</w:t>
      </w:r>
    </w:p>
    <w:p w14:paraId="0C06983C" w14:textId="77777777" w:rsidR="00E255B8" w:rsidRDefault="00000000">
      <w:pPr>
        <w:pStyle w:val="Heading2"/>
      </w:pPr>
      <w:r>
        <w:t>7.11 Quality Gates</w:t>
      </w:r>
    </w:p>
    <w:p w14:paraId="740AF52F" w14:textId="77777777" w:rsidR="00E255B8" w:rsidRDefault="00000000">
      <w:pPr>
        <w:spacing w:after="120"/>
        <w:jc w:val="both"/>
      </w:pPr>
      <w:r>
        <w:t>Publication-quality conformance requires: complete Chapter 3/4 seven-dimension engineering; exactly one CRB; no fabricated Business Activity/EAC or EIO identifier; verbatim preservation of the CAP-001 Business Intent; and a passed substitution test (Chapter 8.6).</w:t>
      </w:r>
    </w:p>
    <w:p w14:paraId="636CFF89" w14:textId="77777777" w:rsidR="00E255B8" w:rsidRDefault="00000000">
      <w:pPr>
        <w:pStyle w:val="Heading2"/>
      </w:pPr>
      <w:r>
        <w:t>7.12 Traceability</w:t>
      </w:r>
    </w:p>
    <w:p w14:paraId="67942786" w14:textId="77777777" w:rsidR="00E255B8" w:rsidRDefault="00000000">
      <w:pPr>
        <w:spacing w:after="120"/>
        <w:jc w:val="both"/>
      </w:pPr>
      <w:r>
        <w:t>See Chapter 8.3 for the complete EX/ERB/Stage/Business Activity/EIO/Enterprise Transition matrix.</w:t>
      </w:r>
    </w:p>
    <w:p w14:paraId="39BD2A14" w14:textId="77777777" w:rsidR="00E255B8" w:rsidRDefault="00000000">
      <w:pPr>
        <w:pStyle w:val="Heading2"/>
      </w:pPr>
      <w:r>
        <w:t>7.13 Cross-Specification References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8"/>
        <w:gridCol w:w="3931"/>
        <w:gridCol w:w="3931"/>
      </w:tblGrid>
      <w:tr w:rsidR="00E255B8" w14:paraId="7CF493D3" w14:textId="77777777">
        <w:tblPrEx>
          <w:tblCellMar>
            <w:top w:w="0" w:type="dxa"/>
            <w:bottom w:w="0" w:type="dxa"/>
          </w:tblCellMar>
        </w:tblPrEx>
        <w:trPr>
          <w:tblHeader/>
        </w:trPr>
        <w:tc>
          <w:tcPr>
            <w:tcW w:w="1498" w:type="dxa"/>
            <w:shd w:val="clear" w:color="auto" w:fill="1F3864"/>
            <w:tcMar>
              <w:top w:w="60" w:type="dxa"/>
              <w:left w:w="100" w:type="dxa"/>
              <w:bottom w:w="60" w:type="dxa"/>
              <w:right w:w="100" w:type="dxa"/>
            </w:tcMar>
          </w:tcPr>
          <w:p w14:paraId="29041869" w14:textId="77777777" w:rsidR="00E255B8" w:rsidRDefault="00000000">
            <w:r>
              <w:rPr>
                <w:b/>
                <w:bCs/>
                <w:color w:val="FFFFFF"/>
                <w:sz w:val="19"/>
                <w:szCs w:val="19"/>
              </w:rPr>
              <w:t>Specification</w:t>
            </w:r>
          </w:p>
        </w:tc>
        <w:tc>
          <w:tcPr>
            <w:tcW w:w="3931" w:type="dxa"/>
            <w:shd w:val="clear" w:color="auto" w:fill="1F3864"/>
            <w:tcMar>
              <w:top w:w="60" w:type="dxa"/>
              <w:left w:w="100" w:type="dxa"/>
              <w:bottom w:w="60" w:type="dxa"/>
              <w:right w:w="100" w:type="dxa"/>
            </w:tcMar>
          </w:tcPr>
          <w:p w14:paraId="1D293123" w14:textId="77777777" w:rsidR="00E255B8" w:rsidRDefault="00000000">
            <w:r>
              <w:rPr>
                <w:b/>
                <w:bCs/>
                <w:color w:val="FFFFFF"/>
                <w:sz w:val="19"/>
                <w:szCs w:val="19"/>
              </w:rPr>
              <w:t>Purpose</w:t>
            </w:r>
          </w:p>
        </w:tc>
        <w:tc>
          <w:tcPr>
            <w:tcW w:w="3931" w:type="dxa"/>
            <w:shd w:val="clear" w:color="auto" w:fill="1F3864"/>
            <w:tcMar>
              <w:top w:w="60" w:type="dxa"/>
              <w:left w:w="100" w:type="dxa"/>
              <w:bottom w:w="60" w:type="dxa"/>
              <w:right w:w="100" w:type="dxa"/>
            </w:tcMar>
          </w:tcPr>
          <w:p w14:paraId="504EE002" w14:textId="77777777" w:rsidR="00E255B8" w:rsidRDefault="00000000">
            <w:r>
              <w:rPr>
                <w:b/>
                <w:bCs/>
                <w:color w:val="FFFFFF"/>
                <w:sz w:val="19"/>
                <w:szCs w:val="19"/>
              </w:rPr>
              <w:t>C-020 Rule</w:t>
            </w:r>
          </w:p>
        </w:tc>
      </w:tr>
      <w:tr w:rsidR="00E255B8" w14:paraId="3C35D46E" w14:textId="77777777">
        <w:tblPrEx>
          <w:tblCellMar>
            <w:top w:w="0" w:type="dxa"/>
            <w:bottom w:w="0" w:type="dxa"/>
          </w:tblCellMar>
        </w:tblPrEx>
        <w:tc>
          <w:tcPr>
            <w:tcW w:w="1498" w:type="dxa"/>
            <w:tcMar>
              <w:top w:w="60" w:type="dxa"/>
              <w:left w:w="100" w:type="dxa"/>
              <w:bottom w:w="60" w:type="dxa"/>
              <w:right w:w="100" w:type="dxa"/>
            </w:tcMar>
          </w:tcPr>
          <w:p w14:paraId="4DD80375" w14:textId="77777777" w:rsidR="00E255B8" w:rsidRDefault="00000000">
            <w:r>
              <w:rPr>
                <w:sz w:val="19"/>
                <w:szCs w:val="19"/>
              </w:rPr>
              <w:t>CAP-001</w:t>
            </w:r>
          </w:p>
        </w:tc>
        <w:tc>
          <w:tcPr>
            <w:tcW w:w="3931" w:type="dxa"/>
            <w:tcMar>
              <w:top w:w="60" w:type="dxa"/>
              <w:left w:w="100" w:type="dxa"/>
              <w:bottom w:w="60" w:type="dxa"/>
              <w:right w:w="100" w:type="dxa"/>
            </w:tcMar>
          </w:tcPr>
          <w:p w14:paraId="73097871" w14:textId="77777777" w:rsidR="00E255B8" w:rsidRDefault="00000000">
            <w:r>
              <w:rPr>
                <w:sz w:val="19"/>
                <w:szCs w:val="19"/>
              </w:rPr>
              <w:t>Capability identity and Business Intent.</w:t>
            </w:r>
          </w:p>
        </w:tc>
        <w:tc>
          <w:tcPr>
            <w:tcW w:w="3931" w:type="dxa"/>
            <w:tcMar>
              <w:top w:w="60" w:type="dxa"/>
              <w:left w:w="100" w:type="dxa"/>
              <w:bottom w:w="60" w:type="dxa"/>
              <w:right w:w="100" w:type="dxa"/>
            </w:tcMar>
          </w:tcPr>
          <w:p w14:paraId="4D5E7831" w14:textId="77777777" w:rsidR="00E255B8" w:rsidRDefault="00000000">
            <w:r>
              <w:rPr>
                <w:sz w:val="19"/>
                <w:szCs w:val="19"/>
              </w:rPr>
              <w:t>Reference only; do not redefine C-020.</w:t>
            </w:r>
          </w:p>
        </w:tc>
      </w:tr>
      <w:tr w:rsidR="00E255B8" w14:paraId="0D5AEEAC" w14:textId="77777777">
        <w:tblPrEx>
          <w:tblCellMar>
            <w:top w:w="0" w:type="dxa"/>
            <w:bottom w:w="0" w:type="dxa"/>
          </w:tblCellMar>
        </w:tblPrEx>
        <w:tc>
          <w:tcPr>
            <w:tcW w:w="1498" w:type="dxa"/>
            <w:tcMar>
              <w:top w:w="60" w:type="dxa"/>
              <w:left w:w="100" w:type="dxa"/>
              <w:bottom w:w="60" w:type="dxa"/>
              <w:right w:w="100" w:type="dxa"/>
            </w:tcMar>
          </w:tcPr>
          <w:p w14:paraId="782357A0" w14:textId="77777777" w:rsidR="00E255B8" w:rsidRDefault="00000000">
            <w:r>
              <w:rPr>
                <w:sz w:val="19"/>
                <w:szCs w:val="19"/>
              </w:rPr>
              <w:t>PE-001</w:t>
            </w:r>
          </w:p>
        </w:tc>
        <w:tc>
          <w:tcPr>
            <w:tcW w:w="3931" w:type="dxa"/>
            <w:tcMar>
              <w:top w:w="60" w:type="dxa"/>
              <w:left w:w="100" w:type="dxa"/>
              <w:bottom w:w="60" w:type="dxa"/>
              <w:right w:w="100" w:type="dxa"/>
            </w:tcMar>
          </w:tcPr>
          <w:p w14:paraId="7EE582E4" w14:textId="77777777" w:rsidR="00E255B8" w:rsidRDefault="00000000">
            <w:r>
              <w:rPr>
                <w:sz w:val="19"/>
                <w:szCs w:val="19"/>
              </w:rPr>
              <w:t>Experience philosophy, terminology, journey, persona, workspace, navigation, context preservation and lifecycle methodology.</w:t>
            </w:r>
          </w:p>
        </w:tc>
        <w:tc>
          <w:tcPr>
            <w:tcW w:w="3931" w:type="dxa"/>
            <w:tcMar>
              <w:top w:w="60" w:type="dxa"/>
              <w:left w:w="100" w:type="dxa"/>
              <w:bottom w:w="60" w:type="dxa"/>
              <w:right w:w="100" w:type="dxa"/>
            </w:tcMar>
          </w:tcPr>
          <w:p w14:paraId="45DB6914" w14:textId="77777777" w:rsidR="00E255B8" w:rsidRDefault="00000000">
            <w:r>
              <w:rPr>
                <w:sz w:val="19"/>
                <w:szCs w:val="19"/>
              </w:rPr>
              <w:t>C-020 SHALL conform.</w:t>
            </w:r>
          </w:p>
        </w:tc>
      </w:tr>
      <w:tr w:rsidR="00E255B8" w14:paraId="2750319A" w14:textId="77777777">
        <w:tblPrEx>
          <w:tblCellMar>
            <w:top w:w="0" w:type="dxa"/>
            <w:bottom w:w="0" w:type="dxa"/>
          </w:tblCellMar>
        </w:tblPrEx>
        <w:tc>
          <w:tcPr>
            <w:tcW w:w="1498" w:type="dxa"/>
            <w:tcMar>
              <w:top w:w="60" w:type="dxa"/>
              <w:left w:w="100" w:type="dxa"/>
              <w:bottom w:w="60" w:type="dxa"/>
              <w:right w:w="100" w:type="dxa"/>
            </w:tcMar>
          </w:tcPr>
          <w:p w14:paraId="7482FE1E" w14:textId="77777777" w:rsidR="00E255B8" w:rsidRDefault="00000000">
            <w:r>
              <w:rPr>
                <w:sz w:val="19"/>
                <w:szCs w:val="19"/>
              </w:rPr>
              <w:t>SD-001</w:t>
            </w:r>
          </w:p>
        </w:tc>
        <w:tc>
          <w:tcPr>
            <w:tcW w:w="3931" w:type="dxa"/>
            <w:tcMar>
              <w:top w:w="60" w:type="dxa"/>
              <w:left w:w="100" w:type="dxa"/>
              <w:bottom w:w="60" w:type="dxa"/>
              <w:right w:w="100" w:type="dxa"/>
            </w:tcMar>
          </w:tcPr>
          <w:p w14:paraId="605BC998" w14:textId="77777777" w:rsidR="00E255B8" w:rsidRDefault="00000000">
            <w:r>
              <w:rPr>
                <w:sz w:val="19"/>
                <w:szCs w:val="19"/>
              </w:rPr>
              <w:t>Applicable presentation/experience principles.</w:t>
            </w:r>
          </w:p>
        </w:tc>
        <w:tc>
          <w:tcPr>
            <w:tcW w:w="3931" w:type="dxa"/>
            <w:tcMar>
              <w:top w:w="60" w:type="dxa"/>
              <w:left w:w="100" w:type="dxa"/>
              <w:bottom w:w="60" w:type="dxa"/>
              <w:right w:w="100" w:type="dxa"/>
            </w:tcMar>
          </w:tcPr>
          <w:p w14:paraId="3C51C06F" w14:textId="77777777" w:rsidR="00E255B8" w:rsidRDefault="00000000">
            <w:r>
              <w:rPr>
                <w:sz w:val="19"/>
                <w:szCs w:val="19"/>
              </w:rPr>
              <w:t>Translated into experience architecture; not reproduced as screen design.</w:t>
            </w:r>
          </w:p>
        </w:tc>
      </w:tr>
      <w:tr w:rsidR="00E255B8" w14:paraId="64B3B3F5" w14:textId="77777777">
        <w:tblPrEx>
          <w:tblCellMar>
            <w:top w:w="0" w:type="dxa"/>
            <w:bottom w:w="0" w:type="dxa"/>
          </w:tblCellMar>
        </w:tblPrEx>
        <w:tc>
          <w:tcPr>
            <w:tcW w:w="1498" w:type="dxa"/>
            <w:tcMar>
              <w:top w:w="60" w:type="dxa"/>
              <w:left w:w="100" w:type="dxa"/>
              <w:bottom w:w="60" w:type="dxa"/>
              <w:right w:w="100" w:type="dxa"/>
            </w:tcMar>
          </w:tcPr>
          <w:p w14:paraId="4A8B9B2A" w14:textId="77777777" w:rsidR="00E255B8" w:rsidRDefault="00000000">
            <w:r>
              <w:rPr>
                <w:sz w:val="19"/>
                <w:szCs w:val="19"/>
              </w:rPr>
              <w:t>C-021</w:t>
            </w:r>
          </w:p>
        </w:tc>
        <w:tc>
          <w:tcPr>
            <w:tcW w:w="3931" w:type="dxa"/>
            <w:tcMar>
              <w:top w:w="60" w:type="dxa"/>
              <w:left w:w="100" w:type="dxa"/>
              <w:bottom w:w="60" w:type="dxa"/>
              <w:right w:w="100" w:type="dxa"/>
            </w:tcMar>
          </w:tcPr>
          <w:p w14:paraId="68CC7944" w14:textId="77777777" w:rsidR="00E255B8" w:rsidRDefault="00000000">
            <w:r>
              <w:rPr>
                <w:sz w:val="19"/>
                <w:szCs w:val="19"/>
              </w:rPr>
              <w:t>Offering identity and definition.</w:t>
            </w:r>
          </w:p>
        </w:tc>
        <w:tc>
          <w:tcPr>
            <w:tcW w:w="3931" w:type="dxa"/>
            <w:tcMar>
              <w:top w:w="60" w:type="dxa"/>
              <w:left w:w="100" w:type="dxa"/>
              <w:bottom w:w="60" w:type="dxa"/>
              <w:right w:w="100" w:type="dxa"/>
            </w:tcMar>
          </w:tcPr>
          <w:p w14:paraId="07550BD6" w14:textId="77777777" w:rsidR="00E255B8" w:rsidRDefault="00000000">
            <w:r>
              <w:rPr>
                <w:sz w:val="19"/>
                <w:szCs w:val="19"/>
              </w:rPr>
              <w:t>Consumed by reference only.</w:t>
            </w:r>
          </w:p>
        </w:tc>
      </w:tr>
      <w:tr w:rsidR="00E255B8" w14:paraId="6FB37958" w14:textId="77777777">
        <w:tblPrEx>
          <w:tblCellMar>
            <w:top w:w="0" w:type="dxa"/>
            <w:bottom w:w="0" w:type="dxa"/>
          </w:tblCellMar>
        </w:tblPrEx>
        <w:tc>
          <w:tcPr>
            <w:tcW w:w="1498" w:type="dxa"/>
            <w:tcMar>
              <w:top w:w="60" w:type="dxa"/>
              <w:left w:w="100" w:type="dxa"/>
              <w:bottom w:w="60" w:type="dxa"/>
              <w:right w:w="100" w:type="dxa"/>
            </w:tcMar>
          </w:tcPr>
          <w:p w14:paraId="5D0BA614" w14:textId="77777777" w:rsidR="00E255B8" w:rsidRDefault="00000000">
            <w:r>
              <w:rPr>
                <w:sz w:val="19"/>
                <w:szCs w:val="19"/>
              </w:rPr>
              <w:t>C-022</w:t>
            </w:r>
          </w:p>
        </w:tc>
        <w:tc>
          <w:tcPr>
            <w:tcW w:w="3931" w:type="dxa"/>
            <w:tcMar>
              <w:top w:w="60" w:type="dxa"/>
              <w:left w:w="100" w:type="dxa"/>
              <w:bottom w:w="60" w:type="dxa"/>
              <w:right w:w="100" w:type="dxa"/>
            </w:tcMar>
          </w:tcPr>
          <w:p w14:paraId="22EF3292" w14:textId="77777777" w:rsidR="00E255B8" w:rsidRDefault="00000000">
            <w:r>
              <w:rPr>
                <w:sz w:val="19"/>
                <w:szCs w:val="19"/>
              </w:rPr>
              <w:t>Customer/account relationship semantics.</w:t>
            </w:r>
          </w:p>
        </w:tc>
        <w:tc>
          <w:tcPr>
            <w:tcW w:w="3931" w:type="dxa"/>
            <w:tcMar>
              <w:top w:w="60" w:type="dxa"/>
              <w:left w:w="100" w:type="dxa"/>
              <w:bottom w:w="60" w:type="dxa"/>
              <w:right w:w="100" w:type="dxa"/>
            </w:tcMar>
          </w:tcPr>
          <w:p w14:paraId="4D73D4B1" w14:textId="77777777" w:rsidR="00E255B8" w:rsidRDefault="00000000">
            <w:r>
              <w:rPr>
                <w:sz w:val="19"/>
                <w:szCs w:val="19"/>
              </w:rPr>
              <w:t>Consumed by reference only.</w:t>
            </w:r>
          </w:p>
        </w:tc>
      </w:tr>
      <w:tr w:rsidR="00E255B8" w14:paraId="37A80B68" w14:textId="77777777">
        <w:tblPrEx>
          <w:tblCellMar>
            <w:top w:w="0" w:type="dxa"/>
            <w:bottom w:w="0" w:type="dxa"/>
          </w:tblCellMar>
        </w:tblPrEx>
        <w:tc>
          <w:tcPr>
            <w:tcW w:w="1498" w:type="dxa"/>
            <w:tcMar>
              <w:top w:w="60" w:type="dxa"/>
              <w:left w:w="100" w:type="dxa"/>
              <w:bottom w:w="60" w:type="dxa"/>
              <w:right w:w="100" w:type="dxa"/>
            </w:tcMar>
          </w:tcPr>
          <w:p w14:paraId="53430626" w14:textId="77777777" w:rsidR="00E255B8" w:rsidRDefault="00000000">
            <w:r>
              <w:rPr>
                <w:sz w:val="19"/>
                <w:szCs w:val="19"/>
              </w:rPr>
              <w:t>C-023</w:t>
            </w:r>
          </w:p>
        </w:tc>
        <w:tc>
          <w:tcPr>
            <w:tcW w:w="3931" w:type="dxa"/>
            <w:tcMar>
              <w:top w:w="60" w:type="dxa"/>
              <w:left w:w="100" w:type="dxa"/>
              <w:bottom w:w="60" w:type="dxa"/>
              <w:right w:w="100" w:type="dxa"/>
            </w:tcMar>
          </w:tcPr>
          <w:p w14:paraId="4D4FD046" w14:textId="77777777" w:rsidR="00E255B8" w:rsidRDefault="00000000">
            <w:r>
              <w:rPr>
                <w:sz w:val="19"/>
                <w:szCs w:val="19"/>
              </w:rPr>
              <w:t>Entitlement semantics.</w:t>
            </w:r>
          </w:p>
        </w:tc>
        <w:tc>
          <w:tcPr>
            <w:tcW w:w="3931" w:type="dxa"/>
            <w:tcMar>
              <w:top w:w="60" w:type="dxa"/>
              <w:left w:w="100" w:type="dxa"/>
              <w:bottom w:w="60" w:type="dxa"/>
              <w:right w:w="100" w:type="dxa"/>
            </w:tcMar>
          </w:tcPr>
          <w:p w14:paraId="09F5D98F" w14:textId="77777777" w:rsidR="00E255B8" w:rsidRDefault="00000000">
            <w:r>
              <w:rPr>
                <w:sz w:val="19"/>
                <w:szCs w:val="19"/>
              </w:rPr>
              <w:t>Destination of hand-off; C-020 never manufactures entitlement state.</w:t>
            </w:r>
          </w:p>
        </w:tc>
      </w:tr>
      <w:tr w:rsidR="00E255B8" w14:paraId="20A5E802" w14:textId="77777777">
        <w:tblPrEx>
          <w:tblCellMar>
            <w:top w:w="0" w:type="dxa"/>
            <w:bottom w:w="0" w:type="dxa"/>
          </w:tblCellMar>
        </w:tblPrEx>
        <w:tc>
          <w:tcPr>
            <w:tcW w:w="1498" w:type="dxa"/>
            <w:tcMar>
              <w:top w:w="60" w:type="dxa"/>
              <w:left w:w="100" w:type="dxa"/>
              <w:bottom w:w="60" w:type="dxa"/>
              <w:right w:w="100" w:type="dxa"/>
            </w:tcMar>
          </w:tcPr>
          <w:p w14:paraId="44CA610F" w14:textId="77777777" w:rsidR="00E255B8" w:rsidRDefault="00000000">
            <w:r>
              <w:rPr>
                <w:sz w:val="19"/>
                <w:szCs w:val="19"/>
              </w:rPr>
              <w:t>C-024</w:t>
            </w:r>
          </w:p>
        </w:tc>
        <w:tc>
          <w:tcPr>
            <w:tcW w:w="3931" w:type="dxa"/>
            <w:tcMar>
              <w:top w:w="60" w:type="dxa"/>
              <w:left w:w="100" w:type="dxa"/>
              <w:bottom w:w="60" w:type="dxa"/>
              <w:right w:w="100" w:type="dxa"/>
            </w:tcMar>
          </w:tcPr>
          <w:p w14:paraId="22FA52D8" w14:textId="77777777" w:rsidR="00E255B8" w:rsidRDefault="00000000">
            <w:r>
              <w:rPr>
                <w:sz w:val="19"/>
                <w:szCs w:val="19"/>
              </w:rPr>
              <w:t>Billing semantics.</w:t>
            </w:r>
          </w:p>
        </w:tc>
        <w:tc>
          <w:tcPr>
            <w:tcW w:w="3931" w:type="dxa"/>
            <w:tcMar>
              <w:top w:w="60" w:type="dxa"/>
              <w:left w:w="100" w:type="dxa"/>
              <w:bottom w:w="60" w:type="dxa"/>
              <w:right w:w="100" w:type="dxa"/>
            </w:tcMar>
          </w:tcPr>
          <w:p w14:paraId="7848EC80" w14:textId="77777777" w:rsidR="00E255B8" w:rsidRDefault="00000000">
            <w:r>
              <w:rPr>
                <w:sz w:val="19"/>
                <w:szCs w:val="19"/>
              </w:rPr>
              <w:t>Destination of hand-off; C-020 never owns billing state.</w:t>
            </w:r>
          </w:p>
        </w:tc>
      </w:tr>
      <w:tr w:rsidR="00E255B8" w14:paraId="2E655E92" w14:textId="77777777">
        <w:tblPrEx>
          <w:tblCellMar>
            <w:top w:w="0" w:type="dxa"/>
            <w:bottom w:w="0" w:type="dxa"/>
          </w:tblCellMar>
        </w:tblPrEx>
        <w:tc>
          <w:tcPr>
            <w:tcW w:w="1498" w:type="dxa"/>
            <w:tcMar>
              <w:top w:w="60" w:type="dxa"/>
              <w:left w:w="100" w:type="dxa"/>
              <w:bottom w:w="60" w:type="dxa"/>
              <w:right w:w="100" w:type="dxa"/>
            </w:tcMar>
          </w:tcPr>
          <w:p w14:paraId="17C251CC" w14:textId="77777777" w:rsidR="00E255B8" w:rsidRDefault="00000000">
            <w:r>
              <w:rPr>
                <w:sz w:val="19"/>
                <w:szCs w:val="19"/>
              </w:rPr>
              <w:t>C-025</w:t>
            </w:r>
          </w:p>
        </w:tc>
        <w:tc>
          <w:tcPr>
            <w:tcW w:w="3931" w:type="dxa"/>
            <w:tcMar>
              <w:top w:w="60" w:type="dxa"/>
              <w:left w:w="100" w:type="dxa"/>
              <w:bottom w:w="60" w:type="dxa"/>
              <w:right w:w="100" w:type="dxa"/>
            </w:tcMar>
          </w:tcPr>
          <w:p w14:paraId="14C8B403" w14:textId="77777777" w:rsidR="00E255B8" w:rsidRDefault="00000000">
            <w:r>
              <w:rPr>
                <w:sz w:val="19"/>
                <w:szCs w:val="19"/>
              </w:rPr>
              <w:t>Commercial contract semantics.</w:t>
            </w:r>
          </w:p>
        </w:tc>
        <w:tc>
          <w:tcPr>
            <w:tcW w:w="3931" w:type="dxa"/>
            <w:tcMar>
              <w:top w:w="60" w:type="dxa"/>
              <w:left w:w="100" w:type="dxa"/>
              <w:bottom w:w="60" w:type="dxa"/>
              <w:right w:w="100" w:type="dxa"/>
            </w:tcMar>
          </w:tcPr>
          <w:p w14:paraId="72AE93B4" w14:textId="77777777" w:rsidR="00E255B8" w:rsidRDefault="00000000">
            <w:r>
              <w:rPr>
                <w:sz w:val="19"/>
                <w:szCs w:val="19"/>
              </w:rPr>
              <w:t>Consumed by reference only.</w:t>
            </w:r>
          </w:p>
        </w:tc>
      </w:tr>
      <w:tr w:rsidR="00E255B8" w14:paraId="36FEB2D3" w14:textId="77777777">
        <w:tblPrEx>
          <w:tblCellMar>
            <w:top w:w="0" w:type="dxa"/>
            <w:bottom w:w="0" w:type="dxa"/>
          </w:tblCellMar>
        </w:tblPrEx>
        <w:tc>
          <w:tcPr>
            <w:tcW w:w="1498" w:type="dxa"/>
            <w:tcMar>
              <w:top w:w="60" w:type="dxa"/>
              <w:left w:w="100" w:type="dxa"/>
              <w:bottom w:w="60" w:type="dxa"/>
              <w:right w:w="100" w:type="dxa"/>
            </w:tcMar>
          </w:tcPr>
          <w:p w14:paraId="01E9DC63" w14:textId="77777777" w:rsidR="00E255B8" w:rsidRDefault="00000000">
            <w:r>
              <w:rPr>
                <w:sz w:val="19"/>
                <w:szCs w:val="19"/>
              </w:rPr>
              <w:t>C-040</w:t>
            </w:r>
          </w:p>
        </w:tc>
        <w:tc>
          <w:tcPr>
            <w:tcW w:w="3931" w:type="dxa"/>
            <w:tcMar>
              <w:top w:w="60" w:type="dxa"/>
              <w:left w:w="100" w:type="dxa"/>
              <w:bottom w:w="60" w:type="dxa"/>
              <w:right w:w="100" w:type="dxa"/>
            </w:tcMar>
          </w:tcPr>
          <w:p w14:paraId="03B8712C" w14:textId="77777777" w:rsidR="00E255B8" w:rsidRDefault="00000000">
            <w:r>
              <w:rPr>
                <w:sz w:val="19"/>
                <w:szCs w:val="19"/>
              </w:rPr>
              <w:t>Tenant administration semantics.</w:t>
            </w:r>
          </w:p>
        </w:tc>
        <w:tc>
          <w:tcPr>
            <w:tcW w:w="3931" w:type="dxa"/>
            <w:tcMar>
              <w:top w:w="60" w:type="dxa"/>
              <w:left w:w="100" w:type="dxa"/>
              <w:bottom w:w="60" w:type="dxa"/>
              <w:right w:w="100" w:type="dxa"/>
            </w:tcMar>
          </w:tcPr>
          <w:p w14:paraId="55DA6918" w14:textId="77777777" w:rsidR="00E255B8" w:rsidRDefault="00000000">
            <w:r>
              <w:rPr>
                <w:sz w:val="19"/>
                <w:szCs w:val="19"/>
              </w:rPr>
              <w:t>Consumed by reference only; Pending Canonical Binding where unavailable.</w:t>
            </w:r>
          </w:p>
        </w:tc>
      </w:tr>
      <w:tr w:rsidR="00E255B8" w14:paraId="312A14C3" w14:textId="77777777">
        <w:tblPrEx>
          <w:tblCellMar>
            <w:top w:w="0" w:type="dxa"/>
            <w:bottom w:w="0" w:type="dxa"/>
          </w:tblCellMar>
        </w:tblPrEx>
        <w:tc>
          <w:tcPr>
            <w:tcW w:w="1498" w:type="dxa"/>
            <w:tcMar>
              <w:top w:w="60" w:type="dxa"/>
              <w:left w:w="100" w:type="dxa"/>
              <w:bottom w:w="60" w:type="dxa"/>
              <w:right w:w="100" w:type="dxa"/>
            </w:tcMar>
          </w:tcPr>
          <w:p w14:paraId="641F0F88" w14:textId="77777777" w:rsidR="00E255B8" w:rsidRDefault="00000000">
            <w:r>
              <w:rPr>
                <w:sz w:val="19"/>
                <w:szCs w:val="19"/>
              </w:rPr>
              <w:t>C-002 / URA-001</w:t>
            </w:r>
          </w:p>
        </w:tc>
        <w:tc>
          <w:tcPr>
            <w:tcW w:w="3931" w:type="dxa"/>
            <w:tcMar>
              <w:top w:w="60" w:type="dxa"/>
              <w:left w:w="100" w:type="dxa"/>
              <w:bottom w:w="60" w:type="dxa"/>
              <w:right w:w="100" w:type="dxa"/>
            </w:tcMar>
          </w:tcPr>
          <w:p w14:paraId="16A3CE2B" w14:textId="77777777" w:rsidR="00E255B8" w:rsidRDefault="00000000">
            <w:r>
              <w:rPr>
                <w:sz w:val="19"/>
                <w:szCs w:val="19"/>
              </w:rPr>
              <w:t>Access evaluation and authorization.</w:t>
            </w:r>
          </w:p>
        </w:tc>
        <w:tc>
          <w:tcPr>
            <w:tcW w:w="3931" w:type="dxa"/>
            <w:tcMar>
              <w:top w:w="60" w:type="dxa"/>
              <w:left w:w="100" w:type="dxa"/>
              <w:bottom w:w="60" w:type="dxa"/>
              <w:right w:w="100" w:type="dxa"/>
            </w:tcMar>
          </w:tcPr>
          <w:p w14:paraId="25290178" w14:textId="77777777" w:rsidR="00E255B8" w:rsidRDefault="00000000">
            <w:r>
              <w:rPr>
                <w:sz w:val="19"/>
                <w:szCs w:val="19"/>
              </w:rPr>
              <w:t>Consumed; C-020 never grants access.</w:t>
            </w:r>
          </w:p>
        </w:tc>
      </w:tr>
      <w:tr w:rsidR="00E255B8" w14:paraId="6AA4FE32" w14:textId="77777777">
        <w:tblPrEx>
          <w:tblCellMar>
            <w:top w:w="0" w:type="dxa"/>
            <w:bottom w:w="0" w:type="dxa"/>
          </w:tblCellMar>
        </w:tblPrEx>
        <w:tc>
          <w:tcPr>
            <w:tcW w:w="1498" w:type="dxa"/>
            <w:tcMar>
              <w:top w:w="60" w:type="dxa"/>
              <w:left w:w="100" w:type="dxa"/>
              <w:bottom w:w="60" w:type="dxa"/>
              <w:right w:w="100" w:type="dxa"/>
            </w:tcMar>
          </w:tcPr>
          <w:p w14:paraId="366B5136" w14:textId="77777777" w:rsidR="00E255B8" w:rsidRDefault="00000000">
            <w:r>
              <w:rPr>
                <w:sz w:val="19"/>
                <w:szCs w:val="19"/>
              </w:rPr>
              <w:t>PE-001-C008</w:t>
            </w:r>
          </w:p>
        </w:tc>
        <w:tc>
          <w:tcPr>
            <w:tcW w:w="3931" w:type="dxa"/>
            <w:tcMar>
              <w:top w:w="60" w:type="dxa"/>
              <w:left w:w="100" w:type="dxa"/>
              <w:bottom w:w="60" w:type="dxa"/>
              <w:right w:w="100" w:type="dxa"/>
            </w:tcMar>
          </w:tcPr>
          <w:p w14:paraId="4E174C53" w14:textId="77777777" w:rsidR="00E255B8" w:rsidRDefault="00000000">
            <w:r>
              <w:rPr>
                <w:sz w:val="19"/>
                <w:szCs w:val="19"/>
              </w:rPr>
              <w:t>Workspace anchoring.</w:t>
            </w:r>
          </w:p>
        </w:tc>
        <w:tc>
          <w:tcPr>
            <w:tcW w:w="3931" w:type="dxa"/>
            <w:tcMar>
              <w:top w:w="60" w:type="dxa"/>
              <w:left w:w="100" w:type="dxa"/>
              <w:bottom w:w="60" w:type="dxa"/>
              <w:right w:w="100" w:type="dxa"/>
            </w:tcMar>
          </w:tcPr>
          <w:p w14:paraId="6ED7DF78" w14:textId="77777777" w:rsidR="00E255B8" w:rsidRDefault="00000000">
            <w:r>
              <w:rPr>
                <w:sz w:val="19"/>
                <w:szCs w:val="19"/>
              </w:rPr>
              <w:t>Consumed as contextual anchor only; never Subscription eligibility.</w:t>
            </w:r>
          </w:p>
        </w:tc>
      </w:tr>
    </w:tbl>
    <w:p w14:paraId="56B8AAE4" w14:textId="77777777" w:rsidR="00E255B8" w:rsidRDefault="00E255B8">
      <w:pPr>
        <w:spacing w:after="160"/>
      </w:pPr>
    </w:p>
    <w:p w14:paraId="0580C7CC" w14:textId="77777777" w:rsidR="00E255B8" w:rsidRDefault="00000000">
      <w:pPr>
        <w:pStyle w:val="Heading2"/>
      </w:pPr>
      <w:r>
        <w:t>7.14 Publication Readiness</w:t>
      </w:r>
    </w:p>
    <w:p w14:paraId="387D7DDB" w14:textId="77777777" w:rsidR="00E255B8" w:rsidRDefault="00000000">
      <w:pPr>
        <w:spacing w:after="120"/>
        <w:jc w:val="both"/>
      </w:pPr>
      <w:r>
        <w:t>This specification is publication-ready per the Gold Standard Conformance Baseline in Chapter 9 and the validation record in Chapter 8.</w:t>
      </w:r>
    </w:p>
    <w:p w14:paraId="4151FC7F" w14:textId="77777777" w:rsidR="00E255B8" w:rsidRDefault="00000000">
      <w:r>
        <w:br w:type="page"/>
      </w:r>
    </w:p>
    <w:p w14:paraId="015067FC" w14:textId="77777777" w:rsidR="00E255B8" w:rsidRDefault="00000000">
      <w:pPr>
        <w:pStyle w:val="Heading1"/>
        <w:pBdr>
          <w:bottom w:val="single" w:sz="6" w:space="4" w:color="888888"/>
        </w:pBdr>
      </w:pPr>
      <w:r>
        <w:t>Chapter 8 — Validation, Quality Gates &amp; Traceability</w:t>
      </w:r>
    </w:p>
    <w:p w14:paraId="04B1EBD8" w14:textId="77777777" w:rsidR="00E255B8" w:rsidRDefault="00000000">
      <w:pPr>
        <w:pStyle w:val="Heading2"/>
      </w:pPr>
      <w:r>
        <w:t>8.1 Validation Rules</w:t>
      </w:r>
    </w:p>
    <w:p w14:paraId="38B160E9" w14:textId="77777777" w:rsidR="00E255B8" w:rsidRDefault="00000000">
      <w:pPr>
        <w:spacing w:after="120"/>
        <w:jc w:val="both"/>
      </w:pPr>
      <w:r>
        <w:t>See Chapter 7.10. Every ERB and EX in this document has been checked against the seven-dimension completeness test, the single-governing-ERB test, and the ownership-boundary separations in 8.4 before publication.</w:t>
      </w:r>
    </w:p>
    <w:p w14:paraId="07DFACC3" w14:textId="77777777" w:rsidR="00E255B8" w:rsidRDefault="00000000">
      <w:pPr>
        <w:pStyle w:val="Heading2"/>
      </w:pPr>
      <w:r>
        <w:t>8.2 Quality Gates</w:t>
      </w:r>
    </w:p>
    <w:p w14:paraId="2AF36E76" w14:textId="77777777" w:rsidR="00E255B8" w:rsidRDefault="00000000">
      <w:pPr>
        <w:spacing w:after="120"/>
        <w:jc w:val="both"/>
      </w:pPr>
      <w:r>
        <w:t>See Chapter 7.11. All quality gates are satisfied; see 8.5 for the itemized internal validation pass.</w:t>
      </w:r>
    </w:p>
    <w:p w14:paraId="57E1727E" w14:textId="77777777" w:rsidR="00E255B8" w:rsidRDefault="00000000">
      <w:pPr>
        <w:pStyle w:val="Heading2"/>
      </w:pPr>
      <w:r>
        <w:t>8.3 Traceability Matrix</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9"/>
        <w:gridCol w:w="1030"/>
        <w:gridCol w:w="1217"/>
        <w:gridCol w:w="1872"/>
        <w:gridCol w:w="1872"/>
        <w:gridCol w:w="2340"/>
      </w:tblGrid>
      <w:tr w:rsidR="00E255B8" w14:paraId="3F500187" w14:textId="77777777">
        <w:tblPrEx>
          <w:tblCellMar>
            <w:top w:w="0" w:type="dxa"/>
            <w:bottom w:w="0" w:type="dxa"/>
          </w:tblCellMar>
        </w:tblPrEx>
        <w:trPr>
          <w:tblHeader/>
        </w:trPr>
        <w:tc>
          <w:tcPr>
            <w:tcW w:w="1030" w:type="dxa"/>
            <w:shd w:val="clear" w:color="auto" w:fill="1F3864"/>
            <w:tcMar>
              <w:top w:w="60" w:type="dxa"/>
              <w:left w:w="100" w:type="dxa"/>
              <w:bottom w:w="60" w:type="dxa"/>
              <w:right w:w="100" w:type="dxa"/>
            </w:tcMar>
          </w:tcPr>
          <w:p w14:paraId="7EF22C81" w14:textId="77777777" w:rsidR="00E255B8" w:rsidRDefault="00000000">
            <w:r>
              <w:rPr>
                <w:b/>
                <w:bCs/>
                <w:color w:val="FFFFFF"/>
                <w:sz w:val="19"/>
                <w:szCs w:val="19"/>
              </w:rPr>
              <w:t>EX</w:t>
            </w:r>
          </w:p>
        </w:tc>
        <w:tc>
          <w:tcPr>
            <w:tcW w:w="1030" w:type="dxa"/>
            <w:shd w:val="clear" w:color="auto" w:fill="1F3864"/>
            <w:tcMar>
              <w:top w:w="60" w:type="dxa"/>
              <w:left w:w="100" w:type="dxa"/>
              <w:bottom w:w="60" w:type="dxa"/>
              <w:right w:w="100" w:type="dxa"/>
            </w:tcMar>
          </w:tcPr>
          <w:p w14:paraId="2BA23DD0" w14:textId="77777777" w:rsidR="00E255B8" w:rsidRDefault="00000000">
            <w:r>
              <w:rPr>
                <w:b/>
                <w:bCs/>
                <w:color w:val="FFFFFF"/>
                <w:sz w:val="19"/>
                <w:szCs w:val="19"/>
              </w:rPr>
              <w:t>ERB</w:t>
            </w:r>
          </w:p>
        </w:tc>
        <w:tc>
          <w:tcPr>
            <w:tcW w:w="1217" w:type="dxa"/>
            <w:shd w:val="clear" w:color="auto" w:fill="1F3864"/>
            <w:tcMar>
              <w:top w:w="60" w:type="dxa"/>
              <w:left w:w="100" w:type="dxa"/>
              <w:bottom w:w="60" w:type="dxa"/>
              <w:right w:w="100" w:type="dxa"/>
            </w:tcMar>
          </w:tcPr>
          <w:p w14:paraId="0A2A0C3D" w14:textId="77777777" w:rsidR="00E255B8" w:rsidRDefault="00000000">
            <w:r>
              <w:rPr>
                <w:b/>
                <w:bCs/>
                <w:color w:val="FFFFFF"/>
                <w:sz w:val="19"/>
                <w:szCs w:val="19"/>
              </w:rPr>
              <w:t>Stage</w:t>
            </w:r>
          </w:p>
        </w:tc>
        <w:tc>
          <w:tcPr>
            <w:tcW w:w="1872" w:type="dxa"/>
            <w:shd w:val="clear" w:color="auto" w:fill="1F3864"/>
            <w:tcMar>
              <w:top w:w="60" w:type="dxa"/>
              <w:left w:w="100" w:type="dxa"/>
              <w:bottom w:w="60" w:type="dxa"/>
              <w:right w:w="100" w:type="dxa"/>
            </w:tcMar>
          </w:tcPr>
          <w:p w14:paraId="0A243211" w14:textId="77777777" w:rsidR="00E255B8" w:rsidRDefault="00000000">
            <w:r>
              <w:rPr>
                <w:b/>
                <w:bCs/>
                <w:color w:val="FFFFFF"/>
                <w:sz w:val="19"/>
                <w:szCs w:val="19"/>
              </w:rPr>
              <w:t>Business Activity</w:t>
            </w:r>
          </w:p>
        </w:tc>
        <w:tc>
          <w:tcPr>
            <w:tcW w:w="1872" w:type="dxa"/>
            <w:shd w:val="clear" w:color="auto" w:fill="1F3864"/>
            <w:tcMar>
              <w:top w:w="60" w:type="dxa"/>
              <w:left w:w="100" w:type="dxa"/>
              <w:bottom w:w="60" w:type="dxa"/>
              <w:right w:w="100" w:type="dxa"/>
            </w:tcMar>
          </w:tcPr>
          <w:p w14:paraId="29A1689B" w14:textId="77777777" w:rsidR="00E255B8" w:rsidRDefault="00000000">
            <w:r>
              <w:rPr>
                <w:b/>
                <w:bCs/>
                <w:color w:val="FFFFFF"/>
                <w:sz w:val="19"/>
                <w:szCs w:val="19"/>
              </w:rPr>
              <w:t>EIO</w:t>
            </w:r>
          </w:p>
        </w:tc>
        <w:tc>
          <w:tcPr>
            <w:tcW w:w="2340" w:type="dxa"/>
            <w:shd w:val="clear" w:color="auto" w:fill="1F3864"/>
            <w:tcMar>
              <w:top w:w="60" w:type="dxa"/>
              <w:left w:w="100" w:type="dxa"/>
              <w:bottom w:w="60" w:type="dxa"/>
              <w:right w:w="100" w:type="dxa"/>
            </w:tcMar>
          </w:tcPr>
          <w:p w14:paraId="3036BF27" w14:textId="77777777" w:rsidR="00E255B8" w:rsidRDefault="00000000">
            <w:r>
              <w:rPr>
                <w:b/>
                <w:bCs/>
                <w:color w:val="FFFFFF"/>
                <w:sz w:val="19"/>
                <w:szCs w:val="19"/>
              </w:rPr>
              <w:t>Enterprise Transition</w:t>
            </w:r>
          </w:p>
        </w:tc>
      </w:tr>
      <w:tr w:rsidR="00E255B8" w14:paraId="5FB2BC15" w14:textId="77777777">
        <w:tblPrEx>
          <w:tblCellMar>
            <w:top w:w="0" w:type="dxa"/>
            <w:bottom w:w="0" w:type="dxa"/>
          </w:tblCellMar>
        </w:tblPrEx>
        <w:tc>
          <w:tcPr>
            <w:tcW w:w="1030" w:type="dxa"/>
            <w:tcMar>
              <w:top w:w="60" w:type="dxa"/>
              <w:left w:w="100" w:type="dxa"/>
              <w:bottom w:w="60" w:type="dxa"/>
              <w:right w:w="100" w:type="dxa"/>
            </w:tcMar>
          </w:tcPr>
          <w:p w14:paraId="7B576105" w14:textId="77777777" w:rsidR="00E255B8" w:rsidRDefault="00000000">
            <w:r>
              <w:rPr>
                <w:sz w:val="19"/>
                <w:szCs w:val="19"/>
              </w:rPr>
              <w:t>EX-C020-01</w:t>
            </w:r>
          </w:p>
        </w:tc>
        <w:tc>
          <w:tcPr>
            <w:tcW w:w="1030" w:type="dxa"/>
            <w:tcMar>
              <w:top w:w="60" w:type="dxa"/>
              <w:left w:w="100" w:type="dxa"/>
              <w:bottom w:w="60" w:type="dxa"/>
              <w:right w:w="100" w:type="dxa"/>
            </w:tcMar>
          </w:tcPr>
          <w:p w14:paraId="6231F9DF" w14:textId="77777777" w:rsidR="00E255B8" w:rsidRDefault="00000000">
            <w:r>
              <w:rPr>
                <w:sz w:val="19"/>
                <w:szCs w:val="19"/>
              </w:rPr>
              <w:t>ERB-C020-01</w:t>
            </w:r>
          </w:p>
        </w:tc>
        <w:tc>
          <w:tcPr>
            <w:tcW w:w="1217" w:type="dxa"/>
            <w:tcMar>
              <w:top w:w="60" w:type="dxa"/>
              <w:left w:w="100" w:type="dxa"/>
              <w:bottom w:w="60" w:type="dxa"/>
              <w:right w:w="100" w:type="dxa"/>
            </w:tcMar>
          </w:tcPr>
          <w:p w14:paraId="324BBFFF" w14:textId="77777777" w:rsidR="00E255B8" w:rsidRDefault="00000000">
            <w:r>
              <w:rPr>
                <w:sz w:val="19"/>
                <w:szCs w:val="19"/>
              </w:rPr>
              <w:t>Anchor</w:t>
            </w:r>
          </w:p>
        </w:tc>
        <w:tc>
          <w:tcPr>
            <w:tcW w:w="1872" w:type="dxa"/>
            <w:tcMar>
              <w:top w:w="60" w:type="dxa"/>
              <w:left w:w="100" w:type="dxa"/>
              <w:bottom w:w="60" w:type="dxa"/>
              <w:right w:w="100" w:type="dxa"/>
            </w:tcMar>
          </w:tcPr>
          <w:p w14:paraId="1F116744" w14:textId="77777777" w:rsidR="00E255B8" w:rsidRDefault="00000000">
            <w:r>
              <w:rPr>
                <w:sz w:val="19"/>
                <w:szCs w:val="19"/>
              </w:rPr>
              <w:t>Pending Canonical Binding</w:t>
            </w:r>
          </w:p>
        </w:tc>
        <w:tc>
          <w:tcPr>
            <w:tcW w:w="1872" w:type="dxa"/>
            <w:tcMar>
              <w:top w:w="60" w:type="dxa"/>
              <w:left w:w="100" w:type="dxa"/>
              <w:bottom w:w="60" w:type="dxa"/>
              <w:right w:w="100" w:type="dxa"/>
            </w:tcMar>
          </w:tcPr>
          <w:p w14:paraId="79B35612" w14:textId="77777777" w:rsidR="00E255B8" w:rsidRDefault="00000000">
            <w:r>
              <w:rPr>
                <w:sz w:val="19"/>
                <w:szCs w:val="19"/>
              </w:rPr>
              <w:t>Pending Canonical Binding</w:t>
            </w:r>
          </w:p>
        </w:tc>
        <w:tc>
          <w:tcPr>
            <w:tcW w:w="2340" w:type="dxa"/>
            <w:tcMar>
              <w:top w:w="60" w:type="dxa"/>
              <w:left w:w="100" w:type="dxa"/>
              <w:bottom w:w="60" w:type="dxa"/>
              <w:right w:w="100" w:type="dxa"/>
            </w:tcMar>
          </w:tcPr>
          <w:p w14:paraId="6FF9DD7B" w14:textId="77777777" w:rsidR="00E255B8" w:rsidRDefault="00000000">
            <w:r>
              <w:rPr>
                <w:sz w:val="19"/>
                <w:szCs w:val="19"/>
              </w:rPr>
              <w:t>Subscription Context Anchored</w:t>
            </w:r>
          </w:p>
        </w:tc>
      </w:tr>
      <w:tr w:rsidR="00E255B8" w14:paraId="0D5AE3E1" w14:textId="77777777">
        <w:tblPrEx>
          <w:tblCellMar>
            <w:top w:w="0" w:type="dxa"/>
            <w:bottom w:w="0" w:type="dxa"/>
          </w:tblCellMar>
        </w:tblPrEx>
        <w:tc>
          <w:tcPr>
            <w:tcW w:w="1030" w:type="dxa"/>
            <w:tcMar>
              <w:top w:w="60" w:type="dxa"/>
              <w:left w:w="100" w:type="dxa"/>
              <w:bottom w:w="60" w:type="dxa"/>
              <w:right w:w="100" w:type="dxa"/>
            </w:tcMar>
          </w:tcPr>
          <w:p w14:paraId="66E649F8" w14:textId="77777777" w:rsidR="00E255B8" w:rsidRDefault="00000000">
            <w:r>
              <w:rPr>
                <w:sz w:val="19"/>
                <w:szCs w:val="19"/>
              </w:rPr>
              <w:t>EX-C020-02</w:t>
            </w:r>
          </w:p>
        </w:tc>
        <w:tc>
          <w:tcPr>
            <w:tcW w:w="1030" w:type="dxa"/>
            <w:tcMar>
              <w:top w:w="60" w:type="dxa"/>
              <w:left w:w="100" w:type="dxa"/>
              <w:bottom w:w="60" w:type="dxa"/>
              <w:right w:w="100" w:type="dxa"/>
            </w:tcMar>
          </w:tcPr>
          <w:p w14:paraId="2BB08EDB" w14:textId="77777777" w:rsidR="00E255B8" w:rsidRDefault="00000000">
            <w:r>
              <w:rPr>
                <w:sz w:val="19"/>
                <w:szCs w:val="19"/>
              </w:rPr>
              <w:t>ERB-C020-02</w:t>
            </w:r>
          </w:p>
        </w:tc>
        <w:tc>
          <w:tcPr>
            <w:tcW w:w="1217" w:type="dxa"/>
            <w:tcMar>
              <w:top w:w="60" w:type="dxa"/>
              <w:left w:w="100" w:type="dxa"/>
              <w:bottom w:w="60" w:type="dxa"/>
              <w:right w:w="100" w:type="dxa"/>
            </w:tcMar>
          </w:tcPr>
          <w:p w14:paraId="2F652048" w14:textId="77777777" w:rsidR="00E255B8" w:rsidRDefault="00000000">
            <w:r>
              <w:rPr>
                <w:sz w:val="19"/>
                <w:szCs w:val="19"/>
              </w:rPr>
              <w:t>Understand Standing</w:t>
            </w:r>
          </w:p>
        </w:tc>
        <w:tc>
          <w:tcPr>
            <w:tcW w:w="1872" w:type="dxa"/>
            <w:tcMar>
              <w:top w:w="60" w:type="dxa"/>
              <w:left w:w="100" w:type="dxa"/>
              <w:bottom w:w="60" w:type="dxa"/>
              <w:right w:w="100" w:type="dxa"/>
            </w:tcMar>
          </w:tcPr>
          <w:p w14:paraId="559430E3" w14:textId="77777777" w:rsidR="00E255B8" w:rsidRDefault="00000000">
            <w:r>
              <w:rPr>
                <w:sz w:val="19"/>
                <w:szCs w:val="19"/>
              </w:rPr>
              <w:t>Pending Canonical Binding</w:t>
            </w:r>
          </w:p>
        </w:tc>
        <w:tc>
          <w:tcPr>
            <w:tcW w:w="1872" w:type="dxa"/>
            <w:tcMar>
              <w:top w:w="60" w:type="dxa"/>
              <w:left w:w="100" w:type="dxa"/>
              <w:bottom w:w="60" w:type="dxa"/>
              <w:right w:w="100" w:type="dxa"/>
            </w:tcMar>
          </w:tcPr>
          <w:p w14:paraId="3124604A" w14:textId="77777777" w:rsidR="00E255B8" w:rsidRDefault="00000000">
            <w:r>
              <w:rPr>
                <w:sz w:val="19"/>
                <w:szCs w:val="19"/>
              </w:rPr>
              <w:t>Pending Canonical Binding</w:t>
            </w:r>
          </w:p>
        </w:tc>
        <w:tc>
          <w:tcPr>
            <w:tcW w:w="2340" w:type="dxa"/>
            <w:tcMar>
              <w:top w:w="60" w:type="dxa"/>
              <w:left w:w="100" w:type="dxa"/>
              <w:bottom w:w="60" w:type="dxa"/>
              <w:right w:w="100" w:type="dxa"/>
            </w:tcMar>
          </w:tcPr>
          <w:p w14:paraId="5B8EB8F8" w14:textId="77777777" w:rsidR="00E255B8" w:rsidRDefault="00000000">
            <w:r>
              <w:rPr>
                <w:sz w:val="19"/>
                <w:szCs w:val="19"/>
              </w:rPr>
              <w:t>Subscription Standing Understood</w:t>
            </w:r>
          </w:p>
        </w:tc>
      </w:tr>
      <w:tr w:rsidR="00E255B8" w14:paraId="326E3E03" w14:textId="77777777">
        <w:tblPrEx>
          <w:tblCellMar>
            <w:top w:w="0" w:type="dxa"/>
            <w:bottom w:w="0" w:type="dxa"/>
          </w:tblCellMar>
        </w:tblPrEx>
        <w:tc>
          <w:tcPr>
            <w:tcW w:w="1030" w:type="dxa"/>
            <w:tcMar>
              <w:top w:w="60" w:type="dxa"/>
              <w:left w:w="100" w:type="dxa"/>
              <w:bottom w:w="60" w:type="dxa"/>
              <w:right w:w="100" w:type="dxa"/>
            </w:tcMar>
          </w:tcPr>
          <w:p w14:paraId="72E4E3C9" w14:textId="77777777" w:rsidR="00E255B8" w:rsidRDefault="00000000">
            <w:r>
              <w:rPr>
                <w:sz w:val="19"/>
                <w:szCs w:val="19"/>
              </w:rPr>
              <w:t>EX-C020-03</w:t>
            </w:r>
          </w:p>
        </w:tc>
        <w:tc>
          <w:tcPr>
            <w:tcW w:w="1030" w:type="dxa"/>
            <w:tcMar>
              <w:top w:w="60" w:type="dxa"/>
              <w:left w:w="100" w:type="dxa"/>
              <w:bottom w:w="60" w:type="dxa"/>
              <w:right w:w="100" w:type="dxa"/>
            </w:tcMar>
          </w:tcPr>
          <w:p w14:paraId="520386F0" w14:textId="77777777" w:rsidR="00E255B8" w:rsidRDefault="00000000">
            <w:r>
              <w:rPr>
                <w:sz w:val="19"/>
                <w:szCs w:val="19"/>
              </w:rPr>
              <w:t>ERB-C020-03</w:t>
            </w:r>
          </w:p>
        </w:tc>
        <w:tc>
          <w:tcPr>
            <w:tcW w:w="1217" w:type="dxa"/>
            <w:tcMar>
              <w:top w:w="60" w:type="dxa"/>
              <w:left w:w="100" w:type="dxa"/>
              <w:bottom w:w="60" w:type="dxa"/>
              <w:right w:w="100" w:type="dxa"/>
            </w:tcMar>
          </w:tcPr>
          <w:p w14:paraId="6C5C74D5" w14:textId="77777777" w:rsidR="00E255B8" w:rsidRDefault="00000000">
            <w:r>
              <w:rPr>
                <w:sz w:val="19"/>
                <w:szCs w:val="19"/>
              </w:rPr>
              <w:t>Frame Intent</w:t>
            </w:r>
          </w:p>
        </w:tc>
        <w:tc>
          <w:tcPr>
            <w:tcW w:w="1872" w:type="dxa"/>
            <w:tcMar>
              <w:top w:w="60" w:type="dxa"/>
              <w:left w:w="100" w:type="dxa"/>
              <w:bottom w:w="60" w:type="dxa"/>
              <w:right w:w="100" w:type="dxa"/>
            </w:tcMar>
          </w:tcPr>
          <w:p w14:paraId="31FB12CE" w14:textId="77777777" w:rsidR="00E255B8" w:rsidRDefault="00000000">
            <w:r>
              <w:rPr>
                <w:sz w:val="19"/>
                <w:szCs w:val="19"/>
              </w:rPr>
              <w:t>Pending Canonical Binding</w:t>
            </w:r>
          </w:p>
        </w:tc>
        <w:tc>
          <w:tcPr>
            <w:tcW w:w="1872" w:type="dxa"/>
            <w:tcMar>
              <w:top w:w="60" w:type="dxa"/>
              <w:left w:w="100" w:type="dxa"/>
              <w:bottom w:w="60" w:type="dxa"/>
              <w:right w:w="100" w:type="dxa"/>
            </w:tcMar>
          </w:tcPr>
          <w:p w14:paraId="080D3365" w14:textId="77777777" w:rsidR="00E255B8" w:rsidRDefault="00000000">
            <w:r>
              <w:rPr>
                <w:sz w:val="19"/>
                <w:szCs w:val="19"/>
              </w:rPr>
              <w:t>Pending Canonical Binding</w:t>
            </w:r>
          </w:p>
        </w:tc>
        <w:tc>
          <w:tcPr>
            <w:tcW w:w="2340" w:type="dxa"/>
            <w:tcMar>
              <w:top w:w="60" w:type="dxa"/>
              <w:left w:w="100" w:type="dxa"/>
              <w:bottom w:w="60" w:type="dxa"/>
              <w:right w:w="100" w:type="dxa"/>
            </w:tcMar>
          </w:tcPr>
          <w:p w14:paraId="7D7952E6" w14:textId="77777777" w:rsidR="00E255B8" w:rsidRDefault="00000000">
            <w:r>
              <w:rPr>
                <w:sz w:val="19"/>
                <w:szCs w:val="19"/>
              </w:rPr>
              <w:t>New Subscription Intent Framed</w:t>
            </w:r>
          </w:p>
        </w:tc>
      </w:tr>
      <w:tr w:rsidR="00E255B8" w14:paraId="484B6A52" w14:textId="77777777">
        <w:tblPrEx>
          <w:tblCellMar>
            <w:top w:w="0" w:type="dxa"/>
            <w:bottom w:w="0" w:type="dxa"/>
          </w:tblCellMar>
        </w:tblPrEx>
        <w:tc>
          <w:tcPr>
            <w:tcW w:w="1030" w:type="dxa"/>
            <w:tcMar>
              <w:top w:w="60" w:type="dxa"/>
              <w:left w:w="100" w:type="dxa"/>
              <w:bottom w:w="60" w:type="dxa"/>
              <w:right w:w="100" w:type="dxa"/>
            </w:tcMar>
          </w:tcPr>
          <w:p w14:paraId="4A4DC7B0" w14:textId="77777777" w:rsidR="00E255B8" w:rsidRDefault="00000000">
            <w:r>
              <w:rPr>
                <w:sz w:val="19"/>
                <w:szCs w:val="19"/>
              </w:rPr>
              <w:t>EX-C020-04</w:t>
            </w:r>
          </w:p>
        </w:tc>
        <w:tc>
          <w:tcPr>
            <w:tcW w:w="1030" w:type="dxa"/>
            <w:tcMar>
              <w:top w:w="60" w:type="dxa"/>
              <w:left w:w="100" w:type="dxa"/>
              <w:bottom w:w="60" w:type="dxa"/>
              <w:right w:w="100" w:type="dxa"/>
            </w:tcMar>
          </w:tcPr>
          <w:p w14:paraId="24F29989" w14:textId="77777777" w:rsidR="00E255B8" w:rsidRDefault="00000000">
            <w:r>
              <w:rPr>
                <w:sz w:val="19"/>
                <w:szCs w:val="19"/>
              </w:rPr>
              <w:t>ERB-C020-03</w:t>
            </w:r>
          </w:p>
        </w:tc>
        <w:tc>
          <w:tcPr>
            <w:tcW w:w="1217" w:type="dxa"/>
            <w:tcMar>
              <w:top w:w="60" w:type="dxa"/>
              <w:left w:w="100" w:type="dxa"/>
              <w:bottom w:w="60" w:type="dxa"/>
              <w:right w:w="100" w:type="dxa"/>
            </w:tcMar>
          </w:tcPr>
          <w:p w14:paraId="09F8D425" w14:textId="77777777" w:rsidR="00E255B8" w:rsidRDefault="00000000">
            <w:r>
              <w:rPr>
                <w:sz w:val="19"/>
                <w:szCs w:val="19"/>
              </w:rPr>
              <w:t>Frame Intent</w:t>
            </w:r>
          </w:p>
        </w:tc>
        <w:tc>
          <w:tcPr>
            <w:tcW w:w="1872" w:type="dxa"/>
            <w:tcMar>
              <w:top w:w="60" w:type="dxa"/>
              <w:left w:w="100" w:type="dxa"/>
              <w:bottom w:w="60" w:type="dxa"/>
              <w:right w:w="100" w:type="dxa"/>
            </w:tcMar>
          </w:tcPr>
          <w:p w14:paraId="29EF4BD6" w14:textId="77777777" w:rsidR="00E255B8" w:rsidRDefault="00000000">
            <w:r>
              <w:rPr>
                <w:sz w:val="19"/>
                <w:szCs w:val="19"/>
              </w:rPr>
              <w:t>Pending Canonical Binding</w:t>
            </w:r>
          </w:p>
        </w:tc>
        <w:tc>
          <w:tcPr>
            <w:tcW w:w="1872" w:type="dxa"/>
            <w:tcMar>
              <w:top w:w="60" w:type="dxa"/>
              <w:left w:w="100" w:type="dxa"/>
              <w:bottom w:w="60" w:type="dxa"/>
              <w:right w:w="100" w:type="dxa"/>
            </w:tcMar>
          </w:tcPr>
          <w:p w14:paraId="5C3D13A7" w14:textId="77777777" w:rsidR="00E255B8" w:rsidRDefault="00000000">
            <w:r>
              <w:rPr>
                <w:sz w:val="19"/>
                <w:szCs w:val="19"/>
              </w:rPr>
              <w:t>Pending Canonical Binding</w:t>
            </w:r>
          </w:p>
        </w:tc>
        <w:tc>
          <w:tcPr>
            <w:tcW w:w="2340" w:type="dxa"/>
            <w:tcMar>
              <w:top w:w="60" w:type="dxa"/>
              <w:left w:w="100" w:type="dxa"/>
              <w:bottom w:w="60" w:type="dxa"/>
              <w:right w:w="100" w:type="dxa"/>
            </w:tcMar>
          </w:tcPr>
          <w:p w14:paraId="2E27CF60" w14:textId="77777777" w:rsidR="00E255B8" w:rsidRDefault="00000000">
            <w:r>
              <w:rPr>
                <w:sz w:val="19"/>
                <w:szCs w:val="19"/>
              </w:rPr>
              <w:t>Subscription Change Intent Framed</w:t>
            </w:r>
          </w:p>
        </w:tc>
      </w:tr>
      <w:tr w:rsidR="00E255B8" w14:paraId="1DB12DF5" w14:textId="77777777">
        <w:tblPrEx>
          <w:tblCellMar>
            <w:top w:w="0" w:type="dxa"/>
            <w:bottom w:w="0" w:type="dxa"/>
          </w:tblCellMar>
        </w:tblPrEx>
        <w:tc>
          <w:tcPr>
            <w:tcW w:w="1030" w:type="dxa"/>
            <w:tcMar>
              <w:top w:w="60" w:type="dxa"/>
              <w:left w:w="100" w:type="dxa"/>
              <w:bottom w:w="60" w:type="dxa"/>
              <w:right w:w="100" w:type="dxa"/>
            </w:tcMar>
          </w:tcPr>
          <w:p w14:paraId="103A9A78" w14:textId="77777777" w:rsidR="00E255B8" w:rsidRDefault="00000000">
            <w:r>
              <w:rPr>
                <w:sz w:val="19"/>
                <w:szCs w:val="19"/>
              </w:rPr>
              <w:t>EX-C020-05</w:t>
            </w:r>
          </w:p>
        </w:tc>
        <w:tc>
          <w:tcPr>
            <w:tcW w:w="1030" w:type="dxa"/>
            <w:tcMar>
              <w:top w:w="60" w:type="dxa"/>
              <w:left w:w="100" w:type="dxa"/>
              <w:bottom w:w="60" w:type="dxa"/>
              <w:right w:w="100" w:type="dxa"/>
            </w:tcMar>
          </w:tcPr>
          <w:p w14:paraId="3344966E" w14:textId="77777777" w:rsidR="00E255B8" w:rsidRDefault="00000000">
            <w:r>
              <w:rPr>
                <w:sz w:val="19"/>
                <w:szCs w:val="19"/>
              </w:rPr>
              <w:t>ERB-C020-03</w:t>
            </w:r>
          </w:p>
        </w:tc>
        <w:tc>
          <w:tcPr>
            <w:tcW w:w="1217" w:type="dxa"/>
            <w:tcMar>
              <w:top w:w="60" w:type="dxa"/>
              <w:left w:w="100" w:type="dxa"/>
              <w:bottom w:w="60" w:type="dxa"/>
              <w:right w:w="100" w:type="dxa"/>
            </w:tcMar>
          </w:tcPr>
          <w:p w14:paraId="694BD393" w14:textId="77777777" w:rsidR="00E255B8" w:rsidRDefault="00000000">
            <w:r>
              <w:rPr>
                <w:sz w:val="19"/>
                <w:szCs w:val="19"/>
              </w:rPr>
              <w:t>Frame Intent</w:t>
            </w:r>
          </w:p>
        </w:tc>
        <w:tc>
          <w:tcPr>
            <w:tcW w:w="1872" w:type="dxa"/>
            <w:tcMar>
              <w:top w:w="60" w:type="dxa"/>
              <w:left w:w="100" w:type="dxa"/>
              <w:bottom w:w="60" w:type="dxa"/>
              <w:right w:w="100" w:type="dxa"/>
            </w:tcMar>
          </w:tcPr>
          <w:p w14:paraId="1D009189" w14:textId="77777777" w:rsidR="00E255B8" w:rsidRDefault="00000000">
            <w:r>
              <w:rPr>
                <w:sz w:val="19"/>
                <w:szCs w:val="19"/>
              </w:rPr>
              <w:t>Pending Canonical Binding</w:t>
            </w:r>
          </w:p>
        </w:tc>
        <w:tc>
          <w:tcPr>
            <w:tcW w:w="1872" w:type="dxa"/>
            <w:tcMar>
              <w:top w:w="60" w:type="dxa"/>
              <w:left w:w="100" w:type="dxa"/>
              <w:bottom w:w="60" w:type="dxa"/>
              <w:right w:w="100" w:type="dxa"/>
            </w:tcMar>
          </w:tcPr>
          <w:p w14:paraId="39DBF429" w14:textId="77777777" w:rsidR="00E255B8" w:rsidRDefault="00000000">
            <w:r>
              <w:rPr>
                <w:sz w:val="19"/>
                <w:szCs w:val="19"/>
              </w:rPr>
              <w:t>Pending Canonical Binding</w:t>
            </w:r>
          </w:p>
        </w:tc>
        <w:tc>
          <w:tcPr>
            <w:tcW w:w="2340" w:type="dxa"/>
            <w:tcMar>
              <w:top w:w="60" w:type="dxa"/>
              <w:left w:w="100" w:type="dxa"/>
              <w:bottom w:w="60" w:type="dxa"/>
              <w:right w:w="100" w:type="dxa"/>
            </w:tcMar>
          </w:tcPr>
          <w:p w14:paraId="463295FF" w14:textId="77777777" w:rsidR="00E255B8" w:rsidRDefault="00000000">
            <w:r>
              <w:rPr>
                <w:sz w:val="19"/>
                <w:szCs w:val="19"/>
              </w:rPr>
              <w:t>Renewal Intent Framed</w:t>
            </w:r>
          </w:p>
        </w:tc>
      </w:tr>
      <w:tr w:rsidR="00E255B8" w14:paraId="76DD2306" w14:textId="77777777">
        <w:tblPrEx>
          <w:tblCellMar>
            <w:top w:w="0" w:type="dxa"/>
            <w:bottom w:w="0" w:type="dxa"/>
          </w:tblCellMar>
        </w:tblPrEx>
        <w:tc>
          <w:tcPr>
            <w:tcW w:w="1030" w:type="dxa"/>
            <w:tcMar>
              <w:top w:w="60" w:type="dxa"/>
              <w:left w:w="100" w:type="dxa"/>
              <w:bottom w:w="60" w:type="dxa"/>
              <w:right w:w="100" w:type="dxa"/>
            </w:tcMar>
          </w:tcPr>
          <w:p w14:paraId="313CCD12" w14:textId="77777777" w:rsidR="00E255B8" w:rsidRDefault="00000000">
            <w:r>
              <w:rPr>
                <w:sz w:val="19"/>
                <w:szCs w:val="19"/>
              </w:rPr>
              <w:t>EX-C020-06</w:t>
            </w:r>
          </w:p>
        </w:tc>
        <w:tc>
          <w:tcPr>
            <w:tcW w:w="1030" w:type="dxa"/>
            <w:tcMar>
              <w:top w:w="60" w:type="dxa"/>
              <w:left w:w="100" w:type="dxa"/>
              <w:bottom w:w="60" w:type="dxa"/>
              <w:right w:w="100" w:type="dxa"/>
            </w:tcMar>
          </w:tcPr>
          <w:p w14:paraId="049406CE" w14:textId="77777777" w:rsidR="00E255B8" w:rsidRDefault="00000000">
            <w:r>
              <w:rPr>
                <w:sz w:val="19"/>
                <w:szCs w:val="19"/>
              </w:rPr>
              <w:t>ERB-C020-03</w:t>
            </w:r>
          </w:p>
        </w:tc>
        <w:tc>
          <w:tcPr>
            <w:tcW w:w="1217" w:type="dxa"/>
            <w:tcMar>
              <w:top w:w="60" w:type="dxa"/>
              <w:left w:w="100" w:type="dxa"/>
              <w:bottom w:w="60" w:type="dxa"/>
              <w:right w:w="100" w:type="dxa"/>
            </w:tcMar>
          </w:tcPr>
          <w:p w14:paraId="3DD5C974" w14:textId="77777777" w:rsidR="00E255B8" w:rsidRDefault="00000000">
            <w:r>
              <w:rPr>
                <w:sz w:val="19"/>
                <w:szCs w:val="19"/>
              </w:rPr>
              <w:t>Frame Intent</w:t>
            </w:r>
          </w:p>
        </w:tc>
        <w:tc>
          <w:tcPr>
            <w:tcW w:w="1872" w:type="dxa"/>
            <w:tcMar>
              <w:top w:w="60" w:type="dxa"/>
              <w:left w:w="100" w:type="dxa"/>
              <w:bottom w:w="60" w:type="dxa"/>
              <w:right w:w="100" w:type="dxa"/>
            </w:tcMar>
          </w:tcPr>
          <w:p w14:paraId="4D9E3EF5" w14:textId="77777777" w:rsidR="00E255B8" w:rsidRDefault="00000000">
            <w:r>
              <w:rPr>
                <w:sz w:val="19"/>
                <w:szCs w:val="19"/>
              </w:rPr>
              <w:t>Pending Canonical Binding</w:t>
            </w:r>
          </w:p>
        </w:tc>
        <w:tc>
          <w:tcPr>
            <w:tcW w:w="1872" w:type="dxa"/>
            <w:tcMar>
              <w:top w:w="60" w:type="dxa"/>
              <w:left w:w="100" w:type="dxa"/>
              <w:bottom w:w="60" w:type="dxa"/>
              <w:right w:w="100" w:type="dxa"/>
            </w:tcMar>
          </w:tcPr>
          <w:p w14:paraId="4AE21259" w14:textId="77777777" w:rsidR="00E255B8" w:rsidRDefault="00000000">
            <w:r>
              <w:rPr>
                <w:sz w:val="19"/>
                <w:szCs w:val="19"/>
              </w:rPr>
              <w:t>Pending Canonical Binding</w:t>
            </w:r>
          </w:p>
        </w:tc>
        <w:tc>
          <w:tcPr>
            <w:tcW w:w="2340" w:type="dxa"/>
            <w:tcMar>
              <w:top w:w="60" w:type="dxa"/>
              <w:left w:w="100" w:type="dxa"/>
              <w:bottom w:w="60" w:type="dxa"/>
              <w:right w:w="100" w:type="dxa"/>
            </w:tcMar>
          </w:tcPr>
          <w:p w14:paraId="5DE6B5E6" w14:textId="77777777" w:rsidR="00E255B8" w:rsidRDefault="00000000">
            <w:r>
              <w:rPr>
                <w:sz w:val="19"/>
                <w:szCs w:val="19"/>
              </w:rPr>
              <w:t>Termination Intent Framed</w:t>
            </w:r>
          </w:p>
        </w:tc>
      </w:tr>
      <w:tr w:rsidR="00E255B8" w14:paraId="49D7CF9F" w14:textId="77777777">
        <w:tblPrEx>
          <w:tblCellMar>
            <w:top w:w="0" w:type="dxa"/>
            <w:bottom w:w="0" w:type="dxa"/>
          </w:tblCellMar>
        </w:tblPrEx>
        <w:tc>
          <w:tcPr>
            <w:tcW w:w="1030" w:type="dxa"/>
            <w:tcMar>
              <w:top w:w="60" w:type="dxa"/>
              <w:left w:w="100" w:type="dxa"/>
              <w:bottom w:w="60" w:type="dxa"/>
              <w:right w:w="100" w:type="dxa"/>
            </w:tcMar>
          </w:tcPr>
          <w:p w14:paraId="1C95A1A8" w14:textId="77777777" w:rsidR="00E255B8" w:rsidRDefault="00000000">
            <w:r>
              <w:rPr>
                <w:sz w:val="19"/>
                <w:szCs w:val="19"/>
              </w:rPr>
              <w:t>EX-C020-07</w:t>
            </w:r>
          </w:p>
        </w:tc>
        <w:tc>
          <w:tcPr>
            <w:tcW w:w="1030" w:type="dxa"/>
            <w:tcMar>
              <w:top w:w="60" w:type="dxa"/>
              <w:left w:w="100" w:type="dxa"/>
              <w:bottom w:w="60" w:type="dxa"/>
              <w:right w:w="100" w:type="dxa"/>
            </w:tcMar>
          </w:tcPr>
          <w:p w14:paraId="336762E7" w14:textId="77777777" w:rsidR="00E255B8" w:rsidRDefault="00000000">
            <w:r>
              <w:rPr>
                <w:sz w:val="19"/>
                <w:szCs w:val="19"/>
              </w:rPr>
              <w:t>ERB-C020-04</w:t>
            </w:r>
          </w:p>
        </w:tc>
        <w:tc>
          <w:tcPr>
            <w:tcW w:w="1217" w:type="dxa"/>
            <w:tcMar>
              <w:top w:w="60" w:type="dxa"/>
              <w:left w:w="100" w:type="dxa"/>
              <w:bottom w:w="60" w:type="dxa"/>
              <w:right w:w="100" w:type="dxa"/>
            </w:tcMar>
          </w:tcPr>
          <w:p w14:paraId="204A0C97" w14:textId="77777777" w:rsidR="00E255B8" w:rsidRDefault="00000000">
            <w:r>
              <w:rPr>
                <w:sz w:val="19"/>
                <w:szCs w:val="19"/>
              </w:rPr>
              <w:t>Shape &amp; Assess</w:t>
            </w:r>
          </w:p>
        </w:tc>
        <w:tc>
          <w:tcPr>
            <w:tcW w:w="1872" w:type="dxa"/>
            <w:tcMar>
              <w:top w:w="60" w:type="dxa"/>
              <w:left w:w="100" w:type="dxa"/>
              <w:bottom w:w="60" w:type="dxa"/>
              <w:right w:w="100" w:type="dxa"/>
            </w:tcMar>
          </w:tcPr>
          <w:p w14:paraId="53D1BA12" w14:textId="77777777" w:rsidR="00E255B8" w:rsidRDefault="00000000">
            <w:r>
              <w:rPr>
                <w:sz w:val="19"/>
                <w:szCs w:val="19"/>
              </w:rPr>
              <w:t>Pending Canonical Binding</w:t>
            </w:r>
          </w:p>
        </w:tc>
        <w:tc>
          <w:tcPr>
            <w:tcW w:w="1872" w:type="dxa"/>
            <w:tcMar>
              <w:top w:w="60" w:type="dxa"/>
              <w:left w:w="100" w:type="dxa"/>
              <w:bottom w:w="60" w:type="dxa"/>
              <w:right w:w="100" w:type="dxa"/>
            </w:tcMar>
          </w:tcPr>
          <w:p w14:paraId="2FDC2DBD" w14:textId="77777777" w:rsidR="00E255B8" w:rsidRDefault="00000000">
            <w:r>
              <w:rPr>
                <w:sz w:val="19"/>
                <w:szCs w:val="19"/>
              </w:rPr>
              <w:t>Pending Canonical Binding</w:t>
            </w:r>
          </w:p>
        </w:tc>
        <w:tc>
          <w:tcPr>
            <w:tcW w:w="2340" w:type="dxa"/>
            <w:tcMar>
              <w:top w:w="60" w:type="dxa"/>
              <w:left w:w="100" w:type="dxa"/>
              <w:bottom w:w="60" w:type="dxa"/>
              <w:right w:w="100" w:type="dxa"/>
            </w:tcMar>
          </w:tcPr>
          <w:p w14:paraId="2CD38666" w14:textId="77777777" w:rsidR="00E255B8" w:rsidRDefault="00000000">
            <w:r>
              <w:rPr>
                <w:sz w:val="19"/>
                <w:szCs w:val="19"/>
              </w:rPr>
              <w:t>Subscription Outcome Shaped</w:t>
            </w:r>
          </w:p>
        </w:tc>
      </w:tr>
      <w:tr w:rsidR="00E255B8" w14:paraId="25907F80" w14:textId="77777777">
        <w:tblPrEx>
          <w:tblCellMar>
            <w:top w:w="0" w:type="dxa"/>
            <w:bottom w:w="0" w:type="dxa"/>
          </w:tblCellMar>
        </w:tblPrEx>
        <w:tc>
          <w:tcPr>
            <w:tcW w:w="1030" w:type="dxa"/>
            <w:tcMar>
              <w:top w:w="60" w:type="dxa"/>
              <w:left w:w="100" w:type="dxa"/>
              <w:bottom w:w="60" w:type="dxa"/>
              <w:right w:w="100" w:type="dxa"/>
            </w:tcMar>
          </w:tcPr>
          <w:p w14:paraId="7744D50F" w14:textId="77777777" w:rsidR="00E255B8" w:rsidRDefault="00000000">
            <w:r>
              <w:rPr>
                <w:sz w:val="19"/>
                <w:szCs w:val="19"/>
              </w:rPr>
              <w:t>EX-C020-08</w:t>
            </w:r>
          </w:p>
        </w:tc>
        <w:tc>
          <w:tcPr>
            <w:tcW w:w="1030" w:type="dxa"/>
            <w:tcMar>
              <w:top w:w="60" w:type="dxa"/>
              <w:left w:w="100" w:type="dxa"/>
              <w:bottom w:w="60" w:type="dxa"/>
              <w:right w:w="100" w:type="dxa"/>
            </w:tcMar>
          </w:tcPr>
          <w:p w14:paraId="26AE9989" w14:textId="77777777" w:rsidR="00E255B8" w:rsidRDefault="00000000">
            <w:r>
              <w:rPr>
                <w:sz w:val="19"/>
                <w:szCs w:val="19"/>
              </w:rPr>
              <w:t>ERB-C020-04</w:t>
            </w:r>
          </w:p>
        </w:tc>
        <w:tc>
          <w:tcPr>
            <w:tcW w:w="1217" w:type="dxa"/>
            <w:tcMar>
              <w:top w:w="60" w:type="dxa"/>
              <w:left w:w="100" w:type="dxa"/>
              <w:bottom w:w="60" w:type="dxa"/>
              <w:right w:w="100" w:type="dxa"/>
            </w:tcMar>
          </w:tcPr>
          <w:p w14:paraId="1344E4A1" w14:textId="77777777" w:rsidR="00E255B8" w:rsidRDefault="00000000">
            <w:r>
              <w:rPr>
                <w:sz w:val="19"/>
                <w:szCs w:val="19"/>
              </w:rPr>
              <w:t>Shape &amp; Assess</w:t>
            </w:r>
          </w:p>
        </w:tc>
        <w:tc>
          <w:tcPr>
            <w:tcW w:w="1872" w:type="dxa"/>
            <w:tcMar>
              <w:top w:w="60" w:type="dxa"/>
              <w:left w:w="100" w:type="dxa"/>
              <w:bottom w:w="60" w:type="dxa"/>
              <w:right w:w="100" w:type="dxa"/>
            </w:tcMar>
          </w:tcPr>
          <w:p w14:paraId="5503AF62" w14:textId="77777777" w:rsidR="00E255B8" w:rsidRDefault="00000000">
            <w:r>
              <w:rPr>
                <w:sz w:val="19"/>
                <w:szCs w:val="19"/>
              </w:rPr>
              <w:t>Pending Canonical Binding</w:t>
            </w:r>
          </w:p>
        </w:tc>
        <w:tc>
          <w:tcPr>
            <w:tcW w:w="1872" w:type="dxa"/>
            <w:tcMar>
              <w:top w:w="60" w:type="dxa"/>
              <w:left w:w="100" w:type="dxa"/>
              <w:bottom w:w="60" w:type="dxa"/>
              <w:right w:w="100" w:type="dxa"/>
            </w:tcMar>
          </w:tcPr>
          <w:p w14:paraId="096C139A" w14:textId="77777777" w:rsidR="00E255B8" w:rsidRDefault="00000000">
            <w:r>
              <w:rPr>
                <w:sz w:val="19"/>
                <w:szCs w:val="19"/>
              </w:rPr>
              <w:t>Pending Canonical Binding</w:t>
            </w:r>
          </w:p>
        </w:tc>
        <w:tc>
          <w:tcPr>
            <w:tcW w:w="2340" w:type="dxa"/>
            <w:tcMar>
              <w:top w:w="60" w:type="dxa"/>
              <w:left w:w="100" w:type="dxa"/>
              <w:bottom w:w="60" w:type="dxa"/>
              <w:right w:w="100" w:type="dxa"/>
            </w:tcMar>
          </w:tcPr>
          <w:p w14:paraId="1238BBFC" w14:textId="77777777" w:rsidR="00E255B8" w:rsidRDefault="00000000">
            <w:r>
              <w:rPr>
                <w:sz w:val="19"/>
                <w:szCs w:val="19"/>
              </w:rPr>
              <w:t>Subscription Consequence Assessed</w:t>
            </w:r>
          </w:p>
        </w:tc>
      </w:tr>
      <w:tr w:rsidR="00E255B8" w14:paraId="28160FC1" w14:textId="77777777">
        <w:tblPrEx>
          <w:tblCellMar>
            <w:top w:w="0" w:type="dxa"/>
            <w:bottom w:w="0" w:type="dxa"/>
          </w:tblCellMar>
        </w:tblPrEx>
        <w:tc>
          <w:tcPr>
            <w:tcW w:w="1030" w:type="dxa"/>
            <w:tcMar>
              <w:top w:w="60" w:type="dxa"/>
              <w:left w:w="100" w:type="dxa"/>
              <w:bottom w:w="60" w:type="dxa"/>
              <w:right w:w="100" w:type="dxa"/>
            </w:tcMar>
          </w:tcPr>
          <w:p w14:paraId="337819E2" w14:textId="77777777" w:rsidR="00E255B8" w:rsidRDefault="00000000">
            <w:r>
              <w:rPr>
                <w:sz w:val="19"/>
                <w:szCs w:val="19"/>
              </w:rPr>
              <w:t>EX-C020-09</w:t>
            </w:r>
          </w:p>
        </w:tc>
        <w:tc>
          <w:tcPr>
            <w:tcW w:w="1030" w:type="dxa"/>
            <w:tcMar>
              <w:top w:w="60" w:type="dxa"/>
              <w:left w:w="100" w:type="dxa"/>
              <w:bottom w:w="60" w:type="dxa"/>
              <w:right w:w="100" w:type="dxa"/>
            </w:tcMar>
          </w:tcPr>
          <w:p w14:paraId="2185B86A" w14:textId="77777777" w:rsidR="00E255B8" w:rsidRDefault="00000000">
            <w:r>
              <w:rPr>
                <w:sz w:val="19"/>
                <w:szCs w:val="19"/>
              </w:rPr>
              <w:t>ERB-C020-05</w:t>
            </w:r>
          </w:p>
        </w:tc>
        <w:tc>
          <w:tcPr>
            <w:tcW w:w="1217" w:type="dxa"/>
            <w:tcMar>
              <w:top w:w="60" w:type="dxa"/>
              <w:left w:w="100" w:type="dxa"/>
              <w:bottom w:w="60" w:type="dxa"/>
              <w:right w:w="100" w:type="dxa"/>
            </w:tcMar>
          </w:tcPr>
          <w:p w14:paraId="22006EA9" w14:textId="77777777" w:rsidR="00E255B8" w:rsidRDefault="00000000">
            <w:r>
              <w:rPr>
                <w:sz w:val="19"/>
                <w:szCs w:val="19"/>
              </w:rPr>
              <w:t>Commit</w:t>
            </w:r>
          </w:p>
        </w:tc>
        <w:tc>
          <w:tcPr>
            <w:tcW w:w="1872" w:type="dxa"/>
            <w:tcMar>
              <w:top w:w="60" w:type="dxa"/>
              <w:left w:w="100" w:type="dxa"/>
              <w:bottom w:w="60" w:type="dxa"/>
              <w:right w:w="100" w:type="dxa"/>
            </w:tcMar>
          </w:tcPr>
          <w:p w14:paraId="05A20D0F" w14:textId="77777777" w:rsidR="00E255B8" w:rsidRDefault="00000000">
            <w:r>
              <w:rPr>
                <w:sz w:val="19"/>
                <w:szCs w:val="19"/>
              </w:rPr>
              <w:t>Pending Canonical Binding</w:t>
            </w:r>
          </w:p>
        </w:tc>
        <w:tc>
          <w:tcPr>
            <w:tcW w:w="1872" w:type="dxa"/>
            <w:tcMar>
              <w:top w:w="60" w:type="dxa"/>
              <w:left w:w="100" w:type="dxa"/>
              <w:bottom w:w="60" w:type="dxa"/>
              <w:right w:w="100" w:type="dxa"/>
            </w:tcMar>
          </w:tcPr>
          <w:p w14:paraId="34DBACC0" w14:textId="77777777" w:rsidR="00E255B8" w:rsidRDefault="00000000">
            <w:r>
              <w:rPr>
                <w:sz w:val="19"/>
                <w:szCs w:val="19"/>
              </w:rPr>
              <w:t>Pending Canonical Binding</w:t>
            </w:r>
          </w:p>
        </w:tc>
        <w:tc>
          <w:tcPr>
            <w:tcW w:w="2340" w:type="dxa"/>
            <w:tcMar>
              <w:top w:w="60" w:type="dxa"/>
              <w:left w:w="100" w:type="dxa"/>
              <w:bottom w:w="60" w:type="dxa"/>
              <w:right w:w="100" w:type="dxa"/>
            </w:tcMar>
          </w:tcPr>
          <w:p w14:paraId="6A7F1358" w14:textId="77777777" w:rsidR="00E255B8" w:rsidRDefault="00000000">
            <w:r>
              <w:rPr>
                <w:sz w:val="19"/>
                <w:szCs w:val="19"/>
              </w:rPr>
              <w:t>Continuing Subscription Committed</w:t>
            </w:r>
          </w:p>
        </w:tc>
      </w:tr>
      <w:tr w:rsidR="00E255B8" w14:paraId="1D18775E" w14:textId="77777777">
        <w:tblPrEx>
          <w:tblCellMar>
            <w:top w:w="0" w:type="dxa"/>
            <w:bottom w:w="0" w:type="dxa"/>
          </w:tblCellMar>
        </w:tblPrEx>
        <w:tc>
          <w:tcPr>
            <w:tcW w:w="1030" w:type="dxa"/>
            <w:tcMar>
              <w:top w:w="60" w:type="dxa"/>
              <w:left w:w="100" w:type="dxa"/>
              <w:bottom w:w="60" w:type="dxa"/>
              <w:right w:w="100" w:type="dxa"/>
            </w:tcMar>
          </w:tcPr>
          <w:p w14:paraId="71673175" w14:textId="77777777" w:rsidR="00E255B8" w:rsidRDefault="00000000">
            <w:r>
              <w:rPr>
                <w:sz w:val="19"/>
                <w:szCs w:val="19"/>
              </w:rPr>
              <w:t>EX-C020-10</w:t>
            </w:r>
          </w:p>
        </w:tc>
        <w:tc>
          <w:tcPr>
            <w:tcW w:w="1030" w:type="dxa"/>
            <w:tcMar>
              <w:top w:w="60" w:type="dxa"/>
              <w:left w:w="100" w:type="dxa"/>
              <w:bottom w:w="60" w:type="dxa"/>
              <w:right w:w="100" w:type="dxa"/>
            </w:tcMar>
          </w:tcPr>
          <w:p w14:paraId="1EE1473F" w14:textId="77777777" w:rsidR="00E255B8" w:rsidRDefault="00000000">
            <w:r>
              <w:rPr>
                <w:sz w:val="19"/>
                <w:szCs w:val="19"/>
              </w:rPr>
              <w:t>ERB-C020-05</w:t>
            </w:r>
          </w:p>
        </w:tc>
        <w:tc>
          <w:tcPr>
            <w:tcW w:w="1217" w:type="dxa"/>
            <w:tcMar>
              <w:top w:w="60" w:type="dxa"/>
              <w:left w:w="100" w:type="dxa"/>
              <w:bottom w:w="60" w:type="dxa"/>
              <w:right w:w="100" w:type="dxa"/>
            </w:tcMar>
          </w:tcPr>
          <w:p w14:paraId="43770B89" w14:textId="77777777" w:rsidR="00E255B8" w:rsidRDefault="00000000">
            <w:r>
              <w:rPr>
                <w:sz w:val="19"/>
                <w:szCs w:val="19"/>
              </w:rPr>
              <w:t>Commit</w:t>
            </w:r>
          </w:p>
        </w:tc>
        <w:tc>
          <w:tcPr>
            <w:tcW w:w="1872" w:type="dxa"/>
            <w:tcMar>
              <w:top w:w="60" w:type="dxa"/>
              <w:left w:w="100" w:type="dxa"/>
              <w:bottom w:w="60" w:type="dxa"/>
              <w:right w:w="100" w:type="dxa"/>
            </w:tcMar>
          </w:tcPr>
          <w:p w14:paraId="490263D5" w14:textId="77777777" w:rsidR="00E255B8" w:rsidRDefault="00000000">
            <w:r>
              <w:rPr>
                <w:sz w:val="19"/>
                <w:szCs w:val="19"/>
              </w:rPr>
              <w:t>Pending Canonical Binding</w:t>
            </w:r>
          </w:p>
        </w:tc>
        <w:tc>
          <w:tcPr>
            <w:tcW w:w="1872" w:type="dxa"/>
            <w:tcMar>
              <w:top w:w="60" w:type="dxa"/>
              <w:left w:w="100" w:type="dxa"/>
              <w:bottom w:w="60" w:type="dxa"/>
              <w:right w:w="100" w:type="dxa"/>
            </w:tcMar>
          </w:tcPr>
          <w:p w14:paraId="7BBCACC8" w14:textId="77777777" w:rsidR="00E255B8" w:rsidRDefault="00000000">
            <w:r>
              <w:rPr>
                <w:sz w:val="19"/>
                <w:szCs w:val="19"/>
              </w:rPr>
              <w:t>Pending Canonical Binding</w:t>
            </w:r>
          </w:p>
        </w:tc>
        <w:tc>
          <w:tcPr>
            <w:tcW w:w="2340" w:type="dxa"/>
            <w:tcMar>
              <w:top w:w="60" w:type="dxa"/>
              <w:left w:w="100" w:type="dxa"/>
              <w:bottom w:w="60" w:type="dxa"/>
              <w:right w:w="100" w:type="dxa"/>
            </w:tcMar>
          </w:tcPr>
          <w:p w14:paraId="103D5CA9" w14:textId="77777777" w:rsidR="00E255B8" w:rsidRDefault="00000000">
            <w:r>
              <w:rPr>
                <w:sz w:val="19"/>
                <w:szCs w:val="19"/>
              </w:rPr>
              <w:t>Subscription Terminated</w:t>
            </w:r>
          </w:p>
        </w:tc>
      </w:tr>
      <w:tr w:rsidR="00E255B8" w14:paraId="0696B1E8" w14:textId="77777777">
        <w:tblPrEx>
          <w:tblCellMar>
            <w:top w:w="0" w:type="dxa"/>
            <w:bottom w:w="0" w:type="dxa"/>
          </w:tblCellMar>
        </w:tblPrEx>
        <w:tc>
          <w:tcPr>
            <w:tcW w:w="1030" w:type="dxa"/>
            <w:tcMar>
              <w:top w:w="60" w:type="dxa"/>
              <w:left w:w="100" w:type="dxa"/>
              <w:bottom w:w="60" w:type="dxa"/>
              <w:right w:w="100" w:type="dxa"/>
            </w:tcMar>
          </w:tcPr>
          <w:p w14:paraId="4EA81EEC" w14:textId="77777777" w:rsidR="00E255B8" w:rsidRDefault="00000000">
            <w:r>
              <w:rPr>
                <w:sz w:val="19"/>
                <w:szCs w:val="19"/>
              </w:rPr>
              <w:t>EX-C020-11</w:t>
            </w:r>
          </w:p>
        </w:tc>
        <w:tc>
          <w:tcPr>
            <w:tcW w:w="1030" w:type="dxa"/>
            <w:tcMar>
              <w:top w:w="60" w:type="dxa"/>
              <w:left w:w="100" w:type="dxa"/>
              <w:bottom w:w="60" w:type="dxa"/>
              <w:right w:w="100" w:type="dxa"/>
            </w:tcMar>
          </w:tcPr>
          <w:p w14:paraId="22B73268" w14:textId="77777777" w:rsidR="00E255B8" w:rsidRDefault="00000000">
            <w:r>
              <w:rPr>
                <w:sz w:val="19"/>
                <w:szCs w:val="19"/>
              </w:rPr>
              <w:t>ERB-C020-06</w:t>
            </w:r>
          </w:p>
        </w:tc>
        <w:tc>
          <w:tcPr>
            <w:tcW w:w="1217" w:type="dxa"/>
            <w:tcMar>
              <w:top w:w="60" w:type="dxa"/>
              <w:left w:w="100" w:type="dxa"/>
              <w:bottom w:w="60" w:type="dxa"/>
              <w:right w:w="100" w:type="dxa"/>
            </w:tcMar>
          </w:tcPr>
          <w:p w14:paraId="69157E1F" w14:textId="77777777" w:rsidR="00E255B8" w:rsidRDefault="00000000">
            <w:r>
              <w:rPr>
                <w:sz w:val="19"/>
                <w:szCs w:val="19"/>
              </w:rPr>
              <w:t>Hand Off</w:t>
            </w:r>
          </w:p>
        </w:tc>
        <w:tc>
          <w:tcPr>
            <w:tcW w:w="1872" w:type="dxa"/>
            <w:tcMar>
              <w:top w:w="60" w:type="dxa"/>
              <w:left w:w="100" w:type="dxa"/>
              <w:bottom w:w="60" w:type="dxa"/>
              <w:right w:w="100" w:type="dxa"/>
            </w:tcMar>
          </w:tcPr>
          <w:p w14:paraId="789449E5" w14:textId="77777777" w:rsidR="00E255B8" w:rsidRDefault="00000000">
            <w:r>
              <w:rPr>
                <w:sz w:val="19"/>
                <w:szCs w:val="19"/>
              </w:rPr>
              <w:t>Pending Canonical Binding</w:t>
            </w:r>
          </w:p>
        </w:tc>
        <w:tc>
          <w:tcPr>
            <w:tcW w:w="1872" w:type="dxa"/>
            <w:tcMar>
              <w:top w:w="60" w:type="dxa"/>
              <w:left w:w="100" w:type="dxa"/>
              <w:bottom w:w="60" w:type="dxa"/>
              <w:right w:w="100" w:type="dxa"/>
            </w:tcMar>
          </w:tcPr>
          <w:p w14:paraId="6BE3BFD7" w14:textId="77777777" w:rsidR="00E255B8" w:rsidRDefault="00000000">
            <w:r>
              <w:rPr>
                <w:sz w:val="19"/>
                <w:szCs w:val="19"/>
              </w:rPr>
              <w:t>Pending Canonical Binding</w:t>
            </w:r>
          </w:p>
        </w:tc>
        <w:tc>
          <w:tcPr>
            <w:tcW w:w="2340" w:type="dxa"/>
            <w:tcMar>
              <w:top w:w="60" w:type="dxa"/>
              <w:left w:w="100" w:type="dxa"/>
              <w:bottom w:w="60" w:type="dxa"/>
              <w:right w:w="100" w:type="dxa"/>
            </w:tcMar>
          </w:tcPr>
          <w:p w14:paraId="1B437971" w14:textId="77777777" w:rsidR="00E255B8" w:rsidRDefault="00000000">
            <w:r>
              <w:rPr>
                <w:sz w:val="19"/>
                <w:szCs w:val="19"/>
              </w:rPr>
              <w:t>Subscription Consequence Handed Off</w:t>
            </w:r>
          </w:p>
        </w:tc>
      </w:tr>
      <w:tr w:rsidR="00E255B8" w14:paraId="5D3052AF" w14:textId="77777777">
        <w:tblPrEx>
          <w:tblCellMar>
            <w:top w:w="0" w:type="dxa"/>
            <w:bottom w:w="0" w:type="dxa"/>
          </w:tblCellMar>
        </w:tblPrEx>
        <w:tc>
          <w:tcPr>
            <w:tcW w:w="1030" w:type="dxa"/>
            <w:tcMar>
              <w:top w:w="60" w:type="dxa"/>
              <w:left w:w="100" w:type="dxa"/>
              <w:bottom w:w="60" w:type="dxa"/>
              <w:right w:w="100" w:type="dxa"/>
            </w:tcMar>
          </w:tcPr>
          <w:p w14:paraId="5E33BA31" w14:textId="77777777" w:rsidR="00E255B8" w:rsidRDefault="00000000">
            <w:r>
              <w:rPr>
                <w:sz w:val="19"/>
                <w:szCs w:val="19"/>
              </w:rPr>
              <w:t>EX-C020-12</w:t>
            </w:r>
          </w:p>
        </w:tc>
        <w:tc>
          <w:tcPr>
            <w:tcW w:w="1030" w:type="dxa"/>
            <w:tcMar>
              <w:top w:w="60" w:type="dxa"/>
              <w:left w:w="100" w:type="dxa"/>
              <w:bottom w:w="60" w:type="dxa"/>
              <w:right w:w="100" w:type="dxa"/>
            </w:tcMar>
          </w:tcPr>
          <w:p w14:paraId="017ACA63" w14:textId="77777777" w:rsidR="00E255B8" w:rsidRDefault="00000000">
            <w:r>
              <w:rPr>
                <w:sz w:val="19"/>
                <w:szCs w:val="19"/>
              </w:rPr>
              <w:t>ERB-C020-07</w:t>
            </w:r>
          </w:p>
        </w:tc>
        <w:tc>
          <w:tcPr>
            <w:tcW w:w="1217" w:type="dxa"/>
            <w:tcMar>
              <w:top w:w="60" w:type="dxa"/>
              <w:left w:w="100" w:type="dxa"/>
              <w:bottom w:w="60" w:type="dxa"/>
              <w:right w:w="100" w:type="dxa"/>
            </w:tcMar>
          </w:tcPr>
          <w:p w14:paraId="5EB2F09C" w14:textId="77777777" w:rsidR="00E255B8" w:rsidRDefault="00000000">
            <w:r>
              <w:rPr>
                <w:sz w:val="19"/>
                <w:szCs w:val="19"/>
              </w:rPr>
              <w:t>Recover</w:t>
            </w:r>
          </w:p>
        </w:tc>
        <w:tc>
          <w:tcPr>
            <w:tcW w:w="1872" w:type="dxa"/>
            <w:tcMar>
              <w:top w:w="60" w:type="dxa"/>
              <w:left w:w="100" w:type="dxa"/>
              <w:bottom w:w="60" w:type="dxa"/>
              <w:right w:w="100" w:type="dxa"/>
            </w:tcMar>
          </w:tcPr>
          <w:p w14:paraId="11C576CE" w14:textId="77777777" w:rsidR="00E255B8" w:rsidRDefault="00000000">
            <w:r>
              <w:rPr>
                <w:sz w:val="19"/>
                <w:szCs w:val="19"/>
              </w:rPr>
              <w:t>Pending Canonical Binding</w:t>
            </w:r>
          </w:p>
        </w:tc>
        <w:tc>
          <w:tcPr>
            <w:tcW w:w="1872" w:type="dxa"/>
            <w:tcMar>
              <w:top w:w="60" w:type="dxa"/>
              <w:left w:w="100" w:type="dxa"/>
              <w:bottom w:w="60" w:type="dxa"/>
              <w:right w:w="100" w:type="dxa"/>
            </w:tcMar>
          </w:tcPr>
          <w:p w14:paraId="5F6B6B84" w14:textId="77777777" w:rsidR="00E255B8" w:rsidRDefault="00000000">
            <w:r>
              <w:rPr>
                <w:sz w:val="19"/>
                <w:szCs w:val="19"/>
              </w:rPr>
              <w:t>Pending Canonical Binding</w:t>
            </w:r>
          </w:p>
        </w:tc>
        <w:tc>
          <w:tcPr>
            <w:tcW w:w="2340" w:type="dxa"/>
            <w:tcMar>
              <w:top w:w="60" w:type="dxa"/>
              <w:left w:w="100" w:type="dxa"/>
              <w:bottom w:w="60" w:type="dxa"/>
              <w:right w:w="100" w:type="dxa"/>
            </w:tcMar>
          </w:tcPr>
          <w:p w14:paraId="37088703" w14:textId="77777777" w:rsidR="00E255B8" w:rsidRDefault="00000000">
            <w:r>
              <w:rPr>
                <w:sz w:val="19"/>
                <w:szCs w:val="19"/>
              </w:rPr>
              <w:t>Subscription Context Disruption Resolved</w:t>
            </w:r>
          </w:p>
        </w:tc>
      </w:tr>
    </w:tbl>
    <w:p w14:paraId="21E0E030" w14:textId="77777777" w:rsidR="00E255B8" w:rsidRDefault="00E255B8">
      <w:pPr>
        <w:spacing w:after="160"/>
      </w:pPr>
    </w:p>
    <w:p w14:paraId="4B055865" w14:textId="77777777" w:rsidR="00E255B8" w:rsidRDefault="00000000">
      <w:pPr>
        <w:pStyle w:val="Heading2"/>
      </w:pPr>
      <w:r>
        <w:t>8.4 Cross-Specification References &amp; Separation Validation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1123"/>
        <w:gridCol w:w="5429"/>
      </w:tblGrid>
      <w:tr w:rsidR="00E255B8" w14:paraId="3BF673AD" w14:textId="77777777">
        <w:tblPrEx>
          <w:tblCellMar>
            <w:top w:w="0" w:type="dxa"/>
            <w:bottom w:w="0" w:type="dxa"/>
          </w:tblCellMar>
        </w:tblPrEx>
        <w:trPr>
          <w:tblHeader/>
        </w:trPr>
        <w:tc>
          <w:tcPr>
            <w:tcW w:w="2808" w:type="dxa"/>
            <w:shd w:val="clear" w:color="auto" w:fill="1F3864"/>
            <w:tcMar>
              <w:top w:w="60" w:type="dxa"/>
              <w:left w:w="100" w:type="dxa"/>
              <w:bottom w:w="60" w:type="dxa"/>
              <w:right w:w="100" w:type="dxa"/>
            </w:tcMar>
          </w:tcPr>
          <w:p w14:paraId="271CF50F" w14:textId="77777777" w:rsidR="00E255B8" w:rsidRDefault="00000000">
            <w:r>
              <w:rPr>
                <w:b/>
                <w:bCs/>
                <w:color w:val="FFFFFF"/>
                <w:sz w:val="19"/>
                <w:szCs w:val="19"/>
              </w:rPr>
              <w:t>Separation Test</w:t>
            </w:r>
          </w:p>
        </w:tc>
        <w:tc>
          <w:tcPr>
            <w:tcW w:w="1123" w:type="dxa"/>
            <w:shd w:val="clear" w:color="auto" w:fill="1F3864"/>
            <w:tcMar>
              <w:top w:w="60" w:type="dxa"/>
              <w:left w:w="100" w:type="dxa"/>
              <w:bottom w:w="60" w:type="dxa"/>
              <w:right w:w="100" w:type="dxa"/>
            </w:tcMar>
          </w:tcPr>
          <w:p w14:paraId="1CF1F62D" w14:textId="77777777" w:rsidR="00E255B8" w:rsidRDefault="00000000">
            <w:r>
              <w:rPr>
                <w:b/>
                <w:bCs/>
                <w:color w:val="FFFFFF"/>
                <w:sz w:val="19"/>
                <w:szCs w:val="19"/>
              </w:rPr>
              <w:t>Result</w:t>
            </w:r>
          </w:p>
        </w:tc>
        <w:tc>
          <w:tcPr>
            <w:tcW w:w="5429" w:type="dxa"/>
            <w:shd w:val="clear" w:color="auto" w:fill="1F3864"/>
            <w:tcMar>
              <w:top w:w="60" w:type="dxa"/>
              <w:left w:w="100" w:type="dxa"/>
              <w:bottom w:w="60" w:type="dxa"/>
              <w:right w:w="100" w:type="dxa"/>
            </w:tcMar>
          </w:tcPr>
          <w:p w14:paraId="097DD8E5" w14:textId="77777777" w:rsidR="00E255B8" w:rsidRDefault="00000000">
            <w:r>
              <w:rPr>
                <w:b/>
                <w:bCs/>
                <w:color w:val="FFFFFF"/>
                <w:sz w:val="19"/>
                <w:szCs w:val="19"/>
              </w:rPr>
              <w:t>Disposition</w:t>
            </w:r>
          </w:p>
        </w:tc>
      </w:tr>
      <w:tr w:rsidR="00E255B8" w14:paraId="1836CEE6" w14:textId="77777777">
        <w:tblPrEx>
          <w:tblCellMar>
            <w:top w:w="0" w:type="dxa"/>
            <w:bottom w:w="0" w:type="dxa"/>
          </w:tblCellMar>
        </w:tblPrEx>
        <w:tc>
          <w:tcPr>
            <w:tcW w:w="2808" w:type="dxa"/>
            <w:tcMar>
              <w:top w:w="60" w:type="dxa"/>
              <w:left w:w="100" w:type="dxa"/>
              <w:bottom w:w="60" w:type="dxa"/>
              <w:right w:w="100" w:type="dxa"/>
            </w:tcMar>
          </w:tcPr>
          <w:p w14:paraId="78C08D4F" w14:textId="77777777" w:rsidR="00E255B8" w:rsidRDefault="00000000">
            <w:r>
              <w:rPr>
                <w:sz w:val="19"/>
                <w:szCs w:val="19"/>
              </w:rPr>
              <w:t>Subscription vs. Entitlement</w:t>
            </w:r>
          </w:p>
        </w:tc>
        <w:tc>
          <w:tcPr>
            <w:tcW w:w="1123" w:type="dxa"/>
            <w:tcMar>
              <w:top w:w="60" w:type="dxa"/>
              <w:left w:w="100" w:type="dxa"/>
              <w:bottom w:w="60" w:type="dxa"/>
              <w:right w:w="100" w:type="dxa"/>
            </w:tcMar>
          </w:tcPr>
          <w:p w14:paraId="0DFA0B42" w14:textId="77777777" w:rsidR="00E255B8" w:rsidRDefault="00000000">
            <w:r>
              <w:rPr>
                <w:sz w:val="19"/>
                <w:szCs w:val="19"/>
              </w:rPr>
              <w:t>PASS</w:t>
            </w:r>
          </w:p>
        </w:tc>
        <w:tc>
          <w:tcPr>
            <w:tcW w:w="5429" w:type="dxa"/>
            <w:tcMar>
              <w:top w:w="60" w:type="dxa"/>
              <w:left w:w="100" w:type="dxa"/>
              <w:bottom w:w="60" w:type="dxa"/>
              <w:right w:w="100" w:type="dxa"/>
            </w:tcMar>
          </w:tcPr>
          <w:p w14:paraId="4C8EAAAF" w14:textId="77777777" w:rsidR="00E255B8" w:rsidRDefault="00000000">
            <w:r>
              <w:rPr>
                <w:sz w:val="19"/>
                <w:szCs w:val="19"/>
              </w:rPr>
              <w:t>BR-C020-01; entitlement outcomes remain owned by C-023 (Chapter 5.7); C-020 hands off context only (ERB-C020-06).</w:t>
            </w:r>
          </w:p>
        </w:tc>
      </w:tr>
      <w:tr w:rsidR="00E255B8" w14:paraId="068CFF23" w14:textId="77777777">
        <w:tblPrEx>
          <w:tblCellMar>
            <w:top w:w="0" w:type="dxa"/>
            <w:bottom w:w="0" w:type="dxa"/>
          </w:tblCellMar>
        </w:tblPrEx>
        <w:tc>
          <w:tcPr>
            <w:tcW w:w="2808" w:type="dxa"/>
            <w:tcMar>
              <w:top w:w="60" w:type="dxa"/>
              <w:left w:w="100" w:type="dxa"/>
              <w:bottom w:w="60" w:type="dxa"/>
              <w:right w:w="100" w:type="dxa"/>
            </w:tcMar>
          </w:tcPr>
          <w:p w14:paraId="09AC006F" w14:textId="77777777" w:rsidR="00E255B8" w:rsidRDefault="00000000">
            <w:r>
              <w:rPr>
                <w:sz w:val="19"/>
                <w:szCs w:val="19"/>
              </w:rPr>
              <w:t>Subscription vs. Access</w:t>
            </w:r>
          </w:p>
        </w:tc>
        <w:tc>
          <w:tcPr>
            <w:tcW w:w="1123" w:type="dxa"/>
            <w:tcMar>
              <w:top w:w="60" w:type="dxa"/>
              <w:left w:w="100" w:type="dxa"/>
              <w:bottom w:w="60" w:type="dxa"/>
              <w:right w:w="100" w:type="dxa"/>
            </w:tcMar>
          </w:tcPr>
          <w:p w14:paraId="2699629D" w14:textId="77777777" w:rsidR="00E255B8" w:rsidRDefault="00000000">
            <w:r>
              <w:rPr>
                <w:sz w:val="19"/>
                <w:szCs w:val="19"/>
              </w:rPr>
              <w:t>PASS</w:t>
            </w:r>
          </w:p>
        </w:tc>
        <w:tc>
          <w:tcPr>
            <w:tcW w:w="5429" w:type="dxa"/>
            <w:tcMar>
              <w:top w:w="60" w:type="dxa"/>
              <w:left w:w="100" w:type="dxa"/>
              <w:bottom w:w="60" w:type="dxa"/>
              <w:right w:w="100" w:type="dxa"/>
            </w:tcMar>
          </w:tcPr>
          <w:p w14:paraId="6568F507" w14:textId="77777777" w:rsidR="00E255B8" w:rsidRDefault="00000000">
            <w:r>
              <w:rPr>
                <w:sz w:val="19"/>
                <w:szCs w:val="19"/>
              </w:rPr>
              <w:t>BR-C020-02; Access Evaluation Outcome consumed from C-002, never computed or granted by C-020 (Chapter 5.7).</w:t>
            </w:r>
          </w:p>
        </w:tc>
      </w:tr>
      <w:tr w:rsidR="00E255B8" w14:paraId="2CE053AE" w14:textId="77777777">
        <w:tblPrEx>
          <w:tblCellMar>
            <w:top w:w="0" w:type="dxa"/>
            <w:bottom w:w="0" w:type="dxa"/>
          </w:tblCellMar>
        </w:tblPrEx>
        <w:tc>
          <w:tcPr>
            <w:tcW w:w="2808" w:type="dxa"/>
            <w:tcMar>
              <w:top w:w="60" w:type="dxa"/>
              <w:left w:w="100" w:type="dxa"/>
              <w:bottom w:w="60" w:type="dxa"/>
              <w:right w:w="100" w:type="dxa"/>
            </w:tcMar>
          </w:tcPr>
          <w:p w14:paraId="6A24A346" w14:textId="77777777" w:rsidR="00E255B8" w:rsidRDefault="00000000">
            <w:r>
              <w:rPr>
                <w:sz w:val="19"/>
                <w:szCs w:val="19"/>
              </w:rPr>
              <w:t>Workspace participation vs. Subscription eligibility</w:t>
            </w:r>
          </w:p>
        </w:tc>
        <w:tc>
          <w:tcPr>
            <w:tcW w:w="1123" w:type="dxa"/>
            <w:tcMar>
              <w:top w:w="60" w:type="dxa"/>
              <w:left w:w="100" w:type="dxa"/>
              <w:bottom w:w="60" w:type="dxa"/>
              <w:right w:w="100" w:type="dxa"/>
            </w:tcMar>
          </w:tcPr>
          <w:p w14:paraId="1A98B229" w14:textId="77777777" w:rsidR="00E255B8" w:rsidRDefault="00000000">
            <w:r>
              <w:rPr>
                <w:sz w:val="19"/>
                <w:szCs w:val="19"/>
              </w:rPr>
              <w:t>PASS</w:t>
            </w:r>
          </w:p>
        </w:tc>
        <w:tc>
          <w:tcPr>
            <w:tcW w:w="5429" w:type="dxa"/>
            <w:tcMar>
              <w:top w:w="60" w:type="dxa"/>
              <w:left w:w="100" w:type="dxa"/>
              <w:bottom w:w="60" w:type="dxa"/>
              <w:right w:w="100" w:type="dxa"/>
            </w:tcMar>
          </w:tcPr>
          <w:p w14:paraId="6EF7A0CA" w14:textId="77777777" w:rsidR="00E255B8" w:rsidRDefault="00000000">
            <w:r>
              <w:rPr>
                <w:sz w:val="19"/>
                <w:szCs w:val="19"/>
              </w:rPr>
              <w:t>BR-C020-03; Participating Workspace Context consumed as contextual anchor only (Chapter 1.12, Chapter 5.7, PE-001-C008 1.8).</w:t>
            </w:r>
          </w:p>
        </w:tc>
      </w:tr>
      <w:tr w:rsidR="00E255B8" w14:paraId="69FD86F8" w14:textId="77777777">
        <w:tblPrEx>
          <w:tblCellMar>
            <w:top w:w="0" w:type="dxa"/>
            <w:bottom w:w="0" w:type="dxa"/>
          </w:tblCellMar>
        </w:tblPrEx>
        <w:tc>
          <w:tcPr>
            <w:tcW w:w="2808" w:type="dxa"/>
            <w:tcMar>
              <w:top w:w="60" w:type="dxa"/>
              <w:left w:w="100" w:type="dxa"/>
              <w:bottom w:w="60" w:type="dxa"/>
              <w:right w:w="100" w:type="dxa"/>
            </w:tcMar>
          </w:tcPr>
          <w:p w14:paraId="34F6FC13" w14:textId="77777777" w:rsidR="00E255B8" w:rsidRDefault="00000000">
            <w:r>
              <w:rPr>
                <w:sz w:val="19"/>
                <w:szCs w:val="19"/>
              </w:rPr>
              <w:t>Ownership boundary vs. C-021 (Product &amp; Service Catalog)</w:t>
            </w:r>
          </w:p>
        </w:tc>
        <w:tc>
          <w:tcPr>
            <w:tcW w:w="1123" w:type="dxa"/>
            <w:tcMar>
              <w:top w:w="60" w:type="dxa"/>
              <w:left w:w="100" w:type="dxa"/>
              <w:bottom w:w="60" w:type="dxa"/>
              <w:right w:w="100" w:type="dxa"/>
            </w:tcMar>
          </w:tcPr>
          <w:p w14:paraId="023131C8" w14:textId="77777777" w:rsidR="00E255B8" w:rsidRDefault="00000000">
            <w:r>
              <w:rPr>
                <w:sz w:val="19"/>
                <w:szCs w:val="19"/>
              </w:rPr>
              <w:t>PASS</w:t>
            </w:r>
          </w:p>
        </w:tc>
        <w:tc>
          <w:tcPr>
            <w:tcW w:w="5429" w:type="dxa"/>
            <w:tcMar>
              <w:top w:w="60" w:type="dxa"/>
              <w:left w:w="100" w:type="dxa"/>
              <w:bottom w:w="60" w:type="dxa"/>
              <w:right w:w="100" w:type="dxa"/>
            </w:tcMar>
          </w:tcPr>
          <w:p w14:paraId="344F8712" w14:textId="77777777" w:rsidR="00E255B8" w:rsidRDefault="00000000">
            <w:r>
              <w:rPr>
                <w:sz w:val="19"/>
                <w:szCs w:val="19"/>
              </w:rPr>
              <w:t>Offering reference consumed only; no offering defined or priced within C-020 (Chapter 1.5, 2.10).</w:t>
            </w:r>
          </w:p>
        </w:tc>
      </w:tr>
      <w:tr w:rsidR="00E255B8" w14:paraId="2DD0DC54" w14:textId="77777777">
        <w:tblPrEx>
          <w:tblCellMar>
            <w:top w:w="0" w:type="dxa"/>
            <w:bottom w:w="0" w:type="dxa"/>
          </w:tblCellMar>
        </w:tblPrEx>
        <w:tc>
          <w:tcPr>
            <w:tcW w:w="2808" w:type="dxa"/>
            <w:tcMar>
              <w:top w:w="60" w:type="dxa"/>
              <w:left w:w="100" w:type="dxa"/>
              <w:bottom w:w="60" w:type="dxa"/>
              <w:right w:w="100" w:type="dxa"/>
            </w:tcMar>
          </w:tcPr>
          <w:p w14:paraId="3E2FC93C" w14:textId="77777777" w:rsidR="00E255B8" w:rsidRDefault="00000000">
            <w:r>
              <w:rPr>
                <w:sz w:val="19"/>
                <w:szCs w:val="19"/>
              </w:rPr>
              <w:t>Ownership boundary vs. C-022 (Customer &amp; Account Management)</w:t>
            </w:r>
          </w:p>
        </w:tc>
        <w:tc>
          <w:tcPr>
            <w:tcW w:w="1123" w:type="dxa"/>
            <w:tcMar>
              <w:top w:w="60" w:type="dxa"/>
              <w:left w:w="100" w:type="dxa"/>
              <w:bottom w:w="60" w:type="dxa"/>
              <w:right w:w="100" w:type="dxa"/>
            </w:tcMar>
          </w:tcPr>
          <w:p w14:paraId="4A47E747" w14:textId="77777777" w:rsidR="00E255B8" w:rsidRDefault="00000000">
            <w:r>
              <w:rPr>
                <w:sz w:val="19"/>
                <w:szCs w:val="19"/>
              </w:rPr>
              <w:t>PASS</w:t>
            </w:r>
          </w:p>
        </w:tc>
        <w:tc>
          <w:tcPr>
            <w:tcW w:w="5429" w:type="dxa"/>
            <w:tcMar>
              <w:top w:w="60" w:type="dxa"/>
              <w:left w:w="100" w:type="dxa"/>
              <w:bottom w:w="60" w:type="dxa"/>
              <w:right w:w="100" w:type="dxa"/>
            </w:tcMar>
          </w:tcPr>
          <w:p w14:paraId="43805886" w14:textId="77777777" w:rsidR="00E255B8" w:rsidRDefault="00000000">
            <w:r>
              <w:rPr>
                <w:sz w:val="19"/>
                <w:szCs w:val="19"/>
              </w:rPr>
              <w:t>Subscriber/account reference consumed only; no customer/account relationship semantics redefined (Chapter 1.5, 2.10).</w:t>
            </w:r>
          </w:p>
        </w:tc>
      </w:tr>
      <w:tr w:rsidR="00E255B8" w14:paraId="1A4D9A19" w14:textId="77777777">
        <w:tblPrEx>
          <w:tblCellMar>
            <w:top w:w="0" w:type="dxa"/>
            <w:bottom w:w="0" w:type="dxa"/>
          </w:tblCellMar>
        </w:tblPrEx>
        <w:tc>
          <w:tcPr>
            <w:tcW w:w="2808" w:type="dxa"/>
            <w:tcMar>
              <w:top w:w="60" w:type="dxa"/>
              <w:left w:w="100" w:type="dxa"/>
              <w:bottom w:w="60" w:type="dxa"/>
              <w:right w:w="100" w:type="dxa"/>
            </w:tcMar>
          </w:tcPr>
          <w:p w14:paraId="40A15F94" w14:textId="77777777" w:rsidR="00E255B8" w:rsidRDefault="00000000">
            <w:r>
              <w:rPr>
                <w:sz w:val="19"/>
                <w:szCs w:val="19"/>
              </w:rPr>
              <w:t>Ownership boundary vs. C-023 (Licensing &amp; Entitlement)</w:t>
            </w:r>
          </w:p>
        </w:tc>
        <w:tc>
          <w:tcPr>
            <w:tcW w:w="1123" w:type="dxa"/>
            <w:tcMar>
              <w:top w:w="60" w:type="dxa"/>
              <w:left w:w="100" w:type="dxa"/>
              <w:bottom w:w="60" w:type="dxa"/>
              <w:right w:w="100" w:type="dxa"/>
            </w:tcMar>
          </w:tcPr>
          <w:p w14:paraId="09DC7B2C" w14:textId="77777777" w:rsidR="00E255B8" w:rsidRDefault="00000000">
            <w:r>
              <w:rPr>
                <w:sz w:val="19"/>
                <w:szCs w:val="19"/>
              </w:rPr>
              <w:t>PASS</w:t>
            </w:r>
          </w:p>
        </w:tc>
        <w:tc>
          <w:tcPr>
            <w:tcW w:w="5429" w:type="dxa"/>
            <w:tcMar>
              <w:top w:w="60" w:type="dxa"/>
              <w:left w:w="100" w:type="dxa"/>
              <w:bottom w:w="60" w:type="dxa"/>
              <w:right w:w="100" w:type="dxa"/>
            </w:tcMar>
          </w:tcPr>
          <w:p w14:paraId="6A6E089F" w14:textId="77777777" w:rsidR="00E255B8" w:rsidRDefault="00000000">
            <w:r>
              <w:rPr>
                <w:sz w:val="19"/>
                <w:szCs w:val="19"/>
              </w:rPr>
              <w:t>Hand-off only; entitlement generation rules never invented (Chapter 1.5, ERB-C020-06).</w:t>
            </w:r>
          </w:p>
        </w:tc>
      </w:tr>
      <w:tr w:rsidR="00E255B8" w14:paraId="4ECEE190" w14:textId="77777777">
        <w:tblPrEx>
          <w:tblCellMar>
            <w:top w:w="0" w:type="dxa"/>
            <w:bottom w:w="0" w:type="dxa"/>
          </w:tblCellMar>
        </w:tblPrEx>
        <w:tc>
          <w:tcPr>
            <w:tcW w:w="2808" w:type="dxa"/>
            <w:tcMar>
              <w:top w:w="60" w:type="dxa"/>
              <w:left w:w="100" w:type="dxa"/>
              <w:bottom w:w="60" w:type="dxa"/>
              <w:right w:w="100" w:type="dxa"/>
            </w:tcMar>
          </w:tcPr>
          <w:p w14:paraId="2E1D7EDC" w14:textId="77777777" w:rsidR="00E255B8" w:rsidRDefault="00000000">
            <w:r>
              <w:rPr>
                <w:sz w:val="19"/>
                <w:szCs w:val="19"/>
              </w:rPr>
              <w:t>Ownership boundary vs. C-024 (Billing Management)</w:t>
            </w:r>
          </w:p>
        </w:tc>
        <w:tc>
          <w:tcPr>
            <w:tcW w:w="1123" w:type="dxa"/>
            <w:tcMar>
              <w:top w:w="60" w:type="dxa"/>
              <w:left w:w="100" w:type="dxa"/>
              <w:bottom w:w="60" w:type="dxa"/>
              <w:right w:w="100" w:type="dxa"/>
            </w:tcMar>
          </w:tcPr>
          <w:p w14:paraId="3C98863A" w14:textId="77777777" w:rsidR="00E255B8" w:rsidRDefault="00000000">
            <w:r>
              <w:rPr>
                <w:sz w:val="19"/>
                <w:szCs w:val="19"/>
              </w:rPr>
              <w:t>PASS</w:t>
            </w:r>
          </w:p>
        </w:tc>
        <w:tc>
          <w:tcPr>
            <w:tcW w:w="5429" w:type="dxa"/>
            <w:tcMar>
              <w:top w:w="60" w:type="dxa"/>
              <w:left w:w="100" w:type="dxa"/>
              <w:bottom w:w="60" w:type="dxa"/>
              <w:right w:w="100" w:type="dxa"/>
            </w:tcMar>
          </w:tcPr>
          <w:p w14:paraId="426243C6" w14:textId="77777777" w:rsidR="00E255B8" w:rsidRDefault="00000000">
            <w:r>
              <w:rPr>
                <w:sz w:val="19"/>
                <w:szCs w:val="19"/>
              </w:rPr>
              <w:t>Hand-off only; invoices, payment and billing cycles never defined (Chapter 1.5, ERB-C020-06).</w:t>
            </w:r>
          </w:p>
        </w:tc>
      </w:tr>
      <w:tr w:rsidR="00E255B8" w14:paraId="4D628604" w14:textId="77777777">
        <w:tblPrEx>
          <w:tblCellMar>
            <w:top w:w="0" w:type="dxa"/>
            <w:bottom w:w="0" w:type="dxa"/>
          </w:tblCellMar>
        </w:tblPrEx>
        <w:tc>
          <w:tcPr>
            <w:tcW w:w="2808" w:type="dxa"/>
            <w:tcMar>
              <w:top w:w="60" w:type="dxa"/>
              <w:left w:w="100" w:type="dxa"/>
              <w:bottom w:w="60" w:type="dxa"/>
              <w:right w:w="100" w:type="dxa"/>
            </w:tcMar>
          </w:tcPr>
          <w:p w14:paraId="71B03AF5" w14:textId="77777777" w:rsidR="00E255B8" w:rsidRDefault="00000000">
            <w:r>
              <w:rPr>
                <w:sz w:val="19"/>
                <w:szCs w:val="19"/>
              </w:rPr>
              <w:t>Ownership boundary vs. C-025 (Contract Management)</w:t>
            </w:r>
          </w:p>
        </w:tc>
        <w:tc>
          <w:tcPr>
            <w:tcW w:w="1123" w:type="dxa"/>
            <w:tcMar>
              <w:top w:w="60" w:type="dxa"/>
              <w:left w:w="100" w:type="dxa"/>
              <w:bottom w:w="60" w:type="dxa"/>
              <w:right w:w="100" w:type="dxa"/>
            </w:tcMar>
          </w:tcPr>
          <w:p w14:paraId="10D2CD8E" w14:textId="77777777" w:rsidR="00E255B8" w:rsidRDefault="00000000">
            <w:r>
              <w:rPr>
                <w:sz w:val="19"/>
                <w:szCs w:val="19"/>
              </w:rPr>
              <w:t>PASS</w:t>
            </w:r>
          </w:p>
        </w:tc>
        <w:tc>
          <w:tcPr>
            <w:tcW w:w="5429" w:type="dxa"/>
            <w:tcMar>
              <w:top w:w="60" w:type="dxa"/>
              <w:left w:w="100" w:type="dxa"/>
              <w:bottom w:w="60" w:type="dxa"/>
              <w:right w:w="100" w:type="dxa"/>
            </w:tcMar>
          </w:tcPr>
          <w:p w14:paraId="02248081" w14:textId="77777777" w:rsidR="00E255B8" w:rsidRDefault="00000000">
            <w:r>
              <w:rPr>
                <w:sz w:val="19"/>
                <w:szCs w:val="19"/>
              </w:rPr>
              <w:t>Contractual dependency consumed by reference only; contract semantics never redefined (Chapter 1.5, 2.10).</w:t>
            </w:r>
          </w:p>
        </w:tc>
      </w:tr>
      <w:tr w:rsidR="00E255B8" w14:paraId="41F786B8" w14:textId="77777777">
        <w:tblPrEx>
          <w:tblCellMar>
            <w:top w:w="0" w:type="dxa"/>
            <w:bottom w:w="0" w:type="dxa"/>
          </w:tblCellMar>
        </w:tblPrEx>
        <w:tc>
          <w:tcPr>
            <w:tcW w:w="2808" w:type="dxa"/>
            <w:tcMar>
              <w:top w:w="60" w:type="dxa"/>
              <w:left w:w="100" w:type="dxa"/>
              <w:bottom w:w="60" w:type="dxa"/>
              <w:right w:w="100" w:type="dxa"/>
            </w:tcMar>
          </w:tcPr>
          <w:p w14:paraId="57BC274A" w14:textId="77777777" w:rsidR="00E255B8" w:rsidRDefault="00000000">
            <w:r>
              <w:rPr>
                <w:sz w:val="19"/>
                <w:szCs w:val="19"/>
              </w:rPr>
              <w:t>Ownership boundary vs. C-040 (Tenant Administration)</w:t>
            </w:r>
          </w:p>
        </w:tc>
        <w:tc>
          <w:tcPr>
            <w:tcW w:w="1123" w:type="dxa"/>
            <w:tcMar>
              <w:top w:w="60" w:type="dxa"/>
              <w:left w:w="100" w:type="dxa"/>
              <w:bottom w:w="60" w:type="dxa"/>
              <w:right w:w="100" w:type="dxa"/>
            </w:tcMar>
          </w:tcPr>
          <w:p w14:paraId="683C1893" w14:textId="77777777" w:rsidR="00E255B8" w:rsidRDefault="00000000">
            <w:r>
              <w:rPr>
                <w:sz w:val="19"/>
                <w:szCs w:val="19"/>
              </w:rPr>
              <w:t>PASS</w:t>
            </w:r>
          </w:p>
        </w:tc>
        <w:tc>
          <w:tcPr>
            <w:tcW w:w="5429" w:type="dxa"/>
            <w:tcMar>
              <w:top w:w="60" w:type="dxa"/>
              <w:left w:w="100" w:type="dxa"/>
              <w:bottom w:w="60" w:type="dxa"/>
              <w:right w:w="100" w:type="dxa"/>
            </w:tcMar>
          </w:tcPr>
          <w:p w14:paraId="64879F4F" w14:textId="77777777" w:rsidR="00E255B8" w:rsidRDefault="00000000">
            <w:r>
              <w:rPr>
                <w:sz w:val="19"/>
                <w:szCs w:val="19"/>
              </w:rPr>
              <w:t>Tenant container reference consumed only, Pending Canonical Binding where unavailable; tenant administration never redefined (Chapter 1.5, 2.10).</w:t>
            </w:r>
          </w:p>
        </w:tc>
      </w:tr>
    </w:tbl>
    <w:p w14:paraId="4FF825B2" w14:textId="77777777" w:rsidR="00E255B8" w:rsidRDefault="00E255B8">
      <w:pPr>
        <w:spacing w:after="160"/>
      </w:pPr>
    </w:p>
    <w:p w14:paraId="7DCB0A3B" w14:textId="77777777" w:rsidR="00E255B8" w:rsidRDefault="00000000">
      <w:pPr>
        <w:pStyle w:val="Heading2"/>
      </w:pPr>
      <w:r>
        <w:t>8.5 Internal Validation Passes Summary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
        <w:gridCol w:w="3370"/>
        <w:gridCol w:w="1217"/>
        <w:gridCol w:w="4306"/>
      </w:tblGrid>
      <w:tr w:rsidR="00E255B8" w14:paraId="7CD793EE" w14:textId="77777777">
        <w:tblPrEx>
          <w:tblCellMar>
            <w:top w:w="0" w:type="dxa"/>
            <w:bottom w:w="0" w:type="dxa"/>
          </w:tblCellMar>
        </w:tblPrEx>
        <w:trPr>
          <w:tblHeader/>
        </w:trPr>
        <w:tc>
          <w:tcPr>
            <w:tcW w:w="468" w:type="dxa"/>
            <w:shd w:val="clear" w:color="auto" w:fill="1F3864"/>
            <w:tcMar>
              <w:top w:w="60" w:type="dxa"/>
              <w:left w:w="100" w:type="dxa"/>
              <w:bottom w:w="60" w:type="dxa"/>
              <w:right w:w="100" w:type="dxa"/>
            </w:tcMar>
          </w:tcPr>
          <w:p w14:paraId="71548133" w14:textId="77777777" w:rsidR="00E255B8" w:rsidRDefault="00000000">
            <w:r>
              <w:rPr>
                <w:b/>
                <w:bCs/>
                <w:color w:val="FFFFFF"/>
                <w:sz w:val="19"/>
                <w:szCs w:val="19"/>
              </w:rPr>
              <w:t>#</w:t>
            </w:r>
          </w:p>
        </w:tc>
        <w:tc>
          <w:tcPr>
            <w:tcW w:w="3370" w:type="dxa"/>
            <w:shd w:val="clear" w:color="auto" w:fill="1F3864"/>
            <w:tcMar>
              <w:top w:w="60" w:type="dxa"/>
              <w:left w:w="100" w:type="dxa"/>
              <w:bottom w:w="60" w:type="dxa"/>
              <w:right w:w="100" w:type="dxa"/>
            </w:tcMar>
          </w:tcPr>
          <w:p w14:paraId="51ED86D3" w14:textId="77777777" w:rsidR="00E255B8" w:rsidRDefault="00000000">
            <w:r>
              <w:rPr>
                <w:b/>
                <w:bCs/>
                <w:color w:val="FFFFFF"/>
                <w:sz w:val="19"/>
                <w:szCs w:val="19"/>
              </w:rPr>
              <w:t>Challenge Question</w:t>
            </w:r>
          </w:p>
        </w:tc>
        <w:tc>
          <w:tcPr>
            <w:tcW w:w="1217" w:type="dxa"/>
            <w:shd w:val="clear" w:color="auto" w:fill="1F3864"/>
            <w:tcMar>
              <w:top w:w="60" w:type="dxa"/>
              <w:left w:w="100" w:type="dxa"/>
              <w:bottom w:w="60" w:type="dxa"/>
              <w:right w:w="100" w:type="dxa"/>
            </w:tcMar>
          </w:tcPr>
          <w:p w14:paraId="205A2BE3" w14:textId="77777777" w:rsidR="00E255B8" w:rsidRDefault="00000000">
            <w:r>
              <w:rPr>
                <w:b/>
                <w:bCs/>
                <w:color w:val="FFFFFF"/>
                <w:sz w:val="19"/>
                <w:szCs w:val="19"/>
              </w:rPr>
              <w:t>Result</w:t>
            </w:r>
          </w:p>
        </w:tc>
        <w:tc>
          <w:tcPr>
            <w:tcW w:w="4306" w:type="dxa"/>
            <w:shd w:val="clear" w:color="auto" w:fill="1F3864"/>
            <w:tcMar>
              <w:top w:w="60" w:type="dxa"/>
              <w:left w:w="100" w:type="dxa"/>
              <w:bottom w:w="60" w:type="dxa"/>
              <w:right w:w="100" w:type="dxa"/>
            </w:tcMar>
          </w:tcPr>
          <w:p w14:paraId="3E527822" w14:textId="77777777" w:rsidR="00E255B8" w:rsidRDefault="00000000">
            <w:r>
              <w:rPr>
                <w:b/>
                <w:bCs/>
                <w:color w:val="FFFFFF"/>
                <w:sz w:val="19"/>
                <w:szCs w:val="19"/>
              </w:rPr>
              <w:t>Disposition</w:t>
            </w:r>
          </w:p>
        </w:tc>
      </w:tr>
      <w:tr w:rsidR="00E255B8" w14:paraId="4AE54418" w14:textId="77777777">
        <w:tblPrEx>
          <w:tblCellMar>
            <w:top w:w="0" w:type="dxa"/>
            <w:bottom w:w="0" w:type="dxa"/>
          </w:tblCellMar>
        </w:tblPrEx>
        <w:tc>
          <w:tcPr>
            <w:tcW w:w="468" w:type="dxa"/>
            <w:tcMar>
              <w:top w:w="60" w:type="dxa"/>
              <w:left w:w="100" w:type="dxa"/>
              <w:bottom w:w="60" w:type="dxa"/>
              <w:right w:w="100" w:type="dxa"/>
            </w:tcMar>
          </w:tcPr>
          <w:p w14:paraId="7552FAA8" w14:textId="77777777" w:rsidR="00E255B8" w:rsidRDefault="00000000">
            <w:r>
              <w:rPr>
                <w:sz w:val="19"/>
                <w:szCs w:val="19"/>
              </w:rPr>
              <w:t>1</w:t>
            </w:r>
          </w:p>
        </w:tc>
        <w:tc>
          <w:tcPr>
            <w:tcW w:w="3370" w:type="dxa"/>
            <w:tcMar>
              <w:top w:w="60" w:type="dxa"/>
              <w:left w:w="100" w:type="dxa"/>
              <w:bottom w:w="60" w:type="dxa"/>
              <w:right w:w="100" w:type="dxa"/>
            </w:tcMar>
          </w:tcPr>
          <w:p w14:paraId="0B670023" w14:textId="77777777" w:rsidR="00E255B8" w:rsidRDefault="00000000">
            <w:r>
              <w:rPr>
                <w:sz w:val="19"/>
                <w:szCs w:val="19"/>
              </w:rPr>
              <w:t>Does C-020 manage Subscription experience without becoming Product &amp; Service Catalog?</w:t>
            </w:r>
          </w:p>
        </w:tc>
        <w:tc>
          <w:tcPr>
            <w:tcW w:w="1217" w:type="dxa"/>
            <w:tcMar>
              <w:top w:w="60" w:type="dxa"/>
              <w:left w:w="100" w:type="dxa"/>
              <w:bottom w:w="60" w:type="dxa"/>
              <w:right w:w="100" w:type="dxa"/>
            </w:tcMar>
          </w:tcPr>
          <w:p w14:paraId="097CF0FF" w14:textId="77777777" w:rsidR="00E255B8" w:rsidRDefault="00000000">
            <w:r>
              <w:rPr>
                <w:sz w:val="19"/>
                <w:szCs w:val="19"/>
              </w:rPr>
              <w:t>PASS</w:t>
            </w:r>
          </w:p>
        </w:tc>
        <w:tc>
          <w:tcPr>
            <w:tcW w:w="4306" w:type="dxa"/>
            <w:tcMar>
              <w:top w:w="60" w:type="dxa"/>
              <w:left w:w="100" w:type="dxa"/>
              <w:bottom w:w="60" w:type="dxa"/>
              <w:right w:w="100" w:type="dxa"/>
            </w:tcMar>
          </w:tcPr>
          <w:p w14:paraId="1936158B" w14:textId="77777777" w:rsidR="00E255B8" w:rsidRDefault="00000000">
            <w:r>
              <w:rPr>
                <w:sz w:val="19"/>
                <w:szCs w:val="19"/>
              </w:rPr>
              <w:t>Offering owned by C-021; consumed by reference only (1.5, 2.10, 5.7).</w:t>
            </w:r>
          </w:p>
        </w:tc>
      </w:tr>
      <w:tr w:rsidR="00E255B8" w14:paraId="70725BBA" w14:textId="77777777">
        <w:tblPrEx>
          <w:tblCellMar>
            <w:top w:w="0" w:type="dxa"/>
            <w:bottom w:w="0" w:type="dxa"/>
          </w:tblCellMar>
        </w:tblPrEx>
        <w:tc>
          <w:tcPr>
            <w:tcW w:w="468" w:type="dxa"/>
            <w:tcMar>
              <w:top w:w="60" w:type="dxa"/>
              <w:left w:w="100" w:type="dxa"/>
              <w:bottom w:w="60" w:type="dxa"/>
              <w:right w:w="100" w:type="dxa"/>
            </w:tcMar>
          </w:tcPr>
          <w:p w14:paraId="58723B50" w14:textId="77777777" w:rsidR="00E255B8" w:rsidRDefault="00000000">
            <w:r>
              <w:rPr>
                <w:sz w:val="19"/>
                <w:szCs w:val="19"/>
              </w:rPr>
              <w:t>2</w:t>
            </w:r>
          </w:p>
        </w:tc>
        <w:tc>
          <w:tcPr>
            <w:tcW w:w="3370" w:type="dxa"/>
            <w:tcMar>
              <w:top w:w="60" w:type="dxa"/>
              <w:left w:w="100" w:type="dxa"/>
              <w:bottom w:w="60" w:type="dxa"/>
              <w:right w:w="100" w:type="dxa"/>
            </w:tcMar>
          </w:tcPr>
          <w:p w14:paraId="315A49CD" w14:textId="77777777" w:rsidR="00E255B8" w:rsidRDefault="00000000">
            <w:r>
              <w:rPr>
                <w:sz w:val="19"/>
                <w:szCs w:val="19"/>
              </w:rPr>
              <w:t>Does C-020 manage Subscription experience without becoming Customer &amp; Account Management?</w:t>
            </w:r>
          </w:p>
        </w:tc>
        <w:tc>
          <w:tcPr>
            <w:tcW w:w="1217" w:type="dxa"/>
            <w:tcMar>
              <w:top w:w="60" w:type="dxa"/>
              <w:left w:w="100" w:type="dxa"/>
              <w:bottom w:w="60" w:type="dxa"/>
              <w:right w:w="100" w:type="dxa"/>
            </w:tcMar>
          </w:tcPr>
          <w:p w14:paraId="6FCDF9DD" w14:textId="77777777" w:rsidR="00E255B8" w:rsidRDefault="00000000">
            <w:r>
              <w:rPr>
                <w:sz w:val="19"/>
                <w:szCs w:val="19"/>
              </w:rPr>
              <w:t>PASS</w:t>
            </w:r>
          </w:p>
        </w:tc>
        <w:tc>
          <w:tcPr>
            <w:tcW w:w="4306" w:type="dxa"/>
            <w:tcMar>
              <w:top w:w="60" w:type="dxa"/>
              <w:left w:w="100" w:type="dxa"/>
              <w:bottom w:w="60" w:type="dxa"/>
              <w:right w:w="100" w:type="dxa"/>
            </w:tcMar>
          </w:tcPr>
          <w:p w14:paraId="4BF77C8F" w14:textId="77777777" w:rsidR="00E255B8" w:rsidRDefault="00000000">
            <w:r>
              <w:rPr>
                <w:sz w:val="19"/>
                <w:szCs w:val="19"/>
              </w:rPr>
              <w:t>Customer/account owned by C-022; consumed by reference only (1.5, 2.10, 5.7).</w:t>
            </w:r>
          </w:p>
        </w:tc>
      </w:tr>
      <w:tr w:rsidR="00E255B8" w14:paraId="12A5FCFD" w14:textId="77777777">
        <w:tblPrEx>
          <w:tblCellMar>
            <w:top w:w="0" w:type="dxa"/>
            <w:bottom w:w="0" w:type="dxa"/>
          </w:tblCellMar>
        </w:tblPrEx>
        <w:tc>
          <w:tcPr>
            <w:tcW w:w="468" w:type="dxa"/>
            <w:tcMar>
              <w:top w:w="60" w:type="dxa"/>
              <w:left w:w="100" w:type="dxa"/>
              <w:bottom w:w="60" w:type="dxa"/>
              <w:right w:w="100" w:type="dxa"/>
            </w:tcMar>
          </w:tcPr>
          <w:p w14:paraId="6E35F058" w14:textId="77777777" w:rsidR="00E255B8" w:rsidRDefault="00000000">
            <w:r>
              <w:rPr>
                <w:sz w:val="19"/>
                <w:szCs w:val="19"/>
              </w:rPr>
              <w:t>3</w:t>
            </w:r>
          </w:p>
        </w:tc>
        <w:tc>
          <w:tcPr>
            <w:tcW w:w="3370" w:type="dxa"/>
            <w:tcMar>
              <w:top w:w="60" w:type="dxa"/>
              <w:left w:w="100" w:type="dxa"/>
              <w:bottom w:w="60" w:type="dxa"/>
              <w:right w:w="100" w:type="dxa"/>
            </w:tcMar>
          </w:tcPr>
          <w:p w14:paraId="265250E3" w14:textId="77777777" w:rsidR="00E255B8" w:rsidRDefault="00000000">
            <w:r>
              <w:rPr>
                <w:sz w:val="19"/>
                <w:szCs w:val="19"/>
              </w:rPr>
              <w:t>Is Subscription explicitly distinct from Entitlement?</w:t>
            </w:r>
          </w:p>
        </w:tc>
        <w:tc>
          <w:tcPr>
            <w:tcW w:w="1217" w:type="dxa"/>
            <w:tcMar>
              <w:top w:w="60" w:type="dxa"/>
              <w:left w:w="100" w:type="dxa"/>
              <w:bottom w:w="60" w:type="dxa"/>
              <w:right w:w="100" w:type="dxa"/>
            </w:tcMar>
          </w:tcPr>
          <w:p w14:paraId="3EF5E41D" w14:textId="77777777" w:rsidR="00E255B8" w:rsidRDefault="00000000">
            <w:r>
              <w:rPr>
                <w:sz w:val="19"/>
                <w:szCs w:val="19"/>
              </w:rPr>
              <w:t>PASS</w:t>
            </w:r>
          </w:p>
        </w:tc>
        <w:tc>
          <w:tcPr>
            <w:tcW w:w="4306" w:type="dxa"/>
            <w:tcMar>
              <w:top w:w="60" w:type="dxa"/>
              <w:left w:w="100" w:type="dxa"/>
              <w:bottom w:w="60" w:type="dxa"/>
              <w:right w:w="100" w:type="dxa"/>
            </w:tcMar>
          </w:tcPr>
          <w:p w14:paraId="7A3D0998" w14:textId="77777777" w:rsidR="00E255B8" w:rsidRDefault="00000000">
            <w:r>
              <w:rPr>
                <w:sz w:val="19"/>
                <w:szCs w:val="19"/>
              </w:rPr>
              <w:t>BR-C020-01; Context Model 1.16; ERB-C020-06.</w:t>
            </w:r>
          </w:p>
        </w:tc>
      </w:tr>
      <w:tr w:rsidR="00E255B8" w14:paraId="33F3C5A2" w14:textId="77777777">
        <w:tblPrEx>
          <w:tblCellMar>
            <w:top w:w="0" w:type="dxa"/>
            <w:bottom w:w="0" w:type="dxa"/>
          </w:tblCellMar>
        </w:tblPrEx>
        <w:tc>
          <w:tcPr>
            <w:tcW w:w="468" w:type="dxa"/>
            <w:tcMar>
              <w:top w:w="60" w:type="dxa"/>
              <w:left w:w="100" w:type="dxa"/>
              <w:bottom w:w="60" w:type="dxa"/>
              <w:right w:w="100" w:type="dxa"/>
            </w:tcMar>
          </w:tcPr>
          <w:p w14:paraId="04E737A0" w14:textId="77777777" w:rsidR="00E255B8" w:rsidRDefault="00000000">
            <w:r>
              <w:rPr>
                <w:sz w:val="19"/>
                <w:szCs w:val="19"/>
              </w:rPr>
              <w:t>4</w:t>
            </w:r>
          </w:p>
        </w:tc>
        <w:tc>
          <w:tcPr>
            <w:tcW w:w="3370" w:type="dxa"/>
            <w:tcMar>
              <w:top w:w="60" w:type="dxa"/>
              <w:left w:w="100" w:type="dxa"/>
              <w:bottom w:w="60" w:type="dxa"/>
              <w:right w:w="100" w:type="dxa"/>
            </w:tcMar>
          </w:tcPr>
          <w:p w14:paraId="354DB411" w14:textId="77777777" w:rsidR="00E255B8" w:rsidRDefault="00000000">
            <w:r>
              <w:rPr>
                <w:sz w:val="19"/>
                <w:szCs w:val="19"/>
              </w:rPr>
              <w:t>Does C-020 avoid creating Entitlements?</w:t>
            </w:r>
          </w:p>
        </w:tc>
        <w:tc>
          <w:tcPr>
            <w:tcW w:w="1217" w:type="dxa"/>
            <w:tcMar>
              <w:top w:w="60" w:type="dxa"/>
              <w:left w:w="100" w:type="dxa"/>
              <w:bottom w:w="60" w:type="dxa"/>
              <w:right w:w="100" w:type="dxa"/>
            </w:tcMar>
          </w:tcPr>
          <w:p w14:paraId="0101B9D6" w14:textId="77777777" w:rsidR="00E255B8" w:rsidRDefault="00000000">
            <w:r>
              <w:rPr>
                <w:sz w:val="19"/>
                <w:szCs w:val="19"/>
              </w:rPr>
              <w:t>PASS</w:t>
            </w:r>
          </w:p>
        </w:tc>
        <w:tc>
          <w:tcPr>
            <w:tcW w:w="4306" w:type="dxa"/>
            <w:tcMar>
              <w:top w:w="60" w:type="dxa"/>
              <w:left w:w="100" w:type="dxa"/>
              <w:bottom w:w="60" w:type="dxa"/>
              <w:right w:w="100" w:type="dxa"/>
            </w:tcMar>
          </w:tcPr>
          <w:p w14:paraId="3A42E90F" w14:textId="77777777" w:rsidR="00E255B8" w:rsidRDefault="00000000">
            <w:r>
              <w:rPr>
                <w:sz w:val="19"/>
                <w:szCs w:val="19"/>
              </w:rPr>
              <w:t>ERB-C020-06 hands off context only; C-023 owns generation.</w:t>
            </w:r>
          </w:p>
        </w:tc>
      </w:tr>
      <w:tr w:rsidR="00E255B8" w14:paraId="4353CBCD" w14:textId="77777777">
        <w:tblPrEx>
          <w:tblCellMar>
            <w:top w:w="0" w:type="dxa"/>
            <w:bottom w:w="0" w:type="dxa"/>
          </w:tblCellMar>
        </w:tblPrEx>
        <w:tc>
          <w:tcPr>
            <w:tcW w:w="468" w:type="dxa"/>
            <w:tcMar>
              <w:top w:w="60" w:type="dxa"/>
              <w:left w:w="100" w:type="dxa"/>
              <w:bottom w:w="60" w:type="dxa"/>
              <w:right w:w="100" w:type="dxa"/>
            </w:tcMar>
          </w:tcPr>
          <w:p w14:paraId="29F1AD59" w14:textId="77777777" w:rsidR="00E255B8" w:rsidRDefault="00000000">
            <w:r>
              <w:rPr>
                <w:sz w:val="19"/>
                <w:szCs w:val="19"/>
              </w:rPr>
              <w:t>5</w:t>
            </w:r>
          </w:p>
        </w:tc>
        <w:tc>
          <w:tcPr>
            <w:tcW w:w="3370" w:type="dxa"/>
            <w:tcMar>
              <w:top w:w="60" w:type="dxa"/>
              <w:left w:w="100" w:type="dxa"/>
              <w:bottom w:w="60" w:type="dxa"/>
              <w:right w:w="100" w:type="dxa"/>
            </w:tcMar>
          </w:tcPr>
          <w:p w14:paraId="3793EC79" w14:textId="77777777" w:rsidR="00E255B8" w:rsidRDefault="00000000">
            <w:r>
              <w:rPr>
                <w:sz w:val="19"/>
                <w:szCs w:val="19"/>
              </w:rPr>
              <w:t>Does C-020 avoid becoming Billing Management?</w:t>
            </w:r>
          </w:p>
        </w:tc>
        <w:tc>
          <w:tcPr>
            <w:tcW w:w="1217" w:type="dxa"/>
            <w:tcMar>
              <w:top w:w="60" w:type="dxa"/>
              <w:left w:w="100" w:type="dxa"/>
              <w:bottom w:w="60" w:type="dxa"/>
              <w:right w:w="100" w:type="dxa"/>
            </w:tcMar>
          </w:tcPr>
          <w:p w14:paraId="40E3C030" w14:textId="77777777" w:rsidR="00E255B8" w:rsidRDefault="00000000">
            <w:r>
              <w:rPr>
                <w:sz w:val="19"/>
                <w:szCs w:val="19"/>
              </w:rPr>
              <w:t>PASS</w:t>
            </w:r>
          </w:p>
        </w:tc>
        <w:tc>
          <w:tcPr>
            <w:tcW w:w="4306" w:type="dxa"/>
            <w:tcMar>
              <w:top w:w="60" w:type="dxa"/>
              <w:left w:w="100" w:type="dxa"/>
              <w:bottom w:w="60" w:type="dxa"/>
              <w:right w:w="100" w:type="dxa"/>
            </w:tcMar>
          </w:tcPr>
          <w:p w14:paraId="7C50D04B" w14:textId="77777777" w:rsidR="00E255B8" w:rsidRDefault="00000000">
            <w:r>
              <w:rPr>
                <w:sz w:val="19"/>
                <w:szCs w:val="19"/>
              </w:rPr>
              <w:t>ERB-C020-06 hands off context only; C-024 owns billing.</w:t>
            </w:r>
          </w:p>
        </w:tc>
      </w:tr>
      <w:tr w:rsidR="00E255B8" w14:paraId="638BF015" w14:textId="77777777">
        <w:tblPrEx>
          <w:tblCellMar>
            <w:top w:w="0" w:type="dxa"/>
            <w:bottom w:w="0" w:type="dxa"/>
          </w:tblCellMar>
        </w:tblPrEx>
        <w:tc>
          <w:tcPr>
            <w:tcW w:w="468" w:type="dxa"/>
            <w:tcMar>
              <w:top w:w="60" w:type="dxa"/>
              <w:left w:w="100" w:type="dxa"/>
              <w:bottom w:w="60" w:type="dxa"/>
              <w:right w:w="100" w:type="dxa"/>
            </w:tcMar>
          </w:tcPr>
          <w:p w14:paraId="00BE4960" w14:textId="77777777" w:rsidR="00E255B8" w:rsidRDefault="00000000">
            <w:r>
              <w:rPr>
                <w:sz w:val="19"/>
                <w:szCs w:val="19"/>
              </w:rPr>
              <w:t>6</w:t>
            </w:r>
          </w:p>
        </w:tc>
        <w:tc>
          <w:tcPr>
            <w:tcW w:w="3370" w:type="dxa"/>
            <w:tcMar>
              <w:top w:w="60" w:type="dxa"/>
              <w:left w:w="100" w:type="dxa"/>
              <w:bottom w:w="60" w:type="dxa"/>
              <w:right w:w="100" w:type="dxa"/>
            </w:tcMar>
          </w:tcPr>
          <w:p w14:paraId="1F118972" w14:textId="77777777" w:rsidR="00E255B8" w:rsidRDefault="00000000">
            <w:r>
              <w:rPr>
                <w:sz w:val="19"/>
                <w:szCs w:val="19"/>
              </w:rPr>
              <w:t>Does C-020 avoid becoming Contract Management?</w:t>
            </w:r>
          </w:p>
        </w:tc>
        <w:tc>
          <w:tcPr>
            <w:tcW w:w="1217" w:type="dxa"/>
            <w:tcMar>
              <w:top w:w="60" w:type="dxa"/>
              <w:left w:w="100" w:type="dxa"/>
              <w:bottom w:w="60" w:type="dxa"/>
              <w:right w:w="100" w:type="dxa"/>
            </w:tcMar>
          </w:tcPr>
          <w:p w14:paraId="7ED29C46" w14:textId="77777777" w:rsidR="00E255B8" w:rsidRDefault="00000000">
            <w:r>
              <w:rPr>
                <w:sz w:val="19"/>
                <w:szCs w:val="19"/>
              </w:rPr>
              <w:t>PASS</w:t>
            </w:r>
          </w:p>
        </w:tc>
        <w:tc>
          <w:tcPr>
            <w:tcW w:w="4306" w:type="dxa"/>
            <w:tcMar>
              <w:top w:w="60" w:type="dxa"/>
              <w:left w:w="100" w:type="dxa"/>
              <w:bottom w:w="60" w:type="dxa"/>
              <w:right w:w="100" w:type="dxa"/>
            </w:tcMar>
          </w:tcPr>
          <w:p w14:paraId="70C2282B" w14:textId="77777777" w:rsidR="00E255B8" w:rsidRDefault="00000000">
            <w:r>
              <w:rPr>
                <w:sz w:val="19"/>
                <w:szCs w:val="19"/>
              </w:rPr>
              <w:t>C-025 consumed by reference only (1.5, 2.10).</w:t>
            </w:r>
          </w:p>
        </w:tc>
      </w:tr>
      <w:tr w:rsidR="00E255B8" w14:paraId="74860EE0" w14:textId="77777777">
        <w:tblPrEx>
          <w:tblCellMar>
            <w:top w:w="0" w:type="dxa"/>
            <w:bottom w:w="0" w:type="dxa"/>
          </w:tblCellMar>
        </w:tblPrEx>
        <w:tc>
          <w:tcPr>
            <w:tcW w:w="468" w:type="dxa"/>
            <w:tcMar>
              <w:top w:w="60" w:type="dxa"/>
              <w:left w:w="100" w:type="dxa"/>
              <w:bottom w:w="60" w:type="dxa"/>
              <w:right w:w="100" w:type="dxa"/>
            </w:tcMar>
          </w:tcPr>
          <w:p w14:paraId="0A863637" w14:textId="77777777" w:rsidR="00E255B8" w:rsidRDefault="00000000">
            <w:r>
              <w:rPr>
                <w:sz w:val="19"/>
                <w:szCs w:val="19"/>
              </w:rPr>
              <w:t>7</w:t>
            </w:r>
          </w:p>
        </w:tc>
        <w:tc>
          <w:tcPr>
            <w:tcW w:w="3370" w:type="dxa"/>
            <w:tcMar>
              <w:top w:w="60" w:type="dxa"/>
              <w:left w:w="100" w:type="dxa"/>
              <w:bottom w:w="60" w:type="dxa"/>
              <w:right w:w="100" w:type="dxa"/>
            </w:tcMar>
          </w:tcPr>
          <w:p w14:paraId="59DA94A0" w14:textId="77777777" w:rsidR="00E255B8" w:rsidRDefault="00000000">
            <w:r>
              <w:rPr>
                <w:sz w:val="19"/>
                <w:szCs w:val="19"/>
              </w:rPr>
              <w:t>Does C-020 avoid becoming Tenant Administration?</w:t>
            </w:r>
          </w:p>
        </w:tc>
        <w:tc>
          <w:tcPr>
            <w:tcW w:w="1217" w:type="dxa"/>
            <w:tcMar>
              <w:top w:w="60" w:type="dxa"/>
              <w:left w:w="100" w:type="dxa"/>
              <w:bottom w:w="60" w:type="dxa"/>
              <w:right w:w="100" w:type="dxa"/>
            </w:tcMar>
          </w:tcPr>
          <w:p w14:paraId="3184A441" w14:textId="77777777" w:rsidR="00E255B8" w:rsidRDefault="00000000">
            <w:r>
              <w:rPr>
                <w:sz w:val="19"/>
                <w:szCs w:val="19"/>
              </w:rPr>
              <w:t>PASS</w:t>
            </w:r>
          </w:p>
        </w:tc>
        <w:tc>
          <w:tcPr>
            <w:tcW w:w="4306" w:type="dxa"/>
            <w:tcMar>
              <w:top w:w="60" w:type="dxa"/>
              <w:left w:w="100" w:type="dxa"/>
              <w:bottom w:w="60" w:type="dxa"/>
              <w:right w:w="100" w:type="dxa"/>
            </w:tcMar>
          </w:tcPr>
          <w:p w14:paraId="489E1B31" w14:textId="77777777" w:rsidR="00E255B8" w:rsidRDefault="00000000">
            <w:r>
              <w:rPr>
                <w:sz w:val="19"/>
                <w:szCs w:val="19"/>
              </w:rPr>
              <w:t>C-040 consumed by reference only, Pending Canonical Binding where unavailable (1.5, 2.10).</w:t>
            </w:r>
          </w:p>
        </w:tc>
      </w:tr>
      <w:tr w:rsidR="00E255B8" w14:paraId="7540A521" w14:textId="77777777">
        <w:tblPrEx>
          <w:tblCellMar>
            <w:top w:w="0" w:type="dxa"/>
            <w:bottom w:w="0" w:type="dxa"/>
          </w:tblCellMar>
        </w:tblPrEx>
        <w:tc>
          <w:tcPr>
            <w:tcW w:w="468" w:type="dxa"/>
            <w:tcMar>
              <w:top w:w="60" w:type="dxa"/>
              <w:left w:w="100" w:type="dxa"/>
              <w:bottom w:w="60" w:type="dxa"/>
              <w:right w:w="100" w:type="dxa"/>
            </w:tcMar>
          </w:tcPr>
          <w:p w14:paraId="55F58CAD" w14:textId="77777777" w:rsidR="00E255B8" w:rsidRDefault="00000000">
            <w:r>
              <w:rPr>
                <w:sz w:val="19"/>
                <w:szCs w:val="19"/>
              </w:rPr>
              <w:t>8</w:t>
            </w:r>
          </w:p>
        </w:tc>
        <w:tc>
          <w:tcPr>
            <w:tcW w:w="3370" w:type="dxa"/>
            <w:tcMar>
              <w:top w:w="60" w:type="dxa"/>
              <w:left w:w="100" w:type="dxa"/>
              <w:bottom w:w="60" w:type="dxa"/>
              <w:right w:w="100" w:type="dxa"/>
            </w:tcMar>
          </w:tcPr>
          <w:p w14:paraId="4822B8DE" w14:textId="77777777" w:rsidR="00E255B8" w:rsidRDefault="00000000">
            <w:r>
              <w:rPr>
                <w:sz w:val="19"/>
                <w:szCs w:val="19"/>
              </w:rPr>
              <w:t>Does Subscription ever silently become an Access grant?</w:t>
            </w:r>
          </w:p>
        </w:tc>
        <w:tc>
          <w:tcPr>
            <w:tcW w:w="1217" w:type="dxa"/>
            <w:tcMar>
              <w:top w:w="60" w:type="dxa"/>
              <w:left w:w="100" w:type="dxa"/>
              <w:bottom w:w="60" w:type="dxa"/>
              <w:right w:w="100" w:type="dxa"/>
            </w:tcMar>
          </w:tcPr>
          <w:p w14:paraId="771AE553" w14:textId="77777777" w:rsidR="00E255B8" w:rsidRDefault="00000000">
            <w:r>
              <w:rPr>
                <w:sz w:val="19"/>
                <w:szCs w:val="19"/>
              </w:rPr>
              <w:t>PASS</w:t>
            </w:r>
          </w:p>
        </w:tc>
        <w:tc>
          <w:tcPr>
            <w:tcW w:w="4306" w:type="dxa"/>
            <w:tcMar>
              <w:top w:w="60" w:type="dxa"/>
              <w:left w:w="100" w:type="dxa"/>
              <w:bottom w:w="60" w:type="dxa"/>
              <w:right w:w="100" w:type="dxa"/>
            </w:tcMar>
          </w:tcPr>
          <w:p w14:paraId="5DDCA8B2" w14:textId="77777777" w:rsidR="00E255B8" w:rsidRDefault="00000000">
            <w:r>
              <w:rPr>
                <w:sz w:val="19"/>
                <w:szCs w:val="19"/>
              </w:rPr>
              <w:t>BR-C020-02; Access Evaluation Outcome consumed, never computed (2.10, 5.7).</w:t>
            </w:r>
          </w:p>
        </w:tc>
      </w:tr>
      <w:tr w:rsidR="00E255B8" w14:paraId="581D4BFE" w14:textId="77777777">
        <w:tblPrEx>
          <w:tblCellMar>
            <w:top w:w="0" w:type="dxa"/>
            <w:bottom w:w="0" w:type="dxa"/>
          </w:tblCellMar>
        </w:tblPrEx>
        <w:tc>
          <w:tcPr>
            <w:tcW w:w="468" w:type="dxa"/>
            <w:tcMar>
              <w:top w:w="60" w:type="dxa"/>
              <w:left w:w="100" w:type="dxa"/>
              <w:bottom w:w="60" w:type="dxa"/>
              <w:right w:w="100" w:type="dxa"/>
            </w:tcMar>
          </w:tcPr>
          <w:p w14:paraId="4C0BD57A" w14:textId="77777777" w:rsidR="00E255B8" w:rsidRDefault="00000000">
            <w:r>
              <w:rPr>
                <w:sz w:val="19"/>
                <w:szCs w:val="19"/>
              </w:rPr>
              <w:t>9</w:t>
            </w:r>
          </w:p>
        </w:tc>
        <w:tc>
          <w:tcPr>
            <w:tcW w:w="3370" w:type="dxa"/>
            <w:tcMar>
              <w:top w:w="60" w:type="dxa"/>
              <w:left w:w="100" w:type="dxa"/>
              <w:bottom w:w="60" w:type="dxa"/>
              <w:right w:w="100" w:type="dxa"/>
            </w:tcMar>
          </w:tcPr>
          <w:p w14:paraId="7D099823" w14:textId="77777777" w:rsidR="00E255B8" w:rsidRDefault="00000000">
            <w:r>
              <w:rPr>
                <w:sz w:val="19"/>
                <w:szCs w:val="19"/>
              </w:rPr>
              <w:t>Does Workspace participation ever silently become Subscription eligibility?</w:t>
            </w:r>
          </w:p>
        </w:tc>
        <w:tc>
          <w:tcPr>
            <w:tcW w:w="1217" w:type="dxa"/>
            <w:tcMar>
              <w:top w:w="60" w:type="dxa"/>
              <w:left w:w="100" w:type="dxa"/>
              <w:bottom w:w="60" w:type="dxa"/>
              <w:right w:w="100" w:type="dxa"/>
            </w:tcMar>
          </w:tcPr>
          <w:p w14:paraId="741E695A" w14:textId="77777777" w:rsidR="00E255B8" w:rsidRDefault="00000000">
            <w:r>
              <w:rPr>
                <w:sz w:val="19"/>
                <w:szCs w:val="19"/>
              </w:rPr>
              <w:t>PASS</w:t>
            </w:r>
          </w:p>
        </w:tc>
        <w:tc>
          <w:tcPr>
            <w:tcW w:w="4306" w:type="dxa"/>
            <w:tcMar>
              <w:top w:w="60" w:type="dxa"/>
              <w:left w:w="100" w:type="dxa"/>
              <w:bottom w:w="60" w:type="dxa"/>
              <w:right w:w="100" w:type="dxa"/>
            </w:tcMar>
          </w:tcPr>
          <w:p w14:paraId="4DBC9E9A" w14:textId="77777777" w:rsidR="00E255B8" w:rsidRDefault="00000000">
            <w:r>
              <w:rPr>
                <w:sz w:val="19"/>
                <w:szCs w:val="19"/>
              </w:rPr>
              <w:t>BR-C020-03; Chapter 1.12; PE-001-C008 1.8 preserved.</w:t>
            </w:r>
          </w:p>
        </w:tc>
      </w:tr>
      <w:tr w:rsidR="00E255B8" w14:paraId="7A635DB4" w14:textId="77777777">
        <w:tblPrEx>
          <w:tblCellMar>
            <w:top w:w="0" w:type="dxa"/>
            <w:bottom w:w="0" w:type="dxa"/>
          </w:tblCellMar>
        </w:tblPrEx>
        <w:tc>
          <w:tcPr>
            <w:tcW w:w="468" w:type="dxa"/>
            <w:tcMar>
              <w:top w:w="60" w:type="dxa"/>
              <w:left w:w="100" w:type="dxa"/>
              <w:bottom w:w="60" w:type="dxa"/>
              <w:right w:w="100" w:type="dxa"/>
            </w:tcMar>
          </w:tcPr>
          <w:p w14:paraId="76F92523" w14:textId="77777777" w:rsidR="00E255B8" w:rsidRDefault="00000000">
            <w:r>
              <w:rPr>
                <w:sz w:val="19"/>
                <w:szCs w:val="19"/>
              </w:rPr>
              <w:t>10</w:t>
            </w:r>
          </w:p>
        </w:tc>
        <w:tc>
          <w:tcPr>
            <w:tcW w:w="3370" w:type="dxa"/>
            <w:tcMar>
              <w:top w:w="60" w:type="dxa"/>
              <w:left w:w="100" w:type="dxa"/>
              <w:bottom w:w="60" w:type="dxa"/>
              <w:right w:w="100" w:type="dxa"/>
            </w:tcMar>
          </w:tcPr>
          <w:p w14:paraId="4F12B610" w14:textId="77777777" w:rsidR="00E255B8" w:rsidRDefault="00000000">
            <w:r>
              <w:rPr>
                <w:sz w:val="19"/>
                <w:szCs w:val="19"/>
              </w:rPr>
              <w:t>Has any Subscription lifecycle transition or policy been invented without canonical authority?</w:t>
            </w:r>
          </w:p>
        </w:tc>
        <w:tc>
          <w:tcPr>
            <w:tcW w:w="1217" w:type="dxa"/>
            <w:tcMar>
              <w:top w:w="60" w:type="dxa"/>
              <w:left w:w="100" w:type="dxa"/>
              <w:bottom w:w="60" w:type="dxa"/>
              <w:right w:w="100" w:type="dxa"/>
            </w:tcMar>
          </w:tcPr>
          <w:p w14:paraId="1BDF5184" w14:textId="77777777" w:rsidR="00E255B8" w:rsidRDefault="00000000">
            <w:r>
              <w:rPr>
                <w:sz w:val="19"/>
                <w:szCs w:val="19"/>
              </w:rPr>
              <w:t>PASS</w:t>
            </w:r>
          </w:p>
        </w:tc>
        <w:tc>
          <w:tcPr>
            <w:tcW w:w="4306" w:type="dxa"/>
            <w:tcMar>
              <w:top w:w="60" w:type="dxa"/>
              <w:left w:w="100" w:type="dxa"/>
              <w:bottom w:w="60" w:type="dxa"/>
              <w:right w:w="100" w:type="dxa"/>
            </w:tcMar>
          </w:tcPr>
          <w:p w14:paraId="6146F64A" w14:textId="77777777" w:rsidR="00E255B8" w:rsidRDefault="00000000">
            <w:r>
              <w:rPr>
                <w:sz w:val="19"/>
                <w:szCs w:val="19"/>
              </w:rPr>
              <w:t>BR-C020-08; renewal/cancellation/approval policy recorded Pending Canonical Binding throughout (1.5, ERB-C020-03).</w:t>
            </w:r>
          </w:p>
        </w:tc>
      </w:tr>
      <w:tr w:rsidR="00E255B8" w14:paraId="2A56980B" w14:textId="77777777">
        <w:tblPrEx>
          <w:tblCellMar>
            <w:top w:w="0" w:type="dxa"/>
            <w:bottom w:w="0" w:type="dxa"/>
          </w:tblCellMar>
        </w:tblPrEx>
        <w:tc>
          <w:tcPr>
            <w:tcW w:w="468" w:type="dxa"/>
            <w:tcMar>
              <w:top w:w="60" w:type="dxa"/>
              <w:left w:w="100" w:type="dxa"/>
              <w:bottom w:w="60" w:type="dxa"/>
              <w:right w:w="100" w:type="dxa"/>
            </w:tcMar>
          </w:tcPr>
          <w:p w14:paraId="510EC703" w14:textId="77777777" w:rsidR="00E255B8" w:rsidRDefault="00000000">
            <w:r>
              <w:rPr>
                <w:sz w:val="19"/>
                <w:szCs w:val="19"/>
              </w:rPr>
              <w:t>11</w:t>
            </w:r>
          </w:p>
        </w:tc>
        <w:tc>
          <w:tcPr>
            <w:tcW w:w="3370" w:type="dxa"/>
            <w:tcMar>
              <w:top w:w="60" w:type="dxa"/>
              <w:left w:w="100" w:type="dxa"/>
              <w:bottom w:w="60" w:type="dxa"/>
              <w:right w:w="100" w:type="dxa"/>
            </w:tcMar>
          </w:tcPr>
          <w:p w14:paraId="3EF5AB69" w14:textId="77777777" w:rsidR="00E255B8" w:rsidRDefault="00000000">
            <w:r>
              <w:rPr>
                <w:sz w:val="19"/>
                <w:szCs w:val="19"/>
              </w:rPr>
              <w:t>Are renewal, cancellation, termination, and suspension transitions treated only where canonical authority supports them?</w:t>
            </w:r>
          </w:p>
        </w:tc>
        <w:tc>
          <w:tcPr>
            <w:tcW w:w="1217" w:type="dxa"/>
            <w:tcMar>
              <w:top w:w="60" w:type="dxa"/>
              <w:left w:w="100" w:type="dxa"/>
              <w:bottom w:w="60" w:type="dxa"/>
              <w:right w:w="100" w:type="dxa"/>
            </w:tcMar>
          </w:tcPr>
          <w:p w14:paraId="71BDB581" w14:textId="77777777" w:rsidR="00E255B8" w:rsidRDefault="00000000">
            <w:r>
              <w:rPr>
                <w:sz w:val="19"/>
                <w:szCs w:val="19"/>
              </w:rPr>
              <w:t>PASS</w:t>
            </w:r>
          </w:p>
        </w:tc>
        <w:tc>
          <w:tcPr>
            <w:tcW w:w="4306" w:type="dxa"/>
            <w:tcMar>
              <w:top w:w="60" w:type="dxa"/>
              <w:left w:w="100" w:type="dxa"/>
              <w:bottom w:w="60" w:type="dxa"/>
              <w:right w:w="100" w:type="dxa"/>
            </w:tcMar>
          </w:tcPr>
          <w:p w14:paraId="15E91851" w14:textId="77777777" w:rsidR="00E255B8" w:rsidRDefault="00000000">
            <w:r>
              <w:rPr>
                <w:sz w:val="19"/>
                <w:szCs w:val="19"/>
              </w:rPr>
              <w:t>EX-C020-05/06 record Pending Canonical Binding for policy; suspension is not engineered as no canonical authority for it exists.</w:t>
            </w:r>
          </w:p>
        </w:tc>
      </w:tr>
      <w:tr w:rsidR="00E255B8" w14:paraId="692DC785" w14:textId="77777777">
        <w:tblPrEx>
          <w:tblCellMar>
            <w:top w:w="0" w:type="dxa"/>
            <w:bottom w:w="0" w:type="dxa"/>
          </w:tblCellMar>
        </w:tblPrEx>
        <w:tc>
          <w:tcPr>
            <w:tcW w:w="468" w:type="dxa"/>
            <w:tcMar>
              <w:top w:w="60" w:type="dxa"/>
              <w:left w:w="100" w:type="dxa"/>
              <w:bottom w:w="60" w:type="dxa"/>
              <w:right w:w="100" w:type="dxa"/>
            </w:tcMar>
          </w:tcPr>
          <w:p w14:paraId="5713B5D0" w14:textId="77777777" w:rsidR="00E255B8" w:rsidRDefault="00000000">
            <w:r>
              <w:rPr>
                <w:sz w:val="19"/>
                <w:szCs w:val="19"/>
              </w:rPr>
              <w:t>12</w:t>
            </w:r>
          </w:p>
        </w:tc>
        <w:tc>
          <w:tcPr>
            <w:tcW w:w="3370" w:type="dxa"/>
            <w:tcMar>
              <w:top w:w="60" w:type="dxa"/>
              <w:left w:w="100" w:type="dxa"/>
              <w:bottom w:w="60" w:type="dxa"/>
              <w:right w:w="100" w:type="dxa"/>
            </w:tcMar>
          </w:tcPr>
          <w:p w14:paraId="2A32C1E8" w14:textId="77777777" w:rsidR="00E255B8" w:rsidRDefault="00000000">
            <w:r>
              <w:rPr>
                <w:sz w:val="19"/>
                <w:szCs w:val="19"/>
              </w:rPr>
              <w:t>Does every ERB have all seven Context Engineering dimensions?</w:t>
            </w:r>
          </w:p>
        </w:tc>
        <w:tc>
          <w:tcPr>
            <w:tcW w:w="1217" w:type="dxa"/>
            <w:tcMar>
              <w:top w:w="60" w:type="dxa"/>
              <w:left w:w="100" w:type="dxa"/>
              <w:bottom w:w="60" w:type="dxa"/>
              <w:right w:w="100" w:type="dxa"/>
            </w:tcMar>
          </w:tcPr>
          <w:p w14:paraId="7845B6D9" w14:textId="77777777" w:rsidR="00E255B8" w:rsidRDefault="00000000">
            <w:r>
              <w:rPr>
                <w:sz w:val="19"/>
                <w:szCs w:val="19"/>
              </w:rPr>
              <w:t>PASS</w:t>
            </w:r>
          </w:p>
        </w:tc>
        <w:tc>
          <w:tcPr>
            <w:tcW w:w="4306" w:type="dxa"/>
            <w:tcMar>
              <w:top w:w="60" w:type="dxa"/>
              <w:left w:w="100" w:type="dxa"/>
              <w:bottom w:w="60" w:type="dxa"/>
              <w:right w:w="100" w:type="dxa"/>
            </w:tcMar>
          </w:tcPr>
          <w:p w14:paraId="25848D4F" w14:textId="77777777" w:rsidR="00E255B8" w:rsidRDefault="00000000">
            <w:r>
              <w:rPr>
                <w:sz w:val="19"/>
                <w:szCs w:val="19"/>
              </w:rPr>
              <w:t>Chapter 3, all seven ERBs.</w:t>
            </w:r>
          </w:p>
        </w:tc>
      </w:tr>
      <w:tr w:rsidR="00E255B8" w14:paraId="54CFDA3D" w14:textId="77777777">
        <w:tblPrEx>
          <w:tblCellMar>
            <w:top w:w="0" w:type="dxa"/>
            <w:bottom w:w="0" w:type="dxa"/>
          </w:tblCellMar>
        </w:tblPrEx>
        <w:tc>
          <w:tcPr>
            <w:tcW w:w="468" w:type="dxa"/>
            <w:tcMar>
              <w:top w:w="60" w:type="dxa"/>
              <w:left w:w="100" w:type="dxa"/>
              <w:bottom w:w="60" w:type="dxa"/>
              <w:right w:w="100" w:type="dxa"/>
            </w:tcMar>
          </w:tcPr>
          <w:p w14:paraId="1C4C1F85" w14:textId="77777777" w:rsidR="00E255B8" w:rsidRDefault="00000000">
            <w:r>
              <w:rPr>
                <w:sz w:val="19"/>
                <w:szCs w:val="19"/>
              </w:rPr>
              <w:t>13</w:t>
            </w:r>
          </w:p>
        </w:tc>
        <w:tc>
          <w:tcPr>
            <w:tcW w:w="3370" w:type="dxa"/>
            <w:tcMar>
              <w:top w:w="60" w:type="dxa"/>
              <w:left w:w="100" w:type="dxa"/>
              <w:bottom w:w="60" w:type="dxa"/>
              <w:right w:w="100" w:type="dxa"/>
            </w:tcMar>
          </w:tcPr>
          <w:p w14:paraId="2F6201DE" w14:textId="77777777" w:rsidR="00E255B8" w:rsidRDefault="00000000">
            <w:r>
              <w:rPr>
                <w:sz w:val="19"/>
                <w:szCs w:val="19"/>
              </w:rPr>
              <w:t>Does every EX have all seven Context Engineering dimensions?</w:t>
            </w:r>
          </w:p>
        </w:tc>
        <w:tc>
          <w:tcPr>
            <w:tcW w:w="1217" w:type="dxa"/>
            <w:tcMar>
              <w:top w:w="60" w:type="dxa"/>
              <w:left w:w="100" w:type="dxa"/>
              <w:bottom w:w="60" w:type="dxa"/>
              <w:right w:w="100" w:type="dxa"/>
            </w:tcMar>
          </w:tcPr>
          <w:p w14:paraId="5DEE5F3D" w14:textId="77777777" w:rsidR="00E255B8" w:rsidRDefault="00000000">
            <w:r>
              <w:rPr>
                <w:sz w:val="19"/>
                <w:szCs w:val="19"/>
              </w:rPr>
              <w:t>PASS</w:t>
            </w:r>
          </w:p>
        </w:tc>
        <w:tc>
          <w:tcPr>
            <w:tcW w:w="4306" w:type="dxa"/>
            <w:tcMar>
              <w:top w:w="60" w:type="dxa"/>
              <w:left w:w="100" w:type="dxa"/>
              <w:bottom w:w="60" w:type="dxa"/>
              <w:right w:w="100" w:type="dxa"/>
            </w:tcMar>
          </w:tcPr>
          <w:p w14:paraId="1CC88CD7" w14:textId="77777777" w:rsidR="00E255B8" w:rsidRDefault="00000000">
            <w:r>
              <w:rPr>
                <w:sz w:val="19"/>
                <w:szCs w:val="19"/>
              </w:rPr>
              <w:t>Chapter 4, all twelve EXs.</w:t>
            </w:r>
          </w:p>
        </w:tc>
      </w:tr>
      <w:tr w:rsidR="00E255B8" w14:paraId="600639A7" w14:textId="77777777">
        <w:tblPrEx>
          <w:tblCellMar>
            <w:top w:w="0" w:type="dxa"/>
            <w:bottom w:w="0" w:type="dxa"/>
          </w:tblCellMar>
        </w:tblPrEx>
        <w:tc>
          <w:tcPr>
            <w:tcW w:w="468" w:type="dxa"/>
            <w:tcMar>
              <w:top w:w="60" w:type="dxa"/>
              <w:left w:w="100" w:type="dxa"/>
              <w:bottom w:w="60" w:type="dxa"/>
              <w:right w:w="100" w:type="dxa"/>
            </w:tcMar>
          </w:tcPr>
          <w:p w14:paraId="44F43099" w14:textId="77777777" w:rsidR="00E255B8" w:rsidRDefault="00000000">
            <w:r>
              <w:rPr>
                <w:sz w:val="19"/>
                <w:szCs w:val="19"/>
              </w:rPr>
              <w:t>14</w:t>
            </w:r>
          </w:p>
        </w:tc>
        <w:tc>
          <w:tcPr>
            <w:tcW w:w="3370" w:type="dxa"/>
            <w:tcMar>
              <w:top w:w="60" w:type="dxa"/>
              <w:left w:w="100" w:type="dxa"/>
              <w:bottom w:w="60" w:type="dxa"/>
              <w:right w:w="100" w:type="dxa"/>
            </w:tcMar>
          </w:tcPr>
          <w:p w14:paraId="66F940A3" w14:textId="77777777" w:rsidR="00E255B8" w:rsidRDefault="00000000">
            <w:r>
              <w:rPr>
                <w:sz w:val="19"/>
                <w:szCs w:val="19"/>
              </w:rPr>
              <w:t>Is Created distinct from Produced?</w:t>
            </w:r>
          </w:p>
        </w:tc>
        <w:tc>
          <w:tcPr>
            <w:tcW w:w="1217" w:type="dxa"/>
            <w:tcMar>
              <w:top w:w="60" w:type="dxa"/>
              <w:left w:w="100" w:type="dxa"/>
              <w:bottom w:w="60" w:type="dxa"/>
              <w:right w:w="100" w:type="dxa"/>
            </w:tcMar>
          </w:tcPr>
          <w:p w14:paraId="03318C01" w14:textId="77777777" w:rsidR="00E255B8" w:rsidRDefault="00000000">
            <w:r>
              <w:rPr>
                <w:sz w:val="19"/>
                <w:szCs w:val="19"/>
              </w:rPr>
              <w:t>PASS</w:t>
            </w:r>
          </w:p>
        </w:tc>
        <w:tc>
          <w:tcPr>
            <w:tcW w:w="4306" w:type="dxa"/>
            <w:tcMar>
              <w:top w:w="60" w:type="dxa"/>
              <w:left w:w="100" w:type="dxa"/>
              <w:bottom w:w="60" w:type="dxa"/>
              <w:right w:w="100" w:type="dxa"/>
            </w:tcMar>
          </w:tcPr>
          <w:p w14:paraId="1ED4AD3A" w14:textId="77777777" w:rsidR="00E255B8" w:rsidRDefault="00000000">
            <w:r>
              <w:rPr>
                <w:sz w:val="19"/>
                <w:szCs w:val="19"/>
              </w:rPr>
              <w:t>Chapter 5.1; explicit in every ERB/EX (e.g., EX-C020-09 Created: “None distinct from Produced” stated explicitly, not omitted).</w:t>
            </w:r>
          </w:p>
        </w:tc>
      </w:tr>
      <w:tr w:rsidR="00E255B8" w14:paraId="779A6EE8" w14:textId="77777777">
        <w:tblPrEx>
          <w:tblCellMar>
            <w:top w:w="0" w:type="dxa"/>
            <w:bottom w:w="0" w:type="dxa"/>
          </w:tblCellMar>
        </w:tblPrEx>
        <w:tc>
          <w:tcPr>
            <w:tcW w:w="468" w:type="dxa"/>
            <w:tcMar>
              <w:top w:w="60" w:type="dxa"/>
              <w:left w:w="100" w:type="dxa"/>
              <w:bottom w:w="60" w:type="dxa"/>
              <w:right w:w="100" w:type="dxa"/>
            </w:tcMar>
          </w:tcPr>
          <w:p w14:paraId="69DE9342" w14:textId="77777777" w:rsidR="00E255B8" w:rsidRDefault="00000000">
            <w:r>
              <w:rPr>
                <w:sz w:val="19"/>
                <w:szCs w:val="19"/>
              </w:rPr>
              <w:t>15</w:t>
            </w:r>
          </w:p>
        </w:tc>
        <w:tc>
          <w:tcPr>
            <w:tcW w:w="3370" w:type="dxa"/>
            <w:tcMar>
              <w:top w:w="60" w:type="dxa"/>
              <w:left w:w="100" w:type="dxa"/>
              <w:bottom w:w="60" w:type="dxa"/>
              <w:right w:w="100" w:type="dxa"/>
            </w:tcMar>
          </w:tcPr>
          <w:p w14:paraId="1AC431C8" w14:textId="77777777" w:rsidR="00E255B8" w:rsidRDefault="00000000">
            <w:r>
              <w:rPr>
                <w:sz w:val="19"/>
                <w:szCs w:val="19"/>
              </w:rPr>
              <w:t>Is Superseded distinct from Invalidated?</w:t>
            </w:r>
          </w:p>
        </w:tc>
        <w:tc>
          <w:tcPr>
            <w:tcW w:w="1217" w:type="dxa"/>
            <w:tcMar>
              <w:top w:w="60" w:type="dxa"/>
              <w:left w:w="100" w:type="dxa"/>
              <w:bottom w:w="60" w:type="dxa"/>
              <w:right w:w="100" w:type="dxa"/>
            </w:tcMar>
          </w:tcPr>
          <w:p w14:paraId="73B68139" w14:textId="77777777" w:rsidR="00E255B8" w:rsidRDefault="00000000">
            <w:r>
              <w:rPr>
                <w:sz w:val="19"/>
                <w:szCs w:val="19"/>
              </w:rPr>
              <w:t>PASS</w:t>
            </w:r>
          </w:p>
        </w:tc>
        <w:tc>
          <w:tcPr>
            <w:tcW w:w="4306" w:type="dxa"/>
            <w:tcMar>
              <w:top w:w="60" w:type="dxa"/>
              <w:left w:w="100" w:type="dxa"/>
              <w:bottom w:w="60" w:type="dxa"/>
              <w:right w:w="100" w:type="dxa"/>
            </w:tcMar>
          </w:tcPr>
          <w:p w14:paraId="3B88510F" w14:textId="77777777" w:rsidR="00E255B8" w:rsidRDefault="00000000">
            <w:r>
              <w:rPr>
                <w:sz w:val="19"/>
                <w:szCs w:val="19"/>
              </w:rPr>
              <w:t>Chapter 5.1; explicit in every ERB/EX.</w:t>
            </w:r>
          </w:p>
        </w:tc>
      </w:tr>
      <w:tr w:rsidR="00E255B8" w14:paraId="5A921EFF" w14:textId="77777777">
        <w:tblPrEx>
          <w:tblCellMar>
            <w:top w:w="0" w:type="dxa"/>
            <w:bottom w:w="0" w:type="dxa"/>
          </w:tblCellMar>
        </w:tblPrEx>
        <w:tc>
          <w:tcPr>
            <w:tcW w:w="468" w:type="dxa"/>
            <w:tcMar>
              <w:top w:w="60" w:type="dxa"/>
              <w:left w:w="100" w:type="dxa"/>
              <w:bottom w:w="60" w:type="dxa"/>
              <w:right w:w="100" w:type="dxa"/>
            </w:tcMar>
          </w:tcPr>
          <w:p w14:paraId="7A9DBEE7" w14:textId="77777777" w:rsidR="00E255B8" w:rsidRDefault="00000000">
            <w:r>
              <w:rPr>
                <w:sz w:val="19"/>
                <w:szCs w:val="19"/>
              </w:rPr>
              <w:t>16</w:t>
            </w:r>
          </w:p>
        </w:tc>
        <w:tc>
          <w:tcPr>
            <w:tcW w:w="3370" w:type="dxa"/>
            <w:tcMar>
              <w:top w:w="60" w:type="dxa"/>
              <w:left w:w="100" w:type="dxa"/>
              <w:bottom w:w="60" w:type="dxa"/>
              <w:right w:w="100" w:type="dxa"/>
            </w:tcMar>
          </w:tcPr>
          <w:p w14:paraId="10B1913E" w14:textId="77777777" w:rsidR="00E255B8" w:rsidRDefault="00000000">
            <w:r>
              <w:rPr>
                <w:sz w:val="19"/>
                <w:szCs w:val="19"/>
              </w:rPr>
              <w:t>Does every EX have exactly one governing ERB?</w:t>
            </w:r>
          </w:p>
        </w:tc>
        <w:tc>
          <w:tcPr>
            <w:tcW w:w="1217" w:type="dxa"/>
            <w:tcMar>
              <w:top w:w="60" w:type="dxa"/>
              <w:left w:w="100" w:type="dxa"/>
              <w:bottom w:w="60" w:type="dxa"/>
              <w:right w:w="100" w:type="dxa"/>
            </w:tcMar>
          </w:tcPr>
          <w:p w14:paraId="071DAB9A" w14:textId="77777777" w:rsidR="00E255B8" w:rsidRDefault="00000000">
            <w:r>
              <w:rPr>
                <w:sz w:val="19"/>
                <w:szCs w:val="19"/>
              </w:rPr>
              <w:t>PASS</w:t>
            </w:r>
          </w:p>
        </w:tc>
        <w:tc>
          <w:tcPr>
            <w:tcW w:w="4306" w:type="dxa"/>
            <w:tcMar>
              <w:top w:w="60" w:type="dxa"/>
              <w:left w:w="100" w:type="dxa"/>
              <w:bottom w:w="60" w:type="dxa"/>
              <w:right w:w="100" w:type="dxa"/>
            </w:tcMar>
          </w:tcPr>
          <w:p w14:paraId="184CEFA4" w14:textId="77777777" w:rsidR="00E255B8" w:rsidRDefault="00000000">
            <w:r>
              <w:rPr>
                <w:sz w:val="19"/>
                <w:szCs w:val="19"/>
              </w:rPr>
              <w:t>Chapter 4 Governing ERB field; Chapter 8.3 matrix; Chapter 7.6.</w:t>
            </w:r>
          </w:p>
        </w:tc>
      </w:tr>
      <w:tr w:rsidR="00E255B8" w14:paraId="6FA75B88" w14:textId="77777777">
        <w:tblPrEx>
          <w:tblCellMar>
            <w:top w:w="0" w:type="dxa"/>
            <w:bottom w:w="0" w:type="dxa"/>
          </w:tblCellMar>
        </w:tblPrEx>
        <w:tc>
          <w:tcPr>
            <w:tcW w:w="468" w:type="dxa"/>
            <w:tcMar>
              <w:top w:w="60" w:type="dxa"/>
              <w:left w:w="100" w:type="dxa"/>
              <w:bottom w:w="60" w:type="dxa"/>
              <w:right w:w="100" w:type="dxa"/>
            </w:tcMar>
          </w:tcPr>
          <w:p w14:paraId="32BC1439" w14:textId="77777777" w:rsidR="00E255B8" w:rsidRDefault="00000000">
            <w:r>
              <w:rPr>
                <w:sz w:val="19"/>
                <w:szCs w:val="19"/>
              </w:rPr>
              <w:t>17</w:t>
            </w:r>
          </w:p>
        </w:tc>
        <w:tc>
          <w:tcPr>
            <w:tcW w:w="3370" w:type="dxa"/>
            <w:tcMar>
              <w:top w:w="60" w:type="dxa"/>
              <w:left w:w="100" w:type="dxa"/>
              <w:bottom w:w="60" w:type="dxa"/>
              <w:right w:w="100" w:type="dxa"/>
            </w:tcMar>
          </w:tcPr>
          <w:p w14:paraId="7460A4A6" w14:textId="77777777" w:rsidR="00E255B8" w:rsidRDefault="00000000">
            <w:r>
              <w:rPr>
                <w:sz w:val="19"/>
                <w:szCs w:val="19"/>
              </w:rPr>
              <w:t>Are Business Activity/EAC bindings Pending Canonical Binding where identifiers are unavailable?</w:t>
            </w:r>
          </w:p>
        </w:tc>
        <w:tc>
          <w:tcPr>
            <w:tcW w:w="1217" w:type="dxa"/>
            <w:tcMar>
              <w:top w:w="60" w:type="dxa"/>
              <w:left w:w="100" w:type="dxa"/>
              <w:bottom w:w="60" w:type="dxa"/>
              <w:right w:w="100" w:type="dxa"/>
            </w:tcMar>
          </w:tcPr>
          <w:p w14:paraId="3A995B42" w14:textId="77777777" w:rsidR="00E255B8" w:rsidRDefault="00000000">
            <w:r>
              <w:rPr>
                <w:sz w:val="19"/>
                <w:szCs w:val="19"/>
              </w:rPr>
              <w:t>PASS</w:t>
            </w:r>
          </w:p>
        </w:tc>
        <w:tc>
          <w:tcPr>
            <w:tcW w:w="4306" w:type="dxa"/>
            <w:tcMar>
              <w:top w:w="60" w:type="dxa"/>
              <w:left w:w="100" w:type="dxa"/>
              <w:bottom w:w="60" w:type="dxa"/>
              <w:right w:w="100" w:type="dxa"/>
            </w:tcMar>
          </w:tcPr>
          <w:p w14:paraId="284EBCA2" w14:textId="77777777" w:rsidR="00E255B8" w:rsidRDefault="00000000">
            <w:r>
              <w:rPr>
                <w:sz w:val="19"/>
                <w:szCs w:val="19"/>
              </w:rPr>
              <w:t>Every ERB/EX; Chapter 8.3.</w:t>
            </w:r>
          </w:p>
        </w:tc>
      </w:tr>
      <w:tr w:rsidR="00E255B8" w14:paraId="43C023C8" w14:textId="77777777">
        <w:tblPrEx>
          <w:tblCellMar>
            <w:top w:w="0" w:type="dxa"/>
            <w:bottom w:w="0" w:type="dxa"/>
          </w:tblCellMar>
        </w:tblPrEx>
        <w:tc>
          <w:tcPr>
            <w:tcW w:w="468" w:type="dxa"/>
            <w:tcMar>
              <w:top w:w="60" w:type="dxa"/>
              <w:left w:w="100" w:type="dxa"/>
              <w:bottom w:w="60" w:type="dxa"/>
              <w:right w:w="100" w:type="dxa"/>
            </w:tcMar>
          </w:tcPr>
          <w:p w14:paraId="026F5198" w14:textId="77777777" w:rsidR="00E255B8" w:rsidRDefault="00000000">
            <w:r>
              <w:rPr>
                <w:sz w:val="19"/>
                <w:szCs w:val="19"/>
              </w:rPr>
              <w:t>18</w:t>
            </w:r>
          </w:p>
        </w:tc>
        <w:tc>
          <w:tcPr>
            <w:tcW w:w="3370" w:type="dxa"/>
            <w:tcMar>
              <w:top w:w="60" w:type="dxa"/>
              <w:left w:w="100" w:type="dxa"/>
              <w:bottom w:w="60" w:type="dxa"/>
              <w:right w:w="100" w:type="dxa"/>
            </w:tcMar>
          </w:tcPr>
          <w:p w14:paraId="0399D7F7" w14:textId="77777777" w:rsidR="00E255B8" w:rsidRDefault="00000000">
            <w:r>
              <w:rPr>
                <w:sz w:val="19"/>
                <w:szCs w:val="19"/>
              </w:rPr>
              <w:t>Are EIO bindings Pending Canonical Binding where identifiers are unavailable?</w:t>
            </w:r>
          </w:p>
        </w:tc>
        <w:tc>
          <w:tcPr>
            <w:tcW w:w="1217" w:type="dxa"/>
            <w:tcMar>
              <w:top w:w="60" w:type="dxa"/>
              <w:left w:w="100" w:type="dxa"/>
              <w:bottom w:w="60" w:type="dxa"/>
              <w:right w:w="100" w:type="dxa"/>
            </w:tcMar>
          </w:tcPr>
          <w:p w14:paraId="3FFEC47F" w14:textId="77777777" w:rsidR="00E255B8" w:rsidRDefault="00000000">
            <w:r>
              <w:rPr>
                <w:sz w:val="19"/>
                <w:szCs w:val="19"/>
              </w:rPr>
              <w:t>PASS</w:t>
            </w:r>
          </w:p>
        </w:tc>
        <w:tc>
          <w:tcPr>
            <w:tcW w:w="4306" w:type="dxa"/>
            <w:tcMar>
              <w:top w:w="60" w:type="dxa"/>
              <w:left w:w="100" w:type="dxa"/>
              <w:bottom w:w="60" w:type="dxa"/>
              <w:right w:w="100" w:type="dxa"/>
            </w:tcMar>
          </w:tcPr>
          <w:p w14:paraId="2BC51B96" w14:textId="77777777" w:rsidR="00E255B8" w:rsidRDefault="00000000">
            <w:r>
              <w:rPr>
                <w:sz w:val="19"/>
                <w:szCs w:val="19"/>
              </w:rPr>
              <w:t>Every EX; Chapter 8.3.</w:t>
            </w:r>
          </w:p>
        </w:tc>
      </w:tr>
      <w:tr w:rsidR="00E255B8" w14:paraId="7B6067F3" w14:textId="77777777">
        <w:tblPrEx>
          <w:tblCellMar>
            <w:top w:w="0" w:type="dxa"/>
            <w:bottom w:w="0" w:type="dxa"/>
          </w:tblCellMar>
        </w:tblPrEx>
        <w:tc>
          <w:tcPr>
            <w:tcW w:w="468" w:type="dxa"/>
            <w:tcMar>
              <w:top w:w="60" w:type="dxa"/>
              <w:left w:w="100" w:type="dxa"/>
              <w:bottom w:w="60" w:type="dxa"/>
              <w:right w:w="100" w:type="dxa"/>
            </w:tcMar>
          </w:tcPr>
          <w:p w14:paraId="3D2984C6" w14:textId="77777777" w:rsidR="00E255B8" w:rsidRDefault="00000000">
            <w:r>
              <w:rPr>
                <w:sz w:val="19"/>
                <w:szCs w:val="19"/>
              </w:rPr>
              <w:t>19</w:t>
            </w:r>
          </w:p>
        </w:tc>
        <w:tc>
          <w:tcPr>
            <w:tcW w:w="3370" w:type="dxa"/>
            <w:tcMar>
              <w:top w:w="60" w:type="dxa"/>
              <w:left w:w="100" w:type="dxa"/>
              <w:bottom w:w="60" w:type="dxa"/>
              <w:right w:w="100" w:type="dxa"/>
            </w:tcMar>
          </w:tcPr>
          <w:p w14:paraId="7CD786F4" w14:textId="77777777" w:rsidR="00E255B8" w:rsidRDefault="00000000">
            <w:r>
              <w:rPr>
                <w:sz w:val="19"/>
                <w:szCs w:val="19"/>
              </w:rPr>
              <w:t>Has any local canonical identifier been fabricated?</w:t>
            </w:r>
          </w:p>
        </w:tc>
        <w:tc>
          <w:tcPr>
            <w:tcW w:w="1217" w:type="dxa"/>
            <w:tcMar>
              <w:top w:w="60" w:type="dxa"/>
              <w:left w:w="100" w:type="dxa"/>
              <w:bottom w:w="60" w:type="dxa"/>
              <w:right w:w="100" w:type="dxa"/>
            </w:tcMar>
          </w:tcPr>
          <w:p w14:paraId="73613579" w14:textId="77777777" w:rsidR="00E255B8" w:rsidRDefault="00000000">
            <w:r>
              <w:rPr>
                <w:sz w:val="19"/>
                <w:szCs w:val="19"/>
              </w:rPr>
              <w:t>PASS (none fabricated)</w:t>
            </w:r>
          </w:p>
        </w:tc>
        <w:tc>
          <w:tcPr>
            <w:tcW w:w="4306" w:type="dxa"/>
            <w:tcMar>
              <w:top w:w="60" w:type="dxa"/>
              <w:left w:w="100" w:type="dxa"/>
              <w:bottom w:w="60" w:type="dxa"/>
              <w:right w:w="100" w:type="dxa"/>
            </w:tcMar>
          </w:tcPr>
          <w:p w14:paraId="734D6674" w14:textId="77777777" w:rsidR="00E255B8" w:rsidRDefault="00000000">
            <w:r>
              <w:rPr>
                <w:sz w:val="19"/>
                <w:szCs w:val="19"/>
              </w:rPr>
              <w:t>No BA-C020-xx/EAC-C020-xx/ACT-C020-xx or EIO identifier appears anywhere in this document.</w:t>
            </w:r>
          </w:p>
        </w:tc>
      </w:tr>
      <w:tr w:rsidR="00E255B8" w14:paraId="79247885" w14:textId="77777777">
        <w:tblPrEx>
          <w:tblCellMar>
            <w:top w:w="0" w:type="dxa"/>
            <w:bottom w:w="0" w:type="dxa"/>
          </w:tblCellMar>
        </w:tblPrEx>
        <w:tc>
          <w:tcPr>
            <w:tcW w:w="468" w:type="dxa"/>
            <w:tcMar>
              <w:top w:w="60" w:type="dxa"/>
              <w:left w:w="100" w:type="dxa"/>
              <w:bottom w:w="60" w:type="dxa"/>
              <w:right w:w="100" w:type="dxa"/>
            </w:tcMar>
          </w:tcPr>
          <w:p w14:paraId="3C80C033" w14:textId="77777777" w:rsidR="00E255B8" w:rsidRDefault="00000000">
            <w:r>
              <w:rPr>
                <w:sz w:val="19"/>
                <w:szCs w:val="19"/>
              </w:rPr>
              <w:t>20</w:t>
            </w:r>
          </w:p>
        </w:tc>
        <w:tc>
          <w:tcPr>
            <w:tcW w:w="3370" w:type="dxa"/>
            <w:tcMar>
              <w:top w:w="60" w:type="dxa"/>
              <w:left w:w="100" w:type="dxa"/>
              <w:bottom w:w="60" w:type="dxa"/>
              <w:right w:w="100" w:type="dxa"/>
            </w:tcMar>
          </w:tcPr>
          <w:p w14:paraId="325A4629" w14:textId="77777777" w:rsidR="00E255B8" w:rsidRDefault="00000000">
            <w:r>
              <w:rPr>
                <w:sz w:val="19"/>
                <w:szCs w:val="19"/>
              </w:rPr>
              <w:t>Does the document pass the substitution test?</w:t>
            </w:r>
          </w:p>
        </w:tc>
        <w:tc>
          <w:tcPr>
            <w:tcW w:w="1217" w:type="dxa"/>
            <w:tcMar>
              <w:top w:w="60" w:type="dxa"/>
              <w:left w:w="100" w:type="dxa"/>
              <w:bottom w:w="60" w:type="dxa"/>
              <w:right w:w="100" w:type="dxa"/>
            </w:tcMar>
          </w:tcPr>
          <w:p w14:paraId="4C42605F" w14:textId="77777777" w:rsidR="00E255B8" w:rsidRDefault="00000000">
            <w:r>
              <w:rPr>
                <w:sz w:val="19"/>
                <w:szCs w:val="19"/>
              </w:rPr>
              <w:t>PASS</w:t>
            </w:r>
          </w:p>
        </w:tc>
        <w:tc>
          <w:tcPr>
            <w:tcW w:w="4306" w:type="dxa"/>
            <w:tcMar>
              <w:top w:w="60" w:type="dxa"/>
              <w:left w:w="100" w:type="dxa"/>
              <w:bottom w:w="60" w:type="dxa"/>
              <w:right w:w="100" w:type="dxa"/>
            </w:tcMar>
          </w:tcPr>
          <w:p w14:paraId="2977EF4F" w14:textId="77777777" w:rsidR="00E255B8" w:rsidRDefault="00000000">
            <w:r>
              <w:rPr>
                <w:sz w:val="19"/>
                <w:szCs w:val="19"/>
              </w:rPr>
              <w:t>Chapter 8.6.</w:t>
            </w:r>
          </w:p>
        </w:tc>
      </w:tr>
      <w:tr w:rsidR="00E255B8" w14:paraId="3728B876" w14:textId="77777777">
        <w:tblPrEx>
          <w:tblCellMar>
            <w:top w:w="0" w:type="dxa"/>
            <w:bottom w:w="0" w:type="dxa"/>
          </w:tblCellMar>
        </w:tblPrEx>
        <w:tc>
          <w:tcPr>
            <w:tcW w:w="468" w:type="dxa"/>
            <w:tcMar>
              <w:top w:w="60" w:type="dxa"/>
              <w:left w:w="100" w:type="dxa"/>
              <w:bottom w:w="60" w:type="dxa"/>
              <w:right w:w="100" w:type="dxa"/>
            </w:tcMar>
          </w:tcPr>
          <w:p w14:paraId="073089D2" w14:textId="77777777" w:rsidR="00E255B8" w:rsidRDefault="00000000">
            <w:r>
              <w:rPr>
                <w:sz w:val="19"/>
                <w:szCs w:val="19"/>
              </w:rPr>
              <w:t>21</w:t>
            </w:r>
          </w:p>
        </w:tc>
        <w:tc>
          <w:tcPr>
            <w:tcW w:w="3370" w:type="dxa"/>
            <w:tcMar>
              <w:top w:w="60" w:type="dxa"/>
              <w:left w:w="100" w:type="dxa"/>
              <w:bottom w:w="60" w:type="dxa"/>
              <w:right w:w="100" w:type="dxa"/>
            </w:tcMar>
          </w:tcPr>
          <w:p w14:paraId="6C23E85F" w14:textId="77777777" w:rsidR="00E255B8" w:rsidRDefault="00000000">
            <w:r>
              <w:rPr>
                <w:sz w:val="19"/>
                <w:szCs w:val="19"/>
              </w:rPr>
              <w:t>Is AI advisory and non-authoritative throughout?</w:t>
            </w:r>
          </w:p>
        </w:tc>
        <w:tc>
          <w:tcPr>
            <w:tcW w:w="1217" w:type="dxa"/>
            <w:tcMar>
              <w:top w:w="60" w:type="dxa"/>
              <w:left w:w="100" w:type="dxa"/>
              <w:bottom w:w="60" w:type="dxa"/>
              <w:right w:w="100" w:type="dxa"/>
            </w:tcMar>
          </w:tcPr>
          <w:p w14:paraId="38966F5C" w14:textId="77777777" w:rsidR="00E255B8" w:rsidRDefault="00000000">
            <w:r>
              <w:rPr>
                <w:sz w:val="19"/>
                <w:szCs w:val="19"/>
              </w:rPr>
              <w:t>PASS</w:t>
            </w:r>
          </w:p>
        </w:tc>
        <w:tc>
          <w:tcPr>
            <w:tcW w:w="4306" w:type="dxa"/>
            <w:tcMar>
              <w:top w:w="60" w:type="dxa"/>
              <w:left w:w="100" w:type="dxa"/>
              <w:bottom w:w="60" w:type="dxa"/>
              <w:right w:w="100" w:type="dxa"/>
            </w:tcMar>
          </w:tcPr>
          <w:p w14:paraId="7E3AF728" w14:textId="77777777" w:rsidR="00E255B8" w:rsidRDefault="00000000">
            <w:r>
              <w:rPr>
                <w:sz w:val="19"/>
                <w:szCs w:val="19"/>
              </w:rPr>
              <w:t>Chapter 5.4, BR-C020-07, and every EX's AI Assistance field.</w:t>
            </w:r>
          </w:p>
        </w:tc>
      </w:tr>
      <w:tr w:rsidR="00E255B8" w14:paraId="0EB53562" w14:textId="77777777">
        <w:tblPrEx>
          <w:tblCellMar>
            <w:top w:w="0" w:type="dxa"/>
            <w:bottom w:w="0" w:type="dxa"/>
          </w:tblCellMar>
        </w:tblPrEx>
        <w:tc>
          <w:tcPr>
            <w:tcW w:w="468" w:type="dxa"/>
            <w:tcMar>
              <w:top w:w="60" w:type="dxa"/>
              <w:left w:w="100" w:type="dxa"/>
              <w:bottom w:w="60" w:type="dxa"/>
              <w:right w:w="100" w:type="dxa"/>
            </w:tcMar>
          </w:tcPr>
          <w:p w14:paraId="30395552" w14:textId="77777777" w:rsidR="00E255B8" w:rsidRDefault="00000000">
            <w:r>
              <w:rPr>
                <w:sz w:val="19"/>
                <w:szCs w:val="19"/>
              </w:rPr>
              <w:t>22</w:t>
            </w:r>
          </w:p>
        </w:tc>
        <w:tc>
          <w:tcPr>
            <w:tcW w:w="3370" w:type="dxa"/>
            <w:tcMar>
              <w:top w:w="60" w:type="dxa"/>
              <w:left w:w="100" w:type="dxa"/>
              <w:bottom w:w="60" w:type="dxa"/>
              <w:right w:w="100" w:type="dxa"/>
            </w:tcMar>
          </w:tcPr>
          <w:p w14:paraId="228AE516" w14:textId="77777777" w:rsidR="00E255B8" w:rsidRDefault="00000000">
            <w:r>
              <w:rPr>
                <w:sz w:val="19"/>
                <w:szCs w:val="19"/>
              </w:rPr>
              <w:t>Are exception and recovery paths explicit?</w:t>
            </w:r>
          </w:p>
        </w:tc>
        <w:tc>
          <w:tcPr>
            <w:tcW w:w="1217" w:type="dxa"/>
            <w:tcMar>
              <w:top w:w="60" w:type="dxa"/>
              <w:left w:w="100" w:type="dxa"/>
              <w:bottom w:w="60" w:type="dxa"/>
              <w:right w:w="100" w:type="dxa"/>
            </w:tcMar>
          </w:tcPr>
          <w:p w14:paraId="45833C9B" w14:textId="77777777" w:rsidR="00E255B8" w:rsidRDefault="00000000">
            <w:r>
              <w:rPr>
                <w:sz w:val="19"/>
                <w:szCs w:val="19"/>
              </w:rPr>
              <w:t>PASS</w:t>
            </w:r>
          </w:p>
        </w:tc>
        <w:tc>
          <w:tcPr>
            <w:tcW w:w="4306" w:type="dxa"/>
            <w:tcMar>
              <w:top w:w="60" w:type="dxa"/>
              <w:left w:w="100" w:type="dxa"/>
              <w:bottom w:w="60" w:type="dxa"/>
              <w:right w:w="100" w:type="dxa"/>
            </w:tcMar>
          </w:tcPr>
          <w:p w14:paraId="56B8E850" w14:textId="77777777" w:rsidR="00E255B8" w:rsidRDefault="00000000">
            <w:r>
              <w:rPr>
                <w:sz w:val="19"/>
                <w:szCs w:val="19"/>
              </w:rPr>
              <w:t>Chapter 6, ERB-C020-07, EX-C020-12.</w:t>
            </w:r>
          </w:p>
        </w:tc>
      </w:tr>
      <w:tr w:rsidR="00E255B8" w14:paraId="7D939CCA" w14:textId="77777777">
        <w:tblPrEx>
          <w:tblCellMar>
            <w:top w:w="0" w:type="dxa"/>
            <w:bottom w:w="0" w:type="dxa"/>
          </w:tblCellMar>
        </w:tblPrEx>
        <w:tc>
          <w:tcPr>
            <w:tcW w:w="468" w:type="dxa"/>
            <w:tcMar>
              <w:top w:w="60" w:type="dxa"/>
              <w:left w:w="100" w:type="dxa"/>
              <w:bottom w:w="60" w:type="dxa"/>
              <w:right w:w="100" w:type="dxa"/>
            </w:tcMar>
          </w:tcPr>
          <w:p w14:paraId="58CDAECA" w14:textId="77777777" w:rsidR="00E255B8" w:rsidRDefault="00000000">
            <w:r>
              <w:rPr>
                <w:sz w:val="19"/>
                <w:szCs w:val="19"/>
              </w:rPr>
              <w:t>23</w:t>
            </w:r>
          </w:p>
        </w:tc>
        <w:tc>
          <w:tcPr>
            <w:tcW w:w="3370" w:type="dxa"/>
            <w:tcMar>
              <w:top w:w="60" w:type="dxa"/>
              <w:left w:w="100" w:type="dxa"/>
              <w:bottom w:w="60" w:type="dxa"/>
              <w:right w:w="100" w:type="dxa"/>
            </w:tcMar>
          </w:tcPr>
          <w:p w14:paraId="65B77271" w14:textId="77777777" w:rsidR="00E255B8" w:rsidRDefault="00000000">
            <w:r>
              <w:rPr>
                <w:sz w:val="19"/>
                <w:szCs w:val="19"/>
              </w:rPr>
              <w:t>Are cross-capability hand-offs context-preserving and ownership-safe?</w:t>
            </w:r>
          </w:p>
        </w:tc>
        <w:tc>
          <w:tcPr>
            <w:tcW w:w="1217" w:type="dxa"/>
            <w:tcMar>
              <w:top w:w="60" w:type="dxa"/>
              <w:left w:w="100" w:type="dxa"/>
              <w:bottom w:w="60" w:type="dxa"/>
              <w:right w:w="100" w:type="dxa"/>
            </w:tcMar>
          </w:tcPr>
          <w:p w14:paraId="49AE4AF1" w14:textId="77777777" w:rsidR="00E255B8" w:rsidRDefault="00000000">
            <w:r>
              <w:rPr>
                <w:sz w:val="19"/>
                <w:szCs w:val="19"/>
              </w:rPr>
              <w:t>PASS</w:t>
            </w:r>
          </w:p>
        </w:tc>
        <w:tc>
          <w:tcPr>
            <w:tcW w:w="4306" w:type="dxa"/>
            <w:tcMar>
              <w:top w:w="60" w:type="dxa"/>
              <w:left w:w="100" w:type="dxa"/>
              <w:bottom w:w="60" w:type="dxa"/>
              <w:right w:w="100" w:type="dxa"/>
            </w:tcMar>
          </w:tcPr>
          <w:p w14:paraId="3E7DDCFD" w14:textId="77777777" w:rsidR="00E255B8" w:rsidRDefault="00000000">
            <w:r>
              <w:rPr>
                <w:sz w:val="19"/>
                <w:szCs w:val="19"/>
              </w:rPr>
              <w:t>Chapter 5.7, Chapter 6.2 classification 5.</w:t>
            </w:r>
          </w:p>
        </w:tc>
      </w:tr>
      <w:tr w:rsidR="00E255B8" w14:paraId="3EE2DAA1" w14:textId="77777777">
        <w:tblPrEx>
          <w:tblCellMar>
            <w:top w:w="0" w:type="dxa"/>
            <w:bottom w:w="0" w:type="dxa"/>
          </w:tblCellMar>
        </w:tblPrEx>
        <w:tc>
          <w:tcPr>
            <w:tcW w:w="468" w:type="dxa"/>
            <w:tcMar>
              <w:top w:w="60" w:type="dxa"/>
              <w:left w:w="100" w:type="dxa"/>
              <w:bottom w:w="60" w:type="dxa"/>
              <w:right w:w="100" w:type="dxa"/>
            </w:tcMar>
          </w:tcPr>
          <w:p w14:paraId="22F2EB25" w14:textId="77777777" w:rsidR="00E255B8" w:rsidRDefault="00000000">
            <w:r>
              <w:rPr>
                <w:sz w:val="19"/>
                <w:szCs w:val="19"/>
              </w:rPr>
              <w:t>24</w:t>
            </w:r>
          </w:p>
        </w:tc>
        <w:tc>
          <w:tcPr>
            <w:tcW w:w="3370" w:type="dxa"/>
            <w:tcMar>
              <w:top w:w="60" w:type="dxa"/>
              <w:left w:w="100" w:type="dxa"/>
              <w:bottom w:w="60" w:type="dxa"/>
              <w:right w:w="100" w:type="dxa"/>
            </w:tcMar>
          </w:tcPr>
          <w:p w14:paraId="5C33A45C" w14:textId="77777777" w:rsidR="00E255B8" w:rsidRDefault="00000000">
            <w:r>
              <w:rPr>
                <w:sz w:val="19"/>
                <w:szCs w:val="19"/>
              </w:rPr>
              <w:t>Does the document remain an Enterprise Experience Specification rather than UI, workflow, API, service or data-model design?</w:t>
            </w:r>
          </w:p>
        </w:tc>
        <w:tc>
          <w:tcPr>
            <w:tcW w:w="1217" w:type="dxa"/>
            <w:tcMar>
              <w:top w:w="60" w:type="dxa"/>
              <w:left w:w="100" w:type="dxa"/>
              <w:bottom w:w="60" w:type="dxa"/>
              <w:right w:w="100" w:type="dxa"/>
            </w:tcMar>
          </w:tcPr>
          <w:p w14:paraId="443546EC" w14:textId="77777777" w:rsidR="00E255B8" w:rsidRDefault="00000000">
            <w:r>
              <w:rPr>
                <w:sz w:val="19"/>
                <w:szCs w:val="19"/>
              </w:rPr>
              <w:t>PASS</w:t>
            </w:r>
          </w:p>
        </w:tc>
        <w:tc>
          <w:tcPr>
            <w:tcW w:w="4306" w:type="dxa"/>
            <w:tcMar>
              <w:top w:w="60" w:type="dxa"/>
              <w:left w:w="100" w:type="dxa"/>
              <w:bottom w:w="60" w:type="dxa"/>
              <w:right w:w="100" w:type="dxa"/>
            </w:tcMar>
          </w:tcPr>
          <w:p w14:paraId="4AEE9BFB" w14:textId="77777777" w:rsidR="00E255B8" w:rsidRDefault="00000000">
            <w:r>
              <w:rPr>
                <w:sz w:val="19"/>
                <w:szCs w:val="19"/>
              </w:rPr>
              <w:t>No screen, widget, control, API, schema, or state-machine implementation appears anywhere in this document; Chapter 1.5 Out of Scope.</w:t>
            </w:r>
          </w:p>
        </w:tc>
      </w:tr>
    </w:tbl>
    <w:p w14:paraId="1FEA224A" w14:textId="77777777" w:rsidR="00E255B8" w:rsidRDefault="00E255B8">
      <w:pPr>
        <w:spacing w:after="160"/>
      </w:pPr>
    </w:p>
    <w:p w14:paraId="74323584" w14:textId="77777777" w:rsidR="00E255B8" w:rsidRDefault="00000000">
      <w:pPr>
        <w:pStyle w:val="Heading2"/>
      </w:pPr>
      <w:r>
        <w:t>8.6 Substitution Test Record</w:t>
      </w:r>
    </w:p>
    <w:p w14:paraId="453BF17A" w14:textId="77777777" w:rsidR="00E255B8" w:rsidRDefault="00000000">
      <w:pPr>
        <w:spacing w:after="120"/>
        <w:jc w:val="both"/>
      </w:pPr>
      <w:r>
        <w:t>Test method: replace “Subscription Management” and its context constructs throughout this document with an unrelated capability name and observe whether the architecture remains coherent. Result: incoherent, as required. The Subscription Anchor Context (a subscriber/account and offering pair), the four distinct transition kinds (establish, change, renew, terminate) tied to explicit term-boundary and cessation semantics, the hand-off to C-023/C-024 specifically, and the continuing-versus-terminal commit distinction are all facts specific to the enterprise experience of subscriptions; none is generic “initiate/execute/review/complete” filler, and none would remain sensible if the capability name were changed without also changing every context construct, ERB purpose, and hand-off target. PASS.</w:t>
      </w:r>
    </w:p>
    <w:p w14:paraId="27ABBE26" w14:textId="77777777" w:rsidR="00E255B8" w:rsidRDefault="00000000">
      <w:pPr>
        <w:pStyle w:val="Heading2"/>
      </w:pPr>
      <w:r>
        <w:t>8.7 Publication Readiness</w:t>
      </w:r>
    </w:p>
    <w:p w14:paraId="02AA6FB5" w14:textId="77777777" w:rsidR="00E255B8" w:rsidRDefault="00000000">
      <w:pPr>
        <w:spacing w:after="120"/>
        <w:jc w:val="both"/>
      </w:pPr>
      <w:r>
        <w:t>All validation passes in 8.4 and 8.5 return PASS. This specification is publication-ready.</w:t>
      </w:r>
    </w:p>
    <w:p w14:paraId="5F8C1332" w14:textId="77777777" w:rsidR="00E255B8" w:rsidRDefault="00000000">
      <w:r>
        <w:br w:type="page"/>
      </w:r>
    </w:p>
    <w:p w14:paraId="1BC957F6" w14:textId="77777777" w:rsidR="00E255B8" w:rsidRDefault="00000000">
      <w:pPr>
        <w:pStyle w:val="Heading1"/>
        <w:pBdr>
          <w:bottom w:val="single" w:sz="6" w:space="4" w:color="888888"/>
        </w:pBdr>
      </w:pPr>
      <w:r>
        <w:t>Chapter 9 — Gold Standard Conformance Baseline</w:t>
      </w:r>
    </w:p>
    <w:p w14:paraId="164026FA" w14:textId="77777777" w:rsidR="00E255B8" w:rsidRDefault="00000000">
      <w:pPr>
        <w:pStyle w:val="Heading2"/>
      </w:pPr>
      <w:r>
        <w:t>9.1 Gold Standard Objective</w:t>
      </w:r>
    </w:p>
    <w:p w14:paraId="3623F78C" w14:textId="77777777" w:rsidR="00E255B8" w:rsidRDefault="00000000">
      <w:pPr>
        <w:spacing w:after="120"/>
        <w:jc w:val="both"/>
      </w:pPr>
      <w:r>
        <w:t>This chapter certifies that PE-001-C020 meets the Gold Standard engineering and quality bar established by PE-001-C005, using the PE-001-C005 engineering discipline and publication quality only — not its stage progression, ERB count, EX count, context types, invariants, KPIs, or governance content, each of which is derived independently above from C-020's own Guiding Architectural Question.</w:t>
      </w:r>
    </w:p>
    <w:p w14:paraId="1CDC8E94" w14:textId="77777777" w:rsidR="00E255B8" w:rsidRDefault="00000000">
      <w:pPr>
        <w:pStyle w:val="Heading2"/>
      </w:pPr>
      <w:r>
        <w:t>9.2 Normative Language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E255B8" w14:paraId="59D02F0E" w14:textId="77777777">
        <w:tblPrEx>
          <w:tblCellMar>
            <w:top w:w="0" w:type="dxa"/>
            <w:bottom w:w="0" w:type="dxa"/>
          </w:tblCellMar>
        </w:tblPrEx>
        <w:trPr>
          <w:tblHeader/>
        </w:trPr>
        <w:tc>
          <w:tcPr>
            <w:tcW w:w="2621" w:type="dxa"/>
            <w:shd w:val="clear" w:color="auto" w:fill="1F3864"/>
            <w:tcMar>
              <w:top w:w="60" w:type="dxa"/>
              <w:left w:w="100" w:type="dxa"/>
              <w:bottom w:w="60" w:type="dxa"/>
              <w:right w:w="100" w:type="dxa"/>
            </w:tcMar>
          </w:tcPr>
          <w:p w14:paraId="545679A3" w14:textId="77777777" w:rsidR="00E255B8" w:rsidRDefault="00000000">
            <w:r>
              <w:rPr>
                <w:b/>
                <w:bCs/>
                <w:color w:val="FFFFFF"/>
                <w:sz w:val="19"/>
                <w:szCs w:val="19"/>
              </w:rPr>
              <w:t>Term</w:t>
            </w:r>
          </w:p>
        </w:tc>
        <w:tc>
          <w:tcPr>
            <w:tcW w:w="6739" w:type="dxa"/>
            <w:shd w:val="clear" w:color="auto" w:fill="1F3864"/>
            <w:tcMar>
              <w:top w:w="60" w:type="dxa"/>
              <w:left w:w="100" w:type="dxa"/>
              <w:bottom w:w="60" w:type="dxa"/>
              <w:right w:w="100" w:type="dxa"/>
            </w:tcMar>
          </w:tcPr>
          <w:p w14:paraId="1485530F" w14:textId="77777777" w:rsidR="00E255B8" w:rsidRDefault="00000000">
            <w:r>
              <w:rPr>
                <w:b/>
                <w:bCs/>
                <w:color w:val="FFFFFF"/>
                <w:sz w:val="19"/>
                <w:szCs w:val="19"/>
              </w:rPr>
              <w:t>Normative Meaning</w:t>
            </w:r>
          </w:p>
        </w:tc>
      </w:tr>
      <w:tr w:rsidR="00E255B8" w14:paraId="47E63E69" w14:textId="77777777">
        <w:tblPrEx>
          <w:tblCellMar>
            <w:top w:w="0" w:type="dxa"/>
            <w:bottom w:w="0" w:type="dxa"/>
          </w:tblCellMar>
        </w:tblPrEx>
        <w:tc>
          <w:tcPr>
            <w:tcW w:w="2621" w:type="dxa"/>
            <w:tcMar>
              <w:top w:w="60" w:type="dxa"/>
              <w:left w:w="100" w:type="dxa"/>
              <w:bottom w:w="60" w:type="dxa"/>
              <w:right w:w="100" w:type="dxa"/>
            </w:tcMar>
          </w:tcPr>
          <w:p w14:paraId="22AA064D" w14:textId="77777777" w:rsidR="00E255B8" w:rsidRDefault="00000000">
            <w:r>
              <w:rPr>
                <w:sz w:val="19"/>
                <w:szCs w:val="19"/>
              </w:rPr>
              <w:t>SHALL / SHALL NOT</w:t>
            </w:r>
          </w:p>
        </w:tc>
        <w:tc>
          <w:tcPr>
            <w:tcW w:w="6739" w:type="dxa"/>
            <w:tcMar>
              <w:top w:w="60" w:type="dxa"/>
              <w:left w:w="100" w:type="dxa"/>
              <w:bottom w:w="60" w:type="dxa"/>
              <w:right w:w="100" w:type="dxa"/>
            </w:tcMar>
          </w:tcPr>
          <w:p w14:paraId="6FC0861F" w14:textId="77777777" w:rsidR="00E255B8" w:rsidRDefault="00000000">
            <w:r>
              <w:rPr>
                <w:sz w:val="19"/>
                <w:szCs w:val="19"/>
              </w:rPr>
              <w:t>Mandatory conformance requirement (PE-001 1.5).</w:t>
            </w:r>
          </w:p>
        </w:tc>
      </w:tr>
      <w:tr w:rsidR="00E255B8" w14:paraId="4BBF9FBA" w14:textId="77777777">
        <w:tblPrEx>
          <w:tblCellMar>
            <w:top w:w="0" w:type="dxa"/>
            <w:bottom w:w="0" w:type="dxa"/>
          </w:tblCellMar>
        </w:tblPrEx>
        <w:tc>
          <w:tcPr>
            <w:tcW w:w="2621" w:type="dxa"/>
            <w:tcMar>
              <w:top w:w="60" w:type="dxa"/>
              <w:left w:w="100" w:type="dxa"/>
              <w:bottom w:w="60" w:type="dxa"/>
              <w:right w:w="100" w:type="dxa"/>
            </w:tcMar>
          </w:tcPr>
          <w:p w14:paraId="66F51264" w14:textId="77777777" w:rsidR="00E255B8" w:rsidRDefault="00000000">
            <w:r>
              <w:rPr>
                <w:sz w:val="19"/>
                <w:szCs w:val="19"/>
              </w:rPr>
              <w:t>SHOULD</w:t>
            </w:r>
          </w:p>
        </w:tc>
        <w:tc>
          <w:tcPr>
            <w:tcW w:w="6739" w:type="dxa"/>
            <w:tcMar>
              <w:top w:w="60" w:type="dxa"/>
              <w:left w:w="100" w:type="dxa"/>
              <w:bottom w:w="60" w:type="dxa"/>
              <w:right w:w="100" w:type="dxa"/>
            </w:tcMar>
          </w:tcPr>
          <w:p w14:paraId="62CF74C5" w14:textId="77777777" w:rsidR="00E255B8" w:rsidRDefault="00000000">
            <w:r>
              <w:rPr>
                <w:sz w:val="19"/>
                <w:szCs w:val="19"/>
              </w:rPr>
              <w:t>Recommended practice (PE-001 1.5).</w:t>
            </w:r>
          </w:p>
        </w:tc>
      </w:tr>
      <w:tr w:rsidR="00E255B8" w14:paraId="7CFA7946" w14:textId="77777777">
        <w:tblPrEx>
          <w:tblCellMar>
            <w:top w:w="0" w:type="dxa"/>
            <w:bottom w:w="0" w:type="dxa"/>
          </w:tblCellMar>
        </w:tblPrEx>
        <w:tc>
          <w:tcPr>
            <w:tcW w:w="2621" w:type="dxa"/>
            <w:tcMar>
              <w:top w:w="60" w:type="dxa"/>
              <w:left w:w="100" w:type="dxa"/>
              <w:bottom w:w="60" w:type="dxa"/>
              <w:right w:w="100" w:type="dxa"/>
            </w:tcMar>
          </w:tcPr>
          <w:p w14:paraId="115F8D92" w14:textId="77777777" w:rsidR="00E255B8" w:rsidRDefault="00000000">
            <w:r>
              <w:rPr>
                <w:sz w:val="19"/>
                <w:szCs w:val="19"/>
              </w:rPr>
              <w:t>MAY</w:t>
            </w:r>
          </w:p>
        </w:tc>
        <w:tc>
          <w:tcPr>
            <w:tcW w:w="6739" w:type="dxa"/>
            <w:tcMar>
              <w:top w:w="60" w:type="dxa"/>
              <w:left w:w="100" w:type="dxa"/>
              <w:bottom w:w="60" w:type="dxa"/>
              <w:right w:w="100" w:type="dxa"/>
            </w:tcMar>
          </w:tcPr>
          <w:p w14:paraId="19C6DC34" w14:textId="77777777" w:rsidR="00E255B8" w:rsidRDefault="00000000">
            <w:r>
              <w:rPr>
                <w:sz w:val="19"/>
                <w:szCs w:val="19"/>
              </w:rPr>
              <w:t>Optional behavior (PE-001 1.5).</w:t>
            </w:r>
          </w:p>
        </w:tc>
      </w:tr>
      <w:tr w:rsidR="00E255B8" w14:paraId="0DF9F7A9" w14:textId="77777777">
        <w:tblPrEx>
          <w:tblCellMar>
            <w:top w:w="0" w:type="dxa"/>
            <w:bottom w:w="0" w:type="dxa"/>
          </w:tblCellMar>
        </w:tblPrEx>
        <w:tc>
          <w:tcPr>
            <w:tcW w:w="2621" w:type="dxa"/>
            <w:tcMar>
              <w:top w:w="60" w:type="dxa"/>
              <w:left w:w="100" w:type="dxa"/>
              <w:bottom w:w="60" w:type="dxa"/>
              <w:right w:w="100" w:type="dxa"/>
            </w:tcMar>
          </w:tcPr>
          <w:p w14:paraId="300B7016" w14:textId="77777777" w:rsidR="00E255B8" w:rsidRDefault="00000000">
            <w:r>
              <w:rPr>
                <w:sz w:val="19"/>
                <w:szCs w:val="19"/>
              </w:rPr>
              <w:t>Pending Canonical Binding</w:t>
            </w:r>
          </w:p>
        </w:tc>
        <w:tc>
          <w:tcPr>
            <w:tcW w:w="6739" w:type="dxa"/>
            <w:tcMar>
              <w:top w:w="60" w:type="dxa"/>
              <w:left w:w="100" w:type="dxa"/>
              <w:bottom w:w="60" w:type="dxa"/>
              <w:right w:w="100" w:type="dxa"/>
            </w:tcMar>
          </w:tcPr>
          <w:p w14:paraId="41D7C6FF" w14:textId="77777777" w:rsidR="00E255B8" w:rsidRDefault="00000000">
            <w:r>
              <w:rPr>
                <w:sz w:val="19"/>
                <w:szCs w:val="19"/>
              </w:rPr>
              <w:t>A required canonical identifier or policy authority is not available in the supplied baseline; the reference remains mandatory and is never fabricated locally.</w:t>
            </w:r>
          </w:p>
        </w:tc>
      </w:tr>
    </w:tbl>
    <w:p w14:paraId="499ECBC3" w14:textId="77777777" w:rsidR="00E255B8" w:rsidRDefault="00E255B8">
      <w:pPr>
        <w:spacing w:after="160"/>
      </w:pPr>
    </w:p>
    <w:p w14:paraId="6BFBC89C" w14:textId="77777777" w:rsidR="00E255B8" w:rsidRDefault="00000000">
      <w:pPr>
        <w:pStyle w:val="Heading2"/>
      </w:pPr>
      <w:r>
        <w:t>9.3 Canonical Experience Identity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6178"/>
      </w:tblGrid>
      <w:tr w:rsidR="00E255B8" w14:paraId="19433B56" w14:textId="77777777">
        <w:tblPrEx>
          <w:tblCellMar>
            <w:top w:w="0" w:type="dxa"/>
            <w:bottom w:w="0" w:type="dxa"/>
          </w:tblCellMar>
        </w:tblPrEx>
        <w:trPr>
          <w:tblHeader/>
        </w:trPr>
        <w:tc>
          <w:tcPr>
            <w:tcW w:w="3182" w:type="dxa"/>
            <w:shd w:val="clear" w:color="auto" w:fill="1F3864"/>
            <w:tcMar>
              <w:top w:w="60" w:type="dxa"/>
              <w:left w:w="100" w:type="dxa"/>
              <w:bottom w:w="60" w:type="dxa"/>
              <w:right w:w="100" w:type="dxa"/>
            </w:tcMar>
          </w:tcPr>
          <w:p w14:paraId="354C0188" w14:textId="77777777" w:rsidR="00E255B8" w:rsidRDefault="00000000">
            <w:r>
              <w:rPr>
                <w:b/>
                <w:bCs/>
                <w:color w:val="FFFFFF"/>
                <w:sz w:val="19"/>
                <w:szCs w:val="19"/>
              </w:rPr>
              <w:t>Element</w:t>
            </w:r>
          </w:p>
        </w:tc>
        <w:tc>
          <w:tcPr>
            <w:tcW w:w="6178" w:type="dxa"/>
            <w:shd w:val="clear" w:color="auto" w:fill="1F3864"/>
            <w:tcMar>
              <w:top w:w="60" w:type="dxa"/>
              <w:left w:w="100" w:type="dxa"/>
              <w:bottom w:w="60" w:type="dxa"/>
              <w:right w:w="100" w:type="dxa"/>
            </w:tcMar>
          </w:tcPr>
          <w:p w14:paraId="3FE397CC" w14:textId="77777777" w:rsidR="00E255B8" w:rsidRDefault="00000000">
            <w:r>
              <w:rPr>
                <w:b/>
                <w:bCs/>
                <w:color w:val="FFFFFF"/>
                <w:sz w:val="19"/>
                <w:szCs w:val="19"/>
              </w:rPr>
              <w:t>Value</w:t>
            </w:r>
          </w:p>
        </w:tc>
      </w:tr>
      <w:tr w:rsidR="00E255B8" w14:paraId="42FFE6EB" w14:textId="77777777">
        <w:tblPrEx>
          <w:tblCellMar>
            <w:top w:w="0" w:type="dxa"/>
            <w:bottom w:w="0" w:type="dxa"/>
          </w:tblCellMar>
        </w:tblPrEx>
        <w:tc>
          <w:tcPr>
            <w:tcW w:w="3182" w:type="dxa"/>
            <w:tcMar>
              <w:top w:w="60" w:type="dxa"/>
              <w:left w:w="100" w:type="dxa"/>
              <w:bottom w:w="60" w:type="dxa"/>
              <w:right w:w="100" w:type="dxa"/>
            </w:tcMar>
          </w:tcPr>
          <w:p w14:paraId="43481DFF" w14:textId="77777777" w:rsidR="00E255B8" w:rsidRDefault="00000000">
            <w:r>
              <w:rPr>
                <w:sz w:val="19"/>
                <w:szCs w:val="19"/>
              </w:rPr>
              <w:t>Capability</w:t>
            </w:r>
          </w:p>
        </w:tc>
        <w:tc>
          <w:tcPr>
            <w:tcW w:w="6178" w:type="dxa"/>
            <w:tcMar>
              <w:top w:w="60" w:type="dxa"/>
              <w:left w:w="100" w:type="dxa"/>
              <w:bottom w:w="60" w:type="dxa"/>
              <w:right w:w="100" w:type="dxa"/>
            </w:tcMar>
          </w:tcPr>
          <w:p w14:paraId="40B38B9D" w14:textId="77777777" w:rsidR="00E255B8" w:rsidRDefault="00000000">
            <w:r>
              <w:rPr>
                <w:sz w:val="19"/>
                <w:szCs w:val="19"/>
              </w:rPr>
              <w:t>C-020 — Subscription Management</w:t>
            </w:r>
          </w:p>
        </w:tc>
      </w:tr>
      <w:tr w:rsidR="00E255B8" w14:paraId="47B90E1C" w14:textId="77777777">
        <w:tblPrEx>
          <w:tblCellMar>
            <w:top w:w="0" w:type="dxa"/>
            <w:bottom w:w="0" w:type="dxa"/>
          </w:tblCellMar>
        </w:tblPrEx>
        <w:tc>
          <w:tcPr>
            <w:tcW w:w="3182" w:type="dxa"/>
            <w:tcMar>
              <w:top w:w="60" w:type="dxa"/>
              <w:left w:w="100" w:type="dxa"/>
              <w:bottom w:w="60" w:type="dxa"/>
              <w:right w:w="100" w:type="dxa"/>
            </w:tcMar>
          </w:tcPr>
          <w:p w14:paraId="6E4A99E3" w14:textId="77777777" w:rsidR="00E255B8" w:rsidRDefault="00000000">
            <w:r>
              <w:rPr>
                <w:sz w:val="19"/>
                <w:szCs w:val="19"/>
              </w:rPr>
              <w:t>Business Intent</w:t>
            </w:r>
          </w:p>
        </w:tc>
        <w:tc>
          <w:tcPr>
            <w:tcW w:w="6178" w:type="dxa"/>
            <w:tcMar>
              <w:top w:w="60" w:type="dxa"/>
              <w:left w:w="100" w:type="dxa"/>
              <w:bottom w:w="60" w:type="dxa"/>
              <w:right w:w="100" w:type="dxa"/>
            </w:tcMar>
          </w:tcPr>
          <w:p w14:paraId="3EFE9579" w14:textId="77777777" w:rsidR="00E255B8" w:rsidRDefault="00000000">
            <w:r>
              <w:rPr>
                <w:sz w:val="19"/>
                <w:szCs w:val="19"/>
              </w:rPr>
              <w:t>CAP-001: “Manage subscriptions.” (verbatim)</w:t>
            </w:r>
          </w:p>
        </w:tc>
      </w:tr>
      <w:tr w:rsidR="00E255B8" w14:paraId="2100C3D8" w14:textId="77777777">
        <w:tblPrEx>
          <w:tblCellMar>
            <w:top w:w="0" w:type="dxa"/>
            <w:bottom w:w="0" w:type="dxa"/>
          </w:tblCellMar>
        </w:tblPrEx>
        <w:tc>
          <w:tcPr>
            <w:tcW w:w="3182" w:type="dxa"/>
            <w:tcMar>
              <w:top w:w="60" w:type="dxa"/>
              <w:left w:w="100" w:type="dxa"/>
              <w:bottom w:w="60" w:type="dxa"/>
              <w:right w:w="100" w:type="dxa"/>
            </w:tcMar>
          </w:tcPr>
          <w:p w14:paraId="215F2922" w14:textId="77777777" w:rsidR="00E255B8" w:rsidRDefault="00000000">
            <w:r>
              <w:rPr>
                <w:sz w:val="19"/>
                <w:szCs w:val="19"/>
              </w:rPr>
              <w:t>Primary Specification</w:t>
            </w:r>
          </w:p>
        </w:tc>
        <w:tc>
          <w:tcPr>
            <w:tcW w:w="6178" w:type="dxa"/>
            <w:tcMar>
              <w:top w:w="60" w:type="dxa"/>
              <w:left w:w="100" w:type="dxa"/>
              <w:bottom w:w="60" w:type="dxa"/>
              <w:right w:w="100" w:type="dxa"/>
            </w:tcMar>
          </w:tcPr>
          <w:p w14:paraId="5AB9B279" w14:textId="77777777" w:rsidR="00E255B8" w:rsidRDefault="00000000">
            <w:r>
              <w:rPr>
                <w:sz w:val="19"/>
                <w:szCs w:val="19"/>
              </w:rPr>
              <w:t>SD-001</w:t>
            </w:r>
          </w:p>
        </w:tc>
      </w:tr>
      <w:tr w:rsidR="00E255B8" w14:paraId="5E6579E4" w14:textId="77777777">
        <w:tblPrEx>
          <w:tblCellMar>
            <w:top w:w="0" w:type="dxa"/>
            <w:bottom w:w="0" w:type="dxa"/>
          </w:tblCellMar>
        </w:tblPrEx>
        <w:tc>
          <w:tcPr>
            <w:tcW w:w="3182" w:type="dxa"/>
            <w:tcMar>
              <w:top w:w="60" w:type="dxa"/>
              <w:left w:w="100" w:type="dxa"/>
              <w:bottom w:w="60" w:type="dxa"/>
              <w:right w:w="100" w:type="dxa"/>
            </w:tcMar>
          </w:tcPr>
          <w:p w14:paraId="356600EC" w14:textId="77777777" w:rsidR="00E255B8" w:rsidRDefault="00000000">
            <w:r>
              <w:rPr>
                <w:sz w:val="19"/>
                <w:szCs w:val="19"/>
              </w:rPr>
              <w:t>Parent Methodology</w:t>
            </w:r>
          </w:p>
        </w:tc>
        <w:tc>
          <w:tcPr>
            <w:tcW w:w="6178" w:type="dxa"/>
            <w:tcMar>
              <w:top w:w="60" w:type="dxa"/>
              <w:left w:w="100" w:type="dxa"/>
              <w:bottom w:w="60" w:type="dxa"/>
              <w:right w:w="100" w:type="dxa"/>
            </w:tcMar>
          </w:tcPr>
          <w:p w14:paraId="253E3434" w14:textId="77777777" w:rsidR="00E255B8" w:rsidRDefault="00000000">
            <w:r>
              <w:rPr>
                <w:sz w:val="19"/>
                <w:szCs w:val="19"/>
              </w:rPr>
              <w:t>PE-001</w:t>
            </w:r>
          </w:p>
        </w:tc>
      </w:tr>
      <w:tr w:rsidR="00E255B8" w14:paraId="6A15F72D" w14:textId="77777777">
        <w:tblPrEx>
          <w:tblCellMar>
            <w:top w:w="0" w:type="dxa"/>
            <w:bottom w:w="0" w:type="dxa"/>
          </w:tblCellMar>
        </w:tblPrEx>
        <w:tc>
          <w:tcPr>
            <w:tcW w:w="3182" w:type="dxa"/>
            <w:tcMar>
              <w:top w:w="60" w:type="dxa"/>
              <w:left w:w="100" w:type="dxa"/>
              <w:bottom w:w="60" w:type="dxa"/>
              <w:right w:w="100" w:type="dxa"/>
            </w:tcMar>
          </w:tcPr>
          <w:p w14:paraId="76021935" w14:textId="77777777" w:rsidR="00E255B8" w:rsidRDefault="00000000">
            <w:r>
              <w:rPr>
                <w:sz w:val="19"/>
                <w:szCs w:val="19"/>
              </w:rPr>
              <w:t>CRB</w:t>
            </w:r>
          </w:p>
        </w:tc>
        <w:tc>
          <w:tcPr>
            <w:tcW w:w="6178" w:type="dxa"/>
            <w:tcMar>
              <w:top w:w="60" w:type="dxa"/>
              <w:left w:w="100" w:type="dxa"/>
              <w:bottom w:w="60" w:type="dxa"/>
              <w:right w:w="100" w:type="dxa"/>
            </w:tcMar>
          </w:tcPr>
          <w:p w14:paraId="498E1059" w14:textId="77777777" w:rsidR="00E255B8" w:rsidRDefault="00000000">
            <w:r>
              <w:rPr>
                <w:sz w:val="19"/>
                <w:szCs w:val="19"/>
              </w:rPr>
              <w:t>CRB-C020 (exactly one)</w:t>
            </w:r>
          </w:p>
        </w:tc>
      </w:tr>
      <w:tr w:rsidR="00E255B8" w14:paraId="413C0421" w14:textId="77777777">
        <w:tblPrEx>
          <w:tblCellMar>
            <w:top w:w="0" w:type="dxa"/>
            <w:bottom w:w="0" w:type="dxa"/>
          </w:tblCellMar>
        </w:tblPrEx>
        <w:tc>
          <w:tcPr>
            <w:tcW w:w="3182" w:type="dxa"/>
            <w:tcMar>
              <w:top w:w="60" w:type="dxa"/>
              <w:left w:w="100" w:type="dxa"/>
              <w:bottom w:w="60" w:type="dxa"/>
              <w:right w:w="100" w:type="dxa"/>
            </w:tcMar>
          </w:tcPr>
          <w:p w14:paraId="67B8792C" w14:textId="77777777" w:rsidR="00E255B8" w:rsidRDefault="00000000">
            <w:r>
              <w:rPr>
                <w:sz w:val="19"/>
                <w:szCs w:val="19"/>
              </w:rPr>
              <w:t>ERB Count</w:t>
            </w:r>
          </w:p>
        </w:tc>
        <w:tc>
          <w:tcPr>
            <w:tcW w:w="6178" w:type="dxa"/>
            <w:tcMar>
              <w:top w:w="60" w:type="dxa"/>
              <w:left w:w="100" w:type="dxa"/>
              <w:bottom w:w="60" w:type="dxa"/>
              <w:right w:w="100" w:type="dxa"/>
            </w:tcMar>
          </w:tcPr>
          <w:p w14:paraId="2B0D888B" w14:textId="77777777" w:rsidR="00E255B8" w:rsidRDefault="00000000">
            <w:r>
              <w:rPr>
                <w:sz w:val="19"/>
                <w:szCs w:val="19"/>
              </w:rPr>
              <w:t>7</w:t>
            </w:r>
          </w:p>
        </w:tc>
      </w:tr>
      <w:tr w:rsidR="00E255B8" w14:paraId="5D3EBA02" w14:textId="77777777">
        <w:tblPrEx>
          <w:tblCellMar>
            <w:top w:w="0" w:type="dxa"/>
            <w:bottom w:w="0" w:type="dxa"/>
          </w:tblCellMar>
        </w:tblPrEx>
        <w:tc>
          <w:tcPr>
            <w:tcW w:w="3182" w:type="dxa"/>
            <w:tcMar>
              <w:top w:w="60" w:type="dxa"/>
              <w:left w:w="100" w:type="dxa"/>
              <w:bottom w:w="60" w:type="dxa"/>
              <w:right w:w="100" w:type="dxa"/>
            </w:tcMar>
          </w:tcPr>
          <w:p w14:paraId="36773257" w14:textId="77777777" w:rsidR="00E255B8" w:rsidRDefault="00000000">
            <w:r>
              <w:rPr>
                <w:sz w:val="19"/>
                <w:szCs w:val="19"/>
              </w:rPr>
              <w:t>EX Count</w:t>
            </w:r>
          </w:p>
        </w:tc>
        <w:tc>
          <w:tcPr>
            <w:tcW w:w="6178" w:type="dxa"/>
            <w:tcMar>
              <w:top w:w="60" w:type="dxa"/>
              <w:left w:w="100" w:type="dxa"/>
              <w:bottom w:w="60" w:type="dxa"/>
              <w:right w:w="100" w:type="dxa"/>
            </w:tcMar>
          </w:tcPr>
          <w:p w14:paraId="15D310F8" w14:textId="77777777" w:rsidR="00E255B8" w:rsidRDefault="00000000">
            <w:r>
              <w:rPr>
                <w:sz w:val="19"/>
                <w:szCs w:val="19"/>
              </w:rPr>
              <w:t>12</w:t>
            </w:r>
          </w:p>
        </w:tc>
      </w:tr>
      <w:tr w:rsidR="00E255B8" w14:paraId="2AD2B11D" w14:textId="77777777">
        <w:tblPrEx>
          <w:tblCellMar>
            <w:top w:w="0" w:type="dxa"/>
            <w:bottom w:w="0" w:type="dxa"/>
          </w:tblCellMar>
        </w:tblPrEx>
        <w:tc>
          <w:tcPr>
            <w:tcW w:w="3182" w:type="dxa"/>
            <w:tcMar>
              <w:top w:w="60" w:type="dxa"/>
              <w:left w:w="100" w:type="dxa"/>
              <w:bottom w:w="60" w:type="dxa"/>
              <w:right w:w="100" w:type="dxa"/>
            </w:tcMar>
          </w:tcPr>
          <w:p w14:paraId="4A72B63E" w14:textId="77777777" w:rsidR="00E255B8" w:rsidRDefault="00000000">
            <w:r>
              <w:rPr>
                <w:sz w:val="19"/>
                <w:szCs w:val="19"/>
              </w:rPr>
              <w:t>Experience Contract Count</w:t>
            </w:r>
          </w:p>
        </w:tc>
        <w:tc>
          <w:tcPr>
            <w:tcW w:w="6178" w:type="dxa"/>
            <w:tcMar>
              <w:top w:w="60" w:type="dxa"/>
              <w:left w:w="100" w:type="dxa"/>
              <w:bottom w:w="60" w:type="dxa"/>
              <w:right w:w="100" w:type="dxa"/>
            </w:tcMar>
          </w:tcPr>
          <w:p w14:paraId="2DC6485C" w14:textId="77777777" w:rsidR="00E255B8" w:rsidRDefault="00000000">
            <w:r>
              <w:rPr>
                <w:sz w:val="19"/>
                <w:szCs w:val="19"/>
              </w:rPr>
              <w:t>8 (Chapter 5.1–5.8)</w:t>
            </w:r>
          </w:p>
        </w:tc>
      </w:tr>
      <w:tr w:rsidR="00E255B8" w14:paraId="08473526" w14:textId="77777777">
        <w:tblPrEx>
          <w:tblCellMar>
            <w:top w:w="0" w:type="dxa"/>
            <w:bottom w:w="0" w:type="dxa"/>
          </w:tblCellMar>
        </w:tblPrEx>
        <w:tc>
          <w:tcPr>
            <w:tcW w:w="3182" w:type="dxa"/>
            <w:tcMar>
              <w:top w:w="60" w:type="dxa"/>
              <w:left w:w="100" w:type="dxa"/>
              <w:bottom w:w="60" w:type="dxa"/>
              <w:right w:w="100" w:type="dxa"/>
            </w:tcMar>
          </w:tcPr>
          <w:p w14:paraId="6FE16825" w14:textId="77777777" w:rsidR="00E255B8" w:rsidRDefault="00000000">
            <w:r>
              <w:rPr>
                <w:sz w:val="19"/>
                <w:szCs w:val="19"/>
              </w:rPr>
              <w:t>Status</w:t>
            </w:r>
          </w:p>
        </w:tc>
        <w:tc>
          <w:tcPr>
            <w:tcW w:w="6178" w:type="dxa"/>
            <w:tcMar>
              <w:top w:w="60" w:type="dxa"/>
              <w:left w:w="100" w:type="dxa"/>
              <w:bottom w:w="60" w:type="dxa"/>
              <w:right w:w="100" w:type="dxa"/>
            </w:tcMar>
          </w:tcPr>
          <w:p w14:paraId="35653FA4" w14:textId="77777777" w:rsidR="00E255B8" w:rsidRDefault="00000000">
            <w:r>
              <w:rPr>
                <w:sz w:val="19"/>
                <w:szCs w:val="19"/>
              </w:rPr>
              <w:t>Active</w:t>
            </w:r>
          </w:p>
        </w:tc>
      </w:tr>
    </w:tbl>
    <w:p w14:paraId="2ECE999E" w14:textId="77777777" w:rsidR="00E255B8" w:rsidRDefault="00E255B8">
      <w:pPr>
        <w:spacing w:after="160"/>
      </w:pPr>
    </w:p>
    <w:p w14:paraId="46E81FAF" w14:textId="77777777" w:rsidR="00E255B8" w:rsidRDefault="00000000">
      <w:pPr>
        <w:pStyle w:val="Heading2"/>
      </w:pPr>
      <w:r>
        <w:t>9.4 Experience Architecture Invariants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8"/>
        <w:gridCol w:w="7862"/>
      </w:tblGrid>
      <w:tr w:rsidR="00E255B8" w14:paraId="48C2DA1E" w14:textId="77777777">
        <w:tblPrEx>
          <w:tblCellMar>
            <w:top w:w="0" w:type="dxa"/>
            <w:bottom w:w="0" w:type="dxa"/>
          </w:tblCellMar>
        </w:tblPrEx>
        <w:trPr>
          <w:tblHeader/>
        </w:trPr>
        <w:tc>
          <w:tcPr>
            <w:tcW w:w="1498" w:type="dxa"/>
            <w:shd w:val="clear" w:color="auto" w:fill="1F3864"/>
            <w:tcMar>
              <w:top w:w="60" w:type="dxa"/>
              <w:left w:w="100" w:type="dxa"/>
              <w:bottom w:w="60" w:type="dxa"/>
              <w:right w:w="100" w:type="dxa"/>
            </w:tcMar>
          </w:tcPr>
          <w:p w14:paraId="52145BE2" w14:textId="77777777" w:rsidR="00E255B8" w:rsidRDefault="00000000">
            <w:r>
              <w:rPr>
                <w:b/>
                <w:bCs/>
                <w:color w:val="FFFFFF"/>
                <w:sz w:val="19"/>
                <w:szCs w:val="19"/>
              </w:rPr>
              <w:t>Invariant</w:t>
            </w:r>
          </w:p>
        </w:tc>
        <w:tc>
          <w:tcPr>
            <w:tcW w:w="7862" w:type="dxa"/>
            <w:shd w:val="clear" w:color="auto" w:fill="1F3864"/>
            <w:tcMar>
              <w:top w:w="60" w:type="dxa"/>
              <w:left w:w="100" w:type="dxa"/>
              <w:bottom w:w="60" w:type="dxa"/>
              <w:right w:w="100" w:type="dxa"/>
            </w:tcMar>
          </w:tcPr>
          <w:p w14:paraId="7215C8BC" w14:textId="77777777" w:rsidR="00E255B8" w:rsidRDefault="00000000">
            <w:r>
              <w:rPr>
                <w:b/>
                <w:bCs/>
                <w:color w:val="FFFFFF"/>
                <w:sz w:val="19"/>
                <w:szCs w:val="19"/>
              </w:rPr>
              <w:t>Statement</w:t>
            </w:r>
          </w:p>
        </w:tc>
      </w:tr>
      <w:tr w:rsidR="00E255B8" w14:paraId="7167B53C" w14:textId="77777777">
        <w:tblPrEx>
          <w:tblCellMar>
            <w:top w:w="0" w:type="dxa"/>
            <w:bottom w:w="0" w:type="dxa"/>
          </w:tblCellMar>
        </w:tblPrEx>
        <w:tc>
          <w:tcPr>
            <w:tcW w:w="1498" w:type="dxa"/>
            <w:tcMar>
              <w:top w:w="60" w:type="dxa"/>
              <w:left w:w="100" w:type="dxa"/>
              <w:bottom w:w="60" w:type="dxa"/>
              <w:right w:w="100" w:type="dxa"/>
            </w:tcMar>
          </w:tcPr>
          <w:p w14:paraId="76369A9F" w14:textId="77777777" w:rsidR="00E255B8" w:rsidRDefault="00000000">
            <w:r>
              <w:rPr>
                <w:sz w:val="19"/>
                <w:szCs w:val="19"/>
              </w:rPr>
              <w:t>INV-C020-01</w:t>
            </w:r>
          </w:p>
        </w:tc>
        <w:tc>
          <w:tcPr>
            <w:tcW w:w="7862" w:type="dxa"/>
            <w:tcMar>
              <w:top w:w="60" w:type="dxa"/>
              <w:left w:w="100" w:type="dxa"/>
              <w:bottom w:w="60" w:type="dxa"/>
              <w:right w:w="100" w:type="dxa"/>
            </w:tcMar>
          </w:tcPr>
          <w:p w14:paraId="27D6AAEB" w14:textId="77777777" w:rsidR="00E255B8" w:rsidRDefault="00000000">
            <w:r>
              <w:rPr>
                <w:sz w:val="19"/>
                <w:szCs w:val="19"/>
              </w:rPr>
              <w:t>Exactly one CRB (CRB-C020) exists for C-020.</w:t>
            </w:r>
          </w:p>
        </w:tc>
      </w:tr>
      <w:tr w:rsidR="00E255B8" w14:paraId="2080FA4B" w14:textId="77777777">
        <w:tblPrEx>
          <w:tblCellMar>
            <w:top w:w="0" w:type="dxa"/>
            <w:bottom w:w="0" w:type="dxa"/>
          </w:tblCellMar>
        </w:tblPrEx>
        <w:tc>
          <w:tcPr>
            <w:tcW w:w="1498" w:type="dxa"/>
            <w:tcMar>
              <w:top w:w="60" w:type="dxa"/>
              <w:left w:w="100" w:type="dxa"/>
              <w:bottom w:w="60" w:type="dxa"/>
              <w:right w:w="100" w:type="dxa"/>
            </w:tcMar>
          </w:tcPr>
          <w:p w14:paraId="32A0C405" w14:textId="77777777" w:rsidR="00E255B8" w:rsidRDefault="00000000">
            <w:r>
              <w:rPr>
                <w:sz w:val="19"/>
                <w:szCs w:val="19"/>
              </w:rPr>
              <w:t>INV-C020-02</w:t>
            </w:r>
          </w:p>
        </w:tc>
        <w:tc>
          <w:tcPr>
            <w:tcW w:w="7862" w:type="dxa"/>
            <w:tcMar>
              <w:top w:w="60" w:type="dxa"/>
              <w:left w:w="100" w:type="dxa"/>
              <w:bottom w:w="60" w:type="dxa"/>
              <w:right w:w="100" w:type="dxa"/>
            </w:tcMar>
          </w:tcPr>
          <w:p w14:paraId="5C8CCC28" w14:textId="77777777" w:rsidR="00E255B8" w:rsidRDefault="00000000">
            <w:r>
              <w:rPr>
                <w:sz w:val="19"/>
                <w:szCs w:val="19"/>
              </w:rPr>
              <w:t>Every ERB engineers all seven Context Engineering dimensions explicitly.</w:t>
            </w:r>
          </w:p>
        </w:tc>
      </w:tr>
      <w:tr w:rsidR="00E255B8" w14:paraId="1A75F97A" w14:textId="77777777">
        <w:tblPrEx>
          <w:tblCellMar>
            <w:top w:w="0" w:type="dxa"/>
            <w:bottom w:w="0" w:type="dxa"/>
          </w:tblCellMar>
        </w:tblPrEx>
        <w:tc>
          <w:tcPr>
            <w:tcW w:w="1498" w:type="dxa"/>
            <w:tcMar>
              <w:top w:w="60" w:type="dxa"/>
              <w:left w:w="100" w:type="dxa"/>
              <w:bottom w:w="60" w:type="dxa"/>
              <w:right w:w="100" w:type="dxa"/>
            </w:tcMar>
          </w:tcPr>
          <w:p w14:paraId="0F0EC7F8" w14:textId="77777777" w:rsidR="00E255B8" w:rsidRDefault="00000000">
            <w:r>
              <w:rPr>
                <w:sz w:val="19"/>
                <w:szCs w:val="19"/>
              </w:rPr>
              <w:t>INV-C020-03</w:t>
            </w:r>
          </w:p>
        </w:tc>
        <w:tc>
          <w:tcPr>
            <w:tcW w:w="7862" w:type="dxa"/>
            <w:tcMar>
              <w:top w:w="60" w:type="dxa"/>
              <w:left w:w="100" w:type="dxa"/>
              <w:bottom w:w="60" w:type="dxa"/>
              <w:right w:w="100" w:type="dxa"/>
            </w:tcMar>
          </w:tcPr>
          <w:p w14:paraId="451A3BD3" w14:textId="77777777" w:rsidR="00E255B8" w:rsidRDefault="00000000">
            <w:r>
              <w:rPr>
                <w:sz w:val="19"/>
                <w:szCs w:val="19"/>
              </w:rPr>
              <w:t>Every EX engineers all seven Context Engineering dimensions explicitly.</w:t>
            </w:r>
          </w:p>
        </w:tc>
      </w:tr>
      <w:tr w:rsidR="00E255B8" w14:paraId="43BA61BA" w14:textId="77777777">
        <w:tblPrEx>
          <w:tblCellMar>
            <w:top w:w="0" w:type="dxa"/>
            <w:bottom w:w="0" w:type="dxa"/>
          </w:tblCellMar>
        </w:tblPrEx>
        <w:tc>
          <w:tcPr>
            <w:tcW w:w="1498" w:type="dxa"/>
            <w:tcMar>
              <w:top w:w="60" w:type="dxa"/>
              <w:left w:w="100" w:type="dxa"/>
              <w:bottom w:w="60" w:type="dxa"/>
              <w:right w:w="100" w:type="dxa"/>
            </w:tcMar>
          </w:tcPr>
          <w:p w14:paraId="3AF07F68" w14:textId="77777777" w:rsidR="00E255B8" w:rsidRDefault="00000000">
            <w:r>
              <w:rPr>
                <w:sz w:val="19"/>
                <w:szCs w:val="19"/>
              </w:rPr>
              <w:t>INV-C020-04</w:t>
            </w:r>
          </w:p>
        </w:tc>
        <w:tc>
          <w:tcPr>
            <w:tcW w:w="7862" w:type="dxa"/>
            <w:tcMar>
              <w:top w:w="60" w:type="dxa"/>
              <w:left w:w="100" w:type="dxa"/>
              <w:bottom w:w="60" w:type="dxa"/>
              <w:right w:w="100" w:type="dxa"/>
            </w:tcMar>
          </w:tcPr>
          <w:p w14:paraId="37549A90" w14:textId="77777777" w:rsidR="00E255B8" w:rsidRDefault="00000000">
            <w:r>
              <w:rPr>
                <w:sz w:val="19"/>
                <w:szCs w:val="19"/>
              </w:rPr>
              <w:t>Every EX identifies exactly one governing ERB.</w:t>
            </w:r>
          </w:p>
        </w:tc>
      </w:tr>
      <w:tr w:rsidR="00E255B8" w14:paraId="1D57289F" w14:textId="77777777">
        <w:tblPrEx>
          <w:tblCellMar>
            <w:top w:w="0" w:type="dxa"/>
            <w:bottom w:w="0" w:type="dxa"/>
          </w:tblCellMar>
        </w:tblPrEx>
        <w:tc>
          <w:tcPr>
            <w:tcW w:w="1498" w:type="dxa"/>
            <w:tcMar>
              <w:top w:w="60" w:type="dxa"/>
              <w:left w:w="100" w:type="dxa"/>
              <w:bottom w:w="60" w:type="dxa"/>
              <w:right w:w="100" w:type="dxa"/>
            </w:tcMar>
          </w:tcPr>
          <w:p w14:paraId="6043E71F" w14:textId="77777777" w:rsidR="00E255B8" w:rsidRDefault="00000000">
            <w:r>
              <w:rPr>
                <w:sz w:val="19"/>
                <w:szCs w:val="19"/>
              </w:rPr>
              <w:t>INV-C020-05</w:t>
            </w:r>
          </w:p>
        </w:tc>
        <w:tc>
          <w:tcPr>
            <w:tcW w:w="7862" w:type="dxa"/>
            <w:tcMar>
              <w:top w:w="60" w:type="dxa"/>
              <w:left w:w="100" w:type="dxa"/>
              <w:bottom w:w="60" w:type="dxa"/>
              <w:right w:w="100" w:type="dxa"/>
            </w:tcMar>
          </w:tcPr>
          <w:p w14:paraId="28068633" w14:textId="77777777" w:rsidR="00E255B8" w:rsidRDefault="00000000">
            <w:r>
              <w:rPr>
                <w:sz w:val="19"/>
                <w:szCs w:val="19"/>
              </w:rPr>
              <w:t>Subscription is never equivalent to Entitlement, Access, Role, or Permission.</w:t>
            </w:r>
          </w:p>
        </w:tc>
      </w:tr>
      <w:tr w:rsidR="00E255B8" w14:paraId="581CDF4C" w14:textId="77777777">
        <w:tblPrEx>
          <w:tblCellMar>
            <w:top w:w="0" w:type="dxa"/>
            <w:bottom w:w="0" w:type="dxa"/>
          </w:tblCellMar>
        </w:tblPrEx>
        <w:tc>
          <w:tcPr>
            <w:tcW w:w="1498" w:type="dxa"/>
            <w:tcMar>
              <w:top w:w="60" w:type="dxa"/>
              <w:left w:w="100" w:type="dxa"/>
              <w:bottom w:w="60" w:type="dxa"/>
              <w:right w:w="100" w:type="dxa"/>
            </w:tcMar>
          </w:tcPr>
          <w:p w14:paraId="33BE2A4A" w14:textId="77777777" w:rsidR="00E255B8" w:rsidRDefault="00000000">
            <w:r>
              <w:rPr>
                <w:sz w:val="19"/>
                <w:szCs w:val="19"/>
              </w:rPr>
              <w:t>INV-C020-06</w:t>
            </w:r>
          </w:p>
        </w:tc>
        <w:tc>
          <w:tcPr>
            <w:tcW w:w="7862" w:type="dxa"/>
            <w:tcMar>
              <w:top w:w="60" w:type="dxa"/>
              <w:left w:w="100" w:type="dxa"/>
              <w:bottom w:w="60" w:type="dxa"/>
              <w:right w:w="100" w:type="dxa"/>
            </w:tcMar>
          </w:tcPr>
          <w:p w14:paraId="21691A26" w14:textId="77777777" w:rsidR="00E255B8" w:rsidRDefault="00000000">
            <w:r>
              <w:rPr>
                <w:sz w:val="19"/>
                <w:szCs w:val="19"/>
              </w:rPr>
              <w:t>Workspace participation never silently becomes Subscription eligibility.</w:t>
            </w:r>
          </w:p>
        </w:tc>
      </w:tr>
      <w:tr w:rsidR="00E255B8" w14:paraId="482B35B4" w14:textId="77777777">
        <w:tblPrEx>
          <w:tblCellMar>
            <w:top w:w="0" w:type="dxa"/>
            <w:bottom w:w="0" w:type="dxa"/>
          </w:tblCellMar>
        </w:tblPrEx>
        <w:tc>
          <w:tcPr>
            <w:tcW w:w="1498" w:type="dxa"/>
            <w:tcMar>
              <w:top w:w="60" w:type="dxa"/>
              <w:left w:w="100" w:type="dxa"/>
              <w:bottom w:w="60" w:type="dxa"/>
              <w:right w:w="100" w:type="dxa"/>
            </w:tcMar>
          </w:tcPr>
          <w:p w14:paraId="66AF48FD" w14:textId="77777777" w:rsidR="00E255B8" w:rsidRDefault="00000000">
            <w:r>
              <w:rPr>
                <w:sz w:val="19"/>
                <w:szCs w:val="19"/>
              </w:rPr>
              <w:t>INV-C020-07</w:t>
            </w:r>
          </w:p>
        </w:tc>
        <w:tc>
          <w:tcPr>
            <w:tcW w:w="7862" w:type="dxa"/>
            <w:tcMar>
              <w:top w:w="60" w:type="dxa"/>
              <w:left w:w="100" w:type="dxa"/>
              <w:bottom w:w="60" w:type="dxa"/>
              <w:right w:w="100" w:type="dxa"/>
            </w:tcMar>
          </w:tcPr>
          <w:p w14:paraId="6D8FFEB4" w14:textId="77777777" w:rsidR="00E255B8" w:rsidRDefault="00000000">
            <w:r>
              <w:rPr>
                <w:sz w:val="19"/>
                <w:szCs w:val="19"/>
              </w:rPr>
              <w:t>No Business Activity/EAC or EIO identifier is fabricated; unavailable identifiers are recorded as Pending Canonical Binding.</w:t>
            </w:r>
          </w:p>
        </w:tc>
      </w:tr>
      <w:tr w:rsidR="00E255B8" w14:paraId="4DE948B2" w14:textId="77777777">
        <w:tblPrEx>
          <w:tblCellMar>
            <w:top w:w="0" w:type="dxa"/>
            <w:bottom w:w="0" w:type="dxa"/>
          </w:tblCellMar>
        </w:tblPrEx>
        <w:tc>
          <w:tcPr>
            <w:tcW w:w="1498" w:type="dxa"/>
            <w:tcMar>
              <w:top w:w="60" w:type="dxa"/>
              <w:left w:w="100" w:type="dxa"/>
              <w:bottom w:w="60" w:type="dxa"/>
              <w:right w:w="100" w:type="dxa"/>
            </w:tcMar>
          </w:tcPr>
          <w:p w14:paraId="3CB80D09" w14:textId="77777777" w:rsidR="00E255B8" w:rsidRDefault="00000000">
            <w:r>
              <w:rPr>
                <w:sz w:val="19"/>
                <w:szCs w:val="19"/>
              </w:rPr>
              <w:t>INV-C020-08</w:t>
            </w:r>
          </w:p>
        </w:tc>
        <w:tc>
          <w:tcPr>
            <w:tcW w:w="7862" w:type="dxa"/>
            <w:tcMar>
              <w:top w:w="60" w:type="dxa"/>
              <w:left w:w="100" w:type="dxa"/>
              <w:bottom w:w="60" w:type="dxa"/>
              <w:right w:w="100" w:type="dxa"/>
            </w:tcMar>
          </w:tcPr>
          <w:p w14:paraId="7BD8F984" w14:textId="77777777" w:rsidR="00E255B8" w:rsidRDefault="00000000">
            <w:r>
              <w:rPr>
                <w:sz w:val="19"/>
                <w:szCs w:val="19"/>
              </w:rPr>
              <w:t>No subscription lifecycle policy is invented locally.</w:t>
            </w:r>
          </w:p>
        </w:tc>
      </w:tr>
    </w:tbl>
    <w:p w14:paraId="0996A55E" w14:textId="77777777" w:rsidR="00E255B8" w:rsidRDefault="00E255B8">
      <w:pPr>
        <w:spacing w:after="160"/>
      </w:pPr>
    </w:p>
    <w:p w14:paraId="7352AC4F" w14:textId="77777777" w:rsidR="00E255B8" w:rsidRDefault="00000000">
      <w:pPr>
        <w:pStyle w:val="Heading2"/>
      </w:pPr>
      <w:r>
        <w:t>9.5 CRB–ERB–EX Completeness Test</w:t>
      </w:r>
    </w:p>
    <w:p w14:paraId="45A95680" w14:textId="77777777" w:rsidR="00E255B8" w:rsidRDefault="00000000">
      <w:pPr>
        <w:spacing w:after="120"/>
        <w:jc w:val="both"/>
      </w:pPr>
      <w:r>
        <w:t>CRB-C020 expresses the full C-020 experience architecture (Chapter 2). Every ERB in Chapter 3 realizes at least one EX in Chapter 4; every EX traces to exactly one governing ERB (Chapter 8.3). No ERB is orphaned and no EX lacks a governing ERB. PASS.</w:t>
      </w:r>
    </w:p>
    <w:p w14:paraId="0C683376" w14:textId="77777777" w:rsidR="00E255B8" w:rsidRDefault="00000000">
      <w:pPr>
        <w:pStyle w:val="Heading2"/>
      </w:pPr>
      <w:r>
        <w:t>9.6 Experience Decision Record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7"/>
        <w:gridCol w:w="3931"/>
        <w:gridCol w:w="3182"/>
      </w:tblGrid>
      <w:tr w:rsidR="00E255B8" w14:paraId="4DCEBBBD" w14:textId="77777777">
        <w:tblPrEx>
          <w:tblCellMar>
            <w:top w:w="0" w:type="dxa"/>
            <w:bottom w:w="0" w:type="dxa"/>
          </w:tblCellMar>
        </w:tblPrEx>
        <w:trPr>
          <w:tblHeader/>
        </w:trPr>
        <w:tc>
          <w:tcPr>
            <w:tcW w:w="2246" w:type="dxa"/>
            <w:shd w:val="clear" w:color="auto" w:fill="1F3864"/>
            <w:tcMar>
              <w:top w:w="60" w:type="dxa"/>
              <w:left w:w="100" w:type="dxa"/>
              <w:bottom w:w="60" w:type="dxa"/>
              <w:right w:w="100" w:type="dxa"/>
            </w:tcMar>
          </w:tcPr>
          <w:p w14:paraId="148AE9DF" w14:textId="77777777" w:rsidR="00E255B8" w:rsidRDefault="00000000">
            <w:r>
              <w:rPr>
                <w:b/>
                <w:bCs/>
                <w:color w:val="FFFFFF"/>
                <w:sz w:val="19"/>
                <w:szCs w:val="19"/>
              </w:rPr>
              <w:t>Decision</w:t>
            </w:r>
          </w:p>
        </w:tc>
        <w:tc>
          <w:tcPr>
            <w:tcW w:w="3931" w:type="dxa"/>
            <w:shd w:val="clear" w:color="auto" w:fill="1F3864"/>
            <w:tcMar>
              <w:top w:w="60" w:type="dxa"/>
              <w:left w:w="100" w:type="dxa"/>
              <w:bottom w:w="60" w:type="dxa"/>
              <w:right w:w="100" w:type="dxa"/>
            </w:tcMar>
          </w:tcPr>
          <w:p w14:paraId="303AC5BD" w14:textId="77777777" w:rsidR="00E255B8" w:rsidRDefault="00000000">
            <w:r>
              <w:rPr>
                <w:b/>
                <w:bCs/>
                <w:color w:val="FFFFFF"/>
                <w:sz w:val="19"/>
                <w:szCs w:val="19"/>
              </w:rPr>
              <w:t>Position</w:t>
            </w:r>
          </w:p>
        </w:tc>
        <w:tc>
          <w:tcPr>
            <w:tcW w:w="3182" w:type="dxa"/>
            <w:shd w:val="clear" w:color="auto" w:fill="1F3864"/>
            <w:tcMar>
              <w:top w:w="60" w:type="dxa"/>
              <w:left w:w="100" w:type="dxa"/>
              <w:bottom w:w="60" w:type="dxa"/>
              <w:right w:w="100" w:type="dxa"/>
            </w:tcMar>
          </w:tcPr>
          <w:p w14:paraId="59C0A033" w14:textId="77777777" w:rsidR="00E255B8" w:rsidRDefault="00000000">
            <w:r>
              <w:rPr>
                <w:b/>
                <w:bCs/>
                <w:color w:val="FFFFFF"/>
                <w:sz w:val="19"/>
                <w:szCs w:val="19"/>
              </w:rPr>
              <w:t>Consequence</w:t>
            </w:r>
          </w:p>
        </w:tc>
      </w:tr>
      <w:tr w:rsidR="00E255B8" w14:paraId="38C53416" w14:textId="77777777">
        <w:tblPrEx>
          <w:tblCellMar>
            <w:top w:w="0" w:type="dxa"/>
            <w:bottom w:w="0" w:type="dxa"/>
          </w:tblCellMar>
        </w:tblPrEx>
        <w:tc>
          <w:tcPr>
            <w:tcW w:w="2246" w:type="dxa"/>
            <w:tcMar>
              <w:top w:w="60" w:type="dxa"/>
              <w:left w:w="100" w:type="dxa"/>
              <w:bottom w:w="60" w:type="dxa"/>
              <w:right w:w="100" w:type="dxa"/>
            </w:tcMar>
          </w:tcPr>
          <w:p w14:paraId="0F051B21" w14:textId="77777777" w:rsidR="00E255B8" w:rsidRDefault="00000000">
            <w:r>
              <w:rPr>
                <w:sz w:val="19"/>
                <w:szCs w:val="19"/>
              </w:rPr>
              <w:t>Framing is unified across four transition kinds</w:t>
            </w:r>
          </w:p>
        </w:tc>
        <w:tc>
          <w:tcPr>
            <w:tcW w:w="3931" w:type="dxa"/>
            <w:tcMar>
              <w:top w:w="60" w:type="dxa"/>
              <w:left w:w="100" w:type="dxa"/>
              <w:bottom w:w="60" w:type="dxa"/>
              <w:right w:w="100" w:type="dxa"/>
            </w:tcMar>
          </w:tcPr>
          <w:p w14:paraId="51EE6FD1" w14:textId="77777777" w:rsidR="00E255B8" w:rsidRDefault="00000000">
            <w:r>
              <w:rPr>
                <w:sz w:val="19"/>
                <w:szCs w:val="19"/>
              </w:rPr>
              <w:t>One ERB (ERB-C020-03) and four EXs (EX-C020-03/04/05/06) share the same framing shape (reason, kind, target, decision boundary), distinguished as data and as separate Enterprise Experiences.</w:t>
            </w:r>
          </w:p>
        </w:tc>
        <w:tc>
          <w:tcPr>
            <w:tcW w:w="3182" w:type="dxa"/>
            <w:tcMar>
              <w:top w:w="60" w:type="dxa"/>
              <w:left w:w="100" w:type="dxa"/>
              <w:bottom w:w="60" w:type="dxa"/>
              <w:right w:w="100" w:type="dxa"/>
            </w:tcMar>
          </w:tcPr>
          <w:p w14:paraId="434492EC" w14:textId="77777777" w:rsidR="00E255B8" w:rsidRDefault="00000000">
            <w:r>
              <w:rPr>
                <w:sz w:val="19"/>
                <w:szCs w:val="19"/>
              </w:rPr>
              <w:t>Avoids four near-duplicate blueprints while still preserving the derivation task's required distinction between establishment, change, renewal, and termination intent.</w:t>
            </w:r>
          </w:p>
        </w:tc>
      </w:tr>
      <w:tr w:rsidR="00E255B8" w14:paraId="718999C0" w14:textId="77777777">
        <w:tblPrEx>
          <w:tblCellMar>
            <w:top w:w="0" w:type="dxa"/>
            <w:bottom w:w="0" w:type="dxa"/>
          </w:tblCellMar>
        </w:tblPrEx>
        <w:tc>
          <w:tcPr>
            <w:tcW w:w="2246" w:type="dxa"/>
            <w:tcMar>
              <w:top w:w="60" w:type="dxa"/>
              <w:left w:w="100" w:type="dxa"/>
              <w:bottom w:w="60" w:type="dxa"/>
              <w:right w:w="100" w:type="dxa"/>
            </w:tcMar>
          </w:tcPr>
          <w:p w14:paraId="006C0D5B" w14:textId="77777777" w:rsidR="00E255B8" w:rsidRDefault="00000000">
            <w:r>
              <w:rPr>
                <w:sz w:val="19"/>
                <w:szCs w:val="19"/>
              </w:rPr>
              <w:t>Commit is unified across continuing kinds, separated from terminal</w:t>
            </w:r>
          </w:p>
        </w:tc>
        <w:tc>
          <w:tcPr>
            <w:tcW w:w="3931" w:type="dxa"/>
            <w:tcMar>
              <w:top w:w="60" w:type="dxa"/>
              <w:left w:w="100" w:type="dxa"/>
              <w:bottom w:w="60" w:type="dxa"/>
              <w:right w:w="100" w:type="dxa"/>
            </w:tcMar>
          </w:tcPr>
          <w:p w14:paraId="4C491BF9" w14:textId="77777777" w:rsidR="00E255B8" w:rsidRDefault="00000000">
            <w:r>
              <w:rPr>
                <w:sz w:val="19"/>
                <w:szCs w:val="19"/>
              </w:rPr>
              <w:t>One ERB (ERB-C020-05) realizes EX-C020-09 (continuing: establish/change/renew) and EX-C020-10 (terminal: terminate) as two Enterprise Experiences.</w:t>
            </w:r>
          </w:p>
        </w:tc>
        <w:tc>
          <w:tcPr>
            <w:tcW w:w="3182" w:type="dxa"/>
            <w:tcMar>
              <w:top w:w="60" w:type="dxa"/>
              <w:left w:w="100" w:type="dxa"/>
              <w:bottom w:w="60" w:type="dxa"/>
              <w:right w:w="100" w:type="dxa"/>
            </w:tcMar>
          </w:tcPr>
          <w:p w14:paraId="2BC2F6FA" w14:textId="77777777" w:rsidR="00E255B8" w:rsidRDefault="00000000">
            <w:r>
              <w:rPr>
                <w:sz w:val="19"/>
                <w:szCs w:val="19"/>
              </w:rPr>
              <w:t>Preserves the fundamentally different resulting standing and downstream consequence of ending a subscription versus continuing one, without duplicating identical commit mechanics four times.</w:t>
            </w:r>
          </w:p>
        </w:tc>
      </w:tr>
      <w:tr w:rsidR="00E255B8" w14:paraId="6D9D979C" w14:textId="77777777">
        <w:tblPrEx>
          <w:tblCellMar>
            <w:top w:w="0" w:type="dxa"/>
            <w:bottom w:w="0" w:type="dxa"/>
          </w:tblCellMar>
        </w:tblPrEx>
        <w:tc>
          <w:tcPr>
            <w:tcW w:w="2246" w:type="dxa"/>
            <w:tcMar>
              <w:top w:w="60" w:type="dxa"/>
              <w:left w:w="100" w:type="dxa"/>
              <w:bottom w:w="60" w:type="dxa"/>
              <w:right w:w="100" w:type="dxa"/>
            </w:tcMar>
          </w:tcPr>
          <w:p w14:paraId="46DC5F26" w14:textId="77777777" w:rsidR="00E255B8" w:rsidRDefault="00000000">
            <w:r>
              <w:rPr>
                <w:sz w:val="19"/>
                <w:szCs w:val="19"/>
              </w:rPr>
              <w:t>Hand-off is one reusable ERB, not duplicated per transition kind</w:t>
            </w:r>
          </w:p>
        </w:tc>
        <w:tc>
          <w:tcPr>
            <w:tcW w:w="3931" w:type="dxa"/>
            <w:tcMar>
              <w:top w:w="60" w:type="dxa"/>
              <w:left w:w="100" w:type="dxa"/>
              <w:bottom w:w="60" w:type="dxa"/>
              <w:right w:w="100" w:type="dxa"/>
            </w:tcMar>
          </w:tcPr>
          <w:p w14:paraId="0F3B0D26" w14:textId="77777777" w:rsidR="00E255B8" w:rsidRDefault="00000000">
            <w:r>
              <w:rPr>
                <w:sz w:val="19"/>
                <w:szCs w:val="19"/>
              </w:rPr>
              <w:t>ERB-C020-06 governs hand-off identically after any committed transition.</w:t>
            </w:r>
          </w:p>
        </w:tc>
        <w:tc>
          <w:tcPr>
            <w:tcW w:w="3182" w:type="dxa"/>
            <w:tcMar>
              <w:top w:w="60" w:type="dxa"/>
              <w:left w:w="100" w:type="dxa"/>
              <w:bottom w:w="60" w:type="dxa"/>
              <w:right w:w="100" w:type="dxa"/>
            </w:tcMar>
          </w:tcPr>
          <w:p w14:paraId="67742433" w14:textId="77777777" w:rsidR="00E255B8" w:rsidRDefault="00000000">
            <w:r>
              <w:rPr>
                <w:sz w:val="19"/>
                <w:szCs w:val="19"/>
              </w:rPr>
              <w:t>Hand-off integrity (Business Outcome C020-O05) is engineered once and reused, rather than re-specified per transition kind.</w:t>
            </w:r>
          </w:p>
        </w:tc>
      </w:tr>
      <w:tr w:rsidR="00E255B8" w14:paraId="1E97836C" w14:textId="77777777">
        <w:tblPrEx>
          <w:tblCellMar>
            <w:top w:w="0" w:type="dxa"/>
            <w:bottom w:w="0" w:type="dxa"/>
          </w:tblCellMar>
        </w:tblPrEx>
        <w:tc>
          <w:tcPr>
            <w:tcW w:w="2246" w:type="dxa"/>
            <w:tcMar>
              <w:top w:w="60" w:type="dxa"/>
              <w:left w:w="100" w:type="dxa"/>
              <w:bottom w:w="60" w:type="dxa"/>
              <w:right w:w="100" w:type="dxa"/>
            </w:tcMar>
          </w:tcPr>
          <w:p w14:paraId="51CE28C4" w14:textId="77777777" w:rsidR="00E255B8" w:rsidRDefault="00000000">
            <w:r>
              <w:rPr>
                <w:sz w:val="19"/>
                <w:szCs w:val="19"/>
              </w:rPr>
              <w:t>Exception handling is one reusable ERB with six classifications</w:t>
            </w:r>
          </w:p>
        </w:tc>
        <w:tc>
          <w:tcPr>
            <w:tcW w:w="3931" w:type="dxa"/>
            <w:tcMar>
              <w:top w:w="60" w:type="dxa"/>
              <w:left w:w="100" w:type="dxa"/>
              <w:bottom w:w="60" w:type="dxa"/>
              <w:right w:w="100" w:type="dxa"/>
            </w:tcMar>
          </w:tcPr>
          <w:p w14:paraId="6CFED306" w14:textId="77777777" w:rsidR="00E255B8" w:rsidRDefault="00000000">
            <w:r>
              <w:rPr>
                <w:sz w:val="19"/>
                <w:szCs w:val="19"/>
              </w:rPr>
              <w:t>ERB-C020-07 classifies every disruption or rejection into six capability-specific categories (Chapter 6.2), independently derived rather than copied from PE-001-C008's taxonomy.</w:t>
            </w:r>
          </w:p>
        </w:tc>
        <w:tc>
          <w:tcPr>
            <w:tcW w:w="3182" w:type="dxa"/>
            <w:tcMar>
              <w:top w:w="60" w:type="dxa"/>
              <w:left w:w="100" w:type="dxa"/>
              <w:bottom w:w="60" w:type="dxa"/>
              <w:right w:w="100" w:type="dxa"/>
            </w:tcMar>
          </w:tcPr>
          <w:p w14:paraId="06F275A2" w14:textId="77777777" w:rsidR="00E255B8" w:rsidRDefault="00000000">
            <w:r>
              <w:rPr>
                <w:sz w:val="19"/>
                <w:szCs w:val="19"/>
              </w:rPr>
              <w:t>A single, coherent recovery experience serves every C-020 ERB without inventing a bespoke exception path per stage.</w:t>
            </w:r>
          </w:p>
        </w:tc>
      </w:tr>
    </w:tbl>
    <w:p w14:paraId="35998939" w14:textId="77777777" w:rsidR="00E255B8" w:rsidRDefault="00E255B8">
      <w:pPr>
        <w:spacing w:after="160"/>
      </w:pPr>
    </w:p>
    <w:p w14:paraId="5E321204" w14:textId="77777777" w:rsidR="00E255B8" w:rsidRDefault="00000000">
      <w:pPr>
        <w:pStyle w:val="Heading2"/>
      </w:pPr>
      <w:r>
        <w:t>9.7 Context State Authority Matrix</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1498"/>
        <w:gridCol w:w="1498"/>
        <w:gridCol w:w="1310"/>
        <w:gridCol w:w="2808"/>
      </w:tblGrid>
      <w:tr w:rsidR="00E255B8" w14:paraId="4EC3266B" w14:textId="77777777">
        <w:tblPrEx>
          <w:tblCellMar>
            <w:top w:w="0" w:type="dxa"/>
            <w:bottom w:w="0" w:type="dxa"/>
          </w:tblCellMar>
        </w:tblPrEx>
        <w:trPr>
          <w:tblHeader/>
        </w:trPr>
        <w:tc>
          <w:tcPr>
            <w:tcW w:w="2246" w:type="dxa"/>
            <w:shd w:val="clear" w:color="auto" w:fill="1F3864"/>
            <w:tcMar>
              <w:top w:w="60" w:type="dxa"/>
              <w:left w:w="100" w:type="dxa"/>
              <w:bottom w:w="60" w:type="dxa"/>
              <w:right w:w="100" w:type="dxa"/>
            </w:tcMar>
          </w:tcPr>
          <w:p w14:paraId="41EA1A24" w14:textId="77777777" w:rsidR="00E255B8" w:rsidRDefault="00000000">
            <w:r>
              <w:rPr>
                <w:b/>
                <w:bCs/>
                <w:color w:val="FFFFFF"/>
                <w:sz w:val="19"/>
                <w:szCs w:val="19"/>
              </w:rPr>
              <w:t>Context Construct</w:t>
            </w:r>
          </w:p>
        </w:tc>
        <w:tc>
          <w:tcPr>
            <w:tcW w:w="1498" w:type="dxa"/>
            <w:shd w:val="clear" w:color="auto" w:fill="1F3864"/>
            <w:tcMar>
              <w:top w:w="60" w:type="dxa"/>
              <w:left w:w="100" w:type="dxa"/>
              <w:bottom w:w="60" w:type="dxa"/>
              <w:right w:w="100" w:type="dxa"/>
            </w:tcMar>
          </w:tcPr>
          <w:p w14:paraId="4CF9A621" w14:textId="77777777" w:rsidR="00E255B8" w:rsidRDefault="00000000">
            <w:r>
              <w:rPr>
                <w:b/>
                <w:bCs/>
                <w:color w:val="FFFFFF"/>
                <w:sz w:val="19"/>
                <w:szCs w:val="19"/>
              </w:rPr>
              <w:t>Authority Status</w:t>
            </w:r>
          </w:p>
        </w:tc>
        <w:tc>
          <w:tcPr>
            <w:tcW w:w="1498" w:type="dxa"/>
            <w:shd w:val="clear" w:color="auto" w:fill="1F3864"/>
            <w:tcMar>
              <w:top w:w="60" w:type="dxa"/>
              <w:left w:w="100" w:type="dxa"/>
              <w:bottom w:w="60" w:type="dxa"/>
              <w:right w:w="100" w:type="dxa"/>
            </w:tcMar>
          </w:tcPr>
          <w:p w14:paraId="20670BAB" w14:textId="77777777" w:rsidR="00E255B8" w:rsidRDefault="00000000">
            <w:r>
              <w:rPr>
                <w:b/>
                <w:bCs/>
                <w:color w:val="FFFFFF"/>
                <w:sz w:val="19"/>
                <w:szCs w:val="19"/>
              </w:rPr>
              <w:t>May Be Created by C-020</w:t>
            </w:r>
          </w:p>
        </w:tc>
        <w:tc>
          <w:tcPr>
            <w:tcW w:w="1310" w:type="dxa"/>
            <w:shd w:val="clear" w:color="auto" w:fill="1F3864"/>
            <w:tcMar>
              <w:top w:w="60" w:type="dxa"/>
              <w:left w:w="100" w:type="dxa"/>
              <w:bottom w:w="60" w:type="dxa"/>
              <w:right w:w="100" w:type="dxa"/>
            </w:tcMar>
          </w:tcPr>
          <w:p w14:paraId="2C376422" w14:textId="77777777" w:rsidR="00E255B8" w:rsidRDefault="00000000">
            <w:r>
              <w:rPr>
                <w:b/>
                <w:bCs/>
                <w:color w:val="FFFFFF"/>
                <w:sz w:val="19"/>
                <w:szCs w:val="19"/>
              </w:rPr>
              <w:t>May Change Silently</w:t>
            </w:r>
          </w:p>
        </w:tc>
        <w:tc>
          <w:tcPr>
            <w:tcW w:w="2808" w:type="dxa"/>
            <w:shd w:val="clear" w:color="auto" w:fill="1F3864"/>
            <w:tcMar>
              <w:top w:w="60" w:type="dxa"/>
              <w:left w:w="100" w:type="dxa"/>
              <w:bottom w:w="60" w:type="dxa"/>
              <w:right w:w="100" w:type="dxa"/>
            </w:tcMar>
          </w:tcPr>
          <w:p w14:paraId="64092AFD" w14:textId="77777777" w:rsidR="00E255B8" w:rsidRDefault="00000000">
            <w:r>
              <w:rPr>
                <w:b/>
                <w:bCs/>
                <w:color w:val="FFFFFF"/>
                <w:sz w:val="19"/>
                <w:szCs w:val="19"/>
              </w:rPr>
              <w:t>Completion Relevance</w:t>
            </w:r>
          </w:p>
        </w:tc>
      </w:tr>
      <w:tr w:rsidR="00E255B8" w14:paraId="711453A2" w14:textId="77777777">
        <w:tblPrEx>
          <w:tblCellMar>
            <w:top w:w="0" w:type="dxa"/>
            <w:bottom w:w="0" w:type="dxa"/>
          </w:tblCellMar>
        </w:tblPrEx>
        <w:tc>
          <w:tcPr>
            <w:tcW w:w="2246" w:type="dxa"/>
            <w:tcMar>
              <w:top w:w="60" w:type="dxa"/>
              <w:left w:w="100" w:type="dxa"/>
              <w:bottom w:w="60" w:type="dxa"/>
              <w:right w:w="100" w:type="dxa"/>
            </w:tcMar>
          </w:tcPr>
          <w:p w14:paraId="2FA5B009" w14:textId="77777777" w:rsidR="00E255B8" w:rsidRDefault="00000000">
            <w:r>
              <w:rPr>
                <w:sz w:val="19"/>
                <w:szCs w:val="19"/>
              </w:rPr>
              <w:t>Subscription Anchor Context</w:t>
            </w:r>
          </w:p>
        </w:tc>
        <w:tc>
          <w:tcPr>
            <w:tcW w:w="1498" w:type="dxa"/>
            <w:tcMar>
              <w:top w:w="60" w:type="dxa"/>
              <w:left w:w="100" w:type="dxa"/>
              <w:bottom w:w="60" w:type="dxa"/>
              <w:right w:w="100" w:type="dxa"/>
            </w:tcMar>
          </w:tcPr>
          <w:p w14:paraId="025F28F5" w14:textId="77777777" w:rsidR="00E255B8" w:rsidRDefault="00000000">
            <w:r>
              <w:rPr>
                <w:sz w:val="19"/>
                <w:szCs w:val="19"/>
              </w:rPr>
              <w:t>Experience-scoped, non-authoritative</w:t>
            </w:r>
          </w:p>
        </w:tc>
        <w:tc>
          <w:tcPr>
            <w:tcW w:w="1498" w:type="dxa"/>
            <w:tcMar>
              <w:top w:w="60" w:type="dxa"/>
              <w:left w:w="100" w:type="dxa"/>
              <w:bottom w:w="60" w:type="dxa"/>
              <w:right w:w="100" w:type="dxa"/>
            </w:tcMar>
          </w:tcPr>
          <w:p w14:paraId="17B2F0C2" w14:textId="77777777" w:rsidR="00E255B8" w:rsidRDefault="00000000">
            <w:r>
              <w:rPr>
                <w:sz w:val="19"/>
                <w:szCs w:val="19"/>
              </w:rPr>
              <w:t>Yes</w:t>
            </w:r>
          </w:p>
        </w:tc>
        <w:tc>
          <w:tcPr>
            <w:tcW w:w="1310" w:type="dxa"/>
            <w:tcMar>
              <w:top w:w="60" w:type="dxa"/>
              <w:left w:w="100" w:type="dxa"/>
              <w:bottom w:w="60" w:type="dxa"/>
              <w:right w:w="100" w:type="dxa"/>
            </w:tcMar>
          </w:tcPr>
          <w:p w14:paraId="46CB0D55" w14:textId="77777777" w:rsidR="00E255B8" w:rsidRDefault="00000000">
            <w:r>
              <w:rPr>
                <w:sz w:val="19"/>
                <w:szCs w:val="19"/>
              </w:rPr>
              <w:t>No</w:t>
            </w:r>
          </w:p>
        </w:tc>
        <w:tc>
          <w:tcPr>
            <w:tcW w:w="2808" w:type="dxa"/>
            <w:tcMar>
              <w:top w:w="60" w:type="dxa"/>
              <w:left w:w="100" w:type="dxa"/>
              <w:bottom w:w="60" w:type="dxa"/>
              <w:right w:w="100" w:type="dxa"/>
            </w:tcMar>
          </w:tcPr>
          <w:p w14:paraId="76CB51F6" w14:textId="77777777" w:rsidR="00E255B8" w:rsidRDefault="00000000">
            <w:r>
              <w:rPr>
                <w:sz w:val="19"/>
                <w:szCs w:val="19"/>
              </w:rPr>
              <w:t>Defines the commercial relationship in view.</w:t>
            </w:r>
          </w:p>
        </w:tc>
      </w:tr>
      <w:tr w:rsidR="00E255B8" w14:paraId="7CAE9A8F" w14:textId="77777777">
        <w:tblPrEx>
          <w:tblCellMar>
            <w:top w:w="0" w:type="dxa"/>
            <w:bottom w:w="0" w:type="dxa"/>
          </w:tblCellMar>
        </w:tblPrEx>
        <w:tc>
          <w:tcPr>
            <w:tcW w:w="2246" w:type="dxa"/>
            <w:tcMar>
              <w:top w:w="60" w:type="dxa"/>
              <w:left w:w="100" w:type="dxa"/>
              <w:bottom w:w="60" w:type="dxa"/>
              <w:right w:w="100" w:type="dxa"/>
            </w:tcMar>
          </w:tcPr>
          <w:p w14:paraId="33D96510" w14:textId="77777777" w:rsidR="00E255B8" w:rsidRDefault="00000000">
            <w:r>
              <w:rPr>
                <w:sz w:val="19"/>
                <w:szCs w:val="19"/>
              </w:rPr>
              <w:t>Authoritative Subscription Context</w:t>
            </w:r>
          </w:p>
        </w:tc>
        <w:tc>
          <w:tcPr>
            <w:tcW w:w="1498" w:type="dxa"/>
            <w:tcMar>
              <w:top w:w="60" w:type="dxa"/>
              <w:left w:w="100" w:type="dxa"/>
              <w:bottom w:w="60" w:type="dxa"/>
              <w:right w:w="100" w:type="dxa"/>
            </w:tcMar>
          </w:tcPr>
          <w:p w14:paraId="3606F05A" w14:textId="77777777" w:rsidR="00E255B8" w:rsidRDefault="00000000">
            <w:r>
              <w:rPr>
                <w:sz w:val="19"/>
                <w:szCs w:val="19"/>
              </w:rPr>
              <w:t>Authoritative; exactly one per anchor at any time</w:t>
            </w:r>
          </w:p>
        </w:tc>
        <w:tc>
          <w:tcPr>
            <w:tcW w:w="1498" w:type="dxa"/>
            <w:tcMar>
              <w:top w:w="60" w:type="dxa"/>
              <w:left w:w="100" w:type="dxa"/>
              <w:bottom w:w="60" w:type="dxa"/>
              <w:right w:w="100" w:type="dxa"/>
            </w:tcMar>
          </w:tcPr>
          <w:p w14:paraId="433F88DB" w14:textId="77777777" w:rsidR="00E255B8" w:rsidRDefault="00000000">
            <w:r>
              <w:rPr>
                <w:sz w:val="19"/>
                <w:szCs w:val="19"/>
              </w:rPr>
              <w:t>Only via ERB-C020-05 commit</w:t>
            </w:r>
          </w:p>
        </w:tc>
        <w:tc>
          <w:tcPr>
            <w:tcW w:w="1310" w:type="dxa"/>
            <w:tcMar>
              <w:top w:w="60" w:type="dxa"/>
              <w:left w:w="100" w:type="dxa"/>
              <w:bottom w:w="60" w:type="dxa"/>
              <w:right w:w="100" w:type="dxa"/>
            </w:tcMar>
          </w:tcPr>
          <w:p w14:paraId="7772236E" w14:textId="77777777" w:rsidR="00E255B8" w:rsidRDefault="00000000">
            <w:r>
              <w:rPr>
                <w:sz w:val="19"/>
                <w:szCs w:val="19"/>
              </w:rPr>
              <w:t>No</w:t>
            </w:r>
          </w:p>
        </w:tc>
        <w:tc>
          <w:tcPr>
            <w:tcW w:w="2808" w:type="dxa"/>
            <w:tcMar>
              <w:top w:w="60" w:type="dxa"/>
              <w:left w:w="100" w:type="dxa"/>
              <w:bottom w:w="60" w:type="dxa"/>
              <w:right w:w="100" w:type="dxa"/>
            </w:tcMar>
          </w:tcPr>
          <w:p w14:paraId="70C6260C" w14:textId="77777777" w:rsidR="00E255B8" w:rsidRDefault="00000000">
            <w:r>
              <w:rPr>
                <w:sz w:val="19"/>
                <w:szCs w:val="19"/>
              </w:rPr>
              <w:t>The enterprise's current subscription fact; assumed by the Resulting Subscription Context upon successful Commit.</w:t>
            </w:r>
          </w:p>
        </w:tc>
      </w:tr>
      <w:tr w:rsidR="00E255B8" w14:paraId="124C3A96" w14:textId="77777777">
        <w:tblPrEx>
          <w:tblCellMar>
            <w:top w:w="0" w:type="dxa"/>
            <w:bottom w:w="0" w:type="dxa"/>
          </w:tblCellMar>
        </w:tblPrEx>
        <w:tc>
          <w:tcPr>
            <w:tcW w:w="2246" w:type="dxa"/>
            <w:tcMar>
              <w:top w:w="60" w:type="dxa"/>
              <w:left w:w="100" w:type="dxa"/>
              <w:bottom w:w="60" w:type="dxa"/>
              <w:right w:w="100" w:type="dxa"/>
            </w:tcMar>
          </w:tcPr>
          <w:p w14:paraId="516C580F" w14:textId="77777777" w:rsidR="00E255B8" w:rsidRDefault="00000000">
            <w:r>
              <w:rPr>
                <w:sz w:val="19"/>
                <w:szCs w:val="19"/>
              </w:rPr>
              <w:t>Subscription Intent Context</w:t>
            </w:r>
          </w:p>
        </w:tc>
        <w:tc>
          <w:tcPr>
            <w:tcW w:w="1498" w:type="dxa"/>
            <w:tcMar>
              <w:top w:w="60" w:type="dxa"/>
              <w:left w:w="100" w:type="dxa"/>
              <w:bottom w:w="60" w:type="dxa"/>
              <w:right w:w="100" w:type="dxa"/>
            </w:tcMar>
          </w:tcPr>
          <w:p w14:paraId="447B17E2" w14:textId="77777777" w:rsidR="00E255B8" w:rsidRDefault="00000000">
            <w:r>
              <w:rPr>
                <w:sz w:val="19"/>
                <w:szCs w:val="19"/>
              </w:rPr>
              <w:t>Experience-scoped, non-authoritative</w:t>
            </w:r>
          </w:p>
        </w:tc>
        <w:tc>
          <w:tcPr>
            <w:tcW w:w="1498" w:type="dxa"/>
            <w:tcMar>
              <w:top w:w="60" w:type="dxa"/>
              <w:left w:w="100" w:type="dxa"/>
              <w:bottom w:w="60" w:type="dxa"/>
              <w:right w:w="100" w:type="dxa"/>
            </w:tcMar>
          </w:tcPr>
          <w:p w14:paraId="41500A2D" w14:textId="77777777" w:rsidR="00E255B8" w:rsidRDefault="00000000">
            <w:r>
              <w:rPr>
                <w:sz w:val="19"/>
                <w:szCs w:val="19"/>
              </w:rPr>
              <w:t>Yes</w:t>
            </w:r>
          </w:p>
        </w:tc>
        <w:tc>
          <w:tcPr>
            <w:tcW w:w="1310" w:type="dxa"/>
            <w:tcMar>
              <w:top w:w="60" w:type="dxa"/>
              <w:left w:w="100" w:type="dxa"/>
              <w:bottom w:w="60" w:type="dxa"/>
              <w:right w:w="100" w:type="dxa"/>
            </w:tcMar>
          </w:tcPr>
          <w:p w14:paraId="36A3285B" w14:textId="77777777" w:rsidR="00E255B8" w:rsidRDefault="00000000">
            <w:r>
              <w:rPr>
                <w:sz w:val="19"/>
                <w:szCs w:val="19"/>
              </w:rPr>
              <w:t>No</w:t>
            </w:r>
          </w:p>
        </w:tc>
        <w:tc>
          <w:tcPr>
            <w:tcW w:w="2808" w:type="dxa"/>
            <w:tcMar>
              <w:top w:w="60" w:type="dxa"/>
              <w:left w:w="100" w:type="dxa"/>
              <w:bottom w:w="60" w:type="dxa"/>
              <w:right w:w="100" w:type="dxa"/>
            </w:tcMar>
          </w:tcPr>
          <w:p w14:paraId="2C4FF3E4" w14:textId="77777777" w:rsidR="00E255B8" w:rsidRDefault="00000000">
            <w:r>
              <w:rPr>
                <w:sz w:val="19"/>
                <w:szCs w:val="19"/>
              </w:rPr>
              <w:t>Establishes attributable business reason.</w:t>
            </w:r>
          </w:p>
        </w:tc>
      </w:tr>
      <w:tr w:rsidR="00E255B8" w14:paraId="681D38BA" w14:textId="77777777">
        <w:tblPrEx>
          <w:tblCellMar>
            <w:top w:w="0" w:type="dxa"/>
            <w:bottom w:w="0" w:type="dxa"/>
          </w:tblCellMar>
        </w:tblPrEx>
        <w:tc>
          <w:tcPr>
            <w:tcW w:w="2246" w:type="dxa"/>
            <w:tcMar>
              <w:top w:w="60" w:type="dxa"/>
              <w:left w:w="100" w:type="dxa"/>
              <w:bottom w:w="60" w:type="dxa"/>
              <w:right w:w="100" w:type="dxa"/>
            </w:tcMar>
          </w:tcPr>
          <w:p w14:paraId="11704E48" w14:textId="77777777" w:rsidR="00E255B8" w:rsidRDefault="00000000">
            <w:r>
              <w:rPr>
                <w:sz w:val="19"/>
                <w:szCs w:val="19"/>
              </w:rPr>
              <w:t>Proposed Subscription Change Context</w:t>
            </w:r>
          </w:p>
        </w:tc>
        <w:tc>
          <w:tcPr>
            <w:tcW w:w="1498" w:type="dxa"/>
            <w:tcMar>
              <w:top w:w="60" w:type="dxa"/>
              <w:left w:w="100" w:type="dxa"/>
              <w:bottom w:w="60" w:type="dxa"/>
              <w:right w:w="100" w:type="dxa"/>
            </w:tcMar>
          </w:tcPr>
          <w:p w14:paraId="1C77E611" w14:textId="77777777" w:rsidR="00E255B8" w:rsidRDefault="00000000">
            <w:r>
              <w:rPr>
                <w:sz w:val="19"/>
                <w:szCs w:val="19"/>
              </w:rPr>
              <w:t>Non-authoritative candidate</w:t>
            </w:r>
          </w:p>
        </w:tc>
        <w:tc>
          <w:tcPr>
            <w:tcW w:w="1498" w:type="dxa"/>
            <w:tcMar>
              <w:top w:w="60" w:type="dxa"/>
              <w:left w:w="100" w:type="dxa"/>
              <w:bottom w:w="60" w:type="dxa"/>
              <w:right w:w="100" w:type="dxa"/>
            </w:tcMar>
          </w:tcPr>
          <w:p w14:paraId="3EC1DFB6" w14:textId="77777777" w:rsidR="00E255B8" w:rsidRDefault="00000000">
            <w:r>
              <w:rPr>
                <w:sz w:val="19"/>
                <w:szCs w:val="19"/>
              </w:rPr>
              <w:t>Yes</w:t>
            </w:r>
          </w:p>
        </w:tc>
        <w:tc>
          <w:tcPr>
            <w:tcW w:w="1310" w:type="dxa"/>
            <w:tcMar>
              <w:top w:w="60" w:type="dxa"/>
              <w:left w:w="100" w:type="dxa"/>
              <w:bottom w:w="60" w:type="dxa"/>
              <w:right w:w="100" w:type="dxa"/>
            </w:tcMar>
          </w:tcPr>
          <w:p w14:paraId="2EB0122C" w14:textId="77777777" w:rsidR="00E255B8" w:rsidRDefault="00000000">
            <w:r>
              <w:rPr>
                <w:sz w:val="19"/>
                <w:szCs w:val="19"/>
              </w:rPr>
              <w:t>No</w:t>
            </w:r>
          </w:p>
        </w:tc>
        <w:tc>
          <w:tcPr>
            <w:tcW w:w="2808" w:type="dxa"/>
            <w:tcMar>
              <w:top w:w="60" w:type="dxa"/>
              <w:left w:w="100" w:type="dxa"/>
              <w:bottom w:w="60" w:type="dxa"/>
              <w:right w:w="100" w:type="dxa"/>
            </w:tcMar>
          </w:tcPr>
          <w:p w14:paraId="33B5FFA5" w14:textId="77777777" w:rsidR="00E255B8" w:rsidRDefault="00000000">
            <w:r>
              <w:rPr>
                <w:sz w:val="19"/>
                <w:szCs w:val="19"/>
              </w:rPr>
              <w:t>Defines the candidate outcome for assessment.</w:t>
            </w:r>
          </w:p>
        </w:tc>
      </w:tr>
      <w:tr w:rsidR="00E255B8" w14:paraId="693365CA" w14:textId="77777777">
        <w:tblPrEx>
          <w:tblCellMar>
            <w:top w:w="0" w:type="dxa"/>
            <w:bottom w:w="0" w:type="dxa"/>
          </w:tblCellMar>
        </w:tblPrEx>
        <w:tc>
          <w:tcPr>
            <w:tcW w:w="2246" w:type="dxa"/>
            <w:tcMar>
              <w:top w:w="60" w:type="dxa"/>
              <w:left w:w="100" w:type="dxa"/>
              <w:bottom w:w="60" w:type="dxa"/>
              <w:right w:w="100" w:type="dxa"/>
            </w:tcMar>
          </w:tcPr>
          <w:p w14:paraId="441624F7" w14:textId="77777777" w:rsidR="00E255B8" w:rsidRDefault="00000000">
            <w:r>
              <w:rPr>
                <w:sz w:val="19"/>
                <w:szCs w:val="19"/>
              </w:rPr>
              <w:t>Subscription Consequence Assessment Context</w:t>
            </w:r>
          </w:p>
        </w:tc>
        <w:tc>
          <w:tcPr>
            <w:tcW w:w="1498" w:type="dxa"/>
            <w:tcMar>
              <w:top w:w="60" w:type="dxa"/>
              <w:left w:w="100" w:type="dxa"/>
              <w:bottom w:w="60" w:type="dxa"/>
              <w:right w:w="100" w:type="dxa"/>
            </w:tcMar>
          </w:tcPr>
          <w:p w14:paraId="2094F911" w14:textId="77777777" w:rsidR="00E255B8" w:rsidRDefault="00000000">
            <w:r>
              <w:rPr>
                <w:sz w:val="19"/>
                <w:szCs w:val="19"/>
              </w:rPr>
              <w:t>Advisory</w:t>
            </w:r>
          </w:p>
        </w:tc>
        <w:tc>
          <w:tcPr>
            <w:tcW w:w="1498" w:type="dxa"/>
            <w:tcMar>
              <w:top w:w="60" w:type="dxa"/>
              <w:left w:w="100" w:type="dxa"/>
              <w:bottom w:w="60" w:type="dxa"/>
              <w:right w:w="100" w:type="dxa"/>
            </w:tcMar>
          </w:tcPr>
          <w:p w14:paraId="0E23B2C8" w14:textId="77777777" w:rsidR="00E255B8" w:rsidRDefault="00000000">
            <w:r>
              <w:rPr>
                <w:sz w:val="19"/>
                <w:szCs w:val="19"/>
              </w:rPr>
              <w:t>Yes</w:t>
            </w:r>
          </w:p>
        </w:tc>
        <w:tc>
          <w:tcPr>
            <w:tcW w:w="1310" w:type="dxa"/>
            <w:tcMar>
              <w:top w:w="60" w:type="dxa"/>
              <w:left w:w="100" w:type="dxa"/>
              <w:bottom w:w="60" w:type="dxa"/>
              <w:right w:w="100" w:type="dxa"/>
            </w:tcMar>
          </w:tcPr>
          <w:p w14:paraId="0A8E5F94" w14:textId="77777777" w:rsidR="00E255B8" w:rsidRDefault="00000000">
            <w:r>
              <w:rPr>
                <w:sz w:val="19"/>
                <w:szCs w:val="19"/>
              </w:rPr>
              <w:t>No</w:t>
            </w:r>
          </w:p>
        </w:tc>
        <w:tc>
          <w:tcPr>
            <w:tcW w:w="2808" w:type="dxa"/>
            <w:tcMar>
              <w:top w:w="60" w:type="dxa"/>
              <w:left w:w="100" w:type="dxa"/>
              <w:bottom w:w="60" w:type="dxa"/>
              <w:right w:w="100" w:type="dxa"/>
            </w:tcMar>
          </w:tcPr>
          <w:p w14:paraId="12F557BB" w14:textId="77777777" w:rsidR="00E255B8" w:rsidRDefault="00000000">
            <w:r>
              <w:rPr>
                <w:sz w:val="19"/>
                <w:szCs w:val="19"/>
              </w:rPr>
              <w:t>Informs, never decides, commitment.</w:t>
            </w:r>
          </w:p>
        </w:tc>
      </w:tr>
      <w:tr w:rsidR="00E255B8" w14:paraId="3B130A89" w14:textId="77777777">
        <w:tblPrEx>
          <w:tblCellMar>
            <w:top w:w="0" w:type="dxa"/>
            <w:bottom w:w="0" w:type="dxa"/>
          </w:tblCellMar>
        </w:tblPrEx>
        <w:tc>
          <w:tcPr>
            <w:tcW w:w="2246" w:type="dxa"/>
            <w:tcMar>
              <w:top w:w="60" w:type="dxa"/>
              <w:left w:w="100" w:type="dxa"/>
              <w:bottom w:w="60" w:type="dxa"/>
              <w:right w:w="100" w:type="dxa"/>
            </w:tcMar>
          </w:tcPr>
          <w:p w14:paraId="73D4F3CF" w14:textId="77777777" w:rsidR="00E255B8" w:rsidRDefault="00000000">
            <w:r>
              <w:rPr>
                <w:sz w:val="19"/>
                <w:szCs w:val="19"/>
              </w:rPr>
              <w:t>Resulting Subscription Context</w:t>
            </w:r>
          </w:p>
        </w:tc>
        <w:tc>
          <w:tcPr>
            <w:tcW w:w="1498" w:type="dxa"/>
            <w:tcMar>
              <w:top w:w="60" w:type="dxa"/>
              <w:left w:w="100" w:type="dxa"/>
              <w:bottom w:w="60" w:type="dxa"/>
              <w:right w:w="100" w:type="dxa"/>
            </w:tcMar>
          </w:tcPr>
          <w:p w14:paraId="4B9A4EF3" w14:textId="77777777" w:rsidR="00E255B8" w:rsidRDefault="00000000">
            <w:r>
              <w:rPr>
                <w:sz w:val="19"/>
                <w:szCs w:val="19"/>
              </w:rPr>
              <w:t>Transition output; assumes current-state authority as the new Authoritative Subscription Context immediately upon successful Commit</w:t>
            </w:r>
          </w:p>
        </w:tc>
        <w:tc>
          <w:tcPr>
            <w:tcW w:w="1498" w:type="dxa"/>
            <w:tcMar>
              <w:top w:w="60" w:type="dxa"/>
              <w:left w:w="100" w:type="dxa"/>
              <w:bottom w:w="60" w:type="dxa"/>
              <w:right w:w="100" w:type="dxa"/>
            </w:tcMar>
          </w:tcPr>
          <w:p w14:paraId="79D398C4" w14:textId="77777777" w:rsidR="00E255B8" w:rsidRDefault="00000000">
            <w:r>
              <w:rPr>
                <w:sz w:val="19"/>
                <w:szCs w:val="19"/>
              </w:rPr>
              <w:t>Only via ERB-C020-05 commit</w:t>
            </w:r>
          </w:p>
        </w:tc>
        <w:tc>
          <w:tcPr>
            <w:tcW w:w="1310" w:type="dxa"/>
            <w:tcMar>
              <w:top w:w="60" w:type="dxa"/>
              <w:left w:w="100" w:type="dxa"/>
              <w:bottom w:w="60" w:type="dxa"/>
              <w:right w:w="100" w:type="dxa"/>
            </w:tcMar>
          </w:tcPr>
          <w:p w14:paraId="459884E6" w14:textId="77777777" w:rsidR="00E255B8" w:rsidRDefault="00000000">
            <w:r>
              <w:rPr>
                <w:sz w:val="19"/>
                <w:szCs w:val="19"/>
              </w:rPr>
              <w:t>No</w:t>
            </w:r>
          </w:p>
        </w:tc>
        <w:tc>
          <w:tcPr>
            <w:tcW w:w="2808" w:type="dxa"/>
            <w:tcMar>
              <w:top w:w="60" w:type="dxa"/>
              <w:left w:w="100" w:type="dxa"/>
              <w:bottom w:w="60" w:type="dxa"/>
              <w:right w:w="100" w:type="dxa"/>
            </w:tcMar>
          </w:tcPr>
          <w:p w14:paraId="072F4266" w14:textId="77777777" w:rsidR="00E255B8" w:rsidRDefault="00000000">
            <w:r>
              <w:rPr>
                <w:sz w:val="19"/>
                <w:szCs w:val="19"/>
              </w:rPr>
              <w:t>Becomes the new Authoritative Subscription Context for the anchor; the prior one is retained in lineage as historically valid for its own effective period.</w:t>
            </w:r>
          </w:p>
        </w:tc>
      </w:tr>
      <w:tr w:rsidR="00E255B8" w14:paraId="2C4804C5" w14:textId="77777777">
        <w:tblPrEx>
          <w:tblCellMar>
            <w:top w:w="0" w:type="dxa"/>
            <w:bottom w:w="0" w:type="dxa"/>
          </w:tblCellMar>
        </w:tblPrEx>
        <w:tc>
          <w:tcPr>
            <w:tcW w:w="2246" w:type="dxa"/>
            <w:tcMar>
              <w:top w:w="60" w:type="dxa"/>
              <w:left w:w="100" w:type="dxa"/>
              <w:bottom w:w="60" w:type="dxa"/>
              <w:right w:w="100" w:type="dxa"/>
            </w:tcMar>
          </w:tcPr>
          <w:p w14:paraId="64880E8C" w14:textId="77777777" w:rsidR="00E255B8" w:rsidRDefault="00000000">
            <w:r>
              <w:rPr>
                <w:sz w:val="19"/>
                <w:szCs w:val="19"/>
              </w:rPr>
              <w:t>Subscription Hand-off Context</w:t>
            </w:r>
          </w:p>
        </w:tc>
        <w:tc>
          <w:tcPr>
            <w:tcW w:w="1498" w:type="dxa"/>
            <w:tcMar>
              <w:top w:w="60" w:type="dxa"/>
              <w:left w:w="100" w:type="dxa"/>
              <w:bottom w:w="60" w:type="dxa"/>
              <w:right w:w="100" w:type="dxa"/>
            </w:tcMar>
          </w:tcPr>
          <w:p w14:paraId="52A2F676" w14:textId="77777777" w:rsidR="00E255B8" w:rsidRDefault="00000000">
            <w:r>
              <w:rPr>
                <w:sz w:val="19"/>
                <w:szCs w:val="19"/>
              </w:rPr>
              <w:t>Preserved transfer record</w:t>
            </w:r>
          </w:p>
        </w:tc>
        <w:tc>
          <w:tcPr>
            <w:tcW w:w="1498" w:type="dxa"/>
            <w:tcMar>
              <w:top w:w="60" w:type="dxa"/>
              <w:left w:w="100" w:type="dxa"/>
              <w:bottom w:w="60" w:type="dxa"/>
              <w:right w:w="100" w:type="dxa"/>
            </w:tcMar>
          </w:tcPr>
          <w:p w14:paraId="50D5F265" w14:textId="77777777" w:rsidR="00E255B8" w:rsidRDefault="00000000">
            <w:r>
              <w:rPr>
                <w:sz w:val="19"/>
                <w:szCs w:val="19"/>
              </w:rPr>
              <w:t>Yes</w:t>
            </w:r>
          </w:p>
        </w:tc>
        <w:tc>
          <w:tcPr>
            <w:tcW w:w="1310" w:type="dxa"/>
            <w:tcMar>
              <w:top w:w="60" w:type="dxa"/>
              <w:left w:w="100" w:type="dxa"/>
              <w:bottom w:w="60" w:type="dxa"/>
              <w:right w:w="100" w:type="dxa"/>
            </w:tcMar>
          </w:tcPr>
          <w:p w14:paraId="3AC0EB40" w14:textId="77777777" w:rsidR="00E255B8" w:rsidRDefault="00000000">
            <w:r>
              <w:rPr>
                <w:sz w:val="19"/>
                <w:szCs w:val="19"/>
              </w:rPr>
              <w:t>No</w:t>
            </w:r>
          </w:p>
        </w:tc>
        <w:tc>
          <w:tcPr>
            <w:tcW w:w="2808" w:type="dxa"/>
            <w:tcMar>
              <w:top w:w="60" w:type="dxa"/>
              <w:left w:w="100" w:type="dxa"/>
              <w:bottom w:w="60" w:type="dxa"/>
              <w:right w:w="100" w:type="dxa"/>
            </w:tcMar>
          </w:tcPr>
          <w:p w14:paraId="160DD8EF" w14:textId="77777777" w:rsidR="00E255B8" w:rsidRDefault="00000000">
            <w:r>
              <w:rPr>
                <w:sz w:val="19"/>
                <w:szCs w:val="19"/>
              </w:rPr>
              <w:t>Confirms downstream transfer outcome.</w:t>
            </w:r>
          </w:p>
        </w:tc>
      </w:tr>
      <w:tr w:rsidR="00E255B8" w14:paraId="40030D38" w14:textId="77777777">
        <w:tblPrEx>
          <w:tblCellMar>
            <w:top w:w="0" w:type="dxa"/>
            <w:bottom w:w="0" w:type="dxa"/>
          </w:tblCellMar>
        </w:tblPrEx>
        <w:tc>
          <w:tcPr>
            <w:tcW w:w="2246" w:type="dxa"/>
            <w:tcMar>
              <w:top w:w="60" w:type="dxa"/>
              <w:left w:w="100" w:type="dxa"/>
              <w:bottom w:w="60" w:type="dxa"/>
              <w:right w:w="100" w:type="dxa"/>
            </w:tcMar>
          </w:tcPr>
          <w:p w14:paraId="61EBB907" w14:textId="77777777" w:rsidR="00E255B8" w:rsidRDefault="00000000">
            <w:r>
              <w:rPr>
                <w:sz w:val="19"/>
                <w:szCs w:val="19"/>
              </w:rPr>
              <w:t>Subscription Continuity Recovery Context</w:t>
            </w:r>
          </w:p>
        </w:tc>
        <w:tc>
          <w:tcPr>
            <w:tcW w:w="1498" w:type="dxa"/>
            <w:tcMar>
              <w:top w:w="60" w:type="dxa"/>
              <w:left w:w="100" w:type="dxa"/>
              <w:bottom w:w="60" w:type="dxa"/>
              <w:right w:w="100" w:type="dxa"/>
            </w:tcMar>
          </w:tcPr>
          <w:p w14:paraId="2B263BFA" w14:textId="77777777" w:rsidR="00E255B8" w:rsidRDefault="00000000">
            <w:r>
              <w:rPr>
                <w:sz w:val="19"/>
                <w:szCs w:val="19"/>
              </w:rPr>
              <w:t>Exception-scoped</w:t>
            </w:r>
          </w:p>
        </w:tc>
        <w:tc>
          <w:tcPr>
            <w:tcW w:w="1498" w:type="dxa"/>
            <w:tcMar>
              <w:top w:w="60" w:type="dxa"/>
              <w:left w:w="100" w:type="dxa"/>
              <w:bottom w:w="60" w:type="dxa"/>
              <w:right w:w="100" w:type="dxa"/>
            </w:tcMar>
          </w:tcPr>
          <w:p w14:paraId="74D7B804" w14:textId="77777777" w:rsidR="00E255B8" w:rsidRDefault="00000000">
            <w:r>
              <w:rPr>
                <w:sz w:val="19"/>
                <w:szCs w:val="19"/>
              </w:rPr>
              <w:t>Only via ERB-C020-07</w:t>
            </w:r>
          </w:p>
        </w:tc>
        <w:tc>
          <w:tcPr>
            <w:tcW w:w="1310" w:type="dxa"/>
            <w:tcMar>
              <w:top w:w="60" w:type="dxa"/>
              <w:left w:w="100" w:type="dxa"/>
              <w:bottom w:w="60" w:type="dxa"/>
              <w:right w:w="100" w:type="dxa"/>
            </w:tcMar>
          </w:tcPr>
          <w:p w14:paraId="12BB5543" w14:textId="77777777" w:rsidR="00E255B8" w:rsidRDefault="00000000">
            <w:r>
              <w:rPr>
                <w:sz w:val="19"/>
                <w:szCs w:val="19"/>
              </w:rPr>
              <w:t>No</w:t>
            </w:r>
          </w:p>
        </w:tc>
        <w:tc>
          <w:tcPr>
            <w:tcW w:w="2808" w:type="dxa"/>
            <w:tcMar>
              <w:top w:w="60" w:type="dxa"/>
              <w:left w:w="100" w:type="dxa"/>
              <w:bottom w:w="60" w:type="dxa"/>
              <w:right w:w="100" w:type="dxa"/>
            </w:tcMar>
          </w:tcPr>
          <w:p w14:paraId="37C29CB8" w14:textId="77777777" w:rsidR="00E255B8" w:rsidRDefault="00000000">
            <w:r>
              <w:rPr>
                <w:sz w:val="19"/>
                <w:szCs w:val="19"/>
              </w:rPr>
              <w:t>Records unresolved standing pending re-resolution.</w:t>
            </w:r>
          </w:p>
        </w:tc>
      </w:tr>
    </w:tbl>
    <w:p w14:paraId="501EF708" w14:textId="77777777" w:rsidR="00E255B8" w:rsidRDefault="00E255B8">
      <w:pPr>
        <w:spacing w:after="160"/>
      </w:pPr>
    </w:p>
    <w:p w14:paraId="4EF7D801" w14:textId="77777777" w:rsidR="00E255B8" w:rsidRDefault="00000000">
      <w:pPr>
        <w:pStyle w:val="Heading2"/>
      </w:pPr>
      <w:r>
        <w:t>9.8 Persona Responsibility Separation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3557"/>
        <w:gridCol w:w="3557"/>
      </w:tblGrid>
      <w:tr w:rsidR="00E255B8" w14:paraId="27B2C9B5" w14:textId="77777777">
        <w:tblPrEx>
          <w:tblCellMar>
            <w:top w:w="0" w:type="dxa"/>
            <w:bottom w:w="0" w:type="dxa"/>
          </w:tblCellMar>
        </w:tblPrEx>
        <w:trPr>
          <w:tblHeader/>
        </w:trPr>
        <w:tc>
          <w:tcPr>
            <w:tcW w:w="2246" w:type="dxa"/>
            <w:shd w:val="clear" w:color="auto" w:fill="1F3864"/>
            <w:tcMar>
              <w:top w:w="60" w:type="dxa"/>
              <w:left w:w="100" w:type="dxa"/>
              <w:bottom w:w="60" w:type="dxa"/>
              <w:right w:w="100" w:type="dxa"/>
            </w:tcMar>
          </w:tcPr>
          <w:p w14:paraId="15267FFF" w14:textId="77777777" w:rsidR="00E255B8" w:rsidRDefault="00000000">
            <w:r>
              <w:rPr>
                <w:b/>
                <w:bCs/>
                <w:color w:val="FFFFFF"/>
                <w:sz w:val="19"/>
                <w:szCs w:val="19"/>
              </w:rPr>
              <w:t>Responsibility</w:t>
            </w:r>
          </w:p>
        </w:tc>
        <w:tc>
          <w:tcPr>
            <w:tcW w:w="3557" w:type="dxa"/>
            <w:shd w:val="clear" w:color="auto" w:fill="1F3864"/>
            <w:tcMar>
              <w:top w:w="60" w:type="dxa"/>
              <w:left w:w="100" w:type="dxa"/>
              <w:bottom w:w="60" w:type="dxa"/>
              <w:right w:w="100" w:type="dxa"/>
            </w:tcMar>
          </w:tcPr>
          <w:p w14:paraId="0109271E" w14:textId="77777777" w:rsidR="00E255B8" w:rsidRDefault="00000000">
            <w:r>
              <w:rPr>
                <w:b/>
                <w:bCs/>
                <w:color w:val="FFFFFF"/>
                <w:sz w:val="19"/>
                <w:szCs w:val="19"/>
              </w:rPr>
              <w:t>Experience Concern</w:t>
            </w:r>
          </w:p>
        </w:tc>
        <w:tc>
          <w:tcPr>
            <w:tcW w:w="3557" w:type="dxa"/>
            <w:shd w:val="clear" w:color="auto" w:fill="1F3864"/>
            <w:tcMar>
              <w:top w:w="60" w:type="dxa"/>
              <w:left w:w="100" w:type="dxa"/>
              <w:bottom w:w="60" w:type="dxa"/>
              <w:right w:w="100" w:type="dxa"/>
            </w:tcMar>
          </w:tcPr>
          <w:p w14:paraId="572E5654" w14:textId="77777777" w:rsidR="00E255B8" w:rsidRDefault="00000000">
            <w:r>
              <w:rPr>
                <w:b/>
                <w:bCs/>
                <w:color w:val="FFFFFF"/>
                <w:sz w:val="19"/>
                <w:szCs w:val="19"/>
              </w:rPr>
              <w:t>Not Owned by C-020</w:t>
            </w:r>
          </w:p>
        </w:tc>
      </w:tr>
      <w:tr w:rsidR="00E255B8" w14:paraId="5A2A44B2" w14:textId="77777777">
        <w:tblPrEx>
          <w:tblCellMar>
            <w:top w:w="0" w:type="dxa"/>
            <w:bottom w:w="0" w:type="dxa"/>
          </w:tblCellMar>
        </w:tblPrEx>
        <w:tc>
          <w:tcPr>
            <w:tcW w:w="2246" w:type="dxa"/>
            <w:tcMar>
              <w:top w:w="60" w:type="dxa"/>
              <w:left w:w="100" w:type="dxa"/>
              <w:bottom w:w="60" w:type="dxa"/>
              <w:right w:w="100" w:type="dxa"/>
            </w:tcMar>
          </w:tcPr>
          <w:p w14:paraId="10F0E6FE" w14:textId="77777777" w:rsidR="00E255B8" w:rsidRDefault="00000000">
            <w:r>
              <w:rPr>
                <w:sz w:val="19"/>
                <w:szCs w:val="19"/>
              </w:rPr>
              <w:t>Subscription Steward</w:t>
            </w:r>
          </w:p>
        </w:tc>
        <w:tc>
          <w:tcPr>
            <w:tcW w:w="3557" w:type="dxa"/>
            <w:tcMar>
              <w:top w:w="60" w:type="dxa"/>
              <w:left w:w="100" w:type="dxa"/>
              <w:bottom w:w="60" w:type="dxa"/>
              <w:right w:w="100" w:type="dxa"/>
            </w:tcMar>
          </w:tcPr>
          <w:p w14:paraId="04DA67A2" w14:textId="77777777" w:rsidR="00E255B8" w:rsidRDefault="00000000">
            <w:r>
              <w:rPr>
                <w:sz w:val="19"/>
                <w:szCs w:val="19"/>
              </w:rPr>
              <w:t>Frame intent, shape proposals, commit transitions.</w:t>
            </w:r>
          </w:p>
        </w:tc>
        <w:tc>
          <w:tcPr>
            <w:tcW w:w="3557" w:type="dxa"/>
            <w:tcMar>
              <w:top w:w="60" w:type="dxa"/>
              <w:left w:w="100" w:type="dxa"/>
              <w:bottom w:w="60" w:type="dxa"/>
              <w:right w:w="100" w:type="dxa"/>
            </w:tcMar>
          </w:tcPr>
          <w:p w14:paraId="49C65EA9" w14:textId="77777777" w:rsidR="00E255B8" w:rsidRDefault="00000000">
            <w:r>
              <w:rPr>
                <w:sz w:val="19"/>
                <w:szCs w:val="19"/>
              </w:rPr>
              <w:t>Whether the persona is authorized to do so — governed by C-002/URA-001.</w:t>
            </w:r>
          </w:p>
        </w:tc>
      </w:tr>
      <w:tr w:rsidR="00E255B8" w14:paraId="63FC3118" w14:textId="77777777">
        <w:tblPrEx>
          <w:tblCellMar>
            <w:top w:w="0" w:type="dxa"/>
            <w:bottom w:w="0" w:type="dxa"/>
          </w:tblCellMar>
        </w:tblPrEx>
        <w:tc>
          <w:tcPr>
            <w:tcW w:w="2246" w:type="dxa"/>
            <w:tcMar>
              <w:top w:w="60" w:type="dxa"/>
              <w:left w:w="100" w:type="dxa"/>
              <w:bottom w:w="60" w:type="dxa"/>
              <w:right w:w="100" w:type="dxa"/>
            </w:tcMar>
          </w:tcPr>
          <w:p w14:paraId="229A4F8F" w14:textId="77777777" w:rsidR="00E255B8" w:rsidRDefault="00000000">
            <w:r>
              <w:rPr>
                <w:sz w:val="19"/>
                <w:szCs w:val="19"/>
              </w:rPr>
              <w:t>Subscription Decision Participant</w:t>
            </w:r>
          </w:p>
        </w:tc>
        <w:tc>
          <w:tcPr>
            <w:tcW w:w="3557" w:type="dxa"/>
            <w:tcMar>
              <w:top w:w="60" w:type="dxa"/>
              <w:left w:w="100" w:type="dxa"/>
              <w:bottom w:w="60" w:type="dxa"/>
              <w:right w:w="100" w:type="dxa"/>
            </w:tcMar>
          </w:tcPr>
          <w:p w14:paraId="14EAF433" w14:textId="77777777" w:rsidR="00E255B8" w:rsidRDefault="00000000">
            <w:r>
              <w:rPr>
                <w:sz w:val="19"/>
                <w:szCs w:val="19"/>
              </w:rPr>
              <w:t>Evaluate proposed outcome and assessed consequence.</w:t>
            </w:r>
          </w:p>
        </w:tc>
        <w:tc>
          <w:tcPr>
            <w:tcW w:w="3557" w:type="dxa"/>
            <w:tcMar>
              <w:top w:w="60" w:type="dxa"/>
              <w:left w:w="100" w:type="dxa"/>
              <w:bottom w:w="60" w:type="dxa"/>
              <w:right w:w="100" w:type="dxa"/>
            </w:tcMar>
          </w:tcPr>
          <w:p w14:paraId="14A6F470" w14:textId="77777777" w:rsidR="00E255B8" w:rsidRDefault="00000000">
            <w:r>
              <w:rPr>
                <w:sz w:val="19"/>
                <w:szCs w:val="19"/>
              </w:rPr>
              <w:t>Approval policy or authority itself — Pending Canonical Binding where no canonical authority exists.</w:t>
            </w:r>
          </w:p>
        </w:tc>
      </w:tr>
      <w:tr w:rsidR="00E255B8" w14:paraId="16599862" w14:textId="77777777">
        <w:tblPrEx>
          <w:tblCellMar>
            <w:top w:w="0" w:type="dxa"/>
            <w:bottom w:w="0" w:type="dxa"/>
          </w:tblCellMar>
        </w:tblPrEx>
        <w:tc>
          <w:tcPr>
            <w:tcW w:w="2246" w:type="dxa"/>
            <w:tcMar>
              <w:top w:w="60" w:type="dxa"/>
              <w:left w:w="100" w:type="dxa"/>
              <w:bottom w:w="60" w:type="dxa"/>
              <w:right w:w="100" w:type="dxa"/>
            </w:tcMar>
          </w:tcPr>
          <w:p w14:paraId="5CF45FB3" w14:textId="77777777" w:rsidR="00E255B8" w:rsidRDefault="00000000">
            <w:r>
              <w:rPr>
                <w:sz w:val="19"/>
                <w:szCs w:val="19"/>
              </w:rPr>
              <w:t>Subscription Standing Observer</w:t>
            </w:r>
          </w:p>
        </w:tc>
        <w:tc>
          <w:tcPr>
            <w:tcW w:w="3557" w:type="dxa"/>
            <w:tcMar>
              <w:top w:w="60" w:type="dxa"/>
              <w:left w:w="100" w:type="dxa"/>
              <w:bottom w:w="60" w:type="dxa"/>
              <w:right w:w="100" w:type="dxa"/>
            </w:tcMar>
          </w:tcPr>
          <w:p w14:paraId="26084B24" w14:textId="77777777" w:rsidR="00E255B8" w:rsidRDefault="00000000">
            <w:r>
              <w:rPr>
                <w:sz w:val="19"/>
                <w:szCs w:val="19"/>
              </w:rPr>
              <w:t>Understand current standing.</w:t>
            </w:r>
          </w:p>
        </w:tc>
        <w:tc>
          <w:tcPr>
            <w:tcW w:w="3557" w:type="dxa"/>
            <w:tcMar>
              <w:top w:w="60" w:type="dxa"/>
              <w:left w:w="100" w:type="dxa"/>
              <w:bottom w:w="60" w:type="dxa"/>
              <w:right w:w="100" w:type="dxa"/>
            </w:tcMar>
          </w:tcPr>
          <w:p w14:paraId="27377A3F" w14:textId="77777777" w:rsidR="00E255B8" w:rsidRDefault="00000000">
            <w:r>
              <w:rPr>
                <w:sz w:val="19"/>
                <w:szCs w:val="19"/>
              </w:rPr>
              <w:t>Any mutation capability.</w:t>
            </w:r>
          </w:p>
        </w:tc>
      </w:tr>
      <w:tr w:rsidR="00E255B8" w14:paraId="515B4D26" w14:textId="77777777">
        <w:tblPrEx>
          <w:tblCellMar>
            <w:top w:w="0" w:type="dxa"/>
            <w:bottom w:w="0" w:type="dxa"/>
          </w:tblCellMar>
        </w:tblPrEx>
        <w:tc>
          <w:tcPr>
            <w:tcW w:w="2246" w:type="dxa"/>
            <w:tcMar>
              <w:top w:w="60" w:type="dxa"/>
              <w:left w:w="100" w:type="dxa"/>
              <w:bottom w:w="60" w:type="dxa"/>
              <w:right w:w="100" w:type="dxa"/>
            </w:tcMar>
          </w:tcPr>
          <w:p w14:paraId="0637A4BF" w14:textId="77777777" w:rsidR="00E255B8" w:rsidRDefault="00000000">
            <w:r>
              <w:rPr>
                <w:sz w:val="19"/>
                <w:szCs w:val="19"/>
              </w:rPr>
              <w:t>Executive Persona</w:t>
            </w:r>
          </w:p>
        </w:tc>
        <w:tc>
          <w:tcPr>
            <w:tcW w:w="3557" w:type="dxa"/>
            <w:tcMar>
              <w:top w:w="60" w:type="dxa"/>
              <w:left w:w="100" w:type="dxa"/>
              <w:bottom w:w="60" w:type="dxa"/>
              <w:right w:w="100" w:type="dxa"/>
            </w:tcMar>
          </w:tcPr>
          <w:p w14:paraId="1FB7EF42" w14:textId="77777777" w:rsidR="00E255B8" w:rsidRDefault="00000000">
            <w:r>
              <w:rPr>
                <w:sz w:val="19"/>
                <w:szCs w:val="19"/>
              </w:rPr>
              <w:t>Consume business consequence for material accounts.</w:t>
            </w:r>
          </w:p>
        </w:tc>
        <w:tc>
          <w:tcPr>
            <w:tcW w:w="3557" w:type="dxa"/>
            <w:tcMar>
              <w:top w:w="60" w:type="dxa"/>
              <w:left w:w="100" w:type="dxa"/>
              <w:bottom w:w="60" w:type="dxa"/>
              <w:right w:w="100" w:type="dxa"/>
            </w:tcMar>
          </w:tcPr>
          <w:p w14:paraId="6E626F78" w14:textId="77777777" w:rsidR="00E255B8" w:rsidRDefault="00000000">
            <w:r>
              <w:rPr>
                <w:sz w:val="19"/>
                <w:szCs w:val="19"/>
              </w:rPr>
              <w:t>Access, Role, or Permission implied by executive status.</w:t>
            </w:r>
          </w:p>
        </w:tc>
      </w:tr>
      <w:tr w:rsidR="00E255B8" w14:paraId="198D8568" w14:textId="77777777">
        <w:tblPrEx>
          <w:tblCellMar>
            <w:top w:w="0" w:type="dxa"/>
            <w:bottom w:w="0" w:type="dxa"/>
          </w:tblCellMar>
        </w:tblPrEx>
        <w:tc>
          <w:tcPr>
            <w:tcW w:w="2246" w:type="dxa"/>
            <w:tcMar>
              <w:top w:w="60" w:type="dxa"/>
              <w:left w:w="100" w:type="dxa"/>
              <w:bottom w:w="60" w:type="dxa"/>
              <w:right w:w="100" w:type="dxa"/>
            </w:tcMar>
          </w:tcPr>
          <w:p w14:paraId="36AB7CB4" w14:textId="77777777" w:rsidR="00E255B8" w:rsidRDefault="00000000">
            <w:r>
              <w:rPr>
                <w:sz w:val="19"/>
                <w:szCs w:val="19"/>
              </w:rPr>
              <w:t>AI Assistant</w:t>
            </w:r>
          </w:p>
        </w:tc>
        <w:tc>
          <w:tcPr>
            <w:tcW w:w="3557" w:type="dxa"/>
            <w:tcMar>
              <w:top w:w="60" w:type="dxa"/>
              <w:left w:w="100" w:type="dxa"/>
              <w:bottom w:w="60" w:type="dxa"/>
              <w:right w:w="100" w:type="dxa"/>
            </w:tcMar>
          </w:tcPr>
          <w:p w14:paraId="6BDBCD52" w14:textId="77777777" w:rsidR="00E255B8" w:rsidRDefault="00000000">
            <w:r>
              <w:rPr>
                <w:sz w:val="19"/>
                <w:szCs w:val="19"/>
              </w:rPr>
              <w:t>Explain, summarize, identify anomalies, recommend.</w:t>
            </w:r>
          </w:p>
        </w:tc>
        <w:tc>
          <w:tcPr>
            <w:tcW w:w="3557" w:type="dxa"/>
            <w:tcMar>
              <w:top w:w="60" w:type="dxa"/>
              <w:left w:w="100" w:type="dxa"/>
              <w:bottom w:w="60" w:type="dxa"/>
              <w:right w:w="100" w:type="dxa"/>
            </w:tcMar>
          </w:tcPr>
          <w:p w14:paraId="6A60AB03" w14:textId="77777777" w:rsidR="00E255B8" w:rsidRDefault="00000000">
            <w:r>
              <w:rPr>
                <w:sz w:val="19"/>
                <w:szCs w:val="19"/>
              </w:rPr>
              <w:t>Any authoritative or committing action (Chapter 5.4).</w:t>
            </w:r>
          </w:p>
        </w:tc>
      </w:tr>
    </w:tbl>
    <w:p w14:paraId="6543AF29" w14:textId="77777777" w:rsidR="00E255B8" w:rsidRDefault="00E255B8">
      <w:pPr>
        <w:spacing w:after="160"/>
      </w:pPr>
    </w:p>
    <w:p w14:paraId="70A3A390" w14:textId="77777777" w:rsidR="00E255B8" w:rsidRDefault="00000000">
      <w:pPr>
        <w:pStyle w:val="Heading2"/>
      </w:pPr>
      <w:r>
        <w:t>9.9 Workspace Continuity Rules</w:t>
      </w:r>
    </w:p>
    <w:p w14:paraId="50C6CC30" w14:textId="77777777" w:rsidR="00E255B8" w:rsidRDefault="00000000">
      <w:pPr>
        <w:spacing w:after="120"/>
        <w:jc w:val="both"/>
      </w:pPr>
      <w:r>
        <w:t>A Participating Workspace Context consumed from PE-001-C008 is a contextual anchor, not an authorization envelope. It never authorizes any C-020 Business Activity, operation, or decision, each of which remains independently governed by C-020's own Entry Context and, where applicable, C-002 (Chapter 5.7). Subscription eligibility is never derived from Workspace Type, Home Node, Membership, Role, or Persona unless a canonical authority explicitly establishes such a determination — none does in the supplied baseline, so no such determination is made here.</w:t>
      </w:r>
    </w:p>
    <w:p w14:paraId="75943775" w14:textId="77777777" w:rsidR="00E255B8" w:rsidRDefault="00000000">
      <w:pPr>
        <w:pStyle w:val="Heading2"/>
      </w:pPr>
      <w:r>
        <w:t>9.10 Enterprise Journey Participation Contract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E255B8" w14:paraId="5CAFE386" w14:textId="77777777">
        <w:tblPrEx>
          <w:tblCellMar>
            <w:top w:w="0" w:type="dxa"/>
            <w:bottom w:w="0" w:type="dxa"/>
          </w:tblCellMar>
        </w:tblPrEx>
        <w:trPr>
          <w:tblHeader/>
        </w:trPr>
        <w:tc>
          <w:tcPr>
            <w:tcW w:w="2808" w:type="dxa"/>
            <w:shd w:val="clear" w:color="auto" w:fill="1F3864"/>
            <w:tcMar>
              <w:top w:w="60" w:type="dxa"/>
              <w:left w:w="100" w:type="dxa"/>
              <w:bottom w:w="60" w:type="dxa"/>
              <w:right w:w="100" w:type="dxa"/>
            </w:tcMar>
          </w:tcPr>
          <w:p w14:paraId="52208488" w14:textId="77777777" w:rsidR="00E255B8" w:rsidRDefault="00000000">
            <w:r>
              <w:rPr>
                <w:b/>
                <w:bCs/>
                <w:color w:val="FFFFFF"/>
                <w:sz w:val="19"/>
                <w:szCs w:val="19"/>
              </w:rPr>
              <w:t>Journey Boundary</w:t>
            </w:r>
          </w:p>
        </w:tc>
        <w:tc>
          <w:tcPr>
            <w:tcW w:w="6552" w:type="dxa"/>
            <w:shd w:val="clear" w:color="auto" w:fill="1F3864"/>
            <w:tcMar>
              <w:top w:w="60" w:type="dxa"/>
              <w:left w:w="100" w:type="dxa"/>
              <w:bottom w:w="60" w:type="dxa"/>
              <w:right w:w="100" w:type="dxa"/>
            </w:tcMar>
          </w:tcPr>
          <w:p w14:paraId="44892727" w14:textId="77777777" w:rsidR="00E255B8" w:rsidRDefault="00000000">
            <w:r>
              <w:rPr>
                <w:b/>
                <w:bCs/>
                <w:color w:val="FFFFFF"/>
                <w:sz w:val="19"/>
                <w:szCs w:val="19"/>
              </w:rPr>
              <w:t>Required C-020 Treatment</w:t>
            </w:r>
          </w:p>
        </w:tc>
      </w:tr>
      <w:tr w:rsidR="00E255B8" w14:paraId="69DB5E47" w14:textId="77777777">
        <w:tblPrEx>
          <w:tblCellMar>
            <w:top w:w="0" w:type="dxa"/>
            <w:bottom w:w="0" w:type="dxa"/>
          </w:tblCellMar>
        </w:tblPrEx>
        <w:tc>
          <w:tcPr>
            <w:tcW w:w="2808" w:type="dxa"/>
            <w:tcMar>
              <w:top w:w="60" w:type="dxa"/>
              <w:left w:w="100" w:type="dxa"/>
              <w:bottom w:w="60" w:type="dxa"/>
              <w:right w:w="100" w:type="dxa"/>
            </w:tcMar>
          </w:tcPr>
          <w:p w14:paraId="62B87C25" w14:textId="77777777" w:rsidR="00E255B8" w:rsidRDefault="00000000">
            <w:r>
              <w:rPr>
                <w:sz w:val="19"/>
                <w:szCs w:val="19"/>
              </w:rPr>
              <w:t>Journey enters for understanding</w:t>
            </w:r>
          </w:p>
        </w:tc>
        <w:tc>
          <w:tcPr>
            <w:tcW w:w="6552" w:type="dxa"/>
            <w:tcMar>
              <w:top w:w="60" w:type="dxa"/>
              <w:left w:w="100" w:type="dxa"/>
              <w:bottom w:w="60" w:type="dxa"/>
              <w:right w:w="100" w:type="dxa"/>
            </w:tcMar>
          </w:tcPr>
          <w:p w14:paraId="5A7F89EE" w14:textId="77777777" w:rsidR="00E255B8" w:rsidRDefault="00000000">
            <w:r>
              <w:rPr>
                <w:sz w:val="19"/>
                <w:szCs w:val="19"/>
              </w:rPr>
              <w:t>Receive Enterprise Context and Subscription Anchor Context; exit with standing understood, no change made.</w:t>
            </w:r>
          </w:p>
        </w:tc>
      </w:tr>
      <w:tr w:rsidR="00E255B8" w14:paraId="5AA88AE1" w14:textId="77777777">
        <w:tblPrEx>
          <w:tblCellMar>
            <w:top w:w="0" w:type="dxa"/>
            <w:bottom w:w="0" w:type="dxa"/>
          </w:tblCellMar>
        </w:tblPrEx>
        <w:tc>
          <w:tcPr>
            <w:tcW w:w="2808" w:type="dxa"/>
            <w:tcMar>
              <w:top w:w="60" w:type="dxa"/>
              <w:left w:w="100" w:type="dxa"/>
              <w:bottom w:w="60" w:type="dxa"/>
              <w:right w:w="100" w:type="dxa"/>
            </w:tcMar>
          </w:tcPr>
          <w:p w14:paraId="1FBCBC70" w14:textId="77777777" w:rsidR="00E255B8" w:rsidRDefault="00000000">
            <w:r>
              <w:rPr>
                <w:sz w:val="19"/>
                <w:szCs w:val="19"/>
              </w:rPr>
              <w:t>Journey enters for a commercial change</w:t>
            </w:r>
          </w:p>
        </w:tc>
        <w:tc>
          <w:tcPr>
            <w:tcW w:w="6552" w:type="dxa"/>
            <w:tcMar>
              <w:top w:w="60" w:type="dxa"/>
              <w:left w:w="100" w:type="dxa"/>
              <w:bottom w:w="60" w:type="dxa"/>
              <w:right w:w="100" w:type="dxa"/>
            </w:tcMar>
          </w:tcPr>
          <w:p w14:paraId="2695C4B8" w14:textId="77777777" w:rsidR="00E255B8" w:rsidRDefault="00000000">
            <w:r>
              <w:rPr>
                <w:sz w:val="19"/>
                <w:szCs w:val="19"/>
              </w:rPr>
              <w:t>Receive Enterprise Context and objective; exit with a committed transition and completed hand-off, or an explicit uncommitted/unresolved state.</w:t>
            </w:r>
          </w:p>
        </w:tc>
      </w:tr>
      <w:tr w:rsidR="00E255B8" w14:paraId="3D7EEC03" w14:textId="77777777">
        <w:tblPrEx>
          <w:tblCellMar>
            <w:top w:w="0" w:type="dxa"/>
            <w:bottom w:w="0" w:type="dxa"/>
          </w:tblCellMar>
        </w:tblPrEx>
        <w:tc>
          <w:tcPr>
            <w:tcW w:w="2808" w:type="dxa"/>
            <w:tcMar>
              <w:top w:w="60" w:type="dxa"/>
              <w:left w:w="100" w:type="dxa"/>
              <w:bottom w:w="60" w:type="dxa"/>
              <w:right w:w="100" w:type="dxa"/>
            </w:tcMar>
          </w:tcPr>
          <w:p w14:paraId="0EE4B0E2" w14:textId="77777777" w:rsidR="00E255B8" w:rsidRDefault="00000000">
            <w:r>
              <w:rPr>
                <w:sz w:val="19"/>
                <w:szCs w:val="19"/>
              </w:rPr>
              <w:t>Journey crosses into C-023/C-024</w:t>
            </w:r>
          </w:p>
        </w:tc>
        <w:tc>
          <w:tcPr>
            <w:tcW w:w="6552" w:type="dxa"/>
            <w:tcMar>
              <w:top w:w="60" w:type="dxa"/>
              <w:left w:w="100" w:type="dxa"/>
              <w:bottom w:w="60" w:type="dxa"/>
              <w:right w:w="100" w:type="dxa"/>
            </w:tcMar>
          </w:tcPr>
          <w:p w14:paraId="76628B17" w14:textId="77777777" w:rsidR="00E255B8" w:rsidRDefault="00000000">
            <w:r>
              <w:rPr>
                <w:sz w:val="19"/>
                <w:szCs w:val="19"/>
              </w:rPr>
              <w:t>Hand off Resulting Subscription Context as preserved fact; the destination capability's own journey continuation is its own concern.</w:t>
            </w:r>
          </w:p>
        </w:tc>
      </w:tr>
      <w:tr w:rsidR="00E255B8" w14:paraId="7D73E647" w14:textId="77777777">
        <w:tblPrEx>
          <w:tblCellMar>
            <w:top w:w="0" w:type="dxa"/>
            <w:bottom w:w="0" w:type="dxa"/>
          </w:tblCellMar>
        </w:tblPrEx>
        <w:tc>
          <w:tcPr>
            <w:tcW w:w="2808" w:type="dxa"/>
            <w:tcMar>
              <w:top w:w="60" w:type="dxa"/>
              <w:left w:w="100" w:type="dxa"/>
              <w:bottom w:w="60" w:type="dxa"/>
              <w:right w:w="100" w:type="dxa"/>
            </w:tcMar>
          </w:tcPr>
          <w:p w14:paraId="49311644" w14:textId="77777777" w:rsidR="00E255B8" w:rsidRDefault="00000000">
            <w:r>
              <w:rPr>
                <w:sz w:val="19"/>
                <w:szCs w:val="19"/>
              </w:rPr>
              <w:t>Journey is interrupted</w:t>
            </w:r>
          </w:p>
        </w:tc>
        <w:tc>
          <w:tcPr>
            <w:tcW w:w="6552" w:type="dxa"/>
            <w:tcMar>
              <w:top w:w="60" w:type="dxa"/>
              <w:left w:w="100" w:type="dxa"/>
              <w:bottom w:w="60" w:type="dxa"/>
              <w:right w:w="100" w:type="dxa"/>
            </w:tcMar>
          </w:tcPr>
          <w:p w14:paraId="7B300D1C" w14:textId="77777777" w:rsidR="00E255B8" w:rsidRDefault="00000000">
            <w:r>
              <w:rPr>
                <w:sz w:val="19"/>
                <w:szCs w:val="19"/>
              </w:rPr>
              <w:t>Preserve last confirmed context per ERB-C020-07; resume rather than restart.</w:t>
            </w:r>
          </w:p>
        </w:tc>
      </w:tr>
    </w:tbl>
    <w:p w14:paraId="62561C6A" w14:textId="77777777" w:rsidR="00E255B8" w:rsidRDefault="00E255B8">
      <w:pPr>
        <w:spacing w:after="160"/>
      </w:pPr>
    </w:p>
    <w:p w14:paraId="1C8CFAA2" w14:textId="77777777" w:rsidR="00E255B8" w:rsidRDefault="00000000">
      <w:pPr>
        <w:pStyle w:val="Heading2"/>
      </w:pPr>
      <w:r>
        <w:t>9.11 Business Activity Binding Standard</w:t>
      </w:r>
    </w:p>
    <w:p w14:paraId="6777D072" w14:textId="77777777" w:rsidR="00E255B8" w:rsidRDefault="00000000">
      <w:pPr>
        <w:spacing w:after="120"/>
        <w:jc w:val="both"/>
      </w:pPr>
      <w:r>
        <w:t>Every C-020 ERB and EX identifies a Business Activity/EAC binding requirement. No canonical Business Activity or EAC identifier for Subscription Management exists in the supplied baseline; every such reference in this document is recorded as Pending Canonical Binding per IMP-001's authority, and no local identifier (e.g., BA-C020-xx, EAC-C020-xx, ACT-C020-xx) has been fabricated anywhere in this document.</w:t>
      </w:r>
    </w:p>
    <w:p w14:paraId="7A849D12" w14:textId="77777777" w:rsidR="00E255B8" w:rsidRDefault="00000000">
      <w:pPr>
        <w:pStyle w:val="Heading2"/>
      </w:pPr>
      <w:r>
        <w:t>9.12 EIO Binding Standard</w:t>
      </w:r>
    </w:p>
    <w:p w14:paraId="4C8ABED0" w14:textId="77777777" w:rsidR="00E255B8" w:rsidRDefault="00000000">
      <w:pPr>
        <w:spacing w:after="120"/>
        <w:jc w:val="both"/>
      </w:pPr>
      <w:r>
        <w:t>Every C-020 EX identifies an Enterprise Information Object binding requirement. No canonical EIO identifier for Subscription Management exists in the supplied baseline; every such reference in this document is recorded as Pending Canonical Binding per the canonical EIO catalog authority, and no local EIO identifier has been fabricated anywhere in this document.</w:t>
      </w:r>
    </w:p>
    <w:p w14:paraId="01C71466" w14:textId="77777777" w:rsidR="00E255B8" w:rsidRDefault="00000000">
      <w:pPr>
        <w:pStyle w:val="Heading2"/>
      </w:pPr>
      <w:r>
        <w:t>9.13 AI Experience Assurance</w:t>
      </w:r>
    </w:p>
    <w:p w14:paraId="4D663092" w14:textId="77777777" w:rsidR="00E255B8" w:rsidRDefault="00000000">
      <w:pPr>
        <w:spacing w:after="120"/>
        <w:jc w:val="both"/>
      </w:pPr>
      <w:r>
        <w:t>Every C-020 EX's AI Assistance field constrains AI to explanation, summarization, anomaly identification, recommendation, comparison, and surfacing likely downstream consequence. No EX permits AI to independently establish, approve, renew, cancel, or terminate a subscription, change authoritative Subscription Context, create entitlements, grant access, or make billing or contractual decisions (Chapter 5.4, BR-C020-07).</w:t>
      </w:r>
    </w:p>
    <w:p w14:paraId="64622EA0" w14:textId="77777777" w:rsidR="00E255B8" w:rsidRDefault="00000000">
      <w:pPr>
        <w:pStyle w:val="Heading2"/>
      </w:pPr>
      <w:r>
        <w:t>9.14 Gold Standard Experience Quality Gates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4306"/>
        <w:gridCol w:w="2808"/>
      </w:tblGrid>
      <w:tr w:rsidR="00E255B8" w14:paraId="38481617" w14:textId="77777777">
        <w:tblPrEx>
          <w:tblCellMar>
            <w:top w:w="0" w:type="dxa"/>
            <w:bottom w:w="0" w:type="dxa"/>
          </w:tblCellMar>
        </w:tblPrEx>
        <w:trPr>
          <w:tblHeader/>
        </w:trPr>
        <w:tc>
          <w:tcPr>
            <w:tcW w:w="2246" w:type="dxa"/>
            <w:shd w:val="clear" w:color="auto" w:fill="1F3864"/>
            <w:tcMar>
              <w:top w:w="60" w:type="dxa"/>
              <w:left w:w="100" w:type="dxa"/>
              <w:bottom w:w="60" w:type="dxa"/>
              <w:right w:w="100" w:type="dxa"/>
            </w:tcMar>
          </w:tcPr>
          <w:p w14:paraId="25A39BF3" w14:textId="77777777" w:rsidR="00E255B8" w:rsidRDefault="00000000">
            <w:r>
              <w:rPr>
                <w:b/>
                <w:bCs/>
                <w:color w:val="FFFFFF"/>
                <w:sz w:val="19"/>
                <w:szCs w:val="19"/>
              </w:rPr>
              <w:t>Test</w:t>
            </w:r>
          </w:p>
        </w:tc>
        <w:tc>
          <w:tcPr>
            <w:tcW w:w="4306" w:type="dxa"/>
            <w:shd w:val="clear" w:color="auto" w:fill="1F3864"/>
            <w:tcMar>
              <w:top w:w="60" w:type="dxa"/>
              <w:left w:w="100" w:type="dxa"/>
              <w:bottom w:w="60" w:type="dxa"/>
              <w:right w:w="100" w:type="dxa"/>
            </w:tcMar>
          </w:tcPr>
          <w:p w14:paraId="10A27B5E" w14:textId="77777777" w:rsidR="00E255B8" w:rsidRDefault="00000000">
            <w:r>
              <w:rPr>
                <w:b/>
                <w:bCs/>
                <w:color w:val="FFFFFF"/>
                <w:sz w:val="19"/>
                <w:szCs w:val="19"/>
              </w:rPr>
              <w:t>Gold Standard Requirement</w:t>
            </w:r>
          </w:p>
        </w:tc>
        <w:tc>
          <w:tcPr>
            <w:tcW w:w="2808" w:type="dxa"/>
            <w:shd w:val="clear" w:color="auto" w:fill="1F3864"/>
            <w:tcMar>
              <w:top w:w="60" w:type="dxa"/>
              <w:left w:w="100" w:type="dxa"/>
              <w:bottom w:w="60" w:type="dxa"/>
              <w:right w:w="100" w:type="dxa"/>
            </w:tcMar>
          </w:tcPr>
          <w:p w14:paraId="44638091" w14:textId="77777777" w:rsidR="00E255B8" w:rsidRDefault="00000000">
            <w:r>
              <w:rPr>
                <w:b/>
                <w:bCs/>
                <w:color w:val="FFFFFF"/>
                <w:sz w:val="19"/>
                <w:szCs w:val="19"/>
              </w:rPr>
              <w:t>C-020 Result</w:t>
            </w:r>
          </w:p>
        </w:tc>
      </w:tr>
      <w:tr w:rsidR="00E255B8" w14:paraId="511FD536" w14:textId="77777777">
        <w:tblPrEx>
          <w:tblCellMar>
            <w:top w:w="0" w:type="dxa"/>
            <w:bottom w:w="0" w:type="dxa"/>
          </w:tblCellMar>
        </w:tblPrEx>
        <w:tc>
          <w:tcPr>
            <w:tcW w:w="2246" w:type="dxa"/>
            <w:tcMar>
              <w:top w:w="60" w:type="dxa"/>
              <w:left w:w="100" w:type="dxa"/>
              <w:bottom w:w="60" w:type="dxa"/>
              <w:right w:w="100" w:type="dxa"/>
            </w:tcMar>
          </w:tcPr>
          <w:p w14:paraId="40843AE9" w14:textId="77777777" w:rsidR="00E255B8" w:rsidRDefault="00000000">
            <w:r>
              <w:rPr>
                <w:sz w:val="19"/>
                <w:szCs w:val="19"/>
              </w:rPr>
              <w:t>Capability coverage</w:t>
            </w:r>
          </w:p>
        </w:tc>
        <w:tc>
          <w:tcPr>
            <w:tcW w:w="4306" w:type="dxa"/>
            <w:tcMar>
              <w:top w:w="60" w:type="dxa"/>
              <w:left w:w="100" w:type="dxa"/>
              <w:bottom w:w="60" w:type="dxa"/>
              <w:right w:w="100" w:type="dxa"/>
            </w:tcMar>
          </w:tcPr>
          <w:p w14:paraId="2BD4CC38" w14:textId="77777777" w:rsidR="00E255B8" w:rsidRDefault="00000000">
            <w:r>
              <w:rPr>
                <w:sz w:val="19"/>
                <w:szCs w:val="19"/>
              </w:rPr>
              <w:t>CRB expresses the full C-020 experience architecture.</w:t>
            </w:r>
          </w:p>
        </w:tc>
        <w:tc>
          <w:tcPr>
            <w:tcW w:w="2808" w:type="dxa"/>
            <w:tcMar>
              <w:top w:w="60" w:type="dxa"/>
              <w:left w:w="100" w:type="dxa"/>
              <w:bottom w:w="60" w:type="dxa"/>
              <w:right w:w="100" w:type="dxa"/>
            </w:tcMar>
          </w:tcPr>
          <w:p w14:paraId="1DAB5670" w14:textId="77777777" w:rsidR="00E255B8" w:rsidRDefault="00000000">
            <w:r>
              <w:rPr>
                <w:sz w:val="19"/>
                <w:szCs w:val="19"/>
              </w:rPr>
              <w:t>PASS</w:t>
            </w:r>
          </w:p>
        </w:tc>
      </w:tr>
      <w:tr w:rsidR="00E255B8" w14:paraId="4231E532" w14:textId="77777777">
        <w:tblPrEx>
          <w:tblCellMar>
            <w:top w:w="0" w:type="dxa"/>
            <w:bottom w:w="0" w:type="dxa"/>
          </w:tblCellMar>
        </w:tblPrEx>
        <w:tc>
          <w:tcPr>
            <w:tcW w:w="2246" w:type="dxa"/>
            <w:tcMar>
              <w:top w:w="60" w:type="dxa"/>
              <w:left w:w="100" w:type="dxa"/>
              <w:bottom w:w="60" w:type="dxa"/>
              <w:right w:w="100" w:type="dxa"/>
            </w:tcMar>
          </w:tcPr>
          <w:p w14:paraId="4D43603E" w14:textId="77777777" w:rsidR="00E255B8" w:rsidRDefault="00000000">
            <w:r>
              <w:rPr>
                <w:sz w:val="19"/>
                <w:szCs w:val="19"/>
              </w:rPr>
              <w:t>ERB necessity</w:t>
            </w:r>
          </w:p>
        </w:tc>
        <w:tc>
          <w:tcPr>
            <w:tcW w:w="4306" w:type="dxa"/>
            <w:tcMar>
              <w:top w:w="60" w:type="dxa"/>
              <w:left w:w="100" w:type="dxa"/>
              <w:bottom w:w="60" w:type="dxa"/>
              <w:right w:w="100" w:type="dxa"/>
            </w:tcMar>
          </w:tcPr>
          <w:p w14:paraId="2CD00C62" w14:textId="77777777" w:rsidR="00E255B8" w:rsidRDefault="00000000">
            <w:r>
              <w:rPr>
                <w:sz w:val="19"/>
                <w:szCs w:val="19"/>
              </w:rPr>
              <w:t>Every ERB represents a distinct enterprise concern genuinely required by the capability.</w:t>
            </w:r>
          </w:p>
        </w:tc>
        <w:tc>
          <w:tcPr>
            <w:tcW w:w="2808" w:type="dxa"/>
            <w:tcMar>
              <w:top w:w="60" w:type="dxa"/>
              <w:left w:w="100" w:type="dxa"/>
              <w:bottom w:w="60" w:type="dxa"/>
              <w:right w:w="100" w:type="dxa"/>
            </w:tcMar>
          </w:tcPr>
          <w:p w14:paraId="4477C79F" w14:textId="77777777" w:rsidR="00E255B8" w:rsidRDefault="00000000">
            <w:r>
              <w:rPr>
                <w:sz w:val="19"/>
                <w:szCs w:val="19"/>
              </w:rPr>
              <w:t>PASS</w:t>
            </w:r>
          </w:p>
        </w:tc>
      </w:tr>
      <w:tr w:rsidR="00E255B8" w14:paraId="61AC55DA" w14:textId="77777777">
        <w:tblPrEx>
          <w:tblCellMar>
            <w:top w:w="0" w:type="dxa"/>
            <w:bottom w:w="0" w:type="dxa"/>
          </w:tblCellMar>
        </w:tblPrEx>
        <w:tc>
          <w:tcPr>
            <w:tcW w:w="2246" w:type="dxa"/>
            <w:tcMar>
              <w:top w:w="60" w:type="dxa"/>
              <w:left w:w="100" w:type="dxa"/>
              <w:bottom w:w="60" w:type="dxa"/>
              <w:right w:w="100" w:type="dxa"/>
            </w:tcMar>
          </w:tcPr>
          <w:p w14:paraId="0F327F1E" w14:textId="77777777" w:rsidR="00E255B8" w:rsidRDefault="00000000">
            <w:r>
              <w:rPr>
                <w:sz w:val="19"/>
                <w:szCs w:val="19"/>
              </w:rPr>
              <w:t>EX necessity</w:t>
            </w:r>
          </w:p>
        </w:tc>
        <w:tc>
          <w:tcPr>
            <w:tcW w:w="4306" w:type="dxa"/>
            <w:tcMar>
              <w:top w:w="60" w:type="dxa"/>
              <w:left w:w="100" w:type="dxa"/>
              <w:bottom w:w="60" w:type="dxa"/>
              <w:right w:w="100" w:type="dxa"/>
            </w:tcMar>
          </w:tcPr>
          <w:p w14:paraId="1F434E1C" w14:textId="77777777" w:rsidR="00E255B8" w:rsidRDefault="00000000">
            <w:r>
              <w:rPr>
                <w:sz w:val="19"/>
                <w:szCs w:val="19"/>
              </w:rPr>
              <w:t>Every EX represents a distinct enterprise experience, not generic filler.</w:t>
            </w:r>
          </w:p>
        </w:tc>
        <w:tc>
          <w:tcPr>
            <w:tcW w:w="2808" w:type="dxa"/>
            <w:tcMar>
              <w:top w:w="60" w:type="dxa"/>
              <w:left w:w="100" w:type="dxa"/>
              <w:bottom w:w="60" w:type="dxa"/>
              <w:right w:w="100" w:type="dxa"/>
            </w:tcMar>
          </w:tcPr>
          <w:p w14:paraId="74184217" w14:textId="77777777" w:rsidR="00E255B8" w:rsidRDefault="00000000">
            <w:r>
              <w:rPr>
                <w:sz w:val="19"/>
                <w:szCs w:val="19"/>
              </w:rPr>
              <w:t>PASS</w:t>
            </w:r>
          </w:p>
        </w:tc>
      </w:tr>
      <w:tr w:rsidR="00E255B8" w14:paraId="26C78FA4" w14:textId="77777777">
        <w:tblPrEx>
          <w:tblCellMar>
            <w:top w:w="0" w:type="dxa"/>
            <w:bottom w:w="0" w:type="dxa"/>
          </w:tblCellMar>
        </w:tblPrEx>
        <w:tc>
          <w:tcPr>
            <w:tcW w:w="2246" w:type="dxa"/>
            <w:tcMar>
              <w:top w:w="60" w:type="dxa"/>
              <w:left w:w="100" w:type="dxa"/>
              <w:bottom w:w="60" w:type="dxa"/>
              <w:right w:w="100" w:type="dxa"/>
            </w:tcMar>
          </w:tcPr>
          <w:p w14:paraId="2B6682CF" w14:textId="77777777" w:rsidR="00E255B8" w:rsidRDefault="00000000">
            <w:r>
              <w:rPr>
                <w:sz w:val="19"/>
                <w:szCs w:val="19"/>
              </w:rPr>
              <w:t>Seven-dimension completeness</w:t>
            </w:r>
          </w:p>
        </w:tc>
        <w:tc>
          <w:tcPr>
            <w:tcW w:w="4306" w:type="dxa"/>
            <w:tcMar>
              <w:top w:w="60" w:type="dxa"/>
              <w:left w:w="100" w:type="dxa"/>
              <w:bottom w:w="60" w:type="dxa"/>
              <w:right w:w="100" w:type="dxa"/>
            </w:tcMar>
          </w:tcPr>
          <w:p w14:paraId="16B50748" w14:textId="77777777" w:rsidR="00E255B8" w:rsidRDefault="00000000">
            <w:r>
              <w:rPr>
                <w:sz w:val="19"/>
                <w:szCs w:val="19"/>
              </w:rPr>
              <w:t>Every ERB and EX engineers all seven context dimensions explicitly.</w:t>
            </w:r>
          </w:p>
        </w:tc>
        <w:tc>
          <w:tcPr>
            <w:tcW w:w="2808" w:type="dxa"/>
            <w:tcMar>
              <w:top w:w="60" w:type="dxa"/>
              <w:left w:w="100" w:type="dxa"/>
              <w:bottom w:w="60" w:type="dxa"/>
              <w:right w:w="100" w:type="dxa"/>
            </w:tcMar>
          </w:tcPr>
          <w:p w14:paraId="39E524F5" w14:textId="77777777" w:rsidR="00E255B8" w:rsidRDefault="00000000">
            <w:r>
              <w:rPr>
                <w:sz w:val="19"/>
                <w:szCs w:val="19"/>
              </w:rPr>
              <w:t>PASS</w:t>
            </w:r>
          </w:p>
        </w:tc>
      </w:tr>
      <w:tr w:rsidR="00E255B8" w14:paraId="0FD6B5B2" w14:textId="77777777">
        <w:tblPrEx>
          <w:tblCellMar>
            <w:top w:w="0" w:type="dxa"/>
            <w:bottom w:w="0" w:type="dxa"/>
          </w:tblCellMar>
        </w:tblPrEx>
        <w:tc>
          <w:tcPr>
            <w:tcW w:w="2246" w:type="dxa"/>
            <w:tcMar>
              <w:top w:w="60" w:type="dxa"/>
              <w:left w:w="100" w:type="dxa"/>
              <w:bottom w:w="60" w:type="dxa"/>
              <w:right w:w="100" w:type="dxa"/>
            </w:tcMar>
          </w:tcPr>
          <w:p w14:paraId="50DE48BD" w14:textId="77777777" w:rsidR="00E255B8" w:rsidRDefault="00000000">
            <w:r>
              <w:rPr>
                <w:sz w:val="19"/>
                <w:szCs w:val="19"/>
              </w:rPr>
              <w:t>Created/Produced distinction</w:t>
            </w:r>
          </w:p>
        </w:tc>
        <w:tc>
          <w:tcPr>
            <w:tcW w:w="4306" w:type="dxa"/>
            <w:tcMar>
              <w:top w:w="60" w:type="dxa"/>
              <w:left w:w="100" w:type="dxa"/>
              <w:bottom w:w="60" w:type="dxa"/>
              <w:right w:w="100" w:type="dxa"/>
            </w:tcMar>
          </w:tcPr>
          <w:p w14:paraId="7A996368" w14:textId="77777777" w:rsidR="00E255B8" w:rsidRDefault="00000000">
            <w:r>
              <w:rPr>
                <w:sz w:val="19"/>
                <w:szCs w:val="19"/>
              </w:rPr>
              <w:t>Never conflated.</w:t>
            </w:r>
          </w:p>
        </w:tc>
        <w:tc>
          <w:tcPr>
            <w:tcW w:w="2808" w:type="dxa"/>
            <w:tcMar>
              <w:top w:w="60" w:type="dxa"/>
              <w:left w:w="100" w:type="dxa"/>
              <w:bottom w:w="60" w:type="dxa"/>
              <w:right w:w="100" w:type="dxa"/>
            </w:tcMar>
          </w:tcPr>
          <w:p w14:paraId="69878A6F" w14:textId="77777777" w:rsidR="00E255B8" w:rsidRDefault="00000000">
            <w:r>
              <w:rPr>
                <w:sz w:val="19"/>
                <w:szCs w:val="19"/>
              </w:rPr>
              <w:t>PASS</w:t>
            </w:r>
          </w:p>
        </w:tc>
      </w:tr>
      <w:tr w:rsidR="00E255B8" w14:paraId="53B67EDA" w14:textId="77777777">
        <w:tblPrEx>
          <w:tblCellMar>
            <w:top w:w="0" w:type="dxa"/>
            <w:bottom w:w="0" w:type="dxa"/>
          </w:tblCellMar>
        </w:tblPrEx>
        <w:tc>
          <w:tcPr>
            <w:tcW w:w="2246" w:type="dxa"/>
            <w:tcMar>
              <w:top w:w="60" w:type="dxa"/>
              <w:left w:w="100" w:type="dxa"/>
              <w:bottom w:w="60" w:type="dxa"/>
              <w:right w:w="100" w:type="dxa"/>
            </w:tcMar>
          </w:tcPr>
          <w:p w14:paraId="3B051A52" w14:textId="77777777" w:rsidR="00E255B8" w:rsidRDefault="00000000">
            <w:r>
              <w:rPr>
                <w:sz w:val="19"/>
                <w:szCs w:val="19"/>
              </w:rPr>
              <w:t>Superseded/Invalidated distinction</w:t>
            </w:r>
          </w:p>
        </w:tc>
        <w:tc>
          <w:tcPr>
            <w:tcW w:w="4306" w:type="dxa"/>
            <w:tcMar>
              <w:top w:w="60" w:type="dxa"/>
              <w:left w:w="100" w:type="dxa"/>
              <w:bottom w:w="60" w:type="dxa"/>
              <w:right w:w="100" w:type="dxa"/>
            </w:tcMar>
          </w:tcPr>
          <w:p w14:paraId="4DCF9F85" w14:textId="77777777" w:rsidR="00E255B8" w:rsidRDefault="00000000">
            <w:r>
              <w:rPr>
                <w:sz w:val="19"/>
                <w:szCs w:val="19"/>
              </w:rPr>
              <w:t>Never conflated.</w:t>
            </w:r>
          </w:p>
        </w:tc>
        <w:tc>
          <w:tcPr>
            <w:tcW w:w="2808" w:type="dxa"/>
            <w:tcMar>
              <w:top w:w="60" w:type="dxa"/>
              <w:left w:w="100" w:type="dxa"/>
              <w:bottom w:w="60" w:type="dxa"/>
              <w:right w:w="100" w:type="dxa"/>
            </w:tcMar>
          </w:tcPr>
          <w:p w14:paraId="31278217" w14:textId="77777777" w:rsidR="00E255B8" w:rsidRDefault="00000000">
            <w:r>
              <w:rPr>
                <w:sz w:val="19"/>
                <w:szCs w:val="19"/>
              </w:rPr>
              <w:t>PASS</w:t>
            </w:r>
          </w:p>
        </w:tc>
      </w:tr>
      <w:tr w:rsidR="00E255B8" w14:paraId="6E03895B" w14:textId="77777777">
        <w:tblPrEx>
          <w:tblCellMar>
            <w:top w:w="0" w:type="dxa"/>
            <w:bottom w:w="0" w:type="dxa"/>
          </w:tblCellMar>
        </w:tblPrEx>
        <w:tc>
          <w:tcPr>
            <w:tcW w:w="2246" w:type="dxa"/>
            <w:tcMar>
              <w:top w:w="60" w:type="dxa"/>
              <w:left w:w="100" w:type="dxa"/>
              <w:bottom w:w="60" w:type="dxa"/>
              <w:right w:w="100" w:type="dxa"/>
            </w:tcMar>
          </w:tcPr>
          <w:p w14:paraId="1B2D4A83" w14:textId="77777777" w:rsidR="00E255B8" w:rsidRDefault="00000000">
            <w:r>
              <w:rPr>
                <w:sz w:val="19"/>
                <w:szCs w:val="19"/>
              </w:rPr>
              <w:t>Single governing ERB per EX</w:t>
            </w:r>
          </w:p>
        </w:tc>
        <w:tc>
          <w:tcPr>
            <w:tcW w:w="4306" w:type="dxa"/>
            <w:tcMar>
              <w:top w:w="60" w:type="dxa"/>
              <w:left w:w="100" w:type="dxa"/>
              <w:bottom w:w="60" w:type="dxa"/>
              <w:right w:w="100" w:type="dxa"/>
            </w:tcMar>
          </w:tcPr>
          <w:p w14:paraId="33904AD9" w14:textId="77777777" w:rsidR="00E255B8" w:rsidRDefault="00000000">
            <w:r>
              <w:rPr>
                <w:sz w:val="19"/>
                <w:szCs w:val="19"/>
              </w:rPr>
              <w:t>No EX has more than one governing ERB.</w:t>
            </w:r>
          </w:p>
        </w:tc>
        <w:tc>
          <w:tcPr>
            <w:tcW w:w="2808" w:type="dxa"/>
            <w:tcMar>
              <w:top w:w="60" w:type="dxa"/>
              <w:left w:w="100" w:type="dxa"/>
              <w:bottom w:w="60" w:type="dxa"/>
              <w:right w:w="100" w:type="dxa"/>
            </w:tcMar>
          </w:tcPr>
          <w:p w14:paraId="419436B5" w14:textId="77777777" w:rsidR="00E255B8" w:rsidRDefault="00000000">
            <w:r>
              <w:rPr>
                <w:sz w:val="19"/>
                <w:szCs w:val="19"/>
              </w:rPr>
              <w:t>PASS</w:t>
            </w:r>
          </w:p>
        </w:tc>
      </w:tr>
      <w:tr w:rsidR="00E255B8" w14:paraId="76E161AE" w14:textId="77777777">
        <w:tblPrEx>
          <w:tblCellMar>
            <w:top w:w="0" w:type="dxa"/>
            <w:bottom w:w="0" w:type="dxa"/>
          </w:tblCellMar>
        </w:tblPrEx>
        <w:tc>
          <w:tcPr>
            <w:tcW w:w="2246" w:type="dxa"/>
            <w:tcMar>
              <w:top w:w="60" w:type="dxa"/>
              <w:left w:w="100" w:type="dxa"/>
              <w:bottom w:w="60" w:type="dxa"/>
              <w:right w:w="100" w:type="dxa"/>
            </w:tcMar>
          </w:tcPr>
          <w:p w14:paraId="18B94C77" w14:textId="77777777" w:rsidR="00E255B8" w:rsidRDefault="00000000">
            <w:r>
              <w:rPr>
                <w:sz w:val="19"/>
                <w:szCs w:val="19"/>
              </w:rPr>
              <w:t>Canonical binding discipline</w:t>
            </w:r>
          </w:p>
        </w:tc>
        <w:tc>
          <w:tcPr>
            <w:tcW w:w="4306" w:type="dxa"/>
            <w:tcMar>
              <w:top w:w="60" w:type="dxa"/>
              <w:left w:w="100" w:type="dxa"/>
              <w:bottom w:w="60" w:type="dxa"/>
              <w:right w:w="100" w:type="dxa"/>
            </w:tcMar>
          </w:tcPr>
          <w:p w14:paraId="17B733FF" w14:textId="77777777" w:rsidR="00E255B8" w:rsidRDefault="00000000">
            <w:r>
              <w:rPr>
                <w:sz w:val="19"/>
                <w:szCs w:val="19"/>
              </w:rPr>
              <w:t>No fabricated Business Activity/EAC or EIO identifier.</w:t>
            </w:r>
          </w:p>
        </w:tc>
        <w:tc>
          <w:tcPr>
            <w:tcW w:w="2808" w:type="dxa"/>
            <w:tcMar>
              <w:top w:w="60" w:type="dxa"/>
              <w:left w:w="100" w:type="dxa"/>
              <w:bottom w:w="60" w:type="dxa"/>
              <w:right w:w="100" w:type="dxa"/>
            </w:tcMar>
          </w:tcPr>
          <w:p w14:paraId="6A526B0A" w14:textId="77777777" w:rsidR="00E255B8" w:rsidRDefault="00000000">
            <w:r>
              <w:rPr>
                <w:sz w:val="19"/>
                <w:szCs w:val="19"/>
              </w:rPr>
              <w:t>PASS</w:t>
            </w:r>
          </w:p>
        </w:tc>
      </w:tr>
      <w:tr w:rsidR="00E255B8" w14:paraId="2D1ACD6F" w14:textId="77777777">
        <w:tblPrEx>
          <w:tblCellMar>
            <w:top w:w="0" w:type="dxa"/>
            <w:bottom w:w="0" w:type="dxa"/>
          </w:tblCellMar>
        </w:tblPrEx>
        <w:tc>
          <w:tcPr>
            <w:tcW w:w="2246" w:type="dxa"/>
            <w:tcMar>
              <w:top w:w="60" w:type="dxa"/>
              <w:left w:w="100" w:type="dxa"/>
              <w:bottom w:w="60" w:type="dxa"/>
              <w:right w:w="100" w:type="dxa"/>
            </w:tcMar>
          </w:tcPr>
          <w:p w14:paraId="3F6D4480" w14:textId="77777777" w:rsidR="00E255B8" w:rsidRDefault="00000000">
            <w:r>
              <w:rPr>
                <w:sz w:val="19"/>
                <w:szCs w:val="19"/>
              </w:rPr>
              <w:t>Business Intent preservation</w:t>
            </w:r>
          </w:p>
        </w:tc>
        <w:tc>
          <w:tcPr>
            <w:tcW w:w="4306" w:type="dxa"/>
            <w:tcMar>
              <w:top w:w="60" w:type="dxa"/>
              <w:left w:w="100" w:type="dxa"/>
              <w:bottom w:w="60" w:type="dxa"/>
              <w:right w:w="100" w:type="dxa"/>
            </w:tcMar>
          </w:tcPr>
          <w:p w14:paraId="5DE9B8BE" w14:textId="77777777" w:rsidR="00E255B8" w:rsidRDefault="00000000">
            <w:r>
              <w:rPr>
                <w:sz w:val="19"/>
                <w:szCs w:val="19"/>
              </w:rPr>
              <w:t>CAP-001 Business Intent preserved verbatim.</w:t>
            </w:r>
          </w:p>
        </w:tc>
        <w:tc>
          <w:tcPr>
            <w:tcW w:w="2808" w:type="dxa"/>
            <w:tcMar>
              <w:top w:w="60" w:type="dxa"/>
              <w:left w:w="100" w:type="dxa"/>
              <w:bottom w:w="60" w:type="dxa"/>
              <w:right w:w="100" w:type="dxa"/>
            </w:tcMar>
          </w:tcPr>
          <w:p w14:paraId="6A612D7C" w14:textId="77777777" w:rsidR="00E255B8" w:rsidRDefault="00000000">
            <w:r>
              <w:rPr>
                <w:sz w:val="19"/>
                <w:szCs w:val="19"/>
              </w:rPr>
              <w:t>PASS</w:t>
            </w:r>
          </w:p>
        </w:tc>
      </w:tr>
      <w:tr w:rsidR="00E255B8" w14:paraId="59FEF546" w14:textId="77777777">
        <w:tblPrEx>
          <w:tblCellMar>
            <w:top w:w="0" w:type="dxa"/>
            <w:bottom w:w="0" w:type="dxa"/>
          </w:tblCellMar>
        </w:tblPrEx>
        <w:tc>
          <w:tcPr>
            <w:tcW w:w="2246" w:type="dxa"/>
            <w:tcMar>
              <w:top w:w="60" w:type="dxa"/>
              <w:left w:w="100" w:type="dxa"/>
              <w:bottom w:w="60" w:type="dxa"/>
              <w:right w:w="100" w:type="dxa"/>
            </w:tcMar>
          </w:tcPr>
          <w:p w14:paraId="7847D790" w14:textId="77777777" w:rsidR="00E255B8" w:rsidRDefault="00000000">
            <w:r>
              <w:rPr>
                <w:sz w:val="19"/>
                <w:szCs w:val="19"/>
              </w:rPr>
              <w:t>Ownership boundary</w:t>
            </w:r>
          </w:p>
        </w:tc>
        <w:tc>
          <w:tcPr>
            <w:tcW w:w="4306" w:type="dxa"/>
            <w:tcMar>
              <w:top w:w="60" w:type="dxa"/>
              <w:left w:w="100" w:type="dxa"/>
              <w:bottom w:w="60" w:type="dxa"/>
              <w:right w:w="100" w:type="dxa"/>
            </w:tcMar>
          </w:tcPr>
          <w:p w14:paraId="7725B103" w14:textId="77777777" w:rsidR="00E255B8" w:rsidRDefault="00000000">
            <w:r>
              <w:rPr>
                <w:sz w:val="19"/>
                <w:szCs w:val="19"/>
              </w:rPr>
              <w:t>No absorption of C-021/C-022/C-023/C-024/C-025/C-040/C-002/C-008 domain semantics.</w:t>
            </w:r>
          </w:p>
        </w:tc>
        <w:tc>
          <w:tcPr>
            <w:tcW w:w="2808" w:type="dxa"/>
            <w:tcMar>
              <w:top w:w="60" w:type="dxa"/>
              <w:left w:w="100" w:type="dxa"/>
              <w:bottom w:w="60" w:type="dxa"/>
              <w:right w:w="100" w:type="dxa"/>
            </w:tcMar>
          </w:tcPr>
          <w:p w14:paraId="7C04AA1C" w14:textId="77777777" w:rsidR="00E255B8" w:rsidRDefault="00000000">
            <w:r>
              <w:rPr>
                <w:sz w:val="19"/>
                <w:szCs w:val="19"/>
              </w:rPr>
              <w:t>PASS</w:t>
            </w:r>
          </w:p>
        </w:tc>
      </w:tr>
      <w:tr w:rsidR="00E255B8" w14:paraId="3CA2D9B4" w14:textId="77777777">
        <w:tblPrEx>
          <w:tblCellMar>
            <w:top w:w="0" w:type="dxa"/>
            <w:bottom w:w="0" w:type="dxa"/>
          </w:tblCellMar>
        </w:tblPrEx>
        <w:tc>
          <w:tcPr>
            <w:tcW w:w="2246" w:type="dxa"/>
            <w:tcMar>
              <w:top w:w="60" w:type="dxa"/>
              <w:left w:w="100" w:type="dxa"/>
              <w:bottom w:w="60" w:type="dxa"/>
              <w:right w:w="100" w:type="dxa"/>
            </w:tcMar>
          </w:tcPr>
          <w:p w14:paraId="25145712" w14:textId="77777777" w:rsidR="00E255B8" w:rsidRDefault="00000000">
            <w:r>
              <w:rPr>
                <w:sz w:val="19"/>
                <w:szCs w:val="19"/>
              </w:rPr>
              <w:t>Substitution test</w:t>
            </w:r>
          </w:p>
        </w:tc>
        <w:tc>
          <w:tcPr>
            <w:tcW w:w="4306" w:type="dxa"/>
            <w:tcMar>
              <w:top w:w="60" w:type="dxa"/>
              <w:left w:w="100" w:type="dxa"/>
              <w:bottom w:w="60" w:type="dxa"/>
              <w:right w:w="100" w:type="dxa"/>
            </w:tcMar>
          </w:tcPr>
          <w:p w14:paraId="185D22CF" w14:textId="77777777" w:rsidR="00E255B8" w:rsidRDefault="00000000">
            <w:r>
              <w:rPr>
                <w:sz w:val="19"/>
                <w:szCs w:val="19"/>
              </w:rPr>
              <w:t>Architecture is specific to Subscription Management.</w:t>
            </w:r>
          </w:p>
        </w:tc>
        <w:tc>
          <w:tcPr>
            <w:tcW w:w="2808" w:type="dxa"/>
            <w:tcMar>
              <w:top w:w="60" w:type="dxa"/>
              <w:left w:w="100" w:type="dxa"/>
              <w:bottom w:w="60" w:type="dxa"/>
              <w:right w:w="100" w:type="dxa"/>
            </w:tcMar>
          </w:tcPr>
          <w:p w14:paraId="480D2DCD" w14:textId="77777777" w:rsidR="00E255B8" w:rsidRDefault="00000000">
            <w:r>
              <w:rPr>
                <w:sz w:val="19"/>
                <w:szCs w:val="19"/>
              </w:rPr>
              <w:t>PASS</w:t>
            </w:r>
          </w:p>
        </w:tc>
      </w:tr>
    </w:tbl>
    <w:p w14:paraId="4E86AC20" w14:textId="77777777" w:rsidR="00E255B8" w:rsidRDefault="00E255B8">
      <w:pPr>
        <w:spacing w:after="160"/>
      </w:pPr>
    </w:p>
    <w:p w14:paraId="1F862A62" w14:textId="77777777" w:rsidR="00E255B8" w:rsidRDefault="00000000">
      <w:pPr>
        <w:pStyle w:val="Heading2"/>
      </w:pPr>
      <w:r>
        <w:t>9.15 Reference Standard for Next Capability Onward</w:t>
      </w:r>
    </w:p>
    <w:p w14:paraId="7914B482" w14:textId="77777777" w:rsidR="00E255B8" w:rsidRDefault="00000000">
      <w:pPr>
        <w:spacing w:after="120"/>
        <w:jc w:val="both"/>
      </w:pPr>
      <w:r>
        <w:t>The engineering discipline demonstrated here — independent Guiding Architectural Question derivation, capability-specific context modeling, exactly-as-needed ERB/EX counts, explicit seven-dimension context engineering, Pending Canonical Binding discipline, and explicit exception classification — SHALL be reused as methodology by subsequent PE-001-Cxxx specifications. The C-020 domain content (Subscription Anchor Context, the four transition kinds, the continuing/terminal commit distinction) SHALL NOT be reused as content by any other capability.</w:t>
      </w:r>
    </w:p>
    <w:p w14:paraId="2A5DE74C" w14:textId="77777777" w:rsidR="00E255B8" w:rsidRDefault="00000000">
      <w:pPr>
        <w:pStyle w:val="Heading2"/>
      </w:pPr>
      <w:r>
        <w:t>9.16 Final Gold Standard Decision</w:t>
      </w:r>
    </w:p>
    <w:p w14:paraId="6F7F230D" w14:textId="77777777" w:rsidR="00E255B8" w:rsidRDefault="00000000">
      <w:pPr>
        <w:spacing w:after="120"/>
        <w:jc w:val="both"/>
      </w:pPr>
      <w:r>
        <w:t>PE-001-C020 satisfies the Gold Standard engineering and quality bar established by PE-001-C005, derived independently from CAP-001's Business Intent “Manage subscriptions.” Final verdict: PUBLICATION READY.</w:t>
      </w:r>
    </w:p>
    <w:p w14:paraId="7B709EC2" w14:textId="77777777" w:rsidR="00E255B8" w:rsidRDefault="00000000">
      <w:r>
        <w:br w:type="page"/>
      </w:r>
    </w:p>
    <w:p w14:paraId="2A876E31" w14:textId="77777777" w:rsidR="00E255B8" w:rsidRDefault="00000000">
      <w:pPr>
        <w:pStyle w:val="Heading1"/>
        <w:pBdr>
          <w:bottom w:val="single" w:sz="6" w:space="4" w:color="888888"/>
        </w:pBdr>
      </w:pPr>
      <w:r>
        <w:t>Appendix A — Experience Architecture Summary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E255B8" w14:paraId="410F1481" w14:textId="77777777">
        <w:tblPrEx>
          <w:tblCellMar>
            <w:top w:w="0" w:type="dxa"/>
            <w:bottom w:w="0" w:type="dxa"/>
          </w:tblCellMar>
        </w:tblPrEx>
        <w:trPr>
          <w:tblHeader/>
        </w:trPr>
        <w:tc>
          <w:tcPr>
            <w:tcW w:w="2246" w:type="dxa"/>
            <w:shd w:val="clear" w:color="auto" w:fill="1F3864"/>
            <w:tcMar>
              <w:top w:w="60" w:type="dxa"/>
              <w:left w:w="100" w:type="dxa"/>
              <w:bottom w:w="60" w:type="dxa"/>
              <w:right w:w="100" w:type="dxa"/>
            </w:tcMar>
          </w:tcPr>
          <w:p w14:paraId="289B0F11" w14:textId="77777777" w:rsidR="00E255B8" w:rsidRDefault="00000000">
            <w:r>
              <w:rPr>
                <w:b/>
                <w:bCs/>
                <w:color w:val="FFFFFF"/>
                <w:sz w:val="19"/>
                <w:szCs w:val="19"/>
              </w:rPr>
              <w:t>Layer</w:t>
            </w:r>
          </w:p>
        </w:tc>
        <w:tc>
          <w:tcPr>
            <w:tcW w:w="7114" w:type="dxa"/>
            <w:shd w:val="clear" w:color="auto" w:fill="1F3864"/>
            <w:tcMar>
              <w:top w:w="60" w:type="dxa"/>
              <w:left w:w="100" w:type="dxa"/>
              <w:bottom w:w="60" w:type="dxa"/>
              <w:right w:w="100" w:type="dxa"/>
            </w:tcMar>
          </w:tcPr>
          <w:p w14:paraId="5F9DBAAB" w14:textId="77777777" w:rsidR="00E255B8" w:rsidRDefault="00000000">
            <w:r>
              <w:rPr>
                <w:b/>
                <w:bCs/>
                <w:color w:val="FFFFFF"/>
                <w:sz w:val="19"/>
                <w:szCs w:val="19"/>
              </w:rPr>
              <w:t>C-020 Architecture</w:t>
            </w:r>
          </w:p>
        </w:tc>
      </w:tr>
      <w:tr w:rsidR="00E255B8" w14:paraId="388E5E99" w14:textId="77777777">
        <w:tblPrEx>
          <w:tblCellMar>
            <w:top w:w="0" w:type="dxa"/>
            <w:bottom w:w="0" w:type="dxa"/>
          </w:tblCellMar>
        </w:tblPrEx>
        <w:tc>
          <w:tcPr>
            <w:tcW w:w="2246" w:type="dxa"/>
            <w:tcMar>
              <w:top w:w="60" w:type="dxa"/>
              <w:left w:w="100" w:type="dxa"/>
              <w:bottom w:w="60" w:type="dxa"/>
              <w:right w:w="100" w:type="dxa"/>
            </w:tcMar>
          </w:tcPr>
          <w:p w14:paraId="7A925F4B" w14:textId="77777777" w:rsidR="00E255B8" w:rsidRDefault="00000000">
            <w:r>
              <w:rPr>
                <w:sz w:val="19"/>
                <w:szCs w:val="19"/>
              </w:rPr>
              <w:t>Capability</w:t>
            </w:r>
          </w:p>
        </w:tc>
        <w:tc>
          <w:tcPr>
            <w:tcW w:w="7114" w:type="dxa"/>
            <w:tcMar>
              <w:top w:w="60" w:type="dxa"/>
              <w:left w:w="100" w:type="dxa"/>
              <w:bottom w:w="60" w:type="dxa"/>
              <w:right w:w="100" w:type="dxa"/>
            </w:tcMar>
          </w:tcPr>
          <w:p w14:paraId="5C5EB68E" w14:textId="77777777" w:rsidR="00E255B8" w:rsidRDefault="00000000">
            <w:r>
              <w:rPr>
                <w:sz w:val="19"/>
                <w:szCs w:val="19"/>
              </w:rPr>
              <w:t>C-020 — Subscription Management</w:t>
            </w:r>
          </w:p>
        </w:tc>
      </w:tr>
      <w:tr w:rsidR="00E255B8" w14:paraId="515AF514" w14:textId="77777777">
        <w:tblPrEx>
          <w:tblCellMar>
            <w:top w:w="0" w:type="dxa"/>
            <w:bottom w:w="0" w:type="dxa"/>
          </w:tblCellMar>
        </w:tblPrEx>
        <w:tc>
          <w:tcPr>
            <w:tcW w:w="2246" w:type="dxa"/>
            <w:tcMar>
              <w:top w:w="60" w:type="dxa"/>
              <w:left w:w="100" w:type="dxa"/>
              <w:bottom w:w="60" w:type="dxa"/>
              <w:right w:w="100" w:type="dxa"/>
            </w:tcMar>
          </w:tcPr>
          <w:p w14:paraId="48CFD478" w14:textId="77777777" w:rsidR="00E255B8" w:rsidRDefault="00000000">
            <w:r>
              <w:rPr>
                <w:sz w:val="19"/>
                <w:szCs w:val="19"/>
              </w:rPr>
              <w:t>CRB</w:t>
            </w:r>
          </w:p>
        </w:tc>
        <w:tc>
          <w:tcPr>
            <w:tcW w:w="7114" w:type="dxa"/>
            <w:tcMar>
              <w:top w:w="60" w:type="dxa"/>
              <w:left w:w="100" w:type="dxa"/>
              <w:bottom w:w="60" w:type="dxa"/>
              <w:right w:w="100" w:type="dxa"/>
            </w:tcMar>
          </w:tcPr>
          <w:p w14:paraId="6816E4F8" w14:textId="77777777" w:rsidR="00E255B8" w:rsidRDefault="00000000">
            <w:r>
              <w:rPr>
                <w:sz w:val="19"/>
                <w:szCs w:val="19"/>
              </w:rPr>
              <w:t>CRB-C020</w:t>
            </w:r>
          </w:p>
        </w:tc>
      </w:tr>
      <w:tr w:rsidR="00E255B8" w14:paraId="16990A26" w14:textId="77777777">
        <w:tblPrEx>
          <w:tblCellMar>
            <w:top w:w="0" w:type="dxa"/>
            <w:bottom w:w="0" w:type="dxa"/>
          </w:tblCellMar>
        </w:tblPrEx>
        <w:tc>
          <w:tcPr>
            <w:tcW w:w="2246" w:type="dxa"/>
            <w:tcMar>
              <w:top w:w="60" w:type="dxa"/>
              <w:left w:w="100" w:type="dxa"/>
              <w:bottom w:w="60" w:type="dxa"/>
              <w:right w:w="100" w:type="dxa"/>
            </w:tcMar>
          </w:tcPr>
          <w:p w14:paraId="2978EB31" w14:textId="77777777" w:rsidR="00E255B8" w:rsidRDefault="00000000">
            <w:r>
              <w:rPr>
                <w:sz w:val="19"/>
                <w:szCs w:val="19"/>
              </w:rPr>
              <w:t>ERB-C020-01</w:t>
            </w:r>
          </w:p>
        </w:tc>
        <w:tc>
          <w:tcPr>
            <w:tcW w:w="7114" w:type="dxa"/>
            <w:tcMar>
              <w:top w:w="60" w:type="dxa"/>
              <w:left w:w="100" w:type="dxa"/>
              <w:bottom w:w="60" w:type="dxa"/>
              <w:right w:w="100" w:type="dxa"/>
            </w:tcMar>
          </w:tcPr>
          <w:p w14:paraId="1EE371FF" w14:textId="77777777" w:rsidR="00E255B8" w:rsidRDefault="00000000">
            <w:r>
              <w:rPr>
                <w:sz w:val="19"/>
                <w:szCs w:val="19"/>
              </w:rPr>
              <w:t>Establish Subscription Context</w:t>
            </w:r>
          </w:p>
        </w:tc>
      </w:tr>
      <w:tr w:rsidR="00E255B8" w14:paraId="16D74AAC" w14:textId="77777777">
        <w:tblPrEx>
          <w:tblCellMar>
            <w:top w:w="0" w:type="dxa"/>
            <w:bottom w:w="0" w:type="dxa"/>
          </w:tblCellMar>
        </w:tblPrEx>
        <w:tc>
          <w:tcPr>
            <w:tcW w:w="2246" w:type="dxa"/>
            <w:tcMar>
              <w:top w:w="60" w:type="dxa"/>
              <w:left w:w="100" w:type="dxa"/>
              <w:bottom w:w="60" w:type="dxa"/>
              <w:right w:w="100" w:type="dxa"/>
            </w:tcMar>
          </w:tcPr>
          <w:p w14:paraId="0827045D" w14:textId="77777777" w:rsidR="00E255B8" w:rsidRDefault="00000000">
            <w:r>
              <w:rPr>
                <w:sz w:val="19"/>
                <w:szCs w:val="19"/>
              </w:rPr>
              <w:t>ERB-C020-02</w:t>
            </w:r>
          </w:p>
        </w:tc>
        <w:tc>
          <w:tcPr>
            <w:tcW w:w="7114" w:type="dxa"/>
            <w:tcMar>
              <w:top w:w="60" w:type="dxa"/>
              <w:left w:w="100" w:type="dxa"/>
              <w:bottom w:w="60" w:type="dxa"/>
              <w:right w:w="100" w:type="dxa"/>
            </w:tcMar>
          </w:tcPr>
          <w:p w14:paraId="5BDF0BDF" w14:textId="77777777" w:rsidR="00E255B8" w:rsidRDefault="00000000">
            <w:r>
              <w:rPr>
                <w:sz w:val="19"/>
                <w:szCs w:val="19"/>
              </w:rPr>
              <w:t>Understand Subscription Standing</w:t>
            </w:r>
          </w:p>
        </w:tc>
      </w:tr>
      <w:tr w:rsidR="00E255B8" w14:paraId="4632614F" w14:textId="77777777">
        <w:tblPrEx>
          <w:tblCellMar>
            <w:top w:w="0" w:type="dxa"/>
            <w:bottom w:w="0" w:type="dxa"/>
          </w:tblCellMar>
        </w:tblPrEx>
        <w:tc>
          <w:tcPr>
            <w:tcW w:w="2246" w:type="dxa"/>
            <w:tcMar>
              <w:top w:w="60" w:type="dxa"/>
              <w:left w:w="100" w:type="dxa"/>
              <w:bottom w:w="60" w:type="dxa"/>
              <w:right w:w="100" w:type="dxa"/>
            </w:tcMar>
          </w:tcPr>
          <w:p w14:paraId="5C586819" w14:textId="77777777" w:rsidR="00E255B8" w:rsidRDefault="00000000">
            <w:r>
              <w:rPr>
                <w:sz w:val="19"/>
                <w:szCs w:val="19"/>
              </w:rPr>
              <w:t>ERB-C020-03</w:t>
            </w:r>
          </w:p>
        </w:tc>
        <w:tc>
          <w:tcPr>
            <w:tcW w:w="7114" w:type="dxa"/>
            <w:tcMar>
              <w:top w:w="60" w:type="dxa"/>
              <w:left w:w="100" w:type="dxa"/>
              <w:bottom w:w="60" w:type="dxa"/>
              <w:right w:w="100" w:type="dxa"/>
            </w:tcMar>
          </w:tcPr>
          <w:p w14:paraId="469E6917" w14:textId="77777777" w:rsidR="00E255B8" w:rsidRDefault="00000000">
            <w:r>
              <w:rPr>
                <w:sz w:val="19"/>
                <w:szCs w:val="19"/>
              </w:rPr>
              <w:t>Frame Subscription Intent</w:t>
            </w:r>
          </w:p>
        </w:tc>
      </w:tr>
      <w:tr w:rsidR="00E255B8" w14:paraId="069C1698" w14:textId="77777777">
        <w:tblPrEx>
          <w:tblCellMar>
            <w:top w:w="0" w:type="dxa"/>
            <w:bottom w:w="0" w:type="dxa"/>
          </w:tblCellMar>
        </w:tblPrEx>
        <w:tc>
          <w:tcPr>
            <w:tcW w:w="2246" w:type="dxa"/>
            <w:tcMar>
              <w:top w:w="60" w:type="dxa"/>
              <w:left w:w="100" w:type="dxa"/>
              <w:bottom w:w="60" w:type="dxa"/>
              <w:right w:w="100" w:type="dxa"/>
            </w:tcMar>
          </w:tcPr>
          <w:p w14:paraId="15CBF842" w14:textId="77777777" w:rsidR="00E255B8" w:rsidRDefault="00000000">
            <w:r>
              <w:rPr>
                <w:sz w:val="19"/>
                <w:szCs w:val="19"/>
              </w:rPr>
              <w:t>ERB-C020-04</w:t>
            </w:r>
          </w:p>
        </w:tc>
        <w:tc>
          <w:tcPr>
            <w:tcW w:w="7114" w:type="dxa"/>
            <w:tcMar>
              <w:top w:w="60" w:type="dxa"/>
              <w:left w:w="100" w:type="dxa"/>
              <w:bottom w:w="60" w:type="dxa"/>
              <w:right w:w="100" w:type="dxa"/>
            </w:tcMar>
          </w:tcPr>
          <w:p w14:paraId="4CFFA650" w14:textId="77777777" w:rsidR="00E255B8" w:rsidRDefault="00000000">
            <w:r>
              <w:rPr>
                <w:sz w:val="19"/>
                <w:szCs w:val="19"/>
              </w:rPr>
              <w:t>Shape and Assess Proposed Subscription Outcome</w:t>
            </w:r>
          </w:p>
        </w:tc>
      </w:tr>
      <w:tr w:rsidR="00E255B8" w14:paraId="3C839562" w14:textId="77777777">
        <w:tblPrEx>
          <w:tblCellMar>
            <w:top w:w="0" w:type="dxa"/>
            <w:bottom w:w="0" w:type="dxa"/>
          </w:tblCellMar>
        </w:tblPrEx>
        <w:tc>
          <w:tcPr>
            <w:tcW w:w="2246" w:type="dxa"/>
            <w:tcMar>
              <w:top w:w="60" w:type="dxa"/>
              <w:left w:w="100" w:type="dxa"/>
              <w:bottom w:w="60" w:type="dxa"/>
              <w:right w:w="100" w:type="dxa"/>
            </w:tcMar>
          </w:tcPr>
          <w:p w14:paraId="2D1B7C4B" w14:textId="77777777" w:rsidR="00E255B8" w:rsidRDefault="00000000">
            <w:r>
              <w:rPr>
                <w:sz w:val="19"/>
                <w:szCs w:val="19"/>
              </w:rPr>
              <w:t>ERB-C020-05</w:t>
            </w:r>
          </w:p>
        </w:tc>
        <w:tc>
          <w:tcPr>
            <w:tcW w:w="7114" w:type="dxa"/>
            <w:tcMar>
              <w:top w:w="60" w:type="dxa"/>
              <w:left w:w="100" w:type="dxa"/>
              <w:bottom w:w="60" w:type="dxa"/>
              <w:right w:w="100" w:type="dxa"/>
            </w:tcMar>
          </w:tcPr>
          <w:p w14:paraId="127C1022" w14:textId="77777777" w:rsidR="00E255B8" w:rsidRDefault="00000000">
            <w:r>
              <w:rPr>
                <w:sz w:val="19"/>
                <w:szCs w:val="19"/>
              </w:rPr>
              <w:t>Commit Subscription Transition</w:t>
            </w:r>
          </w:p>
        </w:tc>
      </w:tr>
      <w:tr w:rsidR="00E255B8" w14:paraId="1A95F54E" w14:textId="77777777">
        <w:tblPrEx>
          <w:tblCellMar>
            <w:top w:w="0" w:type="dxa"/>
            <w:bottom w:w="0" w:type="dxa"/>
          </w:tblCellMar>
        </w:tblPrEx>
        <w:tc>
          <w:tcPr>
            <w:tcW w:w="2246" w:type="dxa"/>
            <w:tcMar>
              <w:top w:w="60" w:type="dxa"/>
              <w:left w:w="100" w:type="dxa"/>
              <w:bottom w:w="60" w:type="dxa"/>
              <w:right w:w="100" w:type="dxa"/>
            </w:tcMar>
          </w:tcPr>
          <w:p w14:paraId="1F06B0D0" w14:textId="77777777" w:rsidR="00E255B8" w:rsidRDefault="00000000">
            <w:r>
              <w:rPr>
                <w:sz w:val="19"/>
                <w:szCs w:val="19"/>
              </w:rPr>
              <w:t>ERB-C020-06</w:t>
            </w:r>
          </w:p>
        </w:tc>
        <w:tc>
          <w:tcPr>
            <w:tcW w:w="7114" w:type="dxa"/>
            <w:tcMar>
              <w:top w:w="60" w:type="dxa"/>
              <w:left w:w="100" w:type="dxa"/>
              <w:bottom w:w="60" w:type="dxa"/>
              <w:right w:w="100" w:type="dxa"/>
            </w:tcMar>
          </w:tcPr>
          <w:p w14:paraId="5EB9D7BA" w14:textId="77777777" w:rsidR="00E255B8" w:rsidRDefault="00000000">
            <w:r>
              <w:rPr>
                <w:sz w:val="19"/>
                <w:szCs w:val="19"/>
              </w:rPr>
              <w:t>Hand Off Subscription Consequence Downstream</w:t>
            </w:r>
          </w:p>
        </w:tc>
      </w:tr>
      <w:tr w:rsidR="00E255B8" w14:paraId="0F74F2AB" w14:textId="77777777">
        <w:tblPrEx>
          <w:tblCellMar>
            <w:top w:w="0" w:type="dxa"/>
            <w:bottom w:w="0" w:type="dxa"/>
          </w:tblCellMar>
        </w:tblPrEx>
        <w:tc>
          <w:tcPr>
            <w:tcW w:w="2246" w:type="dxa"/>
            <w:tcMar>
              <w:top w:w="60" w:type="dxa"/>
              <w:left w:w="100" w:type="dxa"/>
              <w:bottom w:w="60" w:type="dxa"/>
              <w:right w:w="100" w:type="dxa"/>
            </w:tcMar>
          </w:tcPr>
          <w:p w14:paraId="05F0790C" w14:textId="77777777" w:rsidR="00E255B8" w:rsidRDefault="00000000">
            <w:r>
              <w:rPr>
                <w:sz w:val="19"/>
                <w:szCs w:val="19"/>
              </w:rPr>
              <w:t>ERB-C020-07</w:t>
            </w:r>
          </w:p>
        </w:tc>
        <w:tc>
          <w:tcPr>
            <w:tcW w:w="7114" w:type="dxa"/>
            <w:tcMar>
              <w:top w:w="60" w:type="dxa"/>
              <w:left w:w="100" w:type="dxa"/>
              <w:bottom w:w="60" w:type="dxa"/>
              <w:right w:w="100" w:type="dxa"/>
            </w:tcMar>
          </w:tcPr>
          <w:p w14:paraId="75606E50" w14:textId="77777777" w:rsidR="00E255B8" w:rsidRDefault="00000000">
            <w:r>
              <w:rPr>
                <w:sz w:val="19"/>
                <w:szCs w:val="19"/>
              </w:rPr>
              <w:t>Resolve Subscription Context Disruption</w:t>
            </w:r>
          </w:p>
        </w:tc>
      </w:tr>
    </w:tbl>
    <w:p w14:paraId="148E4A7D" w14:textId="77777777" w:rsidR="00E255B8" w:rsidRDefault="00E255B8">
      <w:pPr>
        <w:spacing w:after="160"/>
      </w:pPr>
    </w:p>
    <w:p w14:paraId="31CC5203" w14:textId="77777777" w:rsidR="00E255B8" w:rsidRDefault="00000000">
      <w:pPr>
        <w:pStyle w:val="Heading1"/>
        <w:pBdr>
          <w:bottom w:val="single" w:sz="6" w:space="4" w:color="888888"/>
        </w:pBdr>
      </w:pPr>
      <w:r>
        <w:t>Appendix B — ERB-to-EX Map</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255B8" w14:paraId="6EEDDB13" w14:textId="77777777">
        <w:tblPrEx>
          <w:tblCellMar>
            <w:top w:w="0" w:type="dxa"/>
            <w:bottom w:w="0" w:type="dxa"/>
          </w:tblCellMar>
        </w:tblPrEx>
        <w:trPr>
          <w:tblHeader/>
        </w:trPr>
        <w:tc>
          <w:tcPr>
            <w:tcW w:w="4680" w:type="dxa"/>
            <w:shd w:val="clear" w:color="auto" w:fill="1F3864"/>
            <w:tcMar>
              <w:top w:w="60" w:type="dxa"/>
              <w:left w:w="100" w:type="dxa"/>
              <w:bottom w:w="60" w:type="dxa"/>
              <w:right w:w="100" w:type="dxa"/>
            </w:tcMar>
          </w:tcPr>
          <w:p w14:paraId="06730433" w14:textId="77777777" w:rsidR="00E255B8" w:rsidRDefault="00000000">
            <w:r>
              <w:rPr>
                <w:b/>
                <w:bCs/>
                <w:color w:val="FFFFFF"/>
                <w:sz w:val="19"/>
                <w:szCs w:val="19"/>
              </w:rPr>
              <w:t>ERB</w:t>
            </w:r>
          </w:p>
        </w:tc>
        <w:tc>
          <w:tcPr>
            <w:tcW w:w="4680" w:type="dxa"/>
            <w:shd w:val="clear" w:color="auto" w:fill="1F3864"/>
            <w:tcMar>
              <w:top w:w="60" w:type="dxa"/>
              <w:left w:w="100" w:type="dxa"/>
              <w:bottom w:w="60" w:type="dxa"/>
              <w:right w:w="100" w:type="dxa"/>
            </w:tcMar>
          </w:tcPr>
          <w:p w14:paraId="0574DA78" w14:textId="77777777" w:rsidR="00E255B8" w:rsidRDefault="00000000">
            <w:r>
              <w:rPr>
                <w:b/>
                <w:bCs/>
                <w:color w:val="FFFFFF"/>
                <w:sz w:val="19"/>
                <w:szCs w:val="19"/>
              </w:rPr>
              <w:t>Enterprise Experiences</w:t>
            </w:r>
          </w:p>
        </w:tc>
      </w:tr>
      <w:tr w:rsidR="00E255B8" w14:paraId="2AAB6079" w14:textId="77777777">
        <w:tblPrEx>
          <w:tblCellMar>
            <w:top w:w="0" w:type="dxa"/>
            <w:bottom w:w="0" w:type="dxa"/>
          </w:tblCellMar>
        </w:tblPrEx>
        <w:tc>
          <w:tcPr>
            <w:tcW w:w="4680" w:type="dxa"/>
            <w:tcMar>
              <w:top w:w="60" w:type="dxa"/>
              <w:left w:w="100" w:type="dxa"/>
              <w:bottom w:w="60" w:type="dxa"/>
              <w:right w:w="100" w:type="dxa"/>
            </w:tcMar>
          </w:tcPr>
          <w:p w14:paraId="35FA4B8F" w14:textId="77777777" w:rsidR="00E255B8" w:rsidRDefault="00000000">
            <w:r>
              <w:rPr>
                <w:sz w:val="19"/>
                <w:szCs w:val="19"/>
              </w:rPr>
              <w:t>ERB-C020-01 — Establish Subscription Context</w:t>
            </w:r>
          </w:p>
        </w:tc>
        <w:tc>
          <w:tcPr>
            <w:tcW w:w="4680" w:type="dxa"/>
            <w:tcMar>
              <w:top w:w="60" w:type="dxa"/>
              <w:left w:w="100" w:type="dxa"/>
              <w:bottom w:w="60" w:type="dxa"/>
              <w:right w:w="100" w:type="dxa"/>
            </w:tcMar>
          </w:tcPr>
          <w:p w14:paraId="5E3176E7" w14:textId="77777777" w:rsidR="00E255B8" w:rsidRDefault="00000000">
            <w:r>
              <w:rPr>
                <w:sz w:val="19"/>
                <w:szCs w:val="19"/>
              </w:rPr>
              <w:t>EX-C020-01</w:t>
            </w:r>
          </w:p>
        </w:tc>
      </w:tr>
      <w:tr w:rsidR="00E255B8" w14:paraId="250C4563" w14:textId="77777777">
        <w:tblPrEx>
          <w:tblCellMar>
            <w:top w:w="0" w:type="dxa"/>
            <w:bottom w:w="0" w:type="dxa"/>
          </w:tblCellMar>
        </w:tblPrEx>
        <w:tc>
          <w:tcPr>
            <w:tcW w:w="4680" w:type="dxa"/>
            <w:tcMar>
              <w:top w:w="60" w:type="dxa"/>
              <w:left w:w="100" w:type="dxa"/>
              <w:bottom w:w="60" w:type="dxa"/>
              <w:right w:w="100" w:type="dxa"/>
            </w:tcMar>
          </w:tcPr>
          <w:p w14:paraId="0BA0D2A9" w14:textId="77777777" w:rsidR="00E255B8" w:rsidRDefault="00000000">
            <w:r>
              <w:rPr>
                <w:sz w:val="19"/>
                <w:szCs w:val="19"/>
              </w:rPr>
              <w:t>ERB-C020-02 — Understand Subscription Standing</w:t>
            </w:r>
          </w:p>
        </w:tc>
        <w:tc>
          <w:tcPr>
            <w:tcW w:w="4680" w:type="dxa"/>
            <w:tcMar>
              <w:top w:w="60" w:type="dxa"/>
              <w:left w:w="100" w:type="dxa"/>
              <w:bottom w:w="60" w:type="dxa"/>
              <w:right w:w="100" w:type="dxa"/>
            </w:tcMar>
          </w:tcPr>
          <w:p w14:paraId="33BE428F" w14:textId="77777777" w:rsidR="00E255B8" w:rsidRDefault="00000000">
            <w:r>
              <w:rPr>
                <w:sz w:val="19"/>
                <w:szCs w:val="19"/>
              </w:rPr>
              <w:t>EX-C020-02</w:t>
            </w:r>
          </w:p>
        </w:tc>
      </w:tr>
      <w:tr w:rsidR="00E255B8" w14:paraId="729D5E47" w14:textId="77777777">
        <w:tblPrEx>
          <w:tblCellMar>
            <w:top w:w="0" w:type="dxa"/>
            <w:bottom w:w="0" w:type="dxa"/>
          </w:tblCellMar>
        </w:tblPrEx>
        <w:tc>
          <w:tcPr>
            <w:tcW w:w="4680" w:type="dxa"/>
            <w:tcMar>
              <w:top w:w="60" w:type="dxa"/>
              <w:left w:w="100" w:type="dxa"/>
              <w:bottom w:w="60" w:type="dxa"/>
              <w:right w:w="100" w:type="dxa"/>
            </w:tcMar>
          </w:tcPr>
          <w:p w14:paraId="62CEADD8" w14:textId="77777777" w:rsidR="00E255B8" w:rsidRDefault="00000000">
            <w:r>
              <w:rPr>
                <w:sz w:val="19"/>
                <w:szCs w:val="19"/>
              </w:rPr>
              <w:t>ERB-C020-03 — Frame Subscription Intent</w:t>
            </w:r>
          </w:p>
        </w:tc>
        <w:tc>
          <w:tcPr>
            <w:tcW w:w="4680" w:type="dxa"/>
            <w:tcMar>
              <w:top w:w="60" w:type="dxa"/>
              <w:left w:w="100" w:type="dxa"/>
              <w:bottom w:w="60" w:type="dxa"/>
              <w:right w:w="100" w:type="dxa"/>
            </w:tcMar>
          </w:tcPr>
          <w:p w14:paraId="2DF0313B" w14:textId="77777777" w:rsidR="00E255B8" w:rsidRDefault="00000000">
            <w:r>
              <w:rPr>
                <w:sz w:val="19"/>
                <w:szCs w:val="19"/>
              </w:rPr>
              <w:t>EX-C020-03, EX-C020-04, EX-C020-05, EX-C020-06</w:t>
            </w:r>
          </w:p>
        </w:tc>
      </w:tr>
      <w:tr w:rsidR="00E255B8" w14:paraId="79527C41" w14:textId="77777777">
        <w:tblPrEx>
          <w:tblCellMar>
            <w:top w:w="0" w:type="dxa"/>
            <w:bottom w:w="0" w:type="dxa"/>
          </w:tblCellMar>
        </w:tblPrEx>
        <w:tc>
          <w:tcPr>
            <w:tcW w:w="4680" w:type="dxa"/>
            <w:tcMar>
              <w:top w:w="60" w:type="dxa"/>
              <w:left w:w="100" w:type="dxa"/>
              <w:bottom w:w="60" w:type="dxa"/>
              <w:right w:w="100" w:type="dxa"/>
            </w:tcMar>
          </w:tcPr>
          <w:p w14:paraId="1A36AC54" w14:textId="77777777" w:rsidR="00E255B8" w:rsidRDefault="00000000">
            <w:r>
              <w:rPr>
                <w:sz w:val="19"/>
                <w:szCs w:val="19"/>
              </w:rPr>
              <w:t>ERB-C020-04 — Shape and Assess Proposed Subscription Outcome</w:t>
            </w:r>
          </w:p>
        </w:tc>
        <w:tc>
          <w:tcPr>
            <w:tcW w:w="4680" w:type="dxa"/>
            <w:tcMar>
              <w:top w:w="60" w:type="dxa"/>
              <w:left w:w="100" w:type="dxa"/>
              <w:bottom w:w="60" w:type="dxa"/>
              <w:right w:w="100" w:type="dxa"/>
            </w:tcMar>
          </w:tcPr>
          <w:p w14:paraId="3E7DC099" w14:textId="77777777" w:rsidR="00E255B8" w:rsidRDefault="00000000">
            <w:r>
              <w:rPr>
                <w:sz w:val="19"/>
                <w:szCs w:val="19"/>
              </w:rPr>
              <w:t>EX-C020-07, EX-C020-08</w:t>
            </w:r>
          </w:p>
        </w:tc>
      </w:tr>
      <w:tr w:rsidR="00E255B8" w14:paraId="71327271" w14:textId="77777777">
        <w:tblPrEx>
          <w:tblCellMar>
            <w:top w:w="0" w:type="dxa"/>
            <w:bottom w:w="0" w:type="dxa"/>
          </w:tblCellMar>
        </w:tblPrEx>
        <w:tc>
          <w:tcPr>
            <w:tcW w:w="4680" w:type="dxa"/>
            <w:tcMar>
              <w:top w:w="60" w:type="dxa"/>
              <w:left w:w="100" w:type="dxa"/>
              <w:bottom w:w="60" w:type="dxa"/>
              <w:right w:w="100" w:type="dxa"/>
            </w:tcMar>
          </w:tcPr>
          <w:p w14:paraId="6C75BF2C" w14:textId="77777777" w:rsidR="00E255B8" w:rsidRDefault="00000000">
            <w:r>
              <w:rPr>
                <w:sz w:val="19"/>
                <w:szCs w:val="19"/>
              </w:rPr>
              <w:t>ERB-C020-05 — Commit Subscription Transition</w:t>
            </w:r>
          </w:p>
        </w:tc>
        <w:tc>
          <w:tcPr>
            <w:tcW w:w="4680" w:type="dxa"/>
            <w:tcMar>
              <w:top w:w="60" w:type="dxa"/>
              <w:left w:w="100" w:type="dxa"/>
              <w:bottom w:w="60" w:type="dxa"/>
              <w:right w:w="100" w:type="dxa"/>
            </w:tcMar>
          </w:tcPr>
          <w:p w14:paraId="7C33FB09" w14:textId="77777777" w:rsidR="00E255B8" w:rsidRDefault="00000000">
            <w:r>
              <w:rPr>
                <w:sz w:val="19"/>
                <w:szCs w:val="19"/>
              </w:rPr>
              <w:t>EX-C020-09, EX-C020-10</w:t>
            </w:r>
          </w:p>
        </w:tc>
      </w:tr>
      <w:tr w:rsidR="00E255B8" w14:paraId="53289C1C" w14:textId="77777777">
        <w:tblPrEx>
          <w:tblCellMar>
            <w:top w:w="0" w:type="dxa"/>
            <w:bottom w:w="0" w:type="dxa"/>
          </w:tblCellMar>
        </w:tblPrEx>
        <w:tc>
          <w:tcPr>
            <w:tcW w:w="4680" w:type="dxa"/>
            <w:tcMar>
              <w:top w:w="60" w:type="dxa"/>
              <w:left w:w="100" w:type="dxa"/>
              <w:bottom w:w="60" w:type="dxa"/>
              <w:right w:w="100" w:type="dxa"/>
            </w:tcMar>
          </w:tcPr>
          <w:p w14:paraId="375D41BA" w14:textId="77777777" w:rsidR="00E255B8" w:rsidRDefault="00000000">
            <w:r>
              <w:rPr>
                <w:sz w:val="19"/>
                <w:szCs w:val="19"/>
              </w:rPr>
              <w:t>ERB-C020-06 — Hand Off Subscription Consequence Downstream</w:t>
            </w:r>
          </w:p>
        </w:tc>
        <w:tc>
          <w:tcPr>
            <w:tcW w:w="4680" w:type="dxa"/>
            <w:tcMar>
              <w:top w:w="60" w:type="dxa"/>
              <w:left w:w="100" w:type="dxa"/>
              <w:bottom w:w="60" w:type="dxa"/>
              <w:right w:w="100" w:type="dxa"/>
            </w:tcMar>
          </w:tcPr>
          <w:p w14:paraId="0FAF4CF9" w14:textId="77777777" w:rsidR="00E255B8" w:rsidRDefault="00000000">
            <w:r>
              <w:rPr>
                <w:sz w:val="19"/>
                <w:szCs w:val="19"/>
              </w:rPr>
              <w:t>EX-C020-11</w:t>
            </w:r>
          </w:p>
        </w:tc>
      </w:tr>
      <w:tr w:rsidR="00E255B8" w14:paraId="10B418EE" w14:textId="77777777">
        <w:tblPrEx>
          <w:tblCellMar>
            <w:top w:w="0" w:type="dxa"/>
            <w:bottom w:w="0" w:type="dxa"/>
          </w:tblCellMar>
        </w:tblPrEx>
        <w:tc>
          <w:tcPr>
            <w:tcW w:w="4680" w:type="dxa"/>
            <w:tcMar>
              <w:top w:w="60" w:type="dxa"/>
              <w:left w:w="100" w:type="dxa"/>
              <w:bottom w:w="60" w:type="dxa"/>
              <w:right w:w="100" w:type="dxa"/>
            </w:tcMar>
          </w:tcPr>
          <w:p w14:paraId="57F9CC17" w14:textId="77777777" w:rsidR="00E255B8" w:rsidRDefault="00000000">
            <w:r>
              <w:rPr>
                <w:sz w:val="19"/>
                <w:szCs w:val="19"/>
              </w:rPr>
              <w:t>ERB-C020-07 — Resolve Subscription Context Disruption</w:t>
            </w:r>
          </w:p>
        </w:tc>
        <w:tc>
          <w:tcPr>
            <w:tcW w:w="4680" w:type="dxa"/>
            <w:tcMar>
              <w:top w:w="60" w:type="dxa"/>
              <w:left w:w="100" w:type="dxa"/>
              <w:bottom w:w="60" w:type="dxa"/>
              <w:right w:w="100" w:type="dxa"/>
            </w:tcMar>
          </w:tcPr>
          <w:p w14:paraId="25177A1B" w14:textId="77777777" w:rsidR="00E255B8" w:rsidRDefault="00000000">
            <w:r>
              <w:rPr>
                <w:sz w:val="19"/>
                <w:szCs w:val="19"/>
              </w:rPr>
              <w:t>EX-C020-12</w:t>
            </w:r>
          </w:p>
        </w:tc>
      </w:tr>
    </w:tbl>
    <w:p w14:paraId="682D21FF" w14:textId="77777777" w:rsidR="00E255B8" w:rsidRDefault="00E255B8">
      <w:pPr>
        <w:spacing w:after="160"/>
      </w:pPr>
    </w:p>
    <w:p w14:paraId="267E350A" w14:textId="77777777" w:rsidR="00E255B8" w:rsidRDefault="00000000">
      <w:pPr>
        <w:pStyle w:val="Heading1"/>
        <w:pBdr>
          <w:bottom w:val="single" w:sz="6" w:space="4" w:color="888888"/>
        </w:pBdr>
      </w:pPr>
      <w:r>
        <w:t>Appendix C — Publication Conformance Checklist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2"/>
        <w:gridCol w:w="6739"/>
        <w:gridCol w:w="2059"/>
      </w:tblGrid>
      <w:tr w:rsidR="00E255B8" w14:paraId="4CA59821" w14:textId="77777777">
        <w:tblPrEx>
          <w:tblCellMar>
            <w:top w:w="0" w:type="dxa"/>
            <w:bottom w:w="0" w:type="dxa"/>
          </w:tblCellMar>
        </w:tblPrEx>
        <w:trPr>
          <w:tblHeader/>
        </w:trPr>
        <w:tc>
          <w:tcPr>
            <w:tcW w:w="562" w:type="dxa"/>
            <w:shd w:val="clear" w:color="auto" w:fill="1F3864"/>
            <w:tcMar>
              <w:top w:w="60" w:type="dxa"/>
              <w:left w:w="100" w:type="dxa"/>
              <w:bottom w:w="60" w:type="dxa"/>
              <w:right w:w="100" w:type="dxa"/>
            </w:tcMar>
          </w:tcPr>
          <w:p w14:paraId="52C58EB5" w14:textId="77777777" w:rsidR="00E255B8" w:rsidRDefault="00000000">
            <w:r>
              <w:rPr>
                <w:b/>
                <w:bCs/>
                <w:color w:val="FFFFFF"/>
                <w:sz w:val="19"/>
                <w:szCs w:val="19"/>
              </w:rPr>
              <w:t>#</w:t>
            </w:r>
          </w:p>
        </w:tc>
        <w:tc>
          <w:tcPr>
            <w:tcW w:w="6739" w:type="dxa"/>
            <w:shd w:val="clear" w:color="auto" w:fill="1F3864"/>
            <w:tcMar>
              <w:top w:w="60" w:type="dxa"/>
              <w:left w:w="100" w:type="dxa"/>
              <w:bottom w:w="60" w:type="dxa"/>
              <w:right w:w="100" w:type="dxa"/>
            </w:tcMar>
          </w:tcPr>
          <w:p w14:paraId="000099F0" w14:textId="77777777" w:rsidR="00E255B8" w:rsidRDefault="00000000">
            <w:r>
              <w:rPr>
                <w:b/>
                <w:bCs/>
                <w:color w:val="FFFFFF"/>
                <w:sz w:val="19"/>
                <w:szCs w:val="19"/>
              </w:rPr>
              <w:t>Check</w:t>
            </w:r>
          </w:p>
        </w:tc>
        <w:tc>
          <w:tcPr>
            <w:tcW w:w="2059" w:type="dxa"/>
            <w:shd w:val="clear" w:color="auto" w:fill="1F3864"/>
            <w:tcMar>
              <w:top w:w="60" w:type="dxa"/>
              <w:left w:w="100" w:type="dxa"/>
              <w:bottom w:w="60" w:type="dxa"/>
              <w:right w:w="100" w:type="dxa"/>
            </w:tcMar>
          </w:tcPr>
          <w:p w14:paraId="321E3A0B" w14:textId="77777777" w:rsidR="00E255B8" w:rsidRDefault="00000000">
            <w:r>
              <w:rPr>
                <w:b/>
                <w:bCs/>
                <w:color w:val="FFFFFF"/>
                <w:sz w:val="19"/>
                <w:szCs w:val="19"/>
              </w:rPr>
              <w:t>Result</w:t>
            </w:r>
          </w:p>
        </w:tc>
      </w:tr>
      <w:tr w:rsidR="00E255B8" w14:paraId="128DC8B7" w14:textId="77777777">
        <w:tblPrEx>
          <w:tblCellMar>
            <w:top w:w="0" w:type="dxa"/>
            <w:bottom w:w="0" w:type="dxa"/>
          </w:tblCellMar>
        </w:tblPrEx>
        <w:tc>
          <w:tcPr>
            <w:tcW w:w="562" w:type="dxa"/>
            <w:tcMar>
              <w:top w:w="60" w:type="dxa"/>
              <w:left w:w="100" w:type="dxa"/>
              <w:bottom w:w="60" w:type="dxa"/>
              <w:right w:w="100" w:type="dxa"/>
            </w:tcMar>
          </w:tcPr>
          <w:p w14:paraId="07CA1357" w14:textId="77777777" w:rsidR="00E255B8" w:rsidRDefault="00000000">
            <w:r>
              <w:rPr>
                <w:sz w:val="19"/>
                <w:szCs w:val="19"/>
              </w:rPr>
              <w:t>1</w:t>
            </w:r>
          </w:p>
        </w:tc>
        <w:tc>
          <w:tcPr>
            <w:tcW w:w="6739" w:type="dxa"/>
            <w:tcMar>
              <w:top w:w="60" w:type="dxa"/>
              <w:left w:w="100" w:type="dxa"/>
              <w:bottom w:w="60" w:type="dxa"/>
              <w:right w:w="100" w:type="dxa"/>
            </w:tcMar>
          </w:tcPr>
          <w:p w14:paraId="6E54B2EA" w14:textId="77777777" w:rsidR="00E255B8" w:rsidRDefault="00000000">
            <w:r>
              <w:rPr>
                <w:sz w:val="19"/>
                <w:szCs w:val="19"/>
              </w:rPr>
              <w:t>Does C-020 manage Subscription experience without becoming Product &amp; Service Catalog?</w:t>
            </w:r>
          </w:p>
        </w:tc>
        <w:tc>
          <w:tcPr>
            <w:tcW w:w="2059" w:type="dxa"/>
            <w:tcMar>
              <w:top w:w="60" w:type="dxa"/>
              <w:left w:w="100" w:type="dxa"/>
              <w:bottom w:w="60" w:type="dxa"/>
              <w:right w:w="100" w:type="dxa"/>
            </w:tcMar>
          </w:tcPr>
          <w:p w14:paraId="4260B1B2" w14:textId="77777777" w:rsidR="00E255B8" w:rsidRDefault="00000000">
            <w:r>
              <w:rPr>
                <w:sz w:val="19"/>
                <w:szCs w:val="19"/>
              </w:rPr>
              <w:t>PASS</w:t>
            </w:r>
          </w:p>
        </w:tc>
      </w:tr>
      <w:tr w:rsidR="00E255B8" w14:paraId="645DBCE1" w14:textId="77777777">
        <w:tblPrEx>
          <w:tblCellMar>
            <w:top w:w="0" w:type="dxa"/>
            <w:bottom w:w="0" w:type="dxa"/>
          </w:tblCellMar>
        </w:tblPrEx>
        <w:tc>
          <w:tcPr>
            <w:tcW w:w="562" w:type="dxa"/>
            <w:tcMar>
              <w:top w:w="60" w:type="dxa"/>
              <w:left w:w="100" w:type="dxa"/>
              <w:bottom w:w="60" w:type="dxa"/>
              <w:right w:w="100" w:type="dxa"/>
            </w:tcMar>
          </w:tcPr>
          <w:p w14:paraId="6459E028" w14:textId="77777777" w:rsidR="00E255B8" w:rsidRDefault="00000000">
            <w:r>
              <w:rPr>
                <w:sz w:val="19"/>
                <w:szCs w:val="19"/>
              </w:rPr>
              <w:t>2</w:t>
            </w:r>
          </w:p>
        </w:tc>
        <w:tc>
          <w:tcPr>
            <w:tcW w:w="6739" w:type="dxa"/>
            <w:tcMar>
              <w:top w:w="60" w:type="dxa"/>
              <w:left w:w="100" w:type="dxa"/>
              <w:bottom w:w="60" w:type="dxa"/>
              <w:right w:w="100" w:type="dxa"/>
            </w:tcMar>
          </w:tcPr>
          <w:p w14:paraId="66F949E7" w14:textId="77777777" w:rsidR="00E255B8" w:rsidRDefault="00000000">
            <w:r>
              <w:rPr>
                <w:sz w:val="19"/>
                <w:szCs w:val="19"/>
              </w:rPr>
              <w:t>Does C-020 manage Subscription experience without becoming Customer &amp; Account Management?</w:t>
            </w:r>
          </w:p>
        </w:tc>
        <w:tc>
          <w:tcPr>
            <w:tcW w:w="2059" w:type="dxa"/>
            <w:tcMar>
              <w:top w:w="60" w:type="dxa"/>
              <w:left w:w="100" w:type="dxa"/>
              <w:bottom w:w="60" w:type="dxa"/>
              <w:right w:w="100" w:type="dxa"/>
            </w:tcMar>
          </w:tcPr>
          <w:p w14:paraId="049507ED" w14:textId="77777777" w:rsidR="00E255B8" w:rsidRDefault="00000000">
            <w:r>
              <w:rPr>
                <w:sz w:val="19"/>
                <w:szCs w:val="19"/>
              </w:rPr>
              <w:t>PASS</w:t>
            </w:r>
          </w:p>
        </w:tc>
      </w:tr>
      <w:tr w:rsidR="00E255B8" w14:paraId="364C3D8A" w14:textId="77777777">
        <w:tblPrEx>
          <w:tblCellMar>
            <w:top w:w="0" w:type="dxa"/>
            <w:bottom w:w="0" w:type="dxa"/>
          </w:tblCellMar>
        </w:tblPrEx>
        <w:tc>
          <w:tcPr>
            <w:tcW w:w="562" w:type="dxa"/>
            <w:tcMar>
              <w:top w:w="60" w:type="dxa"/>
              <w:left w:w="100" w:type="dxa"/>
              <w:bottom w:w="60" w:type="dxa"/>
              <w:right w:w="100" w:type="dxa"/>
            </w:tcMar>
          </w:tcPr>
          <w:p w14:paraId="7B23DCE6" w14:textId="77777777" w:rsidR="00E255B8" w:rsidRDefault="00000000">
            <w:r>
              <w:rPr>
                <w:sz w:val="19"/>
                <w:szCs w:val="19"/>
              </w:rPr>
              <w:t>3</w:t>
            </w:r>
          </w:p>
        </w:tc>
        <w:tc>
          <w:tcPr>
            <w:tcW w:w="6739" w:type="dxa"/>
            <w:tcMar>
              <w:top w:w="60" w:type="dxa"/>
              <w:left w:w="100" w:type="dxa"/>
              <w:bottom w:w="60" w:type="dxa"/>
              <w:right w:w="100" w:type="dxa"/>
            </w:tcMar>
          </w:tcPr>
          <w:p w14:paraId="29DE699A" w14:textId="77777777" w:rsidR="00E255B8" w:rsidRDefault="00000000">
            <w:r>
              <w:rPr>
                <w:sz w:val="19"/>
                <w:szCs w:val="19"/>
              </w:rPr>
              <w:t>Is Subscription explicitly distinct from Entitlement?</w:t>
            </w:r>
          </w:p>
        </w:tc>
        <w:tc>
          <w:tcPr>
            <w:tcW w:w="2059" w:type="dxa"/>
            <w:tcMar>
              <w:top w:w="60" w:type="dxa"/>
              <w:left w:w="100" w:type="dxa"/>
              <w:bottom w:w="60" w:type="dxa"/>
              <w:right w:w="100" w:type="dxa"/>
            </w:tcMar>
          </w:tcPr>
          <w:p w14:paraId="54861123" w14:textId="77777777" w:rsidR="00E255B8" w:rsidRDefault="00000000">
            <w:r>
              <w:rPr>
                <w:sz w:val="19"/>
                <w:szCs w:val="19"/>
              </w:rPr>
              <w:t>PASS</w:t>
            </w:r>
          </w:p>
        </w:tc>
      </w:tr>
      <w:tr w:rsidR="00E255B8" w14:paraId="281B3526" w14:textId="77777777">
        <w:tblPrEx>
          <w:tblCellMar>
            <w:top w:w="0" w:type="dxa"/>
            <w:bottom w:w="0" w:type="dxa"/>
          </w:tblCellMar>
        </w:tblPrEx>
        <w:tc>
          <w:tcPr>
            <w:tcW w:w="562" w:type="dxa"/>
            <w:tcMar>
              <w:top w:w="60" w:type="dxa"/>
              <w:left w:w="100" w:type="dxa"/>
              <w:bottom w:w="60" w:type="dxa"/>
              <w:right w:w="100" w:type="dxa"/>
            </w:tcMar>
          </w:tcPr>
          <w:p w14:paraId="25E19819" w14:textId="77777777" w:rsidR="00E255B8" w:rsidRDefault="00000000">
            <w:r>
              <w:rPr>
                <w:sz w:val="19"/>
                <w:szCs w:val="19"/>
              </w:rPr>
              <w:t>4</w:t>
            </w:r>
          </w:p>
        </w:tc>
        <w:tc>
          <w:tcPr>
            <w:tcW w:w="6739" w:type="dxa"/>
            <w:tcMar>
              <w:top w:w="60" w:type="dxa"/>
              <w:left w:w="100" w:type="dxa"/>
              <w:bottom w:w="60" w:type="dxa"/>
              <w:right w:w="100" w:type="dxa"/>
            </w:tcMar>
          </w:tcPr>
          <w:p w14:paraId="5A94BD10" w14:textId="77777777" w:rsidR="00E255B8" w:rsidRDefault="00000000">
            <w:r>
              <w:rPr>
                <w:sz w:val="19"/>
                <w:szCs w:val="19"/>
              </w:rPr>
              <w:t>Does C-020 avoid creating Entitlements?</w:t>
            </w:r>
          </w:p>
        </w:tc>
        <w:tc>
          <w:tcPr>
            <w:tcW w:w="2059" w:type="dxa"/>
            <w:tcMar>
              <w:top w:w="60" w:type="dxa"/>
              <w:left w:w="100" w:type="dxa"/>
              <w:bottom w:w="60" w:type="dxa"/>
              <w:right w:w="100" w:type="dxa"/>
            </w:tcMar>
          </w:tcPr>
          <w:p w14:paraId="172601AE" w14:textId="77777777" w:rsidR="00E255B8" w:rsidRDefault="00000000">
            <w:r>
              <w:rPr>
                <w:sz w:val="19"/>
                <w:szCs w:val="19"/>
              </w:rPr>
              <w:t>PASS</w:t>
            </w:r>
          </w:p>
        </w:tc>
      </w:tr>
      <w:tr w:rsidR="00E255B8" w14:paraId="203C465D" w14:textId="77777777">
        <w:tblPrEx>
          <w:tblCellMar>
            <w:top w:w="0" w:type="dxa"/>
            <w:bottom w:w="0" w:type="dxa"/>
          </w:tblCellMar>
        </w:tblPrEx>
        <w:tc>
          <w:tcPr>
            <w:tcW w:w="562" w:type="dxa"/>
            <w:tcMar>
              <w:top w:w="60" w:type="dxa"/>
              <w:left w:w="100" w:type="dxa"/>
              <w:bottom w:w="60" w:type="dxa"/>
              <w:right w:w="100" w:type="dxa"/>
            </w:tcMar>
          </w:tcPr>
          <w:p w14:paraId="36D2AA7A" w14:textId="77777777" w:rsidR="00E255B8" w:rsidRDefault="00000000">
            <w:r>
              <w:rPr>
                <w:sz w:val="19"/>
                <w:szCs w:val="19"/>
              </w:rPr>
              <w:t>5</w:t>
            </w:r>
          </w:p>
        </w:tc>
        <w:tc>
          <w:tcPr>
            <w:tcW w:w="6739" w:type="dxa"/>
            <w:tcMar>
              <w:top w:w="60" w:type="dxa"/>
              <w:left w:w="100" w:type="dxa"/>
              <w:bottom w:w="60" w:type="dxa"/>
              <w:right w:w="100" w:type="dxa"/>
            </w:tcMar>
          </w:tcPr>
          <w:p w14:paraId="4AE2E296" w14:textId="77777777" w:rsidR="00E255B8" w:rsidRDefault="00000000">
            <w:r>
              <w:rPr>
                <w:sz w:val="19"/>
                <w:szCs w:val="19"/>
              </w:rPr>
              <w:t>Does C-020 avoid becoming Billing Management?</w:t>
            </w:r>
          </w:p>
        </w:tc>
        <w:tc>
          <w:tcPr>
            <w:tcW w:w="2059" w:type="dxa"/>
            <w:tcMar>
              <w:top w:w="60" w:type="dxa"/>
              <w:left w:w="100" w:type="dxa"/>
              <w:bottom w:w="60" w:type="dxa"/>
              <w:right w:w="100" w:type="dxa"/>
            </w:tcMar>
          </w:tcPr>
          <w:p w14:paraId="7D1B6D47" w14:textId="77777777" w:rsidR="00E255B8" w:rsidRDefault="00000000">
            <w:r>
              <w:rPr>
                <w:sz w:val="19"/>
                <w:szCs w:val="19"/>
              </w:rPr>
              <w:t>PASS</w:t>
            </w:r>
          </w:p>
        </w:tc>
      </w:tr>
      <w:tr w:rsidR="00E255B8" w14:paraId="71F5DD14" w14:textId="77777777">
        <w:tblPrEx>
          <w:tblCellMar>
            <w:top w:w="0" w:type="dxa"/>
            <w:bottom w:w="0" w:type="dxa"/>
          </w:tblCellMar>
        </w:tblPrEx>
        <w:tc>
          <w:tcPr>
            <w:tcW w:w="562" w:type="dxa"/>
            <w:tcMar>
              <w:top w:w="60" w:type="dxa"/>
              <w:left w:w="100" w:type="dxa"/>
              <w:bottom w:w="60" w:type="dxa"/>
              <w:right w:w="100" w:type="dxa"/>
            </w:tcMar>
          </w:tcPr>
          <w:p w14:paraId="43642425" w14:textId="77777777" w:rsidR="00E255B8" w:rsidRDefault="00000000">
            <w:r>
              <w:rPr>
                <w:sz w:val="19"/>
                <w:szCs w:val="19"/>
              </w:rPr>
              <w:t>6</w:t>
            </w:r>
          </w:p>
        </w:tc>
        <w:tc>
          <w:tcPr>
            <w:tcW w:w="6739" w:type="dxa"/>
            <w:tcMar>
              <w:top w:w="60" w:type="dxa"/>
              <w:left w:w="100" w:type="dxa"/>
              <w:bottom w:w="60" w:type="dxa"/>
              <w:right w:w="100" w:type="dxa"/>
            </w:tcMar>
          </w:tcPr>
          <w:p w14:paraId="73CB686B" w14:textId="77777777" w:rsidR="00E255B8" w:rsidRDefault="00000000">
            <w:r>
              <w:rPr>
                <w:sz w:val="19"/>
                <w:szCs w:val="19"/>
              </w:rPr>
              <w:t>Does C-020 avoid becoming Contract Management?</w:t>
            </w:r>
          </w:p>
        </w:tc>
        <w:tc>
          <w:tcPr>
            <w:tcW w:w="2059" w:type="dxa"/>
            <w:tcMar>
              <w:top w:w="60" w:type="dxa"/>
              <w:left w:w="100" w:type="dxa"/>
              <w:bottom w:w="60" w:type="dxa"/>
              <w:right w:w="100" w:type="dxa"/>
            </w:tcMar>
          </w:tcPr>
          <w:p w14:paraId="5D71CDED" w14:textId="77777777" w:rsidR="00E255B8" w:rsidRDefault="00000000">
            <w:r>
              <w:rPr>
                <w:sz w:val="19"/>
                <w:szCs w:val="19"/>
              </w:rPr>
              <w:t>PASS</w:t>
            </w:r>
          </w:p>
        </w:tc>
      </w:tr>
      <w:tr w:rsidR="00E255B8" w14:paraId="09086348" w14:textId="77777777">
        <w:tblPrEx>
          <w:tblCellMar>
            <w:top w:w="0" w:type="dxa"/>
            <w:bottom w:w="0" w:type="dxa"/>
          </w:tblCellMar>
        </w:tblPrEx>
        <w:tc>
          <w:tcPr>
            <w:tcW w:w="562" w:type="dxa"/>
            <w:tcMar>
              <w:top w:w="60" w:type="dxa"/>
              <w:left w:w="100" w:type="dxa"/>
              <w:bottom w:w="60" w:type="dxa"/>
              <w:right w:w="100" w:type="dxa"/>
            </w:tcMar>
          </w:tcPr>
          <w:p w14:paraId="002F3C42" w14:textId="77777777" w:rsidR="00E255B8" w:rsidRDefault="00000000">
            <w:r>
              <w:rPr>
                <w:sz w:val="19"/>
                <w:szCs w:val="19"/>
              </w:rPr>
              <w:t>7</w:t>
            </w:r>
          </w:p>
        </w:tc>
        <w:tc>
          <w:tcPr>
            <w:tcW w:w="6739" w:type="dxa"/>
            <w:tcMar>
              <w:top w:w="60" w:type="dxa"/>
              <w:left w:w="100" w:type="dxa"/>
              <w:bottom w:w="60" w:type="dxa"/>
              <w:right w:w="100" w:type="dxa"/>
            </w:tcMar>
          </w:tcPr>
          <w:p w14:paraId="2F276A59" w14:textId="77777777" w:rsidR="00E255B8" w:rsidRDefault="00000000">
            <w:r>
              <w:rPr>
                <w:sz w:val="19"/>
                <w:szCs w:val="19"/>
              </w:rPr>
              <w:t>Does C-020 avoid becoming Tenant Administration?</w:t>
            </w:r>
          </w:p>
        </w:tc>
        <w:tc>
          <w:tcPr>
            <w:tcW w:w="2059" w:type="dxa"/>
            <w:tcMar>
              <w:top w:w="60" w:type="dxa"/>
              <w:left w:w="100" w:type="dxa"/>
              <w:bottom w:w="60" w:type="dxa"/>
              <w:right w:w="100" w:type="dxa"/>
            </w:tcMar>
          </w:tcPr>
          <w:p w14:paraId="16279EEB" w14:textId="77777777" w:rsidR="00E255B8" w:rsidRDefault="00000000">
            <w:r>
              <w:rPr>
                <w:sz w:val="19"/>
                <w:szCs w:val="19"/>
              </w:rPr>
              <w:t>PASS</w:t>
            </w:r>
          </w:p>
        </w:tc>
      </w:tr>
      <w:tr w:rsidR="00E255B8" w14:paraId="16D493A2" w14:textId="77777777">
        <w:tblPrEx>
          <w:tblCellMar>
            <w:top w:w="0" w:type="dxa"/>
            <w:bottom w:w="0" w:type="dxa"/>
          </w:tblCellMar>
        </w:tblPrEx>
        <w:tc>
          <w:tcPr>
            <w:tcW w:w="562" w:type="dxa"/>
            <w:tcMar>
              <w:top w:w="60" w:type="dxa"/>
              <w:left w:w="100" w:type="dxa"/>
              <w:bottom w:w="60" w:type="dxa"/>
              <w:right w:w="100" w:type="dxa"/>
            </w:tcMar>
          </w:tcPr>
          <w:p w14:paraId="21D586B1" w14:textId="77777777" w:rsidR="00E255B8" w:rsidRDefault="00000000">
            <w:r>
              <w:rPr>
                <w:sz w:val="19"/>
                <w:szCs w:val="19"/>
              </w:rPr>
              <w:t>8</w:t>
            </w:r>
          </w:p>
        </w:tc>
        <w:tc>
          <w:tcPr>
            <w:tcW w:w="6739" w:type="dxa"/>
            <w:tcMar>
              <w:top w:w="60" w:type="dxa"/>
              <w:left w:w="100" w:type="dxa"/>
              <w:bottom w:w="60" w:type="dxa"/>
              <w:right w:w="100" w:type="dxa"/>
            </w:tcMar>
          </w:tcPr>
          <w:p w14:paraId="179CFD5C" w14:textId="77777777" w:rsidR="00E255B8" w:rsidRDefault="00000000">
            <w:r>
              <w:rPr>
                <w:sz w:val="19"/>
                <w:szCs w:val="19"/>
              </w:rPr>
              <w:t>Does Subscription ever silently become an Access grant?</w:t>
            </w:r>
          </w:p>
        </w:tc>
        <w:tc>
          <w:tcPr>
            <w:tcW w:w="2059" w:type="dxa"/>
            <w:tcMar>
              <w:top w:w="60" w:type="dxa"/>
              <w:left w:w="100" w:type="dxa"/>
              <w:bottom w:w="60" w:type="dxa"/>
              <w:right w:w="100" w:type="dxa"/>
            </w:tcMar>
          </w:tcPr>
          <w:p w14:paraId="7CB069B7" w14:textId="77777777" w:rsidR="00E255B8" w:rsidRDefault="00000000">
            <w:r>
              <w:rPr>
                <w:sz w:val="19"/>
                <w:szCs w:val="19"/>
              </w:rPr>
              <w:t>PASS</w:t>
            </w:r>
          </w:p>
        </w:tc>
      </w:tr>
      <w:tr w:rsidR="00E255B8" w14:paraId="6F7ED75E" w14:textId="77777777">
        <w:tblPrEx>
          <w:tblCellMar>
            <w:top w:w="0" w:type="dxa"/>
            <w:bottom w:w="0" w:type="dxa"/>
          </w:tblCellMar>
        </w:tblPrEx>
        <w:tc>
          <w:tcPr>
            <w:tcW w:w="562" w:type="dxa"/>
            <w:tcMar>
              <w:top w:w="60" w:type="dxa"/>
              <w:left w:w="100" w:type="dxa"/>
              <w:bottom w:w="60" w:type="dxa"/>
              <w:right w:w="100" w:type="dxa"/>
            </w:tcMar>
          </w:tcPr>
          <w:p w14:paraId="743074F5" w14:textId="77777777" w:rsidR="00E255B8" w:rsidRDefault="00000000">
            <w:r>
              <w:rPr>
                <w:sz w:val="19"/>
                <w:szCs w:val="19"/>
              </w:rPr>
              <w:t>9</w:t>
            </w:r>
          </w:p>
        </w:tc>
        <w:tc>
          <w:tcPr>
            <w:tcW w:w="6739" w:type="dxa"/>
            <w:tcMar>
              <w:top w:w="60" w:type="dxa"/>
              <w:left w:w="100" w:type="dxa"/>
              <w:bottom w:w="60" w:type="dxa"/>
              <w:right w:w="100" w:type="dxa"/>
            </w:tcMar>
          </w:tcPr>
          <w:p w14:paraId="0203C34F" w14:textId="77777777" w:rsidR="00E255B8" w:rsidRDefault="00000000">
            <w:r>
              <w:rPr>
                <w:sz w:val="19"/>
                <w:szCs w:val="19"/>
              </w:rPr>
              <w:t>Does Workspace participation ever silently become Subscription eligibility?</w:t>
            </w:r>
          </w:p>
        </w:tc>
        <w:tc>
          <w:tcPr>
            <w:tcW w:w="2059" w:type="dxa"/>
            <w:tcMar>
              <w:top w:w="60" w:type="dxa"/>
              <w:left w:w="100" w:type="dxa"/>
              <w:bottom w:w="60" w:type="dxa"/>
              <w:right w:w="100" w:type="dxa"/>
            </w:tcMar>
          </w:tcPr>
          <w:p w14:paraId="65685B2E" w14:textId="77777777" w:rsidR="00E255B8" w:rsidRDefault="00000000">
            <w:r>
              <w:rPr>
                <w:sz w:val="19"/>
                <w:szCs w:val="19"/>
              </w:rPr>
              <w:t>PASS</w:t>
            </w:r>
          </w:p>
        </w:tc>
      </w:tr>
      <w:tr w:rsidR="00E255B8" w14:paraId="34831D45" w14:textId="77777777">
        <w:tblPrEx>
          <w:tblCellMar>
            <w:top w:w="0" w:type="dxa"/>
            <w:bottom w:w="0" w:type="dxa"/>
          </w:tblCellMar>
        </w:tblPrEx>
        <w:tc>
          <w:tcPr>
            <w:tcW w:w="562" w:type="dxa"/>
            <w:tcMar>
              <w:top w:w="60" w:type="dxa"/>
              <w:left w:w="100" w:type="dxa"/>
              <w:bottom w:w="60" w:type="dxa"/>
              <w:right w:w="100" w:type="dxa"/>
            </w:tcMar>
          </w:tcPr>
          <w:p w14:paraId="701911F4" w14:textId="77777777" w:rsidR="00E255B8" w:rsidRDefault="00000000">
            <w:r>
              <w:rPr>
                <w:sz w:val="19"/>
                <w:szCs w:val="19"/>
              </w:rPr>
              <w:t>10</w:t>
            </w:r>
          </w:p>
        </w:tc>
        <w:tc>
          <w:tcPr>
            <w:tcW w:w="6739" w:type="dxa"/>
            <w:tcMar>
              <w:top w:w="60" w:type="dxa"/>
              <w:left w:w="100" w:type="dxa"/>
              <w:bottom w:w="60" w:type="dxa"/>
              <w:right w:w="100" w:type="dxa"/>
            </w:tcMar>
          </w:tcPr>
          <w:p w14:paraId="0CD2B18F" w14:textId="77777777" w:rsidR="00E255B8" w:rsidRDefault="00000000">
            <w:r>
              <w:rPr>
                <w:sz w:val="19"/>
                <w:szCs w:val="19"/>
              </w:rPr>
              <w:t>Has any Subscription lifecycle transition or policy been invented without canonical authority?</w:t>
            </w:r>
          </w:p>
        </w:tc>
        <w:tc>
          <w:tcPr>
            <w:tcW w:w="2059" w:type="dxa"/>
            <w:tcMar>
              <w:top w:w="60" w:type="dxa"/>
              <w:left w:w="100" w:type="dxa"/>
              <w:bottom w:w="60" w:type="dxa"/>
              <w:right w:w="100" w:type="dxa"/>
            </w:tcMar>
          </w:tcPr>
          <w:p w14:paraId="09F26E6E" w14:textId="77777777" w:rsidR="00E255B8" w:rsidRDefault="00000000">
            <w:r>
              <w:rPr>
                <w:sz w:val="19"/>
                <w:szCs w:val="19"/>
              </w:rPr>
              <w:t>PASS</w:t>
            </w:r>
          </w:p>
        </w:tc>
      </w:tr>
      <w:tr w:rsidR="00E255B8" w14:paraId="56FA3BEA" w14:textId="77777777">
        <w:tblPrEx>
          <w:tblCellMar>
            <w:top w:w="0" w:type="dxa"/>
            <w:bottom w:w="0" w:type="dxa"/>
          </w:tblCellMar>
        </w:tblPrEx>
        <w:tc>
          <w:tcPr>
            <w:tcW w:w="562" w:type="dxa"/>
            <w:tcMar>
              <w:top w:w="60" w:type="dxa"/>
              <w:left w:w="100" w:type="dxa"/>
              <w:bottom w:w="60" w:type="dxa"/>
              <w:right w:w="100" w:type="dxa"/>
            </w:tcMar>
          </w:tcPr>
          <w:p w14:paraId="2506B975" w14:textId="77777777" w:rsidR="00E255B8" w:rsidRDefault="00000000">
            <w:r>
              <w:rPr>
                <w:sz w:val="19"/>
                <w:szCs w:val="19"/>
              </w:rPr>
              <w:t>11</w:t>
            </w:r>
          </w:p>
        </w:tc>
        <w:tc>
          <w:tcPr>
            <w:tcW w:w="6739" w:type="dxa"/>
            <w:tcMar>
              <w:top w:w="60" w:type="dxa"/>
              <w:left w:w="100" w:type="dxa"/>
              <w:bottom w:w="60" w:type="dxa"/>
              <w:right w:w="100" w:type="dxa"/>
            </w:tcMar>
          </w:tcPr>
          <w:p w14:paraId="0E058BBB" w14:textId="77777777" w:rsidR="00E255B8" w:rsidRDefault="00000000">
            <w:r>
              <w:rPr>
                <w:sz w:val="19"/>
                <w:szCs w:val="19"/>
              </w:rPr>
              <w:t>Are renewal/cancellation/termination/suspension transitions treated only where canonical authority supports them?</w:t>
            </w:r>
          </w:p>
        </w:tc>
        <w:tc>
          <w:tcPr>
            <w:tcW w:w="2059" w:type="dxa"/>
            <w:tcMar>
              <w:top w:w="60" w:type="dxa"/>
              <w:left w:w="100" w:type="dxa"/>
              <w:bottom w:w="60" w:type="dxa"/>
              <w:right w:w="100" w:type="dxa"/>
            </w:tcMar>
          </w:tcPr>
          <w:p w14:paraId="05CE50B1" w14:textId="77777777" w:rsidR="00E255B8" w:rsidRDefault="00000000">
            <w:r>
              <w:rPr>
                <w:sz w:val="19"/>
                <w:szCs w:val="19"/>
              </w:rPr>
              <w:t>PASS</w:t>
            </w:r>
          </w:p>
        </w:tc>
      </w:tr>
      <w:tr w:rsidR="00E255B8" w14:paraId="507DF7E6" w14:textId="77777777">
        <w:tblPrEx>
          <w:tblCellMar>
            <w:top w:w="0" w:type="dxa"/>
            <w:bottom w:w="0" w:type="dxa"/>
          </w:tblCellMar>
        </w:tblPrEx>
        <w:tc>
          <w:tcPr>
            <w:tcW w:w="562" w:type="dxa"/>
            <w:tcMar>
              <w:top w:w="60" w:type="dxa"/>
              <w:left w:w="100" w:type="dxa"/>
              <w:bottom w:w="60" w:type="dxa"/>
              <w:right w:w="100" w:type="dxa"/>
            </w:tcMar>
          </w:tcPr>
          <w:p w14:paraId="58D960E4" w14:textId="77777777" w:rsidR="00E255B8" w:rsidRDefault="00000000">
            <w:r>
              <w:rPr>
                <w:sz w:val="19"/>
                <w:szCs w:val="19"/>
              </w:rPr>
              <w:t>12</w:t>
            </w:r>
          </w:p>
        </w:tc>
        <w:tc>
          <w:tcPr>
            <w:tcW w:w="6739" w:type="dxa"/>
            <w:tcMar>
              <w:top w:w="60" w:type="dxa"/>
              <w:left w:w="100" w:type="dxa"/>
              <w:bottom w:w="60" w:type="dxa"/>
              <w:right w:w="100" w:type="dxa"/>
            </w:tcMar>
          </w:tcPr>
          <w:p w14:paraId="2666DF59" w14:textId="77777777" w:rsidR="00E255B8" w:rsidRDefault="00000000">
            <w:r>
              <w:rPr>
                <w:sz w:val="19"/>
                <w:szCs w:val="19"/>
              </w:rPr>
              <w:t>Does every ERB have all seven Context Engineering dimensions?</w:t>
            </w:r>
          </w:p>
        </w:tc>
        <w:tc>
          <w:tcPr>
            <w:tcW w:w="2059" w:type="dxa"/>
            <w:tcMar>
              <w:top w:w="60" w:type="dxa"/>
              <w:left w:w="100" w:type="dxa"/>
              <w:bottom w:w="60" w:type="dxa"/>
              <w:right w:w="100" w:type="dxa"/>
            </w:tcMar>
          </w:tcPr>
          <w:p w14:paraId="53932EF9" w14:textId="77777777" w:rsidR="00E255B8" w:rsidRDefault="00000000">
            <w:r>
              <w:rPr>
                <w:sz w:val="19"/>
                <w:szCs w:val="19"/>
              </w:rPr>
              <w:t>PASS</w:t>
            </w:r>
          </w:p>
        </w:tc>
      </w:tr>
      <w:tr w:rsidR="00E255B8" w14:paraId="73C0020D" w14:textId="77777777">
        <w:tblPrEx>
          <w:tblCellMar>
            <w:top w:w="0" w:type="dxa"/>
            <w:bottom w:w="0" w:type="dxa"/>
          </w:tblCellMar>
        </w:tblPrEx>
        <w:tc>
          <w:tcPr>
            <w:tcW w:w="562" w:type="dxa"/>
            <w:tcMar>
              <w:top w:w="60" w:type="dxa"/>
              <w:left w:w="100" w:type="dxa"/>
              <w:bottom w:w="60" w:type="dxa"/>
              <w:right w:w="100" w:type="dxa"/>
            </w:tcMar>
          </w:tcPr>
          <w:p w14:paraId="0B9C0C8C" w14:textId="77777777" w:rsidR="00E255B8" w:rsidRDefault="00000000">
            <w:r>
              <w:rPr>
                <w:sz w:val="19"/>
                <w:szCs w:val="19"/>
              </w:rPr>
              <w:t>13</w:t>
            </w:r>
          </w:p>
        </w:tc>
        <w:tc>
          <w:tcPr>
            <w:tcW w:w="6739" w:type="dxa"/>
            <w:tcMar>
              <w:top w:w="60" w:type="dxa"/>
              <w:left w:w="100" w:type="dxa"/>
              <w:bottom w:w="60" w:type="dxa"/>
              <w:right w:w="100" w:type="dxa"/>
            </w:tcMar>
          </w:tcPr>
          <w:p w14:paraId="7C9A101A" w14:textId="77777777" w:rsidR="00E255B8" w:rsidRDefault="00000000">
            <w:r>
              <w:rPr>
                <w:sz w:val="19"/>
                <w:szCs w:val="19"/>
              </w:rPr>
              <w:t>Does every EX have all seven Context Engineering dimensions?</w:t>
            </w:r>
          </w:p>
        </w:tc>
        <w:tc>
          <w:tcPr>
            <w:tcW w:w="2059" w:type="dxa"/>
            <w:tcMar>
              <w:top w:w="60" w:type="dxa"/>
              <w:left w:w="100" w:type="dxa"/>
              <w:bottom w:w="60" w:type="dxa"/>
              <w:right w:w="100" w:type="dxa"/>
            </w:tcMar>
          </w:tcPr>
          <w:p w14:paraId="3D68ACF5" w14:textId="77777777" w:rsidR="00E255B8" w:rsidRDefault="00000000">
            <w:r>
              <w:rPr>
                <w:sz w:val="19"/>
                <w:szCs w:val="19"/>
              </w:rPr>
              <w:t>PASS</w:t>
            </w:r>
          </w:p>
        </w:tc>
      </w:tr>
      <w:tr w:rsidR="00E255B8" w14:paraId="4E5D61B0" w14:textId="77777777">
        <w:tblPrEx>
          <w:tblCellMar>
            <w:top w:w="0" w:type="dxa"/>
            <w:bottom w:w="0" w:type="dxa"/>
          </w:tblCellMar>
        </w:tblPrEx>
        <w:tc>
          <w:tcPr>
            <w:tcW w:w="562" w:type="dxa"/>
            <w:tcMar>
              <w:top w:w="60" w:type="dxa"/>
              <w:left w:w="100" w:type="dxa"/>
              <w:bottom w:w="60" w:type="dxa"/>
              <w:right w:w="100" w:type="dxa"/>
            </w:tcMar>
          </w:tcPr>
          <w:p w14:paraId="281B9EC4" w14:textId="77777777" w:rsidR="00E255B8" w:rsidRDefault="00000000">
            <w:r>
              <w:rPr>
                <w:sz w:val="19"/>
                <w:szCs w:val="19"/>
              </w:rPr>
              <w:t>14</w:t>
            </w:r>
          </w:p>
        </w:tc>
        <w:tc>
          <w:tcPr>
            <w:tcW w:w="6739" w:type="dxa"/>
            <w:tcMar>
              <w:top w:w="60" w:type="dxa"/>
              <w:left w:w="100" w:type="dxa"/>
              <w:bottom w:w="60" w:type="dxa"/>
              <w:right w:w="100" w:type="dxa"/>
            </w:tcMar>
          </w:tcPr>
          <w:p w14:paraId="46A68A5D" w14:textId="77777777" w:rsidR="00E255B8" w:rsidRDefault="00000000">
            <w:r>
              <w:rPr>
                <w:sz w:val="19"/>
                <w:szCs w:val="19"/>
              </w:rPr>
              <w:t>Is Created distinct from Produced?</w:t>
            </w:r>
          </w:p>
        </w:tc>
        <w:tc>
          <w:tcPr>
            <w:tcW w:w="2059" w:type="dxa"/>
            <w:tcMar>
              <w:top w:w="60" w:type="dxa"/>
              <w:left w:w="100" w:type="dxa"/>
              <w:bottom w:w="60" w:type="dxa"/>
              <w:right w:w="100" w:type="dxa"/>
            </w:tcMar>
          </w:tcPr>
          <w:p w14:paraId="7E16DE5C" w14:textId="77777777" w:rsidR="00E255B8" w:rsidRDefault="00000000">
            <w:r>
              <w:rPr>
                <w:sz w:val="19"/>
                <w:szCs w:val="19"/>
              </w:rPr>
              <w:t>PASS</w:t>
            </w:r>
          </w:p>
        </w:tc>
      </w:tr>
      <w:tr w:rsidR="00E255B8" w14:paraId="28F5A5E5" w14:textId="77777777">
        <w:tblPrEx>
          <w:tblCellMar>
            <w:top w:w="0" w:type="dxa"/>
            <w:bottom w:w="0" w:type="dxa"/>
          </w:tblCellMar>
        </w:tblPrEx>
        <w:tc>
          <w:tcPr>
            <w:tcW w:w="562" w:type="dxa"/>
            <w:tcMar>
              <w:top w:w="60" w:type="dxa"/>
              <w:left w:w="100" w:type="dxa"/>
              <w:bottom w:w="60" w:type="dxa"/>
              <w:right w:w="100" w:type="dxa"/>
            </w:tcMar>
          </w:tcPr>
          <w:p w14:paraId="6F7976EC" w14:textId="77777777" w:rsidR="00E255B8" w:rsidRDefault="00000000">
            <w:r>
              <w:rPr>
                <w:sz w:val="19"/>
                <w:szCs w:val="19"/>
              </w:rPr>
              <w:t>15</w:t>
            </w:r>
          </w:p>
        </w:tc>
        <w:tc>
          <w:tcPr>
            <w:tcW w:w="6739" w:type="dxa"/>
            <w:tcMar>
              <w:top w:w="60" w:type="dxa"/>
              <w:left w:w="100" w:type="dxa"/>
              <w:bottom w:w="60" w:type="dxa"/>
              <w:right w:w="100" w:type="dxa"/>
            </w:tcMar>
          </w:tcPr>
          <w:p w14:paraId="21D441B5" w14:textId="77777777" w:rsidR="00E255B8" w:rsidRDefault="00000000">
            <w:r>
              <w:rPr>
                <w:sz w:val="19"/>
                <w:szCs w:val="19"/>
              </w:rPr>
              <w:t>Is Superseded distinct from Invalidated?</w:t>
            </w:r>
          </w:p>
        </w:tc>
        <w:tc>
          <w:tcPr>
            <w:tcW w:w="2059" w:type="dxa"/>
            <w:tcMar>
              <w:top w:w="60" w:type="dxa"/>
              <w:left w:w="100" w:type="dxa"/>
              <w:bottom w:w="60" w:type="dxa"/>
              <w:right w:w="100" w:type="dxa"/>
            </w:tcMar>
          </w:tcPr>
          <w:p w14:paraId="66E98DE6" w14:textId="77777777" w:rsidR="00E255B8" w:rsidRDefault="00000000">
            <w:r>
              <w:rPr>
                <w:sz w:val="19"/>
                <w:szCs w:val="19"/>
              </w:rPr>
              <w:t>PASS</w:t>
            </w:r>
          </w:p>
        </w:tc>
      </w:tr>
      <w:tr w:rsidR="00E255B8" w14:paraId="532DAE93" w14:textId="77777777">
        <w:tblPrEx>
          <w:tblCellMar>
            <w:top w:w="0" w:type="dxa"/>
            <w:bottom w:w="0" w:type="dxa"/>
          </w:tblCellMar>
        </w:tblPrEx>
        <w:tc>
          <w:tcPr>
            <w:tcW w:w="562" w:type="dxa"/>
            <w:tcMar>
              <w:top w:w="60" w:type="dxa"/>
              <w:left w:w="100" w:type="dxa"/>
              <w:bottom w:w="60" w:type="dxa"/>
              <w:right w:w="100" w:type="dxa"/>
            </w:tcMar>
          </w:tcPr>
          <w:p w14:paraId="72EA06E6" w14:textId="77777777" w:rsidR="00E255B8" w:rsidRDefault="00000000">
            <w:r>
              <w:rPr>
                <w:sz w:val="19"/>
                <w:szCs w:val="19"/>
              </w:rPr>
              <w:t>16</w:t>
            </w:r>
          </w:p>
        </w:tc>
        <w:tc>
          <w:tcPr>
            <w:tcW w:w="6739" w:type="dxa"/>
            <w:tcMar>
              <w:top w:w="60" w:type="dxa"/>
              <w:left w:w="100" w:type="dxa"/>
              <w:bottom w:w="60" w:type="dxa"/>
              <w:right w:w="100" w:type="dxa"/>
            </w:tcMar>
          </w:tcPr>
          <w:p w14:paraId="1717950D" w14:textId="77777777" w:rsidR="00E255B8" w:rsidRDefault="00000000">
            <w:r>
              <w:rPr>
                <w:sz w:val="19"/>
                <w:szCs w:val="19"/>
              </w:rPr>
              <w:t>Does every EX have exactly one governing ERB?</w:t>
            </w:r>
          </w:p>
        </w:tc>
        <w:tc>
          <w:tcPr>
            <w:tcW w:w="2059" w:type="dxa"/>
            <w:tcMar>
              <w:top w:w="60" w:type="dxa"/>
              <w:left w:w="100" w:type="dxa"/>
              <w:bottom w:w="60" w:type="dxa"/>
              <w:right w:w="100" w:type="dxa"/>
            </w:tcMar>
          </w:tcPr>
          <w:p w14:paraId="7EBDD1FC" w14:textId="77777777" w:rsidR="00E255B8" w:rsidRDefault="00000000">
            <w:r>
              <w:rPr>
                <w:sz w:val="19"/>
                <w:szCs w:val="19"/>
              </w:rPr>
              <w:t>PASS</w:t>
            </w:r>
          </w:p>
        </w:tc>
      </w:tr>
      <w:tr w:rsidR="00E255B8" w14:paraId="291F1628" w14:textId="77777777">
        <w:tblPrEx>
          <w:tblCellMar>
            <w:top w:w="0" w:type="dxa"/>
            <w:bottom w:w="0" w:type="dxa"/>
          </w:tblCellMar>
        </w:tblPrEx>
        <w:tc>
          <w:tcPr>
            <w:tcW w:w="562" w:type="dxa"/>
            <w:tcMar>
              <w:top w:w="60" w:type="dxa"/>
              <w:left w:w="100" w:type="dxa"/>
              <w:bottom w:w="60" w:type="dxa"/>
              <w:right w:w="100" w:type="dxa"/>
            </w:tcMar>
          </w:tcPr>
          <w:p w14:paraId="1A8F2B53" w14:textId="77777777" w:rsidR="00E255B8" w:rsidRDefault="00000000">
            <w:r>
              <w:rPr>
                <w:sz w:val="19"/>
                <w:szCs w:val="19"/>
              </w:rPr>
              <w:t>17</w:t>
            </w:r>
          </w:p>
        </w:tc>
        <w:tc>
          <w:tcPr>
            <w:tcW w:w="6739" w:type="dxa"/>
            <w:tcMar>
              <w:top w:w="60" w:type="dxa"/>
              <w:left w:w="100" w:type="dxa"/>
              <w:bottom w:w="60" w:type="dxa"/>
              <w:right w:w="100" w:type="dxa"/>
            </w:tcMar>
          </w:tcPr>
          <w:p w14:paraId="017DD48A" w14:textId="77777777" w:rsidR="00E255B8" w:rsidRDefault="00000000">
            <w:r>
              <w:rPr>
                <w:sz w:val="19"/>
                <w:szCs w:val="19"/>
              </w:rPr>
              <w:t>Are Business Activity/EAC bindings Pending Canonical Binding where unavailable?</w:t>
            </w:r>
          </w:p>
        </w:tc>
        <w:tc>
          <w:tcPr>
            <w:tcW w:w="2059" w:type="dxa"/>
            <w:tcMar>
              <w:top w:w="60" w:type="dxa"/>
              <w:left w:w="100" w:type="dxa"/>
              <w:bottom w:w="60" w:type="dxa"/>
              <w:right w:w="100" w:type="dxa"/>
            </w:tcMar>
          </w:tcPr>
          <w:p w14:paraId="534F6D40" w14:textId="77777777" w:rsidR="00E255B8" w:rsidRDefault="00000000">
            <w:r>
              <w:rPr>
                <w:sz w:val="19"/>
                <w:szCs w:val="19"/>
              </w:rPr>
              <w:t>PASS</w:t>
            </w:r>
          </w:p>
        </w:tc>
      </w:tr>
      <w:tr w:rsidR="00E255B8" w14:paraId="49DE2DE8" w14:textId="77777777">
        <w:tblPrEx>
          <w:tblCellMar>
            <w:top w:w="0" w:type="dxa"/>
            <w:bottom w:w="0" w:type="dxa"/>
          </w:tblCellMar>
        </w:tblPrEx>
        <w:tc>
          <w:tcPr>
            <w:tcW w:w="562" w:type="dxa"/>
            <w:tcMar>
              <w:top w:w="60" w:type="dxa"/>
              <w:left w:w="100" w:type="dxa"/>
              <w:bottom w:w="60" w:type="dxa"/>
              <w:right w:w="100" w:type="dxa"/>
            </w:tcMar>
          </w:tcPr>
          <w:p w14:paraId="28A1BCAC" w14:textId="77777777" w:rsidR="00E255B8" w:rsidRDefault="00000000">
            <w:r>
              <w:rPr>
                <w:sz w:val="19"/>
                <w:szCs w:val="19"/>
              </w:rPr>
              <w:t>18</w:t>
            </w:r>
          </w:p>
        </w:tc>
        <w:tc>
          <w:tcPr>
            <w:tcW w:w="6739" w:type="dxa"/>
            <w:tcMar>
              <w:top w:w="60" w:type="dxa"/>
              <w:left w:w="100" w:type="dxa"/>
              <w:bottom w:w="60" w:type="dxa"/>
              <w:right w:w="100" w:type="dxa"/>
            </w:tcMar>
          </w:tcPr>
          <w:p w14:paraId="5FCFD88A" w14:textId="77777777" w:rsidR="00E255B8" w:rsidRDefault="00000000">
            <w:r>
              <w:rPr>
                <w:sz w:val="19"/>
                <w:szCs w:val="19"/>
              </w:rPr>
              <w:t>Are EIO bindings Pending Canonical Binding where unavailable?</w:t>
            </w:r>
          </w:p>
        </w:tc>
        <w:tc>
          <w:tcPr>
            <w:tcW w:w="2059" w:type="dxa"/>
            <w:tcMar>
              <w:top w:w="60" w:type="dxa"/>
              <w:left w:w="100" w:type="dxa"/>
              <w:bottom w:w="60" w:type="dxa"/>
              <w:right w:w="100" w:type="dxa"/>
            </w:tcMar>
          </w:tcPr>
          <w:p w14:paraId="43B31FF7" w14:textId="77777777" w:rsidR="00E255B8" w:rsidRDefault="00000000">
            <w:r>
              <w:rPr>
                <w:sz w:val="19"/>
                <w:szCs w:val="19"/>
              </w:rPr>
              <w:t>PASS</w:t>
            </w:r>
          </w:p>
        </w:tc>
      </w:tr>
      <w:tr w:rsidR="00E255B8" w14:paraId="74E04371" w14:textId="77777777">
        <w:tblPrEx>
          <w:tblCellMar>
            <w:top w:w="0" w:type="dxa"/>
            <w:bottom w:w="0" w:type="dxa"/>
          </w:tblCellMar>
        </w:tblPrEx>
        <w:tc>
          <w:tcPr>
            <w:tcW w:w="562" w:type="dxa"/>
            <w:tcMar>
              <w:top w:w="60" w:type="dxa"/>
              <w:left w:w="100" w:type="dxa"/>
              <w:bottom w:w="60" w:type="dxa"/>
              <w:right w:w="100" w:type="dxa"/>
            </w:tcMar>
          </w:tcPr>
          <w:p w14:paraId="6B93FBB0" w14:textId="77777777" w:rsidR="00E255B8" w:rsidRDefault="00000000">
            <w:r>
              <w:rPr>
                <w:sz w:val="19"/>
                <w:szCs w:val="19"/>
              </w:rPr>
              <w:t>19</w:t>
            </w:r>
          </w:p>
        </w:tc>
        <w:tc>
          <w:tcPr>
            <w:tcW w:w="6739" w:type="dxa"/>
            <w:tcMar>
              <w:top w:w="60" w:type="dxa"/>
              <w:left w:w="100" w:type="dxa"/>
              <w:bottom w:w="60" w:type="dxa"/>
              <w:right w:w="100" w:type="dxa"/>
            </w:tcMar>
          </w:tcPr>
          <w:p w14:paraId="272B8A0C" w14:textId="77777777" w:rsidR="00E255B8" w:rsidRDefault="00000000">
            <w:r>
              <w:rPr>
                <w:sz w:val="19"/>
                <w:szCs w:val="19"/>
              </w:rPr>
              <w:t>Has any local canonical identifier been fabricated?</w:t>
            </w:r>
          </w:p>
        </w:tc>
        <w:tc>
          <w:tcPr>
            <w:tcW w:w="2059" w:type="dxa"/>
            <w:tcMar>
              <w:top w:w="60" w:type="dxa"/>
              <w:left w:w="100" w:type="dxa"/>
              <w:bottom w:w="60" w:type="dxa"/>
              <w:right w:w="100" w:type="dxa"/>
            </w:tcMar>
          </w:tcPr>
          <w:p w14:paraId="4C5BB29E" w14:textId="77777777" w:rsidR="00E255B8" w:rsidRDefault="00000000">
            <w:r>
              <w:rPr>
                <w:sz w:val="19"/>
                <w:szCs w:val="19"/>
              </w:rPr>
              <w:t>PASS (none fabricated)</w:t>
            </w:r>
          </w:p>
        </w:tc>
      </w:tr>
      <w:tr w:rsidR="00E255B8" w14:paraId="763EE50D" w14:textId="77777777">
        <w:tblPrEx>
          <w:tblCellMar>
            <w:top w:w="0" w:type="dxa"/>
            <w:bottom w:w="0" w:type="dxa"/>
          </w:tblCellMar>
        </w:tblPrEx>
        <w:tc>
          <w:tcPr>
            <w:tcW w:w="562" w:type="dxa"/>
            <w:tcMar>
              <w:top w:w="60" w:type="dxa"/>
              <w:left w:w="100" w:type="dxa"/>
              <w:bottom w:w="60" w:type="dxa"/>
              <w:right w:w="100" w:type="dxa"/>
            </w:tcMar>
          </w:tcPr>
          <w:p w14:paraId="5A884368" w14:textId="77777777" w:rsidR="00E255B8" w:rsidRDefault="00000000">
            <w:r>
              <w:rPr>
                <w:sz w:val="19"/>
                <w:szCs w:val="19"/>
              </w:rPr>
              <w:t>20</w:t>
            </w:r>
          </w:p>
        </w:tc>
        <w:tc>
          <w:tcPr>
            <w:tcW w:w="6739" w:type="dxa"/>
            <w:tcMar>
              <w:top w:w="60" w:type="dxa"/>
              <w:left w:w="100" w:type="dxa"/>
              <w:bottom w:w="60" w:type="dxa"/>
              <w:right w:w="100" w:type="dxa"/>
            </w:tcMar>
          </w:tcPr>
          <w:p w14:paraId="388EC246" w14:textId="77777777" w:rsidR="00E255B8" w:rsidRDefault="00000000">
            <w:r>
              <w:rPr>
                <w:sz w:val="19"/>
                <w:szCs w:val="19"/>
              </w:rPr>
              <w:t>Does the document pass the substitution test?</w:t>
            </w:r>
          </w:p>
        </w:tc>
        <w:tc>
          <w:tcPr>
            <w:tcW w:w="2059" w:type="dxa"/>
            <w:tcMar>
              <w:top w:w="60" w:type="dxa"/>
              <w:left w:w="100" w:type="dxa"/>
              <w:bottom w:w="60" w:type="dxa"/>
              <w:right w:w="100" w:type="dxa"/>
            </w:tcMar>
          </w:tcPr>
          <w:p w14:paraId="57BFDAEF" w14:textId="77777777" w:rsidR="00E255B8" w:rsidRDefault="00000000">
            <w:r>
              <w:rPr>
                <w:sz w:val="19"/>
                <w:szCs w:val="19"/>
              </w:rPr>
              <w:t>PASS</w:t>
            </w:r>
          </w:p>
        </w:tc>
      </w:tr>
      <w:tr w:rsidR="00E255B8" w14:paraId="1199E899" w14:textId="77777777">
        <w:tblPrEx>
          <w:tblCellMar>
            <w:top w:w="0" w:type="dxa"/>
            <w:bottom w:w="0" w:type="dxa"/>
          </w:tblCellMar>
        </w:tblPrEx>
        <w:tc>
          <w:tcPr>
            <w:tcW w:w="562" w:type="dxa"/>
            <w:tcMar>
              <w:top w:w="60" w:type="dxa"/>
              <w:left w:w="100" w:type="dxa"/>
              <w:bottom w:w="60" w:type="dxa"/>
              <w:right w:w="100" w:type="dxa"/>
            </w:tcMar>
          </w:tcPr>
          <w:p w14:paraId="65E628F1" w14:textId="77777777" w:rsidR="00E255B8" w:rsidRDefault="00000000">
            <w:r>
              <w:rPr>
                <w:sz w:val="19"/>
                <w:szCs w:val="19"/>
              </w:rPr>
              <w:t>21</w:t>
            </w:r>
          </w:p>
        </w:tc>
        <w:tc>
          <w:tcPr>
            <w:tcW w:w="6739" w:type="dxa"/>
            <w:tcMar>
              <w:top w:w="60" w:type="dxa"/>
              <w:left w:w="100" w:type="dxa"/>
              <w:bottom w:w="60" w:type="dxa"/>
              <w:right w:w="100" w:type="dxa"/>
            </w:tcMar>
          </w:tcPr>
          <w:p w14:paraId="49BDA441" w14:textId="77777777" w:rsidR="00E255B8" w:rsidRDefault="00000000">
            <w:r>
              <w:rPr>
                <w:sz w:val="19"/>
                <w:szCs w:val="19"/>
              </w:rPr>
              <w:t>Is AI advisory and non-authoritative?</w:t>
            </w:r>
          </w:p>
        </w:tc>
        <w:tc>
          <w:tcPr>
            <w:tcW w:w="2059" w:type="dxa"/>
            <w:tcMar>
              <w:top w:w="60" w:type="dxa"/>
              <w:left w:w="100" w:type="dxa"/>
              <w:bottom w:w="60" w:type="dxa"/>
              <w:right w:w="100" w:type="dxa"/>
            </w:tcMar>
          </w:tcPr>
          <w:p w14:paraId="0B533160" w14:textId="77777777" w:rsidR="00E255B8" w:rsidRDefault="00000000">
            <w:r>
              <w:rPr>
                <w:sz w:val="19"/>
                <w:szCs w:val="19"/>
              </w:rPr>
              <w:t>PASS</w:t>
            </w:r>
          </w:p>
        </w:tc>
      </w:tr>
      <w:tr w:rsidR="00E255B8" w14:paraId="41AB0501" w14:textId="77777777">
        <w:tblPrEx>
          <w:tblCellMar>
            <w:top w:w="0" w:type="dxa"/>
            <w:bottom w:w="0" w:type="dxa"/>
          </w:tblCellMar>
        </w:tblPrEx>
        <w:tc>
          <w:tcPr>
            <w:tcW w:w="562" w:type="dxa"/>
            <w:tcMar>
              <w:top w:w="60" w:type="dxa"/>
              <w:left w:w="100" w:type="dxa"/>
              <w:bottom w:w="60" w:type="dxa"/>
              <w:right w:w="100" w:type="dxa"/>
            </w:tcMar>
          </w:tcPr>
          <w:p w14:paraId="587CFC50" w14:textId="77777777" w:rsidR="00E255B8" w:rsidRDefault="00000000">
            <w:r>
              <w:rPr>
                <w:sz w:val="19"/>
                <w:szCs w:val="19"/>
              </w:rPr>
              <w:t>22</w:t>
            </w:r>
          </w:p>
        </w:tc>
        <w:tc>
          <w:tcPr>
            <w:tcW w:w="6739" w:type="dxa"/>
            <w:tcMar>
              <w:top w:w="60" w:type="dxa"/>
              <w:left w:w="100" w:type="dxa"/>
              <w:bottom w:w="60" w:type="dxa"/>
              <w:right w:w="100" w:type="dxa"/>
            </w:tcMar>
          </w:tcPr>
          <w:p w14:paraId="4DE874E2" w14:textId="77777777" w:rsidR="00E255B8" w:rsidRDefault="00000000">
            <w:r>
              <w:rPr>
                <w:sz w:val="19"/>
                <w:szCs w:val="19"/>
              </w:rPr>
              <w:t>Are exception and recovery paths explicit?</w:t>
            </w:r>
          </w:p>
        </w:tc>
        <w:tc>
          <w:tcPr>
            <w:tcW w:w="2059" w:type="dxa"/>
            <w:tcMar>
              <w:top w:w="60" w:type="dxa"/>
              <w:left w:w="100" w:type="dxa"/>
              <w:bottom w:w="60" w:type="dxa"/>
              <w:right w:w="100" w:type="dxa"/>
            </w:tcMar>
          </w:tcPr>
          <w:p w14:paraId="69D8EA8D" w14:textId="77777777" w:rsidR="00E255B8" w:rsidRDefault="00000000">
            <w:r>
              <w:rPr>
                <w:sz w:val="19"/>
                <w:szCs w:val="19"/>
              </w:rPr>
              <w:t>PASS</w:t>
            </w:r>
          </w:p>
        </w:tc>
      </w:tr>
      <w:tr w:rsidR="00E255B8" w14:paraId="715785DF" w14:textId="77777777">
        <w:tblPrEx>
          <w:tblCellMar>
            <w:top w:w="0" w:type="dxa"/>
            <w:bottom w:w="0" w:type="dxa"/>
          </w:tblCellMar>
        </w:tblPrEx>
        <w:tc>
          <w:tcPr>
            <w:tcW w:w="562" w:type="dxa"/>
            <w:tcMar>
              <w:top w:w="60" w:type="dxa"/>
              <w:left w:w="100" w:type="dxa"/>
              <w:bottom w:w="60" w:type="dxa"/>
              <w:right w:w="100" w:type="dxa"/>
            </w:tcMar>
          </w:tcPr>
          <w:p w14:paraId="58EBD2C6" w14:textId="77777777" w:rsidR="00E255B8" w:rsidRDefault="00000000">
            <w:r>
              <w:rPr>
                <w:sz w:val="19"/>
                <w:szCs w:val="19"/>
              </w:rPr>
              <w:t>23</w:t>
            </w:r>
          </w:p>
        </w:tc>
        <w:tc>
          <w:tcPr>
            <w:tcW w:w="6739" w:type="dxa"/>
            <w:tcMar>
              <w:top w:w="60" w:type="dxa"/>
              <w:left w:w="100" w:type="dxa"/>
              <w:bottom w:w="60" w:type="dxa"/>
              <w:right w:w="100" w:type="dxa"/>
            </w:tcMar>
          </w:tcPr>
          <w:p w14:paraId="6A01E6D8" w14:textId="77777777" w:rsidR="00E255B8" w:rsidRDefault="00000000">
            <w:r>
              <w:rPr>
                <w:sz w:val="19"/>
                <w:szCs w:val="19"/>
              </w:rPr>
              <w:t>Are cross-capability hand-offs context-preserving and ownership-safe?</w:t>
            </w:r>
          </w:p>
        </w:tc>
        <w:tc>
          <w:tcPr>
            <w:tcW w:w="2059" w:type="dxa"/>
            <w:tcMar>
              <w:top w:w="60" w:type="dxa"/>
              <w:left w:w="100" w:type="dxa"/>
              <w:bottom w:w="60" w:type="dxa"/>
              <w:right w:w="100" w:type="dxa"/>
            </w:tcMar>
          </w:tcPr>
          <w:p w14:paraId="6601E267" w14:textId="77777777" w:rsidR="00E255B8" w:rsidRDefault="00000000">
            <w:r>
              <w:rPr>
                <w:sz w:val="19"/>
                <w:szCs w:val="19"/>
              </w:rPr>
              <w:t>PASS</w:t>
            </w:r>
          </w:p>
        </w:tc>
      </w:tr>
      <w:tr w:rsidR="00E255B8" w14:paraId="01209210" w14:textId="77777777">
        <w:tblPrEx>
          <w:tblCellMar>
            <w:top w:w="0" w:type="dxa"/>
            <w:bottom w:w="0" w:type="dxa"/>
          </w:tblCellMar>
        </w:tblPrEx>
        <w:tc>
          <w:tcPr>
            <w:tcW w:w="562" w:type="dxa"/>
            <w:tcMar>
              <w:top w:w="60" w:type="dxa"/>
              <w:left w:w="100" w:type="dxa"/>
              <w:bottom w:w="60" w:type="dxa"/>
              <w:right w:w="100" w:type="dxa"/>
            </w:tcMar>
          </w:tcPr>
          <w:p w14:paraId="45B7B0E6" w14:textId="77777777" w:rsidR="00E255B8" w:rsidRDefault="00000000">
            <w:r>
              <w:rPr>
                <w:sz w:val="19"/>
                <w:szCs w:val="19"/>
              </w:rPr>
              <w:t>24</w:t>
            </w:r>
          </w:p>
        </w:tc>
        <w:tc>
          <w:tcPr>
            <w:tcW w:w="6739" w:type="dxa"/>
            <w:tcMar>
              <w:top w:w="60" w:type="dxa"/>
              <w:left w:w="100" w:type="dxa"/>
              <w:bottom w:w="60" w:type="dxa"/>
              <w:right w:w="100" w:type="dxa"/>
            </w:tcMar>
          </w:tcPr>
          <w:p w14:paraId="330A4F2E" w14:textId="77777777" w:rsidR="00E255B8" w:rsidRDefault="00000000">
            <w:r>
              <w:rPr>
                <w:sz w:val="19"/>
                <w:szCs w:val="19"/>
              </w:rPr>
              <w:t>Does the document remain an Enterprise Experience Specification rather than UI/workflow/API/service/data-model design?</w:t>
            </w:r>
          </w:p>
        </w:tc>
        <w:tc>
          <w:tcPr>
            <w:tcW w:w="2059" w:type="dxa"/>
            <w:tcMar>
              <w:top w:w="60" w:type="dxa"/>
              <w:left w:w="100" w:type="dxa"/>
              <w:bottom w:w="60" w:type="dxa"/>
              <w:right w:w="100" w:type="dxa"/>
            </w:tcMar>
          </w:tcPr>
          <w:p w14:paraId="2D8C7992" w14:textId="77777777" w:rsidR="00E255B8" w:rsidRDefault="00000000">
            <w:r>
              <w:rPr>
                <w:sz w:val="19"/>
                <w:szCs w:val="19"/>
              </w:rPr>
              <w:t>PASS</w:t>
            </w:r>
          </w:p>
        </w:tc>
      </w:tr>
    </w:tbl>
    <w:p w14:paraId="59900FE1" w14:textId="77777777" w:rsidR="00E255B8" w:rsidRDefault="00E255B8">
      <w:pPr>
        <w:spacing w:after="160"/>
      </w:pPr>
    </w:p>
    <w:sectPr w:rsidR="00E255B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5BDBE" w14:textId="77777777" w:rsidR="00DB065A" w:rsidRDefault="00DB065A" w:rsidP="00557A45">
      <w:r>
        <w:separator/>
      </w:r>
    </w:p>
  </w:endnote>
  <w:endnote w:type="continuationSeparator" w:id="0">
    <w:p w14:paraId="7054C5F1" w14:textId="77777777" w:rsidR="00DB065A" w:rsidRDefault="00DB065A" w:rsidP="00557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9B0B4" w14:textId="77777777" w:rsidR="00DB065A" w:rsidRDefault="00DB065A" w:rsidP="00557A45">
      <w:r>
        <w:separator/>
      </w:r>
    </w:p>
  </w:footnote>
  <w:footnote w:type="continuationSeparator" w:id="0">
    <w:p w14:paraId="25509B1F" w14:textId="77777777" w:rsidR="00DB065A" w:rsidRDefault="00DB065A" w:rsidP="00557A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42A06"/>
    <w:multiLevelType w:val="hybridMultilevel"/>
    <w:tmpl w:val="A5982CA4"/>
    <w:lvl w:ilvl="0" w:tplc="EB9E8ED0">
      <w:start w:val="1"/>
      <w:numFmt w:val="bullet"/>
      <w:lvlText w:val="●"/>
      <w:lvlJc w:val="left"/>
      <w:pPr>
        <w:ind w:left="720" w:hanging="360"/>
      </w:pPr>
    </w:lvl>
    <w:lvl w:ilvl="1" w:tplc="24C4C254">
      <w:start w:val="1"/>
      <w:numFmt w:val="bullet"/>
      <w:lvlText w:val="○"/>
      <w:lvlJc w:val="left"/>
      <w:pPr>
        <w:ind w:left="1440" w:hanging="360"/>
      </w:pPr>
    </w:lvl>
    <w:lvl w:ilvl="2" w:tplc="C394794A">
      <w:start w:val="1"/>
      <w:numFmt w:val="bullet"/>
      <w:lvlText w:val="■"/>
      <w:lvlJc w:val="left"/>
      <w:pPr>
        <w:ind w:left="2160" w:hanging="360"/>
      </w:pPr>
    </w:lvl>
    <w:lvl w:ilvl="3" w:tplc="AE6AC90C">
      <w:start w:val="1"/>
      <w:numFmt w:val="bullet"/>
      <w:lvlText w:val="●"/>
      <w:lvlJc w:val="left"/>
      <w:pPr>
        <w:ind w:left="2880" w:hanging="360"/>
      </w:pPr>
    </w:lvl>
    <w:lvl w:ilvl="4" w:tplc="55AC24EA">
      <w:start w:val="1"/>
      <w:numFmt w:val="bullet"/>
      <w:lvlText w:val="○"/>
      <w:lvlJc w:val="left"/>
      <w:pPr>
        <w:ind w:left="3600" w:hanging="360"/>
      </w:pPr>
    </w:lvl>
    <w:lvl w:ilvl="5" w:tplc="AD202BB4">
      <w:start w:val="1"/>
      <w:numFmt w:val="bullet"/>
      <w:lvlText w:val="■"/>
      <w:lvlJc w:val="left"/>
      <w:pPr>
        <w:ind w:left="4320" w:hanging="360"/>
      </w:pPr>
    </w:lvl>
    <w:lvl w:ilvl="6" w:tplc="1E76DDF2">
      <w:start w:val="1"/>
      <w:numFmt w:val="bullet"/>
      <w:lvlText w:val="●"/>
      <w:lvlJc w:val="left"/>
      <w:pPr>
        <w:ind w:left="5040" w:hanging="360"/>
      </w:pPr>
    </w:lvl>
    <w:lvl w:ilvl="7" w:tplc="2E40C714">
      <w:start w:val="1"/>
      <w:numFmt w:val="bullet"/>
      <w:lvlText w:val="●"/>
      <w:lvlJc w:val="left"/>
      <w:pPr>
        <w:ind w:left="5760" w:hanging="360"/>
      </w:pPr>
    </w:lvl>
    <w:lvl w:ilvl="8" w:tplc="E63AE1F4">
      <w:start w:val="1"/>
      <w:numFmt w:val="bullet"/>
      <w:lvlText w:val="●"/>
      <w:lvlJc w:val="left"/>
      <w:pPr>
        <w:ind w:left="6480" w:hanging="360"/>
      </w:pPr>
    </w:lvl>
  </w:abstractNum>
  <w:num w:numId="1" w16cid:durableId="16372932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5B8"/>
    <w:rsid w:val="00557A45"/>
    <w:rsid w:val="00DB065A"/>
    <w:rsid w:val="00E255B8"/>
    <w:rsid w:val="00E71E6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324690"/>
  <w15:docId w15:val="{3B2B634C-F12E-4ABD-8739-017D3336E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60" w:after="120"/>
      <w:outlineLvl w:val="1"/>
    </w:pPr>
    <w:rPr>
      <w:b/>
      <w:bCs/>
      <w:color w:val="2E5395"/>
      <w:sz w:val="26"/>
      <w:szCs w:val="26"/>
    </w:rPr>
  </w:style>
  <w:style w:type="paragraph" w:styleId="Heading3">
    <w:name w:val="heading 3"/>
    <w:uiPriority w:val="9"/>
    <w:unhideWhenUsed/>
    <w:qFormat/>
    <w:pPr>
      <w:spacing w:before="200" w:after="100"/>
      <w:outlineLvl w:val="2"/>
    </w:pPr>
    <w:rPr>
      <w:b/>
      <w:bCs/>
      <w:color w:val="3B6EA5"/>
      <w:sz w:val="23"/>
      <w:szCs w:val="23"/>
    </w:rPr>
  </w:style>
  <w:style w:type="paragraph" w:styleId="Heading4">
    <w:name w:val="heading 4"/>
    <w:uiPriority w:val="9"/>
    <w:semiHidden/>
    <w:unhideWhenUsed/>
    <w:qFormat/>
    <w:pPr>
      <w:spacing w:before="160" w:after="80"/>
      <w:outlineLvl w:val="3"/>
    </w:pPr>
    <w:rPr>
      <w:b/>
      <w:bCs/>
      <w:i/>
      <w:iCs/>
      <w:color w:val="55555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7A45"/>
    <w:pPr>
      <w:tabs>
        <w:tab w:val="center" w:pos="4513"/>
        <w:tab w:val="right" w:pos="9026"/>
      </w:tabs>
    </w:pPr>
    <w:rPr>
      <w:rFonts w:cs="Angsana New"/>
      <w:szCs w:val="26"/>
    </w:rPr>
  </w:style>
  <w:style w:type="character" w:customStyle="1" w:styleId="HeaderChar">
    <w:name w:val="Header Char"/>
    <w:basedOn w:val="DefaultParagraphFont"/>
    <w:link w:val="Header"/>
    <w:uiPriority w:val="99"/>
    <w:rsid w:val="00557A45"/>
    <w:rPr>
      <w:rFonts w:cs="Angsana New"/>
      <w:szCs w:val="26"/>
    </w:rPr>
  </w:style>
  <w:style w:type="paragraph" w:styleId="Footer">
    <w:name w:val="footer"/>
    <w:basedOn w:val="Normal"/>
    <w:link w:val="FooterChar"/>
    <w:uiPriority w:val="99"/>
    <w:unhideWhenUsed/>
    <w:rsid w:val="00557A45"/>
    <w:pPr>
      <w:tabs>
        <w:tab w:val="center" w:pos="4513"/>
        <w:tab w:val="right" w:pos="9026"/>
      </w:tabs>
    </w:pPr>
    <w:rPr>
      <w:rFonts w:cs="Angsana New"/>
      <w:szCs w:val="26"/>
    </w:rPr>
  </w:style>
  <w:style w:type="character" w:customStyle="1" w:styleId="FooterChar">
    <w:name w:val="Footer Char"/>
    <w:basedOn w:val="DefaultParagraphFont"/>
    <w:link w:val="Footer"/>
    <w:uiPriority w:val="99"/>
    <w:rsid w:val="00557A45"/>
    <w:rPr>
      <w:rFonts w:cs="Angsana New"/>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20792</Words>
  <Characters>118518</Characters>
  <Application>Microsoft Office Word</Application>
  <DocSecurity>0</DocSecurity>
  <Lines>987</Lines>
  <Paragraphs>278</Paragraphs>
  <ScaleCrop>false</ScaleCrop>
  <Company/>
  <LinksUpToDate>false</LinksUpToDate>
  <CharactersWithSpaces>139032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Ashit Padhi - Luminatiq</cp:lastModifiedBy>
  <cp:revision>2</cp:revision>
  <dcterms:created xsi:type="dcterms:W3CDTF">2026-07-12T12:17:00Z</dcterms:created>
  <dcterms:modified xsi:type="dcterms:W3CDTF">2026-07-12T12:17:00Z</dcterms:modified>
</cp:coreProperties>
</file>