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341B38" w14:textId="77777777" w:rsidR="00BD2A86" w:rsidRDefault="00000000">
      <w:pPr>
        <w:spacing w:after="60"/>
      </w:pPr>
      <w:r>
        <w:rPr>
          <w:b/>
          <w:bCs/>
          <w:sz w:val="44"/>
          <w:szCs w:val="44"/>
        </w:rPr>
        <w:t>PE-001-C022</w:t>
      </w:r>
    </w:p>
    <w:p w14:paraId="4005004C" w14:textId="77777777" w:rsidR="00BD2A86" w:rsidRDefault="00000000">
      <w:pPr>
        <w:spacing w:after="60"/>
      </w:pPr>
      <w:r>
        <w:rPr>
          <w:b/>
          <w:bCs/>
          <w:sz w:val="36"/>
          <w:szCs w:val="36"/>
        </w:rPr>
        <w:t>Customer &amp; Account Management</w:t>
      </w:r>
    </w:p>
    <w:p w14:paraId="1AE92BFE" w14:textId="77777777" w:rsidR="00BD2A86" w:rsidRDefault="00000000">
      <w:pPr>
        <w:spacing w:after="200"/>
      </w:pPr>
      <w:r>
        <w:rPr>
          <w:i/>
          <w:iCs/>
          <w:sz w:val="26"/>
          <w:szCs w:val="26"/>
        </w:rPr>
        <w:t>Enterprise Experience Specification</w:t>
      </w:r>
    </w:p>
    <w:p w14:paraId="7E497494" w14:textId="77777777" w:rsidR="00BD2A86" w:rsidRDefault="00000000">
      <w:pPr>
        <w:spacing w:after="40"/>
      </w:pPr>
      <w:r>
        <w:t>Version 1.2</w:t>
      </w:r>
    </w:p>
    <w:p w14:paraId="630A52A4" w14:textId="77777777" w:rsidR="00BD2A86" w:rsidRDefault="00000000">
      <w:pPr>
        <w:spacing w:after="40"/>
      </w:pPr>
      <w:r>
        <w:t>Status: Active</w:t>
      </w:r>
    </w:p>
    <w:p w14:paraId="1E11479B" w14:textId="77777777" w:rsidR="00BD2A86" w:rsidRDefault="00000000">
      <w:pPr>
        <w:spacing w:after="40"/>
      </w:pPr>
      <w:r>
        <w:t>Parent: PE-001 — Enterprise Experience Blueprint</w:t>
      </w:r>
    </w:p>
    <w:p w14:paraId="17F4B99C" w14:textId="77777777" w:rsidR="00BD2A86" w:rsidRDefault="00000000">
      <w:pPr>
        <w:spacing w:after="40"/>
      </w:pPr>
      <w:r>
        <w:t>Capability Identity Authority: CAP-001</w:t>
      </w:r>
    </w:p>
    <w:p w14:paraId="22816745" w14:textId="77777777" w:rsidR="00BD2A86" w:rsidRDefault="00000000">
      <w:pPr>
        <w:spacing w:after="40"/>
      </w:pPr>
      <w:r>
        <w:t>Primary Specification Reference: SD-001</w:t>
      </w:r>
    </w:p>
    <w:p w14:paraId="5963947C" w14:textId="77777777" w:rsidR="00BD2A86" w:rsidRDefault="00000000">
      <w:pPr>
        <w:spacing w:after="300"/>
      </w:pPr>
      <w:r>
        <w:t>Frozen Adjacent References: PE-001-C020 (Subscription Management, v1.1); PE-001-C021 (Product &amp; Service Catalog, v1.1)</w:t>
      </w:r>
    </w:p>
    <w:p w14:paraId="5C4451C1" w14:textId="77777777" w:rsidR="00BD2A86" w:rsidRDefault="00000000">
      <w:pPr>
        <w:pStyle w:val="Heading1"/>
        <w:pBdr>
          <w:bottom w:val="single" w:sz="6" w:space="4" w:color="888888"/>
        </w:pBdr>
      </w:pPr>
      <w:r>
        <w:t>Document Control</w:t>
      </w:r>
    </w:p>
    <w:p w14:paraId="44014ADB" w14:textId="77777777" w:rsidR="00BD2A86" w:rsidRDefault="00000000">
      <w:pPr>
        <w:pStyle w:val="Heading2"/>
      </w:pPr>
      <w:r>
        <w:t>Revision History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BD2A86" w14:paraId="1BBB7E14" w14:textId="77777777">
        <w:tblPrEx>
          <w:tblCellMar>
            <w:top w:w="0" w:type="dxa"/>
            <w:bottom w:w="0" w:type="dxa"/>
          </w:tblCellMar>
        </w:tblPrEx>
        <w:trPr>
          <w:tblHeader/>
        </w:trPr>
        <w:tc>
          <w:tcPr>
            <w:tcW w:w="3120" w:type="dxa"/>
            <w:shd w:val="clear" w:color="auto" w:fill="1F3864"/>
            <w:tcMar>
              <w:top w:w="60" w:type="dxa"/>
              <w:left w:w="100" w:type="dxa"/>
              <w:bottom w:w="60" w:type="dxa"/>
              <w:right w:w="100" w:type="dxa"/>
            </w:tcMar>
          </w:tcPr>
          <w:p w14:paraId="00A18310" w14:textId="77777777" w:rsidR="00BD2A86" w:rsidRDefault="00000000">
            <w:r>
              <w:rPr>
                <w:b/>
                <w:bCs/>
                <w:color w:val="FFFFFF"/>
                <w:sz w:val="19"/>
                <w:szCs w:val="19"/>
              </w:rPr>
              <w:t>Version</w:t>
            </w:r>
          </w:p>
        </w:tc>
        <w:tc>
          <w:tcPr>
            <w:tcW w:w="3120" w:type="dxa"/>
            <w:shd w:val="clear" w:color="auto" w:fill="1F3864"/>
            <w:tcMar>
              <w:top w:w="60" w:type="dxa"/>
              <w:left w:w="100" w:type="dxa"/>
              <w:bottom w:w="60" w:type="dxa"/>
              <w:right w:w="100" w:type="dxa"/>
            </w:tcMar>
          </w:tcPr>
          <w:p w14:paraId="4F2DA593" w14:textId="77777777" w:rsidR="00BD2A86" w:rsidRDefault="00000000">
            <w:r>
              <w:rPr>
                <w:b/>
                <w:bCs/>
                <w:color w:val="FFFFFF"/>
                <w:sz w:val="19"/>
                <w:szCs w:val="19"/>
              </w:rPr>
              <w:t>Status</w:t>
            </w:r>
          </w:p>
        </w:tc>
        <w:tc>
          <w:tcPr>
            <w:tcW w:w="3120" w:type="dxa"/>
            <w:shd w:val="clear" w:color="auto" w:fill="1F3864"/>
            <w:tcMar>
              <w:top w:w="60" w:type="dxa"/>
              <w:left w:w="100" w:type="dxa"/>
              <w:bottom w:w="60" w:type="dxa"/>
              <w:right w:w="100" w:type="dxa"/>
            </w:tcMar>
          </w:tcPr>
          <w:p w14:paraId="2535CB0D" w14:textId="77777777" w:rsidR="00BD2A86" w:rsidRDefault="00000000">
            <w:r>
              <w:rPr>
                <w:b/>
                <w:bCs/>
                <w:color w:val="FFFFFF"/>
                <w:sz w:val="19"/>
                <w:szCs w:val="19"/>
              </w:rPr>
              <w:t>Change Summary</w:t>
            </w:r>
          </w:p>
        </w:tc>
      </w:tr>
      <w:tr w:rsidR="00BD2A86" w14:paraId="4A80D7EB" w14:textId="77777777">
        <w:tblPrEx>
          <w:tblCellMar>
            <w:top w:w="0" w:type="dxa"/>
            <w:bottom w:w="0" w:type="dxa"/>
          </w:tblCellMar>
        </w:tblPrEx>
        <w:tc>
          <w:tcPr>
            <w:tcW w:w="3120" w:type="dxa"/>
            <w:tcMar>
              <w:top w:w="60" w:type="dxa"/>
              <w:left w:w="100" w:type="dxa"/>
              <w:bottom w:w="60" w:type="dxa"/>
              <w:right w:w="100" w:type="dxa"/>
            </w:tcMar>
          </w:tcPr>
          <w:p w14:paraId="02E07C44" w14:textId="77777777" w:rsidR="00BD2A86" w:rsidRDefault="00000000">
            <w:r>
              <w:rPr>
                <w:sz w:val="19"/>
                <w:szCs w:val="19"/>
              </w:rPr>
              <w:t>1.0</w:t>
            </w:r>
          </w:p>
        </w:tc>
        <w:tc>
          <w:tcPr>
            <w:tcW w:w="3120" w:type="dxa"/>
            <w:tcMar>
              <w:top w:w="60" w:type="dxa"/>
              <w:left w:w="100" w:type="dxa"/>
              <w:bottom w:w="60" w:type="dxa"/>
              <w:right w:w="100" w:type="dxa"/>
            </w:tcMar>
          </w:tcPr>
          <w:p w14:paraId="790BFC9D" w14:textId="77777777" w:rsidR="00BD2A86" w:rsidRDefault="00000000">
            <w:r>
              <w:rPr>
                <w:sz w:val="19"/>
                <w:szCs w:val="19"/>
              </w:rPr>
              <w:t>Active</w:t>
            </w:r>
          </w:p>
        </w:tc>
        <w:tc>
          <w:tcPr>
            <w:tcW w:w="3120" w:type="dxa"/>
            <w:tcMar>
              <w:top w:w="60" w:type="dxa"/>
              <w:left w:w="100" w:type="dxa"/>
              <w:bottom w:w="60" w:type="dxa"/>
              <w:right w:w="100" w:type="dxa"/>
            </w:tcMar>
          </w:tcPr>
          <w:p w14:paraId="5BE710EA" w14:textId="77777777" w:rsidR="00BD2A86" w:rsidRDefault="00000000">
            <w:r>
              <w:rPr>
                <w:sz w:val="19"/>
                <w:szCs w:val="19"/>
              </w:rPr>
              <w:t>Initial publication of the C-022 Customer &amp; Account Management Enterprise Experience Specification, engineered independently from CAP-001's Business Intent “Manage customer relationships.” under the PE-001 methodology and the PE-001-C005 Gold Standard engineering discipline, applying the C-020 v1.1 and C-021 v1.1 corrective and architectural lessons from first publication.</w:t>
            </w:r>
          </w:p>
        </w:tc>
      </w:tr>
      <w:tr w:rsidR="00BD2A86" w14:paraId="6A009407" w14:textId="77777777">
        <w:tblPrEx>
          <w:tblCellMar>
            <w:top w:w="0" w:type="dxa"/>
            <w:bottom w:w="0" w:type="dxa"/>
          </w:tblCellMar>
        </w:tblPrEx>
        <w:tc>
          <w:tcPr>
            <w:tcW w:w="3120" w:type="dxa"/>
            <w:tcMar>
              <w:top w:w="60" w:type="dxa"/>
              <w:left w:w="100" w:type="dxa"/>
              <w:bottom w:w="60" w:type="dxa"/>
              <w:right w:w="100" w:type="dxa"/>
            </w:tcMar>
          </w:tcPr>
          <w:p w14:paraId="4BE83653" w14:textId="77777777" w:rsidR="00BD2A86" w:rsidRDefault="00000000">
            <w:r>
              <w:rPr>
                <w:sz w:val="19"/>
                <w:szCs w:val="19"/>
              </w:rPr>
              <w:t>1.1</w:t>
            </w:r>
          </w:p>
        </w:tc>
        <w:tc>
          <w:tcPr>
            <w:tcW w:w="3120" w:type="dxa"/>
            <w:tcMar>
              <w:top w:w="60" w:type="dxa"/>
              <w:left w:w="100" w:type="dxa"/>
              <w:bottom w:w="60" w:type="dxa"/>
              <w:right w:w="100" w:type="dxa"/>
            </w:tcMar>
          </w:tcPr>
          <w:p w14:paraId="2678F3D5" w14:textId="77777777" w:rsidR="00BD2A86" w:rsidRDefault="00000000">
            <w:r>
              <w:rPr>
                <w:sz w:val="19"/>
                <w:szCs w:val="19"/>
              </w:rPr>
              <w:t>Active</w:t>
            </w:r>
          </w:p>
        </w:tc>
        <w:tc>
          <w:tcPr>
            <w:tcW w:w="3120" w:type="dxa"/>
            <w:tcMar>
              <w:top w:w="60" w:type="dxa"/>
              <w:left w:w="100" w:type="dxa"/>
              <w:bottom w:w="60" w:type="dxa"/>
              <w:right w:w="100" w:type="dxa"/>
            </w:tcMar>
          </w:tcPr>
          <w:p w14:paraId="092EF884" w14:textId="77777777" w:rsidR="00BD2A86" w:rsidRDefault="00000000">
            <w:r>
              <w:rPr>
                <w:sz w:val="19"/>
                <w:szCs w:val="19"/>
              </w:rPr>
              <w:t xml:space="preserve">Architectural authority-semantics clarification and correction: separated Customer authority (keyed to a Customer Anchor only), Commercial Account authority (keyed to a Commercial Account Anchor only), and a newly engineered Customer–Account Relationship authority (keyed to a Customer Anchor / Commercial Account Anchor pair), removing an authority-key ambiguity present in a many-to-many Customer↔Account model; clarified the Commercial Party Anchor Context as strictly non-authoritative, experience-resolution and navigation context, never an authority key; corrected Commit </w:t>
            </w:r>
            <w:r>
              <w:rPr>
                <w:sz w:val="19"/>
                <w:szCs w:val="19"/>
              </w:rPr>
              <w:lastRenderedPageBreak/>
              <w:t>(ERB-C022-06) to promote only the authoritative concern(s) actually changed by an accepted proposal (Customer, Account, Relationship, or a combination, each independently); corrected EX-C022-07 so relationship-only framing never implies Customer or Account state change; corrected recovery (ERB-C022-08, EX-C022-17) to isolate disruption to the affected authority concern; corrected distribution (ERB-C022-07, EX-C022-16) to expose Customer, Account, and Relationship references independently; replaced the single 'per anchor' authority invariant with three independent no-duplication invariants (Chapter 9.4). This is a clarification and correction of the v1.0 architecture, not a rewrite; the v1.0 architecture was not invalid, but its authority-key wording was ambiguous under a many-to-many Customer↔Account model. CRB, ERB portfolio, EX portfolio, Guiding Architectural Question, capability boundary, and lifecycle-versus-structural intent split are unchanged.</w:t>
            </w:r>
          </w:p>
        </w:tc>
      </w:tr>
      <w:tr>
        <w:tc>
          <w:tcPr>
            <w:tcW w:type="dxa" w:w="3120"/>
          </w:tcPr>
          <w:p>
            <w:r>
              <w:t>1.2</w:t>
            </w:r>
          </w:p>
        </w:tc>
        <w:tc>
          <w:tcPr>
            <w:tcW w:type="dxa" w:w="3120"/>
          </w:tcPr>
          <w:p>
            <w:r>
              <w:t>Active</w:t>
            </w:r>
          </w:p>
        </w:tc>
        <w:tc>
          <w:tcPr>
            <w:tcW w:type="dxa" w:w="3120"/>
          </w:tcPr>
          <w:p>
            <w:r>
              <w:t>Focused two-issue architectural corrective pass identified during independent architectural review. (1) Clarified Commercial Party Anchor Context semantics: for an existing commercial party the anchor may resolve to an existing Authoritative Customer Context and/or Authoritative Account Context, but for a proposed new commercial party the anchor SHALL NOT assert that a Customer or Commercial Account already exists and SHALL NOT itself create an authoritative Customer Reference or Commercial Account Reference — the first such reference arises only through successful establishment Commit (ERB-C022-06). No new context construct was introduced; the Commercial Party Anchor Context remains the sole, non-authoritative continuity mechanism. (2) Corrected C-022/C-024 bill-to wording: C-022 produces Customer–Account relationship and Commercial Account hierarchy FACTS; C-024 applies Billing semantics to those facts to determine the bill-to OUTCOME. Wording implying C-022 produces or determines a bill-to designation was replaced throughout with wording expressing C-022's facts as usable by C-024 under C-024-owned Billing semantics. This is a wording and semantic-rule clarification only. The Business Intent, Guiding Architectural Question, capability boundary, 8-ERB/17-EX architecture, dual-construct Customer/Account model, Commit architecture, Context Preservation Contract, AI authority boundary, Pending Canonical Binding discipline, C-004/C-022 separation, Workspace Management boundary, and Created-vs-Produced / Superseded-vs-Invalidated terminology discipline are all unchanged.</w:t>
            </w:r>
          </w:p>
        </w:tc>
      </w:tr>
    </w:tbl>
    <w:p w14:paraId="333BB399" w14:textId="77777777" w:rsidR="00BD2A86" w:rsidRDefault="00BD2A86">
      <w:pPr>
        <w:spacing w:after="160"/>
      </w:pPr>
    </w:p>
    <w:p w14:paraId="1465D35F" w14:textId="77777777" w:rsidR="00BD2A86" w:rsidRDefault="00000000">
      <w:pPr>
        <w:pStyle w:val="Heading2"/>
      </w:pPr>
      <w:r>
        <w:t>Normative Position</w:t>
      </w:r>
    </w:p>
    <w:p w14:paraId="216A8E5F" w14:textId="77777777" w:rsidR="00BD2A86" w:rsidRDefault="00000000">
      <w:pPr>
        <w:spacing w:after="120"/>
        <w:jc w:val="both"/>
      </w:pPr>
      <w:r>
        <w:t>This specification engineers the Enterprise Experience for C-022 only. CAP-001 remains authoritative for capability identity and Business Intent. SD-001 remains authoritative for applicable presentation/experience principles, translated here into experience architecture rather than reproduced as screen design. PE-001 remains authoritative for Enterprise Experience engineering methodology, terminology, journey architecture, persona model, workspace model, navigation philosophy and context preservation. C-001/URA-001 (Identity), C-002 (Access Management), C-004 (Organization Management), C-006 (Person Management), PE-001-C008 (Workspace Management), C-020 (Subscription Management), C-021 (Product &amp; Service Catalog), C-023 (Licensing &amp; Entitlement), C-024 (Billing Management), C-025 (Contract Management) and C-040 (Tenant Administration) each remain authoritative for their own domain semantics and are consumed or served here strictly as already-resolved context or already-produced reference. This specification does not redefine those concerns and does not become any of them.</w:t>
      </w:r>
    </w:p>
    <w:p w14:paraId="0FE4A875" w14:textId="77777777" w:rsidR="00BD2A86" w:rsidRDefault="00000000">
      <w:pPr>
        <w:spacing w:after="120"/>
        <w:jc w:val="both"/>
      </w:pPr>
      <w:r>
        <w:t>Where this document uses SHALL, SHOULD or MAY, it does so per PE-001 1.5's normative definitions. Where a required traceability identifier (Business Activity/EAC, Enterprise Information Object) or a required policy authority (customer classification governance, merge/split approval, hierarchy governance) does not exist as an assignable canonical identifier or authority in the supplied canonical baseline, this specification records Pending Canonical Binding rather than fabricating one. The absence of canonical policy is not treated as permission to design one locally.</w:t>
      </w:r>
    </w:p>
    <w:p w14:paraId="521F5117" w14:textId="77777777" w:rsidR="00BD2A86" w:rsidRDefault="00000000">
      <w:pPr>
        <w:spacing w:after="120"/>
        <w:jc w:val="both"/>
      </w:pPr>
      <w:r>
        <w:lastRenderedPageBreak/>
        <w:t>The specification applies the PE-001 Experience Engineering Methodology through one Capability Experience Blueprint (CRB-C022), the Enterprise Experience Blueprints (ERBs) and Enterprise Experiences (EX) genuinely required by Customer &amp; Account Management, capability-specific Experience Contracts, and capability-specific Experience Governance. It reuses the PE-001-C005 engineering discipline and publication quality bar, and the C-020 v1.1 / C-021 v1.1 corrective lessons on authority-promotion, anchor non-authority, and conditional interruption re-resolution; it does not reuse C-005's, C-020's, or C-021's stage progression, ERB count, EX count, context types, invariants, KPIs, or governance content, each of which is derived independently below from C-022's own Guiding Architectural Question and its own two-construct (Customer/Account) and structural-versus-lifecycle transition architecture.</w:t>
      </w:r>
    </w:p>
    <w:p w14:paraId="1676CF3A" w14:textId="77777777" w:rsidR="00BD2A86" w:rsidRDefault="00000000">
      <w:pPr>
        <w:pStyle w:val="Heading2"/>
      </w:pPr>
      <w:r>
        <w:t>Guiding Architectural Question</w:t>
      </w:r>
    </w:p>
    <w:p w14:paraId="66F89ED0" w14:textId="77777777" w:rsidR="00BD2A86" w:rsidRDefault="00000000">
      <w:pPr>
        <w:spacing w:after="120"/>
        <w:jc w:val="both"/>
      </w:pPr>
      <w:r>
        <w:t>What is the enterprise's single, continuously authoritative representation of who its Customer is and which Commercial Account that Customer's relationship is organized through — including that representation's classification, hierarchy, and lineage through establishment, reclassification, relationship change, merger, division, transfer, retirement, and reactivation — and how is that representation established, evolved, and preserved over time as a stable, referenceable fact other capabilities can rely on, without that representation ever becoming, or being derived from, the person's authenticated identity (C-001/URA-001), the enterprise's own internal organizational structure (C-004), a known individual's person record (C-006), the Workspace anchor through which it happens to be experienced (C-008), the subscription committed against it (C-020), the offering it may be commercially related to (C-021), the entitlement it may unlock (C-023), the bill it generates (C-024), the contract governing it (C-025), the tenant container it operates within (C-040), the access grant to act on its behalf (C-002), or a CRM/ERP system-of-engagement record (sales, marketing, support, or an ERP customer master), none of which is canonically identified in the supplied baseline?</w:t>
      </w:r>
    </w:p>
    <w:p w14:paraId="6AF17AFC" w14:textId="77777777" w:rsidR="00BD2A86" w:rsidRDefault="00000000">
      <w:pPr>
        <w:pStyle w:val="Heading1"/>
        <w:pBdr>
          <w:bottom w:val="single" w:sz="6" w:space="4" w:color="888888"/>
        </w:pBdr>
      </w:pPr>
      <w:r>
        <w:t>Chapter 1 — Capability Overview &amp; Experience Architecture</w:t>
      </w:r>
    </w:p>
    <w:p w14:paraId="4D080531" w14:textId="77777777" w:rsidR="00BD2A86" w:rsidRDefault="00000000">
      <w:pPr>
        <w:pStyle w:val="Heading2"/>
      </w:pPr>
      <w:r>
        <w:t>1.1 Purpose</w:t>
      </w:r>
    </w:p>
    <w:p w14:paraId="47BBF527" w14:textId="77777777" w:rsidR="00BD2A86" w:rsidRDefault="00000000">
      <w:pPr>
        <w:spacing w:after="120"/>
        <w:jc w:val="both"/>
      </w:pPr>
      <w:r>
        <w:t>C-022 engineers the Enterprise Experience through which the enterprise establishes, understands, deliberately reclassifies, relates, merges, splits, transfers, retires, and reactivates the single authoritative representation of who a Customer is and which Commercial Account organizes that Customer's relationship with the enterprise, and produces a stable Customer/Account Reference that downstream capabilities can consume. It exists because no other capability owns this concern: C-001/URA-001 authenticates a person or system principal, C-004 defines the enterprise's own internal organizational structure, C-006 defines a known individual's person record, C-020 defines what a customer currently subscribes to, C-021 defines what may be offered, C-023 defines what a subscription entitles, C-024 defines what is billed, C-025 defines the contract instrument, C-040 defines the tenant container, C-002 decides whether an action is permitted, and C-008 anchors the workspace — but none of them establishes, and continuously maintains, the authoritative fact of who the enterprise's Customer is and how that Customer's Commercial Account is organized, classified, and related to other Commercial Accounts.</w:t>
      </w:r>
    </w:p>
    <w:p w14:paraId="10B8B688" w14:textId="77777777" w:rsidR="00BD2A86" w:rsidRDefault="00000000">
      <w:pPr>
        <w:pStyle w:val="Heading2"/>
      </w:pPr>
      <w:r>
        <w:t>1.2 Business Intent</w:t>
      </w:r>
    </w:p>
    <w:p w14:paraId="193F3F53" w14:textId="77777777" w:rsidR="00BD2A86" w:rsidRDefault="00000000">
      <w:pPr>
        <w:spacing w:after="120"/>
        <w:jc w:val="both"/>
      </w:pPr>
      <w:r>
        <w:t>Manage customer relationships. (CAP-001, verbatim, not paraphrased, not expanded, not redefined.)</w:t>
      </w:r>
    </w:p>
    <w:p w14:paraId="2A6D044F" w14:textId="77777777" w:rsidR="00BD2A86" w:rsidRDefault="00000000">
      <w:pPr>
        <w:pStyle w:val="Heading2"/>
      </w:pPr>
      <w:r>
        <w:t>1.3 Guiding Architectural Question — Derivation</w:t>
      </w:r>
    </w:p>
    <w:p w14:paraId="334B042C" w14:textId="77777777" w:rsidR="00BD2A86" w:rsidRDefault="00000000">
      <w:pPr>
        <w:spacing w:after="120"/>
        <w:jc w:val="both"/>
      </w:pPr>
      <w:r>
        <w:t xml:space="preserve">The Guiding Architectural Question (Document Control) was derived by asking what remains unsolved once every adjacent capability listed in CAP-001 is correctly engineered: C-001/URA-001 can authenticate a principal, </w:t>
      </w:r>
      <w:r>
        <w:lastRenderedPageBreak/>
        <w:t>C-004 can define the enterprise's own organizational structure, C-006 can define a known person, C-020 can establish what a customer subscribes to, C-021 can define what may be offered, C-023 can define what an entitlement is, C-024 can define what an invoice is, C-025 can define what a contract is, C-040 can define a tenant, C-002 can decide whether an action is permitted, and C-008 can anchor a workspace — yet none of these answers “who is the enterprise's Customer, and through which Commercial Account is that relationship organized, classified, and related to other Commercial Accounts, right now.” That question, and the deliberate governance of its evolution through reclassification, relationship change, merger, division, transfer, retirement, and reactivation, is the enterprise experience problem unique to C-022. Unlike C-020 (a transactional, commitment-recording capability) and C-021 (a definitional, single-authority-per-anchor reference-producing capability), C-022 is a dual-construct capability: it maintains two related but distinct authoritative facts — Customer identity and Commercial Account — and it is the only capability among C-020/C-021/C-022 whose lifecycle genuinely includes multi-party structural transitions (merge, split, relationship change) in addition to single-party lifecycle transitions (establish, reclassify, retire, reactivate). Every ERB in Chapter 3 answers one clause of that question; none reuses C-005's structural-change question, C-020's subscription-standing question, or C-021's definition-and-state question.</w:t>
      </w:r>
    </w:p>
    <w:p w14:paraId="5FEBCBAC" w14:textId="77777777" w:rsidR="00BD2A86" w:rsidRDefault="00000000">
      <w:pPr>
        <w:pStyle w:val="Heading2"/>
      </w:pPr>
      <w:r>
        <w:t>1.4 Scope</w:t>
      </w:r>
    </w:p>
    <w:p w14:paraId="73F16E75" w14:textId="77777777" w:rsidR="00BD2A86" w:rsidRDefault="00000000">
      <w:pPr>
        <w:spacing w:after="120"/>
        <w:jc w:val="both"/>
      </w:pPr>
      <w:r>
        <w:t>Resolving the Commercial Party Anchor Context for a candidate Customer and/or Commercial Account; establishing, understanding, reclassifying, retiring and reactivating the Authoritative Customer Context and the Authoritative Account Context; relating, merging, splitting, and transferring Commercial Accounts and their Customer associations; shaping and assessing proposed commercial party changes, including advisory downstream dependency assessment; committing commercial party transitions, distinguishing continuing, consolidating (merge), diverging (split), and terminal (retire) outcomes; producing Resulting Commercial Party Context; distributing the resulting Customer/Account Reference for consumption by C-020, C-021 (conditional), C-023, C-024 and C-025; detecting and resolving commercial party context disruption and downstream reference conflicts; Customer &amp; Account Management-specific AI assistance, navigation and collaboration expectations.</w:t>
      </w:r>
    </w:p>
    <w:p w14:paraId="10276AB4" w14:textId="77777777" w:rsidR="00BD2A86" w:rsidRDefault="00000000">
      <w:pPr>
        <w:pStyle w:val="Heading2"/>
      </w:pPr>
      <w:r>
        <w:t>1.5 Out of Scope</w:t>
      </w:r>
    </w:p>
    <w:p w14:paraId="533539F4" w14:textId="77777777" w:rsidR="00BD2A86" w:rsidRDefault="00000000">
      <w:pPr>
        <w:pStyle w:val="ListParagraph"/>
        <w:numPr>
          <w:ilvl w:val="0"/>
          <w:numId w:val="1"/>
        </w:numPr>
        <w:spacing w:after="60"/>
      </w:pPr>
      <w:r>
        <w:t>Identity &amp; Authentication — principal authentication, credentials, and session semantics — C-001/URA-001. C-022 never becomes Identity &amp; Authentication, and a Customer is never treated as equivalent to an authenticated principal.</w:t>
      </w:r>
    </w:p>
    <w:p w14:paraId="3BFD392E" w14:textId="77777777" w:rsidR="00BD2A86" w:rsidRDefault="00000000">
      <w:pPr>
        <w:pStyle w:val="ListParagraph"/>
        <w:numPr>
          <w:ilvl w:val="0"/>
          <w:numId w:val="1"/>
        </w:numPr>
        <w:spacing w:after="60"/>
      </w:pPr>
      <w:r>
        <w:t>Access Management — access evaluation and authorization decisions — C-002/URA-001. C-022 never becomes Access Management.</w:t>
      </w:r>
    </w:p>
    <w:p w14:paraId="7C8776FE" w14:textId="77777777" w:rsidR="00BD2A86" w:rsidRDefault="00000000">
      <w:pPr>
        <w:pStyle w:val="ListParagraph"/>
        <w:numPr>
          <w:ilvl w:val="0"/>
          <w:numId w:val="1"/>
        </w:numPr>
        <w:spacing w:after="60"/>
      </w:pPr>
      <w:r>
        <w:t>Role/Permission definition — C-003 (where applicable) — consumed only, never redefined.</w:t>
      </w:r>
    </w:p>
    <w:p w14:paraId="73ECF3F1" w14:textId="77777777" w:rsidR="00BD2A86" w:rsidRDefault="00000000">
      <w:pPr>
        <w:pStyle w:val="ListParagraph"/>
        <w:numPr>
          <w:ilvl w:val="0"/>
          <w:numId w:val="1"/>
        </w:numPr>
        <w:spacing w:after="60"/>
      </w:pPr>
      <w:r>
        <w:t>Organization Management — the enterprise's own internal organizational structure — C-004/ERG-001. A Customer that happens to be a corporate entity is represented as a Customer/Legal Entity within C-022, never as a C-004 Organization; C-022 never becomes Organization Management.</w:t>
      </w:r>
    </w:p>
    <w:p w14:paraId="6457668D" w14:textId="77777777" w:rsidR="00BD2A86" w:rsidRDefault="00000000">
      <w:pPr>
        <w:pStyle w:val="ListParagraph"/>
        <w:numPr>
          <w:ilvl w:val="0"/>
          <w:numId w:val="1"/>
        </w:numPr>
        <w:spacing w:after="60"/>
      </w:pPr>
      <w:r>
        <w:t>Person Management — individual person records — C-006/URA-001. Where an individual customer is also known to the enterprise as a Person, C-022 consumes that Person reference where a canonical binding exists — Pending Canonical Binding where it does not — and never redefines Person semantics.</w:t>
      </w:r>
    </w:p>
    <w:p w14:paraId="08060EC3" w14:textId="77777777" w:rsidR="00BD2A86" w:rsidRDefault="00000000">
      <w:pPr>
        <w:pStyle w:val="ListParagraph"/>
        <w:numPr>
          <w:ilvl w:val="0"/>
          <w:numId w:val="1"/>
        </w:numPr>
        <w:spacing w:after="60"/>
      </w:pPr>
      <w:r>
        <w:t>Membership and Workspace resolution, entry, switching, and Workspace Availability Determination — PE-001-C008. C-022 never becomes Workspace Management.</w:t>
      </w:r>
    </w:p>
    <w:p w14:paraId="6B70F2A7" w14:textId="77777777" w:rsidR="00BD2A86" w:rsidRDefault="00000000">
      <w:pPr>
        <w:pStyle w:val="ListParagraph"/>
        <w:numPr>
          <w:ilvl w:val="0"/>
          <w:numId w:val="1"/>
        </w:numPr>
        <w:spacing w:after="60"/>
      </w:pPr>
      <w:r>
        <w:t>Subscription Management — subscription establishment, standing, and commercial commitment lifecycle — C-020. C-022 never becomes Subscription Management, and a Commercial Account is never treated as equivalent to a Subscription.</w:t>
      </w:r>
    </w:p>
    <w:p w14:paraId="6719EA20" w14:textId="77777777" w:rsidR="00BD2A86" w:rsidRDefault="00000000">
      <w:pPr>
        <w:pStyle w:val="ListParagraph"/>
        <w:numPr>
          <w:ilvl w:val="0"/>
          <w:numId w:val="1"/>
        </w:numPr>
        <w:spacing w:after="60"/>
      </w:pPr>
      <w:r>
        <w:lastRenderedPageBreak/>
        <w:t>Product &amp; Service Catalog — offering definition and catalog semantics — C-021. C-022 never becomes Product &amp; Service Catalog.</w:t>
      </w:r>
    </w:p>
    <w:p w14:paraId="6837B865" w14:textId="77777777" w:rsidR="00BD2A86" w:rsidRDefault="00000000">
      <w:pPr>
        <w:pStyle w:val="ListParagraph"/>
        <w:numPr>
          <w:ilvl w:val="0"/>
          <w:numId w:val="1"/>
        </w:numPr>
        <w:spacing w:after="60"/>
      </w:pPr>
      <w:r>
        <w:t>Licensing &amp; Entitlement — entitlement definition and generation — C-023. C-022 never becomes Licensing &amp; Entitlement.</w:t>
      </w:r>
    </w:p>
    <w:p w14:paraId="3CA9F4AD" w14:textId="77777777" w:rsidR="00BD2A86" w:rsidRDefault="00000000">
      <w:pPr>
        <w:pStyle w:val="ListParagraph"/>
        <w:numPr>
          <w:ilvl w:val="0"/>
          <w:numId w:val="1"/>
        </w:numPr>
        <w:spacing w:after="60"/>
      </w:pPr>
      <w:r>
        <w:t>Billing Management — invoicing, payment processing, and billing semantics — C-024. C-022 never becomes Billing Management, and a Commercial Account is never treated as equivalent to a Billing Account.</w:t>
      </w:r>
    </w:p>
    <w:p w14:paraId="5F1C5F99" w14:textId="77777777" w:rsidR="00BD2A86" w:rsidRDefault="00000000">
      <w:pPr>
        <w:pStyle w:val="ListParagraph"/>
        <w:numPr>
          <w:ilvl w:val="0"/>
          <w:numId w:val="1"/>
        </w:numPr>
        <w:spacing w:after="60"/>
      </w:pPr>
      <w:r>
        <w:t>Contract Management — commercial contract instruments and contract lifecycle — C-025. C-022 never becomes Contract Management.</w:t>
      </w:r>
    </w:p>
    <w:p w14:paraId="5E8C46BF" w14:textId="77777777" w:rsidR="00BD2A86" w:rsidRDefault="00000000">
      <w:pPr>
        <w:pStyle w:val="ListParagraph"/>
        <w:numPr>
          <w:ilvl w:val="0"/>
          <w:numId w:val="1"/>
        </w:numPr>
        <w:spacing w:after="60"/>
      </w:pPr>
      <w:r>
        <w:t>Tenant Administration — tenant existence, administration and configuration — C-040. C-022 never becomes Tenant Administration.</w:t>
      </w:r>
    </w:p>
    <w:p w14:paraId="4683093E" w14:textId="77777777" w:rsidR="00BD2A86" w:rsidRDefault="00000000">
      <w:pPr>
        <w:pStyle w:val="ListParagraph"/>
        <w:numPr>
          <w:ilvl w:val="0"/>
          <w:numId w:val="1"/>
        </w:numPr>
        <w:spacing w:after="60"/>
      </w:pPr>
      <w:r>
        <w:t>CRM activities, leads, marketing, sales pipeline, and opportunities — no canonical capability is identified for these in the supplied CAP-001 baseline; recorded as Pending Canonical Binding and never invented here. C-022 never becomes a CRM system of engagement.</w:t>
      </w:r>
    </w:p>
    <w:p w14:paraId="2C067308" w14:textId="77777777" w:rsidR="00BD2A86" w:rsidRDefault="00000000">
      <w:pPr>
        <w:pStyle w:val="ListParagraph"/>
        <w:numPr>
          <w:ilvl w:val="0"/>
          <w:numId w:val="1"/>
        </w:numPr>
        <w:spacing w:after="60"/>
      </w:pPr>
      <w:r>
        <w:t>Case and support ticket management — no canonical capability is identified in the supplied CAP-001 baseline; recorded as Pending Canonical Binding and never invented here.</w:t>
      </w:r>
    </w:p>
    <w:p w14:paraId="0E77B5C7" w14:textId="77777777" w:rsidR="00BD2A86" w:rsidRDefault="00000000">
      <w:pPr>
        <w:pStyle w:val="ListParagraph"/>
        <w:numPr>
          <w:ilvl w:val="0"/>
          <w:numId w:val="1"/>
        </w:numPr>
        <w:spacing w:after="60"/>
      </w:pPr>
      <w:r>
        <w:t>ERP Customer Master functionality — no canonical capability is identified in the supplied CAP-001 baseline; recorded as Pending Canonical Binding and never invented here. C-022 never becomes an ERP Customer Master.</w:t>
      </w:r>
    </w:p>
    <w:p w14:paraId="21854BCB" w14:textId="77777777" w:rsidR="00BD2A86" w:rsidRDefault="00000000">
      <w:pPr>
        <w:pStyle w:val="ListParagraph"/>
        <w:numPr>
          <w:ilvl w:val="0"/>
          <w:numId w:val="1"/>
        </w:numPr>
        <w:spacing w:after="60"/>
      </w:pPr>
      <w:r>
        <w:t>Pricing Execution, Product Catalog, and any commercial-transaction computation — owned elsewhere (C-021, C-024) and never redefined here.</w:t>
      </w:r>
    </w:p>
    <w:p w14:paraId="11B95C94" w14:textId="77777777" w:rsidR="00BD2A86" w:rsidRDefault="00000000">
      <w:pPr>
        <w:pStyle w:val="ListParagraph"/>
        <w:numPr>
          <w:ilvl w:val="0"/>
          <w:numId w:val="1"/>
        </w:numPr>
        <w:spacing w:after="60"/>
      </w:pPr>
      <w:r>
        <w:t>Presentation Architecture, screen, widget, layout or navigation-menu design — SD-001.</w:t>
      </w:r>
    </w:p>
    <w:p w14:paraId="0F21453A" w14:textId="77777777" w:rsidR="00BD2A86" w:rsidRDefault="00000000">
      <w:pPr>
        <w:pStyle w:val="ListParagraph"/>
        <w:numPr>
          <w:ilvl w:val="0"/>
          <w:numId w:val="1"/>
        </w:numPr>
        <w:spacing w:after="60"/>
      </w:pPr>
      <w:r>
        <w:t>Any API, database, event payload, service, workflow-engine or state-machine implementation.</w:t>
      </w:r>
    </w:p>
    <w:p w14:paraId="0A698309" w14:textId="77777777" w:rsidR="00BD2A86" w:rsidRDefault="00000000">
      <w:pPr>
        <w:pStyle w:val="ListParagraph"/>
        <w:numPr>
          <w:ilvl w:val="0"/>
          <w:numId w:val="1"/>
        </w:numPr>
        <w:spacing w:after="60"/>
      </w:pPr>
      <w:r>
        <w:t>Capability identity, naming and Business Intent definition — CAP-001.</w:t>
      </w:r>
    </w:p>
    <w:p w14:paraId="0CD4B642" w14:textId="77777777" w:rsidR="00BD2A86" w:rsidRDefault="00000000">
      <w:pPr>
        <w:pStyle w:val="ListParagraph"/>
        <w:numPr>
          <w:ilvl w:val="0"/>
          <w:numId w:val="1"/>
        </w:numPr>
        <w:spacing w:after="60"/>
      </w:pPr>
      <w:r>
        <w:t>Legal-entity law, corporate registry authority, and jurisdictional determination of legal personhood — no canonical Legal Registry authority is identified in the supplied baseline; recorded as Pending Canonical Binding and never invented here. C-022 records a Legal Entity as a Customer-identity attribute; it does not adjudicate legal-entity law.</w:t>
      </w:r>
    </w:p>
    <w:p w14:paraId="5760A81D" w14:textId="77777777" w:rsidR="00BD2A86" w:rsidRDefault="00000000">
      <w:pPr>
        <w:pStyle w:val="ListParagraph"/>
        <w:numPr>
          <w:ilvl w:val="0"/>
          <w:numId w:val="1"/>
        </w:numPr>
        <w:spacing w:after="60"/>
      </w:pPr>
      <w:r>
        <w:t>Customer/Account governance policy — merge/split approval authority, hierarchy governance authority, and reclassification approval authority — each recorded as Pending Canonical Binding where no canonical authority exists in the supplied baseline, and never invented locally.</w:t>
      </w:r>
    </w:p>
    <w:p w14:paraId="321E4BD5" w14:textId="77777777" w:rsidR="00BD2A86" w:rsidRDefault="00000000">
      <w:pPr>
        <w:pStyle w:val="Heading2"/>
      </w:pPr>
      <w:r>
        <w:t>1.6 Business Outcomes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23"/>
        <w:gridCol w:w="2621"/>
        <w:gridCol w:w="5616"/>
      </w:tblGrid>
      <w:tr w:rsidR="00BD2A86" w14:paraId="38E29C0D" w14:textId="77777777">
        <w:tblPrEx>
          <w:tblCellMar>
            <w:top w:w="0" w:type="dxa"/>
            <w:bottom w:w="0" w:type="dxa"/>
          </w:tblCellMar>
        </w:tblPrEx>
        <w:trPr>
          <w:tblHeader/>
        </w:trPr>
        <w:tc>
          <w:tcPr>
            <w:tcW w:w="1123" w:type="dxa"/>
            <w:shd w:val="clear" w:color="auto" w:fill="1F3864"/>
            <w:tcMar>
              <w:top w:w="60" w:type="dxa"/>
              <w:left w:w="100" w:type="dxa"/>
              <w:bottom w:w="60" w:type="dxa"/>
              <w:right w:w="100" w:type="dxa"/>
            </w:tcMar>
          </w:tcPr>
          <w:p w14:paraId="4F50086A" w14:textId="77777777" w:rsidR="00BD2A86" w:rsidRDefault="00000000">
            <w:r>
              <w:rPr>
                <w:b/>
                <w:bCs/>
                <w:color w:val="FFFFFF"/>
                <w:sz w:val="19"/>
                <w:szCs w:val="19"/>
              </w:rPr>
              <w:t>ID</w:t>
            </w:r>
          </w:p>
        </w:tc>
        <w:tc>
          <w:tcPr>
            <w:tcW w:w="2621" w:type="dxa"/>
            <w:shd w:val="clear" w:color="auto" w:fill="1F3864"/>
            <w:tcMar>
              <w:top w:w="60" w:type="dxa"/>
              <w:left w:w="100" w:type="dxa"/>
              <w:bottom w:w="60" w:type="dxa"/>
              <w:right w:w="100" w:type="dxa"/>
            </w:tcMar>
          </w:tcPr>
          <w:p w14:paraId="4C5FA2C6" w14:textId="77777777" w:rsidR="00BD2A86" w:rsidRDefault="00000000">
            <w:r>
              <w:rPr>
                <w:b/>
                <w:bCs/>
                <w:color w:val="FFFFFF"/>
                <w:sz w:val="19"/>
                <w:szCs w:val="19"/>
              </w:rPr>
              <w:t>Outcome</w:t>
            </w:r>
          </w:p>
        </w:tc>
        <w:tc>
          <w:tcPr>
            <w:tcW w:w="5616" w:type="dxa"/>
            <w:shd w:val="clear" w:color="auto" w:fill="1F3864"/>
            <w:tcMar>
              <w:top w:w="60" w:type="dxa"/>
              <w:left w:w="100" w:type="dxa"/>
              <w:bottom w:w="60" w:type="dxa"/>
              <w:right w:w="100" w:type="dxa"/>
            </w:tcMar>
          </w:tcPr>
          <w:p w14:paraId="0BF45EB9" w14:textId="77777777" w:rsidR="00BD2A86" w:rsidRDefault="00000000">
            <w:r>
              <w:rPr>
                <w:b/>
                <w:bCs/>
                <w:color w:val="FFFFFF"/>
                <w:sz w:val="19"/>
                <w:szCs w:val="19"/>
              </w:rPr>
              <w:t>Experience Meaning</w:t>
            </w:r>
          </w:p>
        </w:tc>
      </w:tr>
      <w:tr w:rsidR="00BD2A86" w14:paraId="0C3BA1C6" w14:textId="77777777">
        <w:tblPrEx>
          <w:tblCellMar>
            <w:top w:w="0" w:type="dxa"/>
            <w:bottom w:w="0" w:type="dxa"/>
          </w:tblCellMar>
        </w:tblPrEx>
        <w:tc>
          <w:tcPr>
            <w:tcW w:w="1123" w:type="dxa"/>
            <w:tcMar>
              <w:top w:w="60" w:type="dxa"/>
              <w:left w:w="100" w:type="dxa"/>
              <w:bottom w:w="60" w:type="dxa"/>
              <w:right w:w="100" w:type="dxa"/>
            </w:tcMar>
          </w:tcPr>
          <w:p w14:paraId="68896514" w14:textId="77777777" w:rsidR="00BD2A86" w:rsidRDefault="00000000">
            <w:r>
              <w:rPr>
                <w:sz w:val="19"/>
                <w:szCs w:val="19"/>
              </w:rPr>
              <w:t>C022-O01</w:t>
            </w:r>
          </w:p>
        </w:tc>
        <w:tc>
          <w:tcPr>
            <w:tcW w:w="2621" w:type="dxa"/>
            <w:tcMar>
              <w:top w:w="60" w:type="dxa"/>
              <w:left w:w="100" w:type="dxa"/>
              <w:bottom w:w="60" w:type="dxa"/>
              <w:right w:w="100" w:type="dxa"/>
            </w:tcMar>
          </w:tcPr>
          <w:p w14:paraId="79F79F9B" w14:textId="77777777" w:rsidR="00BD2A86" w:rsidRDefault="00000000">
            <w:r>
              <w:rPr>
                <w:sz w:val="19"/>
                <w:szCs w:val="19"/>
              </w:rPr>
              <w:t>Authoritative Commercial Party Representation</w:t>
            </w:r>
          </w:p>
        </w:tc>
        <w:tc>
          <w:tcPr>
            <w:tcW w:w="5616" w:type="dxa"/>
            <w:tcMar>
              <w:top w:w="60" w:type="dxa"/>
              <w:left w:w="100" w:type="dxa"/>
              <w:bottom w:w="60" w:type="dxa"/>
              <w:right w:w="100" w:type="dxa"/>
            </w:tcMar>
          </w:tcPr>
          <w:p w14:paraId="2BB2FA5E" w14:textId="77777777" w:rsidR="00BD2A86" w:rsidRDefault="00000000">
            <w:r>
              <w:rPr>
                <w:sz w:val="19"/>
                <w:szCs w:val="19"/>
              </w:rPr>
              <w:t>The enterprise always has one current, explainable representation of who a given Customer is and which Commercial Account organizes that relationship, available to every authorized consumer without reconstruction.</w:t>
            </w:r>
          </w:p>
        </w:tc>
      </w:tr>
      <w:tr w:rsidR="00BD2A86" w14:paraId="7C20B894" w14:textId="77777777">
        <w:tblPrEx>
          <w:tblCellMar>
            <w:top w:w="0" w:type="dxa"/>
            <w:bottom w:w="0" w:type="dxa"/>
          </w:tblCellMar>
        </w:tblPrEx>
        <w:tc>
          <w:tcPr>
            <w:tcW w:w="1123" w:type="dxa"/>
            <w:tcMar>
              <w:top w:w="60" w:type="dxa"/>
              <w:left w:w="100" w:type="dxa"/>
              <w:bottom w:w="60" w:type="dxa"/>
              <w:right w:w="100" w:type="dxa"/>
            </w:tcMar>
          </w:tcPr>
          <w:p w14:paraId="66B9D031" w14:textId="77777777" w:rsidR="00BD2A86" w:rsidRDefault="00000000">
            <w:r>
              <w:rPr>
                <w:sz w:val="19"/>
                <w:szCs w:val="19"/>
              </w:rPr>
              <w:t>C022-O02</w:t>
            </w:r>
          </w:p>
        </w:tc>
        <w:tc>
          <w:tcPr>
            <w:tcW w:w="2621" w:type="dxa"/>
            <w:tcMar>
              <w:top w:w="60" w:type="dxa"/>
              <w:left w:w="100" w:type="dxa"/>
              <w:bottom w:w="60" w:type="dxa"/>
              <w:right w:w="100" w:type="dxa"/>
            </w:tcMar>
          </w:tcPr>
          <w:p w14:paraId="0174C88A" w14:textId="77777777" w:rsidR="00BD2A86" w:rsidRDefault="00000000">
            <w:r>
              <w:rPr>
                <w:sz w:val="19"/>
                <w:szCs w:val="19"/>
              </w:rPr>
              <w:t>Deliberate Commercial Party Evolution</w:t>
            </w:r>
          </w:p>
        </w:tc>
        <w:tc>
          <w:tcPr>
            <w:tcW w:w="5616" w:type="dxa"/>
            <w:tcMar>
              <w:top w:w="60" w:type="dxa"/>
              <w:left w:w="100" w:type="dxa"/>
              <w:bottom w:w="60" w:type="dxa"/>
              <w:right w:w="100" w:type="dxa"/>
            </w:tcMar>
          </w:tcPr>
          <w:p w14:paraId="783DF659" w14:textId="77777777" w:rsidR="00BD2A86" w:rsidRDefault="00000000">
            <w:r>
              <w:rPr>
                <w:sz w:val="19"/>
                <w:szCs w:val="19"/>
              </w:rPr>
              <w:t>Every change to a Customer's or Account's classification, or to a hierarchy/ownership relationship, begins from explicit, attributable business intent; the Authoritative Customer Context and Authoritative Account Context are never silently mutated.</w:t>
            </w:r>
          </w:p>
        </w:tc>
      </w:tr>
      <w:tr w:rsidR="00BD2A86" w14:paraId="20B338CB" w14:textId="77777777">
        <w:tblPrEx>
          <w:tblCellMar>
            <w:top w:w="0" w:type="dxa"/>
            <w:bottom w:w="0" w:type="dxa"/>
          </w:tblCellMar>
        </w:tblPrEx>
        <w:tc>
          <w:tcPr>
            <w:tcW w:w="1123" w:type="dxa"/>
            <w:tcMar>
              <w:top w:w="60" w:type="dxa"/>
              <w:left w:w="100" w:type="dxa"/>
              <w:bottom w:w="60" w:type="dxa"/>
              <w:right w:w="100" w:type="dxa"/>
            </w:tcMar>
          </w:tcPr>
          <w:p w14:paraId="0E560213" w14:textId="77777777" w:rsidR="00BD2A86" w:rsidRDefault="00000000">
            <w:r>
              <w:rPr>
                <w:sz w:val="19"/>
                <w:szCs w:val="19"/>
              </w:rPr>
              <w:t>C022-O03</w:t>
            </w:r>
          </w:p>
        </w:tc>
        <w:tc>
          <w:tcPr>
            <w:tcW w:w="2621" w:type="dxa"/>
            <w:tcMar>
              <w:top w:w="60" w:type="dxa"/>
              <w:left w:w="100" w:type="dxa"/>
              <w:bottom w:w="60" w:type="dxa"/>
              <w:right w:w="100" w:type="dxa"/>
            </w:tcMar>
          </w:tcPr>
          <w:p w14:paraId="149A5392" w14:textId="77777777" w:rsidR="00BD2A86" w:rsidRDefault="00000000">
            <w:r>
              <w:rPr>
                <w:sz w:val="19"/>
                <w:szCs w:val="19"/>
              </w:rPr>
              <w:t>Governed Consolidation and Division</w:t>
            </w:r>
          </w:p>
        </w:tc>
        <w:tc>
          <w:tcPr>
            <w:tcW w:w="5616" w:type="dxa"/>
            <w:tcMar>
              <w:top w:w="60" w:type="dxa"/>
              <w:left w:w="100" w:type="dxa"/>
              <w:bottom w:w="60" w:type="dxa"/>
              <w:right w:w="100" w:type="dxa"/>
            </w:tcMar>
          </w:tcPr>
          <w:p w14:paraId="7F84B225" w14:textId="77777777" w:rsidR="00BD2A86" w:rsidRDefault="00000000">
            <w:r>
              <w:rPr>
                <w:sz w:val="19"/>
                <w:szCs w:val="19"/>
              </w:rPr>
              <w:t>Merging or splitting Customers or Commercial Accounts is always an explicit, assessed enterprise decision with traceable lineage, never a silent data change.</w:t>
            </w:r>
          </w:p>
        </w:tc>
      </w:tr>
      <w:tr w:rsidR="00BD2A86" w14:paraId="0608231C" w14:textId="77777777">
        <w:tblPrEx>
          <w:tblCellMar>
            <w:top w:w="0" w:type="dxa"/>
            <w:bottom w:w="0" w:type="dxa"/>
          </w:tblCellMar>
        </w:tblPrEx>
        <w:tc>
          <w:tcPr>
            <w:tcW w:w="1123" w:type="dxa"/>
            <w:tcMar>
              <w:top w:w="60" w:type="dxa"/>
              <w:left w:w="100" w:type="dxa"/>
              <w:bottom w:w="60" w:type="dxa"/>
              <w:right w:w="100" w:type="dxa"/>
            </w:tcMar>
          </w:tcPr>
          <w:p w14:paraId="16968742" w14:textId="77777777" w:rsidR="00BD2A86" w:rsidRDefault="00000000">
            <w:r>
              <w:rPr>
                <w:sz w:val="19"/>
                <w:szCs w:val="19"/>
              </w:rPr>
              <w:lastRenderedPageBreak/>
              <w:t>C022-O04</w:t>
            </w:r>
          </w:p>
        </w:tc>
        <w:tc>
          <w:tcPr>
            <w:tcW w:w="2621" w:type="dxa"/>
            <w:tcMar>
              <w:top w:w="60" w:type="dxa"/>
              <w:left w:w="100" w:type="dxa"/>
              <w:bottom w:w="60" w:type="dxa"/>
              <w:right w:w="100" w:type="dxa"/>
            </w:tcMar>
          </w:tcPr>
          <w:p w14:paraId="27CFBBB4" w14:textId="77777777" w:rsidR="00BD2A86" w:rsidRDefault="00000000">
            <w:r>
              <w:rPr>
                <w:sz w:val="19"/>
                <w:szCs w:val="19"/>
              </w:rPr>
              <w:t>Governed Retirement and Reactivation</w:t>
            </w:r>
          </w:p>
        </w:tc>
        <w:tc>
          <w:tcPr>
            <w:tcW w:w="5616" w:type="dxa"/>
            <w:tcMar>
              <w:top w:w="60" w:type="dxa"/>
              <w:left w:w="100" w:type="dxa"/>
              <w:bottom w:w="60" w:type="dxa"/>
              <w:right w:w="100" w:type="dxa"/>
            </w:tcMar>
          </w:tcPr>
          <w:p w14:paraId="6760C23A" w14:textId="77777777" w:rsidR="00BD2A86" w:rsidRDefault="00000000">
            <w:r>
              <w:rPr>
                <w:sz w:val="19"/>
                <w:szCs w:val="19"/>
              </w:rPr>
              <w:t>Retiring or reactivating a Customer or Commercial Account produces an explicit resulting standing; a commercial party never silently disappears or silently reappears.</w:t>
            </w:r>
          </w:p>
        </w:tc>
      </w:tr>
      <w:tr w:rsidR="00BD2A86" w14:paraId="1FAD2518" w14:textId="77777777">
        <w:tblPrEx>
          <w:tblCellMar>
            <w:top w:w="0" w:type="dxa"/>
            <w:bottom w:w="0" w:type="dxa"/>
          </w:tblCellMar>
        </w:tblPrEx>
        <w:tc>
          <w:tcPr>
            <w:tcW w:w="1123" w:type="dxa"/>
            <w:tcMar>
              <w:top w:w="60" w:type="dxa"/>
              <w:left w:w="100" w:type="dxa"/>
              <w:bottom w:w="60" w:type="dxa"/>
              <w:right w:w="100" w:type="dxa"/>
            </w:tcMar>
          </w:tcPr>
          <w:p w14:paraId="01379C34" w14:textId="77777777" w:rsidR="00BD2A86" w:rsidRDefault="00000000">
            <w:r>
              <w:rPr>
                <w:sz w:val="19"/>
                <w:szCs w:val="19"/>
              </w:rPr>
              <w:t>C022-O05</w:t>
            </w:r>
          </w:p>
        </w:tc>
        <w:tc>
          <w:tcPr>
            <w:tcW w:w="2621" w:type="dxa"/>
            <w:tcMar>
              <w:top w:w="60" w:type="dxa"/>
              <w:left w:w="100" w:type="dxa"/>
              <w:bottom w:w="60" w:type="dxa"/>
              <w:right w:w="100" w:type="dxa"/>
            </w:tcMar>
          </w:tcPr>
          <w:p w14:paraId="4D701EC1" w14:textId="77777777" w:rsidR="00BD2A86" w:rsidRDefault="00000000">
            <w:r>
              <w:rPr>
                <w:sz w:val="19"/>
                <w:szCs w:val="19"/>
              </w:rPr>
              <w:t>Reference Integrity</w:t>
            </w:r>
          </w:p>
        </w:tc>
        <w:tc>
          <w:tcPr>
            <w:tcW w:w="5616" w:type="dxa"/>
            <w:tcMar>
              <w:top w:w="60" w:type="dxa"/>
              <w:left w:w="100" w:type="dxa"/>
              <w:bottom w:w="60" w:type="dxa"/>
              <w:right w:w="100" w:type="dxa"/>
            </w:tcMar>
          </w:tcPr>
          <w:p w14:paraId="61589DDE" w14:textId="77777777" w:rsidR="00BD2A86" w:rsidRDefault="00000000">
            <w:r>
              <w:rPr>
                <w:sz w:val="19"/>
                <w:szCs w:val="19"/>
              </w:rPr>
              <w:t>Downstream capabilities (Subscription, Product &amp; Service Catalog segment reference, Entitlement, Billing, Contract) always receive a stable Customer/Account Reference; merges, splits, transfers, and retirements never silently break an existing downstream reference.</w:t>
            </w:r>
          </w:p>
        </w:tc>
      </w:tr>
      <w:tr w:rsidR="00BD2A86" w14:paraId="3999EAF1" w14:textId="77777777">
        <w:tblPrEx>
          <w:tblCellMar>
            <w:top w:w="0" w:type="dxa"/>
            <w:bottom w:w="0" w:type="dxa"/>
          </w:tblCellMar>
        </w:tblPrEx>
        <w:tc>
          <w:tcPr>
            <w:tcW w:w="1123" w:type="dxa"/>
            <w:tcMar>
              <w:top w:w="60" w:type="dxa"/>
              <w:left w:w="100" w:type="dxa"/>
              <w:bottom w:w="60" w:type="dxa"/>
              <w:right w:w="100" w:type="dxa"/>
            </w:tcMar>
          </w:tcPr>
          <w:p w14:paraId="5074BC38" w14:textId="77777777" w:rsidR="00BD2A86" w:rsidRDefault="00000000">
            <w:r>
              <w:rPr>
                <w:sz w:val="19"/>
                <w:szCs w:val="19"/>
              </w:rPr>
              <w:t>C022-O06</w:t>
            </w:r>
          </w:p>
        </w:tc>
        <w:tc>
          <w:tcPr>
            <w:tcW w:w="2621" w:type="dxa"/>
            <w:tcMar>
              <w:top w:w="60" w:type="dxa"/>
              <w:left w:w="100" w:type="dxa"/>
              <w:bottom w:w="60" w:type="dxa"/>
              <w:right w:w="100" w:type="dxa"/>
            </w:tcMar>
          </w:tcPr>
          <w:p w14:paraId="29659A85" w14:textId="77777777" w:rsidR="00BD2A86" w:rsidRDefault="00000000">
            <w:r>
              <w:rPr>
                <w:sz w:val="19"/>
                <w:szCs w:val="19"/>
              </w:rPr>
              <w:t>Recoverable Continuity</w:t>
            </w:r>
          </w:p>
        </w:tc>
        <w:tc>
          <w:tcPr>
            <w:tcW w:w="5616" w:type="dxa"/>
            <w:tcMar>
              <w:top w:w="60" w:type="dxa"/>
              <w:left w:w="100" w:type="dxa"/>
              <w:bottom w:w="60" w:type="dxa"/>
              <w:right w:w="100" w:type="dxa"/>
            </w:tcMar>
          </w:tcPr>
          <w:p w14:paraId="39E5A28E" w14:textId="77777777" w:rsidR="00BD2A86" w:rsidRDefault="00000000">
            <w:r>
              <w:rPr>
                <w:sz w:val="19"/>
                <w:szCs w:val="19"/>
              </w:rPr>
              <w:t>Disrupted commercial party context or downstream dependency conflicts are classified and resolved without discarding valid history.</w:t>
            </w:r>
          </w:p>
        </w:tc>
      </w:tr>
      <w:tr w:rsidR="00BD2A86" w14:paraId="451A5882" w14:textId="77777777">
        <w:tblPrEx>
          <w:tblCellMar>
            <w:top w:w="0" w:type="dxa"/>
            <w:bottom w:w="0" w:type="dxa"/>
          </w:tblCellMar>
        </w:tblPrEx>
        <w:tc>
          <w:tcPr>
            <w:tcW w:w="1123" w:type="dxa"/>
            <w:tcMar>
              <w:top w:w="60" w:type="dxa"/>
              <w:left w:w="100" w:type="dxa"/>
              <w:bottom w:w="60" w:type="dxa"/>
              <w:right w:w="100" w:type="dxa"/>
            </w:tcMar>
          </w:tcPr>
          <w:p w14:paraId="60D6F2B8" w14:textId="77777777" w:rsidR="00BD2A86" w:rsidRDefault="00000000">
            <w:r>
              <w:rPr>
                <w:sz w:val="19"/>
                <w:szCs w:val="19"/>
              </w:rPr>
              <w:t>C022-O07</w:t>
            </w:r>
          </w:p>
        </w:tc>
        <w:tc>
          <w:tcPr>
            <w:tcW w:w="2621" w:type="dxa"/>
            <w:tcMar>
              <w:top w:w="60" w:type="dxa"/>
              <w:left w:w="100" w:type="dxa"/>
              <w:bottom w:w="60" w:type="dxa"/>
              <w:right w:w="100" w:type="dxa"/>
            </w:tcMar>
          </w:tcPr>
          <w:p w14:paraId="312A6E83" w14:textId="77777777" w:rsidR="00BD2A86" w:rsidRDefault="00000000">
            <w:r>
              <w:rPr>
                <w:sz w:val="19"/>
                <w:szCs w:val="19"/>
              </w:rPr>
              <w:t>Bounded Ownership</w:t>
            </w:r>
          </w:p>
        </w:tc>
        <w:tc>
          <w:tcPr>
            <w:tcW w:w="5616" w:type="dxa"/>
            <w:tcMar>
              <w:top w:w="60" w:type="dxa"/>
              <w:left w:w="100" w:type="dxa"/>
              <w:bottom w:w="60" w:type="dxa"/>
              <w:right w:w="100" w:type="dxa"/>
            </w:tcMar>
          </w:tcPr>
          <w:p w14:paraId="43DE601F" w14:textId="77777777" w:rsidR="00BD2A86" w:rsidRDefault="00000000">
            <w:r>
              <w:rPr>
                <w:sz w:val="19"/>
                <w:szCs w:val="19"/>
              </w:rPr>
              <w:t>Every C-022 experience remains explainable and confined to Customer &amp; Account Management; Identity, Organization, Person, Workspace, Subscription, Catalog, Entitlement, Billing, Contract, Tenant, Access, and CRM/ERP domains are never absorbed.</w:t>
            </w:r>
          </w:p>
        </w:tc>
      </w:tr>
    </w:tbl>
    <w:p w14:paraId="1EC24580" w14:textId="77777777" w:rsidR="00BD2A86" w:rsidRDefault="00BD2A86">
      <w:pPr>
        <w:spacing w:after="160"/>
      </w:pPr>
    </w:p>
    <w:p w14:paraId="1DF103E9" w14:textId="77777777" w:rsidR="00BD2A86" w:rsidRDefault="00000000">
      <w:pPr>
        <w:pStyle w:val="Heading2"/>
      </w:pPr>
      <w:r>
        <w:t>1.7 Experience Principles</w:t>
      </w:r>
    </w:p>
    <w:p w14:paraId="422FD544" w14:textId="77777777" w:rsidR="00BD2A86" w:rsidRDefault="00000000">
      <w:pPr>
        <w:pStyle w:val="ListParagraph"/>
        <w:numPr>
          <w:ilvl w:val="0"/>
          <w:numId w:val="1"/>
        </w:numPr>
        <w:spacing w:after="60"/>
      </w:pPr>
      <w:r>
        <w:t>Standing before action — the current Customer and Account standing SHALL be understood before any reclassification, relationship change, merge, split, transfer, retirement, or reactivation is framed.</w:t>
      </w:r>
    </w:p>
    <w:p w14:paraId="40156074" w14:textId="77777777" w:rsidR="00BD2A86" w:rsidRDefault="00000000">
      <w:pPr>
        <w:pStyle w:val="ListParagraph"/>
        <w:numPr>
          <w:ilvl w:val="0"/>
          <w:numId w:val="1"/>
        </w:numPr>
        <w:spacing w:after="60"/>
      </w:pPr>
      <w:r>
        <w:t>Intent before structural change — the business reason and target action SHALL be explicit before a proposed change is shaped; merges, splits, and transfers are never silent.</w:t>
      </w:r>
    </w:p>
    <w:p w14:paraId="0F221850" w14:textId="77777777" w:rsidR="00BD2A86" w:rsidRDefault="00000000">
      <w:pPr>
        <w:pStyle w:val="ListParagraph"/>
        <w:numPr>
          <w:ilvl w:val="0"/>
          <w:numId w:val="1"/>
        </w:numPr>
        <w:spacing w:after="60"/>
      </w:pPr>
      <w:r>
        <w:t>Current and proposed always distinguished — the Authoritative Customer Context, the Authoritative Account Context, and any Proposed Commercial Party Context SHALL remain simultaneously distinguishable.</w:t>
      </w:r>
    </w:p>
    <w:p w14:paraId="2A0B6432" w14:textId="77777777" w:rsidR="00BD2A86" w:rsidRDefault="00000000">
      <w:pPr>
        <w:pStyle w:val="ListParagraph"/>
        <w:numPr>
          <w:ilvl w:val="0"/>
          <w:numId w:val="1"/>
        </w:numPr>
        <w:spacing w:after="60"/>
      </w:pPr>
      <w:r>
        <w:t>Single-party and structural transitions are engineered distinctly — establishing, reclassifying, retiring, or reactivating one commercial party is a fundamentally different entry-context shape from relating, merging, splitting, or transferring two or more, and each is engineered as its own experience family rather than forced into one shape.</w:t>
      </w:r>
    </w:p>
    <w:p w14:paraId="120F8F4F" w14:textId="77777777" w:rsidR="00BD2A86" w:rsidRDefault="00000000">
      <w:pPr>
        <w:pStyle w:val="ListParagraph"/>
        <w:numPr>
          <w:ilvl w:val="0"/>
          <w:numId w:val="1"/>
        </w:numPr>
        <w:spacing w:after="60"/>
      </w:pPr>
      <w:r>
        <w:t>Lineage preserved through merge and split — a merge or split never erases history; it produces a traceable succession from source to resulting commercial party.</w:t>
      </w:r>
    </w:p>
    <w:p w14:paraId="79F98590" w14:textId="77777777" w:rsidR="00BD2A86" w:rsidRDefault="00000000">
      <w:pPr>
        <w:pStyle w:val="ListParagraph"/>
        <w:numPr>
          <w:ilvl w:val="0"/>
          <w:numId w:val="1"/>
        </w:numPr>
        <w:spacing w:after="60"/>
      </w:pPr>
      <w:r>
        <w:t>Reference, never redefine — Identity, Organization, Person, Subscription, Catalog, Entitlement, Billing, Contract, Tenant, Access, and Workspace domains are consumed by reference only, never redefined.</w:t>
      </w:r>
    </w:p>
    <w:p w14:paraId="7485EA88" w14:textId="77777777" w:rsidR="00BD2A86" w:rsidRDefault="00000000">
      <w:pPr>
        <w:pStyle w:val="ListParagraph"/>
        <w:numPr>
          <w:ilvl w:val="0"/>
          <w:numId w:val="1"/>
        </w:numPr>
        <w:spacing w:after="60"/>
      </w:pPr>
      <w:r>
        <w:t>Produce for reference, never push authority — C-022 makes the Customer/Account Reference available for downstream consumption; it never decides a downstream capability's outcome.</w:t>
      </w:r>
    </w:p>
    <w:p w14:paraId="5083621C" w14:textId="77777777" w:rsidR="00BD2A86" w:rsidRDefault="00000000">
      <w:pPr>
        <w:pStyle w:val="ListParagraph"/>
        <w:numPr>
          <w:ilvl w:val="0"/>
          <w:numId w:val="1"/>
        </w:numPr>
        <w:spacing w:after="60"/>
      </w:pPr>
      <w:r>
        <w:t>Explainable, advisory intelligence — AI-assisted observations SHALL expose basis and confidence and remain advisory until accepted through the governed experience.</w:t>
      </w:r>
    </w:p>
    <w:p w14:paraId="5B57AC01" w14:textId="77777777" w:rsidR="00BD2A86" w:rsidRDefault="00000000">
      <w:pPr>
        <w:pStyle w:val="ListParagraph"/>
        <w:numPr>
          <w:ilvl w:val="0"/>
          <w:numId w:val="1"/>
        </w:numPr>
        <w:spacing w:after="60"/>
      </w:pPr>
      <w:r>
        <w:t>Completion as enterprise transition — a commercial party transition completes only when a Resulting Commercial Party Context exists and is available for downstream reference.</w:t>
      </w:r>
    </w:p>
    <w:p w14:paraId="4D6E886A" w14:textId="77777777" w:rsidR="00BD2A86" w:rsidRDefault="00000000">
      <w:pPr>
        <w:pStyle w:val="Heading2"/>
      </w:pPr>
      <w:r>
        <w:t>1.8 Capability Boundary</w:t>
      </w:r>
    </w:p>
    <w:p w14:paraId="2474337C" w14:textId="77777777" w:rsidR="00BD2A86" w:rsidRDefault="00000000">
      <w:pPr>
        <w:spacing w:after="120"/>
        <w:jc w:val="both"/>
      </w:pPr>
      <w:r>
        <w:t xml:space="preserve">C-022's experience responsibility begins when an enterprise journey — customer onboarding, account restructuring, a merger/acquisition integration, an account governance review, or a customer offboarding decision — requires establishing, understanding, or changing a Customer's or Commercial Account's authoritative representation, and ends at the point a Resulting Commercial Party Context has been produced and made available for downstream reference, or the experience is exited without a completed transition, with </w:t>
      </w:r>
      <w:r>
        <w:lastRenderedPageBreak/>
        <w:t>all incoming context explicitly preserved or invalidated. C-022 never originates Identity, Organization, Person, Subscription, Catalog, Entitlement, Billing, Contract, Tenant, or Access facts; it only produces the Customer/Account Reference as an upstream precondition for C-020, C-021 (conditional), C-023, C-024 and C-025. Entry conditions: a resolvable candidate Customer/Account reference or a business objective naming a new commercial party. Completion conditions: a Resulting Commercial Party Context produced and available for reference, or an explicit rejected/unresolved/exited outcome recorded. Cross-capability collaboration boundaries are stated exhaustively in Chapter 2's CRB Dependencies and Chapter 5's Cross-Capability Collaboration Contract.</w:t>
      </w:r>
    </w:p>
    <w:p w14:paraId="18E7E1E2" w14:textId="77777777" w:rsidR="00BD2A86" w:rsidRDefault="00000000">
      <w:pPr>
        <w:pStyle w:val="Heading2"/>
      </w:pPr>
      <w:r>
        <w:t>1.9 Dependencies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85"/>
        <w:gridCol w:w="7675"/>
      </w:tblGrid>
      <w:tr w:rsidR="00BD2A86" w14:paraId="684FBAE5" w14:textId="77777777">
        <w:tblPrEx>
          <w:tblCellMar>
            <w:top w:w="0" w:type="dxa"/>
            <w:bottom w:w="0" w:type="dxa"/>
          </w:tblCellMar>
        </w:tblPrEx>
        <w:trPr>
          <w:tblHeader/>
        </w:trPr>
        <w:tc>
          <w:tcPr>
            <w:tcW w:w="1685" w:type="dxa"/>
            <w:shd w:val="clear" w:color="auto" w:fill="1F3864"/>
            <w:tcMar>
              <w:top w:w="60" w:type="dxa"/>
              <w:left w:w="100" w:type="dxa"/>
              <w:bottom w:w="60" w:type="dxa"/>
              <w:right w:w="100" w:type="dxa"/>
            </w:tcMar>
          </w:tcPr>
          <w:p w14:paraId="12D159AB" w14:textId="77777777" w:rsidR="00BD2A86" w:rsidRDefault="00000000">
            <w:r>
              <w:rPr>
                <w:b/>
                <w:bCs/>
                <w:color w:val="FFFFFF"/>
                <w:sz w:val="19"/>
                <w:szCs w:val="19"/>
              </w:rPr>
              <w:t>Authority</w:t>
            </w:r>
          </w:p>
        </w:tc>
        <w:tc>
          <w:tcPr>
            <w:tcW w:w="7675" w:type="dxa"/>
            <w:shd w:val="clear" w:color="auto" w:fill="1F3864"/>
            <w:tcMar>
              <w:top w:w="60" w:type="dxa"/>
              <w:left w:w="100" w:type="dxa"/>
              <w:bottom w:w="60" w:type="dxa"/>
              <w:right w:w="100" w:type="dxa"/>
            </w:tcMar>
          </w:tcPr>
          <w:p w14:paraId="0469C24D" w14:textId="77777777" w:rsidR="00BD2A86" w:rsidRDefault="00000000">
            <w:r>
              <w:rPr>
                <w:b/>
                <w:bCs/>
                <w:color w:val="FFFFFF"/>
                <w:sz w:val="19"/>
                <w:szCs w:val="19"/>
              </w:rPr>
              <w:t>C-022 Dependency</w:t>
            </w:r>
          </w:p>
        </w:tc>
      </w:tr>
      <w:tr w:rsidR="00BD2A86" w14:paraId="568D122C" w14:textId="77777777">
        <w:tblPrEx>
          <w:tblCellMar>
            <w:top w:w="0" w:type="dxa"/>
            <w:bottom w:w="0" w:type="dxa"/>
          </w:tblCellMar>
        </w:tblPrEx>
        <w:tc>
          <w:tcPr>
            <w:tcW w:w="1685" w:type="dxa"/>
            <w:tcMar>
              <w:top w:w="60" w:type="dxa"/>
              <w:left w:w="100" w:type="dxa"/>
              <w:bottom w:w="60" w:type="dxa"/>
              <w:right w:w="100" w:type="dxa"/>
            </w:tcMar>
          </w:tcPr>
          <w:p w14:paraId="55C1C280" w14:textId="77777777" w:rsidR="00BD2A86" w:rsidRDefault="00000000">
            <w:r>
              <w:rPr>
                <w:sz w:val="19"/>
                <w:szCs w:val="19"/>
              </w:rPr>
              <w:t>CAP-001</w:t>
            </w:r>
          </w:p>
        </w:tc>
        <w:tc>
          <w:tcPr>
            <w:tcW w:w="7675" w:type="dxa"/>
            <w:tcMar>
              <w:top w:w="60" w:type="dxa"/>
              <w:left w:w="100" w:type="dxa"/>
              <w:bottom w:w="60" w:type="dxa"/>
              <w:right w:w="100" w:type="dxa"/>
            </w:tcMar>
          </w:tcPr>
          <w:p w14:paraId="054F8424" w14:textId="77777777" w:rsidR="00BD2A86" w:rsidRDefault="00000000">
            <w:r>
              <w:rPr>
                <w:sz w:val="19"/>
                <w:szCs w:val="19"/>
              </w:rPr>
              <w:t>Capability identity and Business Intent.</w:t>
            </w:r>
          </w:p>
        </w:tc>
      </w:tr>
      <w:tr w:rsidR="00BD2A86" w14:paraId="3122E995" w14:textId="77777777">
        <w:tblPrEx>
          <w:tblCellMar>
            <w:top w:w="0" w:type="dxa"/>
            <w:bottom w:w="0" w:type="dxa"/>
          </w:tblCellMar>
        </w:tblPrEx>
        <w:tc>
          <w:tcPr>
            <w:tcW w:w="1685" w:type="dxa"/>
            <w:tcMar>
              <w:top w:w="60" w:type="dxa"/>
              <w:left w:w="100" w:type="dxa"/>
              <w:bottom w:w="60" w:type="dxa"/>
              <w:right w:w="100" w:type="dxa"/>
            </w:tcMar>
          </w:tcPr>
          <w:p w14:paraId="7CFF0B8E" w14:textId="77777777" w:rsidR="00BD2A86" w:rsidRDefault="00000000">
            <w:r>
              <w:rPr>
                <w:sz w:val="19"/>
                <w:szCs w:val="19"/>
              </w:rPr>
              <w:t>PE-001</w:t>
            </w:r>
          </w:p>
        </w:tc>
        <w:tc>
          <w:tcPr>
            <w:tcW w:w="7675" w:type="dxa"/>
            <w:tcMar>
              <w:top w:w="60" w:type="dxa"/>
              <w:left w:w="100" w:type="dxa"/>
              <w:bottom w:w="60" w:type="dxa"/>
              <w:right w:w="100" w:type="dxa"/>
            </w:tcMar>
          </w:tcPr>
          <w:p w14:paraId="5F6B442A" w14:textId="77777777" w:rsidR="00BD2A86" w:rsidRDefault="00000000">
            <w:r>
              <w:rPr>
                <w:sz w:val="19"/>
                <w:szCs w:val="19"/>
              </w:rPr>
              <w:t>Experience philosophy, terminology, journey, persona, workspace, navigation, context preservation and lifecycle methodology; C-022 SHALL conform.</w:t>
            </w:r>
          </w:p>
        </w:tc>
      </w:tr>
      <w:tr w:rsidR="00BD2A86" w14:paraId="76A6EDB2" w14:textId="77777777">
        <w:tblPrEx>
          <w:tblCellMar>
            <w:top w:w="0" w:type="dxa"/>
            <w:bottom w:w="0" w:type="dxa"/>
          </w:tblCellMar>
        </w:tblPrEx>
        <w:tc>
          <w:tcPr>
            <w:tcW w:w="1685" w:type="dxa"/>
            <w:tcMar>
              <w:top w:w="60" w:type="dxa"/>
              <w:left w:w="100" w:type="dxa"/>
              <w:bottom w:w="60" w:type="dxa"/>
              <w:right w:w="100" w:type="dxa"/>
            </w:tcMar>
          </w:tcPr>
          <w:p w14:paraId="2367C94E" w14:textId="77777777" w:rsidR="00BD2A86" w:rsidRDefault="00000000">
            <w:r>
              <w:rPr>
                <w:sz w:val="19"/>
                <w:szCs w:val="19"/>
              </w:rPr>
              <w:t>SD-001</w:t>
            </w:r>
          </w:p>
        </w:tc>
        <w:tc>
          <w:tcPr>
            <w:tcW w:w="7675" w:type="dxa"/>
            <w:tcMar>
              <w:top w:w="60" w:type="dxa"/>
              <w:left w:w="100" w:type="dxa"/>
              <w:bottom w:w="60" w:type="dxa"/>
              <w:right w:w="100" w:type="dxa"/>
            </w:tcMar>
          </w:tcPr>
          <w:p w14:paraId="5FA27672" w14:textId="77777777" w:rsidR="00BD2A86" w:rsidRDefault="00000000">
            <w:r>
              <w:rPr>
                <w:sz w:val="19"/>
                <w:szCs w:val="19"/>
              </w:rPr>
              <w:t>Applicable presentation/experience principles, translated into experience architecture; not reproduced as screen design.</w:t>
            </w:r>
          </w:p>
        </w:tc>
      </w:tr>
      <w:tr w:rsidR="00BD2A86" w14:paraId="44738D9D" w14:textId="77777777">
        <w:tblPrEx>
          <w:tblCellMar>
            <w:top w:w="0" w:type="dxa"/>
            <w:bottom w:w="0" w:type="dxa"/>
          </w:tblCellMar>
        </w:tblPrEx>
        <w:tc>
          <w:tcPr>
            <w:tcW w:w="1685" w:type="dxa"/>
            <w:tcMar>
              <w:top w:w="60" w:type="dxa"/>
              <w:left w:w="100" w:type="dxa"/>
              <w:bottom w:w="60" w:type="dxa"/>
              <w:right w:w="100" w:type="dxa"/>
            </w:tcMar>
          </w:tcPr>
          <w:p w14:paraId="7CF9B049" w14:textId="77777777" w:rsidR="00BD2A86" w:rsidRDefault="00000000">
            <w:r>
              <w:rPr>
                <w:sz w:val="19"/>
                <w:szCs w:val="19"/>
              </w:rPr>
              <w:t>C-002 / URA-001</w:t>
            </w:r>
          </w:p>
        </w:tc>
        <w:tc>
          <w:tcPr>
            <w:tcW w:w="7675" w:type="dxa"/>
            <w:tcMar>
              <w:top w:w="60" w:type="dxa"/>
              <w:left w:w="100" w:type="dxa"/>
              <w:bottom w:w="60" w:type="dxa"/>
              <w:right w:w="100" w:type="dxa"/>
            </w:tcMar>
          </w:tcPr>
          <w:p w14:paraId="11ECCCA5" w14:textId="77777777" w:rsidR="00BD2A86" w:rsidRDefault="00000000">
            <w:r>
              <w:rPr>
                <w:sz w:val="19"/>
                <w:szCs w:val="19"/>
              </w:rPr>
              <w:t>Access Evaluation Outcome for any C-022 operation that canonically requires one, in particular who may reclassify, relate, merge, split, transfer, retire, or reactivate a commercial party.</w:t>
            </w:r>
          </w:p>
        </w:tc>
      </w:tr>
      <w:tr w:rsidR="00BD2A86" w14:paraId="6FAD0E0B" w14:textId="77777777">
        <w:tblPrEx>
          <w:tblCellMar>
            <w:top w:w="0" w:type="dxa"/>
            <w:bottom w:w="0" w:type="dxa"/>
          </w:tblCellMar>
        </w:tblPrEx>
        <w:tc>
          <w:tcPr>
            <w:tcW w:w="1685" w:type="dxa"/>
            <w:tcMar>
              <w:top w:w="60" w:type="dxa"/>
              <w:left w:w="100" w:type="dxa"/>
              <w:bottom w:w="60" w:type="dxa"/>
              <w:right w:w="100" w:type="dxa"/>
            </w:tcMar>
          </w:tcPr>
          <w:p w14:paraId="200C984E" w14:textId="77777777" w:rsidR="00BD2A86" w:rsidRDefault="00000000">
            <w:r>
              <w:rPr>
                <w:sz w:val="19"/>
                <w:szCs w:val="19"/>
              </w:rPr>
              <w:t>C-001 / URA-001</w:t>
            </w:r>
          </w:p>
        </w:tc>
        <w:tc>
          <w:tcPr>
            <w:tcW w:w="7675" w:type="dxa"/>
            <w:tcMar>
              <w:top w:w="60" w:type="dxa"/>
              <w:left w:w="100" w:type="dxa"/>
              <w:bottom w:w="60" w:type="dxa"/>
              <w:right w:w="100" w:type="dxa"/>
            </w:tcMar>
          </w:tcPr>
          <w:p w14:paraId="1E3B9AC4" w14:textId="77777777" w:rsidR="00BD2A86" w:rsidRDefault="00000000">
            <w:r>
              <w:rPr>
                <w:sz w:val="19"/>
                <w:szCs w:val="19"/>
              </w:rPr>
              <w:t>Authenticated-principal reference, consumed only where an individual Customer's identity is also an authenticated principal — Pending Canonical Binding where unavailable.</w:t>
            </w:r>
          </w:p>
        </w:tc>
      </w:tr>
      <w:tr w:rsidR="00BD2A86" w14:paraId="4FE64C37" w14:textId="77777777">
        <w:tblPrEx>
          <w:tblCellMar>
            <w:top w:w="0" w:type="dxa"/>
            <w:bottom w:w="0" w:type="dxa"/>
          </w:tblCellMar>
        </w:tblPrEx>
        <w:tc>
          <w:tcPr>
            <w:tcW w:w="1685" w:type="dxa"/>
            <w:tcMar>
              <w:top w:w="60" w:type="dxa"/>
              <w:left w:w="100" w:type="dxa"/>
              <w:bottom w:w="60" w:type="dxa"/>
              <w:right w:w="100" w:type="dxa"/>
            </w:tcMar>
          </w:tcPr>
          <w:p w14:paraId="5D00A8B7" w14:textId="77777777" w:rsidR="00BD2A86" w:rsidRDefault="00000000">
            <w:r>
              <w:rPr>
                <w:sz w:val="19"/>
                <w:szCs w:val="19"/>
              </w:rPr>
              <w:t>C-004 / ERG-001</w:t>
            </w:r>
          </w:p>
        </w:tc>
        <w:tc>
          <w:tcPr>
            <w:tcW w:w="7675" w:type="dxa"/>
            <w:tcMar>
              <w:top w:w="60" w:type="dxa"/>
              <w:left w:w="100" w:type="dxa"/>
              <w:bottom w:w="60" w:type="dxa"/>
              <w:right w:w="100" w:type="dxa"/>
            </w:tcMar>
          </w:tcPr>
          <w:p w14:paraId="7D5563E5" w14:textId="77777777" w:rsidR="00BD2A86" w:rsidRDefault="00000000">
            <w:r>
              <w:rPr>
                <w:sz w:val="19"/>
                <w:szCs w:val="19"/>
              </w:rPr>
              <w:t>Reference boundary only — C-022 explicitly does not consume C-004's Organization construct for Customer representation; noted here to preserve the boundary, not as a dependency of substance.</w:t>
            </w:r>
          </w:p>
        </w:tc>
      </w:tr>
      <w:tr w:rsidR="00BD2A86" w14:paraId="3A3B5BB2" w14:textId="77777777">
        <w:tblPrEx>
          <w:tblCellMar>
            <w:top w:w="0" w:type="dxa"/>
            <w:bottom w:w="0" w:type="dxa"/>
          </w:tblCellMar>
        </w:tblPrEx>
        <w:tc>
          <w:tcPr>
            <w:tcW w:w="1685" w:type="dxa"/>
            <w:tcMar>
              <w:top w:w="60" w:type="dxa"/>
              <w:left w:w="100" w:type="dxa"/>
              <w:bottom w:w="60" w:type="dxa"/>
              <w:right w:w="100" w:type="dxa"/>
            </w:tcMar>
          </w:tcPr>
          <w:p w14:paraId="5106B5EB" w14:textId="77777777" w:rsidR="00BD2A86" w:rsidRDefault="00000000">
            <w:r>
              <w:rPr>
                <w:sz w:val="19"/>
                <w:szCs w:val="19"/>
              </w:rPr>
              <w:t>C-006 / URA-001</w:t>
            </w:r>
          </w:p>
        </w:tc>
        <w:tc>
          <w:tcPr>
            <w:tcW w:w="7675" w:type="dxa"/>
            <w:tcMar>
              <w:top w:w="60" w:type="dxa"/>
              <w:left w:w="100" w:type="dxa"/>
              <w:bottom w:w="60" w:type="dxa"/>
              <w:right w:w="100" w:type="dxa"/>
            </w:tcMar>
          </w:tcPr>
          <w:p w14:paraId="097DCD58" w14:textId="77777777" w:rsidR="00BD2A86" w:rsidRDefault="00000000">
            <w:r>
              <w:rPr>
                <w:sz w:val="19"/>
                <w:szCs w:val="19"/>
              </w:rPr>
              <w:t>Person reference, consumed only where an individual Customer is also a known Person — Pending Canonical Binding where unavailable.</w:t>
            </w:r>
          </w:p>
        </w:tc>
      </w:tr>
      <w:tr w:rsidR="00BD2A86" w14:paraId="4289F7CD" w14:textId="77777777">
        <w:tblPrEx>
          <w:tblCellMar>
            <w:top w:w="0" w:type="dxa"/>
            <w:bottom w:w="0" w:type="dxa"/>
          </w:tblCellMar>
        </w:tblPrEx>
        <w:tc>
          <w:tcPr>
            <w:tcW w:w="1685" w:type="dxa"/>
            <w:tcMar>
              <w:top w:w="60" w:type="dxa"/>
              <w:left w:w="100" w:type="dxa"/>
              <w:bottom w:w="60" w:type="dxa"/>
              <w:right w:w="100" w:type="dxa"/>
            </w:tcMar>
          </w:tcPr>
          <w:p w14:paraId="12399462" w14:textId="77777777" w:rsidR="00BD2A86" w:rsidRDefault="00000000">
            <w:r>
              <w:rPr>
                <w:sz w:val="19"/>
                <w:szCs w:val="19"/>
              </w:rPr>
              <w:t>PE-001-C008</w:t>
            </w:r>
          </w:p>
        </w:tc>
        <w:tc>
          <w:tcPr>
            <w:tcW w:w="7675" w:type="dxa"/>
            <w:tcMar>
              <w:top w:w="60" w:type="dxa"/>
              <w:left w:w="100" w:type="dxa"/>
              <w:bottom w:w="60" w:type="dxa"/>
              <w:right w:w="100" w:type="dxa"/>
            </w:tcMar>
          </w:tcPr>
          <w:p w14:paraId="45FE297A" w14:textId="77777777" w:rsidR="00BD2A86" w:rsidRDefault="00000000">
            <w:r>
              <w:rPr>
                <w:sz w:val="19"/>
                <w:szCs w:val="19"/>
              </w:rPr>
              <w:t>Participating Workspace Context as a contextual anchor only — never a commercial-party-modification eligibility determination.</w:t>
            </w:r>
          </w:p>
        </w:tc>
      </w:tr>
      <w:tr w:rsidR="00BD2A86" w14:paraId="27262DD6" w14:textId="77777777">
        <w:tblPrEx>
          <w:tblCellMar>
            <w:top w:w="0" w:type="dxa"/>
            <w:bottom w:w="0" w:type="dxa"/>
          </w:tblCellMar>
        </w:tblPrEx>
        <w:tc>
          <w:tcPr>
            <w:tcW w:w="1685" w:type="dxa"/>
            <w:tcMar>
              <w:top w:w="60" w:type="dxa"/>
              <w:left w:w="100" w:type="dxa"/>
              <w:bottom w:w="60" w:type="dxa"/>
              <w:right w:w="100" w:type="dxa"/>
            </w:tcMar>
          </w:tcPr>
          <w:p w14:paraId="41F43C14" w14:textId="77777777" w:rsidR="00BD2A86" w:rsidRDefault="00000000">
            <w:r>
              <w:rPr>
                <w:sz w:val="19"/>
                <w:szCs w:val="19"/>
              </w:rPr>
              <w:t>C-040</w:t>
            </w:r>
          </w:p>
        </w:tc>
        <w:tc>
          <w:tcPr>
            <w:tcW w:w="7675" w:type="dxa"/>
            <w:tcMar>
              <w:top w:w="60" w:type="dxa"/>
              <w:left w:w="100" w:type="dxa"/>
              <w:bottom w:w="60" w:type="dxa"/>
              <w:right w:w="100" w:type="dxa"/>
            </w:tcMar>
          </w:tcPr>
          <w:p w14:paraId="51B1A57B" w14:textId="77777777" w:rsidR="00BD2A86" w:rsidRDefault="00000000">
            <w:r>
              <w:rPr>
                <w:sz w:val="19"/>
                <w:szCs w:val="19"/>
              </w:rPr>
              <w:t>Tenant container reference, where Customer/Account scope depends on tenant context — Pending Canonical Binding where detailed semantics are unavailable in the supplied baseline.</w:t>
            </w:r>
          </w:p>
        </w:tc>
      </w:tr>
    </w:tbl>
    <w:p w14:paraId="7EB92F86" w14:textId="77777777" w:rsidR="00BD2A86" w:rsidRDefault="00BD2A86">
      <w:pPr>
        <w:spacing w:after="160"/>
      </w:pPr>
    </w:p>
    <w:p w14:paraId="21611E25" w14:textId="77777777" w:rsidR="00BD2A86" w:rsidRDefault="00000000">
      <w:pPr>
        <w:pStyle w:val="Heading2"/>
      </w:pPr>
      <w:r>
        <w:t>1.10 Success Measures</w:t>
      </w:r>
    </w:p>
    <w:p w14:paraId="25CE2BAA" w14:textId="77777777" w:rsidR="00BD2A86" w:rsidRDefault="00000000">
      <w:pPr>
        <w:pStyle w:val="ListParagraph"/>
        <w:numPr>
          <w:ilvl w:val="0"/>
          <w:numId w:val="1"/>
        </w:numPr>
        <w:spacing w:after="60"/>
      </w:pPr>
      <w:r>
        <w:t>Zero instances of a Customer or Commercial Account being treated as, or substituted for, an Identity, Organization, Person, Subscription, Entitlement, Contract, or Billing Account.</w:t>
      </w:r>
    </w:p>
    <w:p w14:paraId="716DD167" w14:textId="77777777" w:rsidR="00BD2A86" w:rsidRDefault="00000000">
      <w:pPr>
        <w:pStyle w:val="ListParagraph"/>
        <w:numPr>
          <w:ilvl w:val="0"/>
          <w:numId w:val="1"/>
        </w:numPr>
        <w:spacing w:after="60"/>
      </w:pPr>
      <w:r>
        <w:t>Zero instances of Workspace participation being treated as commercial-party-modification eligibility or Business Activity authorization.</w:t>
      </w:r>
    </w:p>
    <w:p w14:paraId="1D07428C" w14:textId="77777777" w:rsidR="00BD2A86" w:rsidRDefault="00000000">
      <w:pPr>
        <w:pStyle w:val="ListParagraph"/>
        <w:numPr>
          <w:ilvl w:val="0"/>
          <w:numId w:val="1"/>
        </w:numPr>
        <w:spacing w:after="60"/>
      </w:pPr>
      <w:r>
        <w:t>Zero silent mutations of the Authoritative Customer Context or Authoritative Account Context outside a committed transition.</w:t>
      </w:r>
    </w:p>
    <w:p w14:paraId="3A90BE84" w14:textId="77777777" w:rsidR="00BD2A86" w:rsidRDefault="00000000">
      <w:pPr>
        <w:pStyle w:val="ListParagraph"/>
        <w:numPr>
          <w:ilvl w:val="0"/>
          <w:numId w:val="1"/>
        </w:numPr>
        <w:spacing w:after="60"/>
      </w:pPr>
      <w:r>
        <w:t>Every merge and split produces an explicit, complete Resulting Commercial Party Context with traceable lineage to its source(s).</w:t>
      </w:r>
    </w:p>
    <w:p w14:paraId="5DE996A2" w14:textId="77777777" w:rsidR="00BD2A86" w:rsidRDefault="00000000">
      <w:pPr>
        <w:pStyle w:val="ListParagraph"/>
        <w:numPr>
          <w:ilvl w:val="0"/>
          <w:numId w:val="1"/>
        </w:numPr>
        <w:spacing w:after="60"/>
      </w:pPr>
      <w:r>
        <w:t>Every retirement and reactivation produces an explicit, complete Resulting Commercial Party Context and preserves existing downstream references.</w:t>
      </w:r>
    </w:p>
    <w:p w14:paraId="6544A608" w14:textId="77777777" w:rsidR="00BD2A86" w:rsidRDefault="00000000">
      <w:pPr>
        <w:pStyle w:val="ListParagraph"/>
        <w:numPr>
          <w:ilvl w:val="0"/>
          <w:numId w:val="1"/>
        </w:numPr>
        <w:spacing w:after="60"/>
      </w:pPr>
      <w:r>
        <w:t>Every downstream reference conflict is attributable to a named, classified authority.</w:t>
      </w:r>
    </w:p>
    <w:p w14:paraId="15A2714D" w14:textId="77777777" w:rsidR="00BD2A86" w:rsidRDefault="00000000">
      <w:pPr>
        <w:pStyle w:val="ListParagraph"/>
        <w:numPr>
          <w:ilvl w:val="0"/>
          <w:numId w:val="1"/>
        </w:numPr>
        <w:spacing w:after="60"/>
      </w:pPr>
      <w:r>
        <w:t>Every hierarchy or ownership relationship change is explicit, never a silent default.</w:t>
      </w:r>
    </w:p>
    <w:p w14:paraId="13E15C22" w14:textId="77777777" w:rsidR="00BD2A86" w:rsidRDefault="00000000">
      <w:pPr>
        <w:pStyle w:val="Heading2"/>
      </w:pPr>
      <w:r>
        <w:lastRenderedPageBreak/>
        <w:t>1.11 Enterprise Personas</w:t>
      </w:r>
    </w:p>
    <w:p w14:paraId="479850EE" w14:textId="77777777" w:rsidR="00BD2A86" w:rsidRDefault="00000000">
      <w:pPr>
        <w:spacing w:after="120"/>
        <w:jc w:val="both"/>
      </w:pPr>
      <w:r>
        <w:t>C-022 uses PE-001 12.4 canonical persona categories. The following names express C-022 experience responsibilities and do not define authorization roles.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8"/>
        <w:gridCol w:w="2434"/>
        <w:gridCol w:w="4118"/>
      </w:tblGrid>
      <w:tr w:rsidR="00BD2A86" w14:paraId="430A0364" w14:textId="77777777">
        <w:tblPrEx>
          <w:tblCellMar>
            <w:top w:w="0" w:type="dxa"/>
            <w:bottom w:w="0" w:type="dxa"/>
          </w:tblCellMar>
        </w:tblPrEx>
        <w:trPr>
          <w:tblHeader/>
        </w:trPr>
        <w:tc>
          <w:tcPr>
            <w:tcW w:w="2808" w:type="dxa"/>
            <w:shd w:val="clear" w:color="auto" w:fill="1F3864"/>
            <w:tcMar>
              <w:top w:w="60" w:type="dxa"/>
              <w:left w:w="100" w:type="dxa"/>
              <w:bottom w:w="60" w:type="dxa"/>
              <w:right w:w="100" w:type="dxa"/>
            </w:tcMar>
          </w:tcPr>
          <w:p w14:paraId="3965865D" w14:textId="77777777" w:rsidR="00BD2A86" w:rsidRDefault="00000000">
            <w:r>
              <w:rPr>
                <w:b/>
                <w:bCs/>
                <w:color w:val="FFFFFF"/>
                <w:sz w:val="19"/>
                <w:szCs w:val="19"/>
              </w:rPr>
              <w:t>Responsibility</w:t>
            </w:r>
          </w:p>
        </w:tc>
        <w:tc>
          <w:tcPr>
            <w:tcW w:w="2434" w:type="dxa"/>
            <w:shd w:val="clear" w:color="auto" w:fill="1F3864"/>
            <w:tcMar>
              <w:top w:w="60" w:type="dxa"/>
              <w:left w:w="100" w:type="dxa"/>
              <w:bottom w:w="60" w:type="dxa"/>
              <w:right w:w="100" w:type="dxa"/>
            </w:tcMar>
          </w:tcPr>
          <w:p w14:paraId="06E077B4" w14:textId="77777777" w:rsidR="00BD2A86" w:rsidRDefault="00000000">
            <w:r>
              <w:rPr>
                <w:b/>
                <w:bCs/>
                <w:color w:val="FFFFFF"/>
                <w:sz w:val="19"/>
                <w:szCs w:val="19"/>
              </w:rPr>
              <w:t>Persona Category</w:t>
            </w:r>
          </w:p>
        </w:tc>
        <w:tc>
          <w:tcPr>
            <w:tcW w:w="4118" w:type="dxa"/>
            <w:shd w:val="clear" w:color="auto" w:fill="1F3864"/>
            <w:tcMar>
              <w:top w:w="60" w:type="dxa"/>
              <w:left w:w="100" w:type="dxa"/>
              <w:bottom w:w="60" w:type="dxa"/>
              <w:right w:w="100" w:type="dxa"/>
            </w:tcMar>
          </w:tcPr>
          <w:p w14:paraId="6C5CE6AA" w14:textId="77777777" w:rsidR="00BD2A86" w:rsidRDefault="00000000">
            <w:r>
              <w:rPr>
                <w:b/>
                <w:bCs/>
                <w:color w:val="FFFFFF"/>
                <w:sz w:val="19"/>
                <w:szCs w:val="19"/>
              </w:rPr>
              <w:t>Experience Responsibility</w:t>
            </w:r>
          </w:p>
        </w:tc>
      </w:tr>
      <w:tr w:rsidR="00BD2A86" w14:paraId="60C3D72C" w14:textId="77777777">
        <w:tblPrEx>
          <w:tblCellMar>
            <w:top w:w="0" w:type="dxa"/>
            <w:bottom w:w="0" w:type="dxa"/>
          </w:tblCellMar>
        </w:tblPrEx>
        <w:tc>
          <w:tcPr>
            <w:tcW w:w="2808" w:type="dxa"/>
            <w:tcMar>
              <w:top w:w="60" w:type="dxa"/>
              <w:left w:w="100" w:type="dxa"/>
              <w:bottom w:w="60" w:type="dxa"/>
              <w:right w:w="100" w:type="dxa"/>
            </w:tcMar>
          </w:tcPr>
          <w:p w14:paraId="7230E213" w14:textId="77777777" w:rsidR="00BD2A86" w:rsidRDefault="00000000">
            <w:r>
              <w:rPr>
                <w:sz w:val="19"/>
                <w:szCs w:val="19"/>
              </w:rPr>
              <w:t>Commercial Party Steward</w:t>
            </w:r>
          </w:p>
        </w:tc>
        <w:tc>
          <w:tcPr>
            <w:tcW w:w="2434" w:type="dxa"/>
            <w:tcMar>
              <w:top w:w="60" w:type="dxa"/>
              <w:left w:w="100" w:type="dxa"/>
              <w:bottom w:w="60" w:type="dxa"/>
              <w:right w:w="100" w:type="dxa"/>
            </w:tcMar>
          </w:tcPr>
          <w:p w14:paraId="585DEF6F" w14:textId="77777777" w:rsidR="00BD2A86" w:rsidRDefault="00000000">
            <w:r>
              <w:rPr>
                <w:sz w:val="19"/>
                <w:szCs w:val="19"/>
              </w:rPr>
              <w:t>Operational / Enterprise Administration</w:t>
            </w:r>
          </w:p>
        </w:tc>
        <w:tc>
          <w:tcPr>
            <w:tcW w:w="4118" w:type="dxa"/>
            <w:tcMar>
              <w:top w:w="60" w:type="dxa"/>
              <w:left w:w="100" w:type="dxa"/>
              <w:bottom w:w="60" w:type="dxa"/>
              <w:right w:w="100" w:type="dxa"/>
            </w:tcMar>
          </w:tcPr>
          <w:p w14:paraId="26B74AF8" w14:textId="77777777" w:rsidR="00BD2A86" w:rsidRDefault="00000000">
            <w:r>
              <w:rPr>
                <w:sz w:val="19"/>
                <w:szCs w:val="19"/>
              </w:rPr>
              <w:t>Frames intent, shapes and refines proposed commercial party changes, and commits commercial party transitions on behalf of the enterprise.</w:t>
            </w:r>
          </w:p>
        </w:tc>
      </w:tr>
      <w:tr w:rsidR="00BD2A86" w14:paraId="75607420" w14:textId="77777777">
        <w:tblPrEx>
          <w:tblCellMar>
            <w:top w:w="0" w:type="dxa"/>
            <w:bottom w:w="0" w:type="dxa"/>
          </w:tblCellMar>
        </w:tblPrEx>
        <w:tc>
          <w:tcPr>
            <w:tcW w:w="2808" w:type="dxa"/>
            <w:tcMar>
              <w:top w:w="60" w:type="dxa"/>
              <w:left w:w="100" w:type="dxa"/>
              <w:bottom w:w="60" w:type="dxa"/>
              <w:right w:w="100" w:type="dxa"/>
            </w:tcMar>
          </w:tcPr>
          <w:p w14:paraId="54228CF9" w14:textId="77777777" w:rsidR="00BD2A86" w:rsidRDefault="00000000">
            <w:r>
              <w:rPr>
                <w:sz w:val="19"/>
                <w:szCs w:val="19"/>
              </w:rPr>
              <w:t>Commercial Party Decision Participant</w:t>
            </w:r>
          </w:p>
        </w:tc>
        <w:tc>
          <w:tcPr>
            <w:tcW w:w="2434" w:type="dxa"/>
            <w:tcMar>
              <w:top w:w="60" w:type="dxa"/>
              <w:left w:w="100" w:type="dxa"/>
              <w:bottom w:w="60" w:type="dxa"/>
              <w:right w:w="100" w:type="dxa"/>
            </w:tcMar>
          </w:tcPr>
          <w:p w14:paraId="4C870C11" w14:textId="77777777" w:rsidR="00BD2A86" w:rsidRDefault="00000000">
            <w:r>
              <w:rPr>
                <w:sz w:val="19"/>
                <w:szCs w:val="19"/>
              </w:rPr>
              <w:t>Operational / Executive</w:t>
            </w:r>
          </w:p>
        </w:tc>
        <w:tc>
          <w:tcPr>
            <w:tcW w:w="4118" w:type="dxa"/>
            <w:tcMar>
              <w:top w:w="60" w:type="dxa"/>
              <w:left w:w="100" w:type="dxa"/>
              <w:bottom w:w="60" w:type="dxa"/>
              <w:right w:w="100" w:type="dxa"/>
            </w:tcMar>
          </w:tcPr>
          <w:p w14:paraId="73E6B952" w14:textId="77777777" w:rsidR="00BD2A86" w:rsidRDefault="00000000">
            <w:r>
              <w:rPr>
                <w:sz w:val="19"/>
                <w:szCs w:val="19"/>
              </w:rPr>
              <w:t>Evaluates whether a proposed reclassification, relationship change, merge, split, transfer, retirement, or reactivation and its assessed dependency impact justify commitment, within a decision authority governed elsewhere.</w:t>
            </w:r>
          </w:p>
        </w:tc>
      </w:tr>
      <w:tr w:rsidR="00BD2A86" w14:paraId="29B93C02" w14:textId="77777777">
        <w:tblPrEx>
          <w:tblCellMar>
            <w:top w:w="0" w:type="dxa"/>
            <w:bottom w:w="0" w:type="dxa"/>
          </w:tblCellMar>
        </w:tblPrEx>
        <w:tc>
          <w:tcPr>
            <w:tcW w:w="2808" w:type="dxa"/>
            <w:tcMar>
              <w:top w:w="60" w:type="dxa"/>
              <w:left w:w="100" w:type="dxa"/>
              <w:bottom w:w="60" w:type="dxa"/>
              <w:right w:w="100" w:type="dxa"/>
            </w:tcMar>
          </w:tcPr>
          <w:p w14:paraId="1053DADA" w14:textId="77777777" w:rsidR="00BD2A86" w:rsidRDefault="00000000">
            <w:r>
              <w:rPr>
                <w:sz w:val="19"/>
                <w:szCs w:val="19"/>
              </w:rPr>
              <w:t>Commercial Party Standing Observer</w:t>
            </w:r>
          </w:p>
        </w:tc>
        <w:tc>
          <w:tcPr>
            <w:tcW w:w="2434" w:type="dxa"/>
            <w:tcMar>
              <w:top w:w="60" w:type="dxa"/>
              <w:left w:w="100" w:type="dxa"/>
              <w:bottom w:w="60" w:type="dxa"/>
              <w:right w:w="100" w:type="dxa"/>
            </w:tcMar>
          </w:tcPr>
          <w:p w14:paraId="7BFF8DF8" w14:textId="77777777" w:rsidR="00BD2A86" w:rsidRDefault="00000000">
            <w:r>
              <w:rPr>
                <w:sz w:val="19"/>
                <w:szCs w:val="19"/>
              </w:rPr>
              <w:t>Operational / Executive / External Collaboration</w:t>
            </w:r>
          </w:p>
        </w:tc>
        <w:tc>
          <w:tcPr>
            <w:tcW w:w="4118" w:type="dxa"/>
            <w:tcMar>
              <w:top w:w="60" w:type="dxa"/>
              <w:left w:w="100" w:type="dxa"/>
              <w:bottom w:w="60" w:type="dxa"/>
              <w:right w:w="100" w:type="dxa"/>
            </w:tcMar>
          </w:tcPr>
          <w:p w14:paraId="15F66CD1" w14:textId="77777777" w:rsidR="00BD2A86" w:rsidRDefault="00000000">
            <w:r>
              <w:rPr>
                <w:sz w:val="19"/>
                <w:szCs w:val="19"/>
              </w:rPr>
              <w:t>Understands current Customer and Account standing without initiating any change, for example when preparing a commercial proposal.</w:t>
            </w:r>
          </w:p>
        </w:tc>
      </w:tr>
      <w:tr w:rsidR="00BD2A86" w14:paraId="65069238" w14:textId="77777777">
        <w:tblPrEx>
          <w:tblCellMar>
            <w:top w:w="0" w:type="dxa"/>
            <w:bottom w:w="0" w:type="dxa"/>
          </w:tblCellMar>
        </w:tblPrEx>
        <w:tc>
          <w:tcPr>
            <w:tcW w:w="2808" w:type="dxa"/>
            <w:tcMar>
              <w:top w:w="60" w:type="dxa"/>
              <w:left w:w="100" w:type="dxa"/>
              <w:bottom w:w="60" w:type="dxa"/>
              <w:right w:w="100" w:type="dxa"/>
            </w:tcMar>
          </w:tcPr>
          <w:p w14:paraId="423FE767" w14:textId="77777777" w:rsidR="00BD2A86" w:rsidRDefault="00000000">
            <w:r>
              <w:rPr>
                <w:sz w:val="19"/>
                <w:szCs w:val="19"/>
              </w:rPr>
              <w:t>Executive Persona</w:t>
            </w:r>
          </w:p>
        </w:tc>
        <w:tc>
          <w:tcPr>
            <w:tcW w:w="2434" w:type="dxa"/>
            <w:tcMar>
              <w:top w:w="60" w:type="dxa"/>
              <w:left w:w="100" w:type="dxa"/>
              <w:bottom w:w="60" w:type="dxa"/>
              <w:right w:w="100" w:type="dxa"/>
            </w:tcMar>
          </w:tcPr>
          <w:p w14:paraId="289D299E" w14:textId="77777777" w:rsidR="00BD2A86" w:rsidRDefault="00000000">
            <w:r>
              <w:rPr>
                <w:sz w:val="19"/>
                <w:szCs w:val="19"/>
              </w:rPr>
              <w:t>Executive</w:t>
            </w:r>
          </w:p>
        </w:tc>
        <w:tc>
          <w:tcPr>
            <w:tcW w:w="4118" w:type="dxa"/>
            <w:tcMar>
              <w:top w:w="60" w:type="dxa"/>
              <w:left w:w="100" w:type="dxa"/>
              <w:bottom w:w="60" w:type="dxa"/>
              <w:right w:w="100" w:type="dxa"/>
            </w:tcMar>
          </w:tcPr>
          <w:p w14:paraId="30526C04" w14:textId="77777777" w:rsidR="00BD2A86" w:rsidRDefault="00000000">
            <w:r>
              <w:rPr>
                <w:sz w:val="19"/>
                <w:szCs w:val="19"/>
              </w:rPr>
              <w:t>Consumes business consequence for material commercial party decisions, such as merging two large accounts or retiring a significant customer relationship.</w:t>
            </w:r>
          </w:p>
        </w:tc>
      </w:tr>
      <w:tr w:rsidR="00BD2A86" w14:paraId="566A2CC2" w14:textId="77777777">
        <w:tblPrEx>
          <w:tblCellMar>
            <w:top w:w="0" w:type="dxa"/>
            <w:bottom w:w="0" w:type="dxa"/>
          </w:tblCellMar>
        </w:tblPrEx>
        <w:tc>
          <w:tcPr>
            <w:tcW w:w="2808" w:type="dxa"/>
            <w:tcMar>
              <w:top w:w="60" w:type="dxa"/>
              <w:left w:w="100" w:type="dxa"/>
              <w:bottom w:w="60" w:type="dxa"/>
              <w:right w:w="100" w:type="dxa"/>
            </w:tcMar>
          </w:tcPr>
          <w:p w14:paraId="48245419" w14:textId="77777777" w:rsidR="00BD2A86" w:rsidRDefault="00000000">
            <w:r>
              <w:rPr>
                <w:sz w:val="19"/>
                <w:szCs w:val="19"/>
              </w:rPr>
              <w:t>AI Assistant</w:t>
            </w:r>
          </w:p>
        </w:tc>
        <w:tc>
          <w:tcPr>
            <w:tcW w:w="2434" w:type="dxa"/>
            <w:tcMar>
              <w:top w:w="60" w:type="dxa"/>
              <w:left w:w="100" w:type="dxa"/>
              <w:bottom w:w="60" w:type="dxa"/>
              <w:right w:w="100" w:type="dxa"/>
            </w:tcMar>
          </w:tcPr>
          <w:p w14:paraId="34BB102F" w14:textId="77777777" w:rsidR="00BD2A86" w:rsidRDefault="00000000">
            <w:r>
              <w:rPr>
                <w:sz w:val="19"/>
                <w:szCs w:val="19"/>
              </w:rPr>
              <w:t>Autonomous Agent (advisory only)</w:t>
            </w:r>
          </w:p>
        </w:tc>
        <w:tc>
          <w:tcPr>
            <w:tcW w:w="4118" w:type="dxa"/>
            <w:tcMar>
              <w:top w:w="60" w:type="dxa"/>
              <w:left w:w="100" w:type="dxa"/>
              <w:bottom w:w="60" w:type="dxa"/>
              <w:right w:w="100" w:type="dxa"/>
            </w:tcMar>
          </w:tcPr>
          <w:p w14:paraId="0768B165" w14:textId="77777777" w:rsidR="00BD2A86" w:rsidRDefault="00000000">
            <w:r>
              <w:rPr>
                <w:sz w:val="19"/>
                <w:szCs w:val="19"/>
              </w:rPr>
              <w:t>Explains, summarizes, identifies duplicates and anomalies, and surfaces likely downstream consequence; never commits a transition.</w:t>
            </w:r>
          </w:p>
        </w:tc>
      </w:tr>
    </w:tbl>
    <w:p w14:paraId="4243E9BD" w14:textId="77777777" w:rsidR="00BD2A86" w:rsidRDefault="00BD2A86">
      <w:pPr>
        <w:spacing w:after="160"/>
      </w:pPr>
    </w:p>
    <w:p w14:paraId="426ADAA4" w14:textId="77777777" w:rsidR="00BD2A86" w:rsidRDefault="00000000">
      <w:pPr>
        <w:pStyle w:val="Heading2"/>
      </w:pPr>
      <w:r>
        <w:t>1.12 Workspace Participation</w:t>
      </w:r>
    </w:p>
    <w:p w14:paraId="18529D66" w14:textId="77777777" w:rsidR="00BD2A86" w:rsidRDefault="00000000">
      <w:pPr>
        <w:spacing w:after="120"/>
        <w:jc w:val="both"/>
      </w:pPr>
      <w:r>
        <w:t>The PE-001 methodology phrase “Workspace Participation,” used throughout PE-001-Cxxx specifications, is interpreted here per PE-001 13.5/13.7 exactly as PE-001 defines it: which Workspace Type ultimately hosts a C-022 Enterprise Experience is established by C-022's own CRB at the point the experience is entered, and is never derived from Membership, Home Node, Role, Persona or Workspace participation. C-022 experiences may be hosted within Operational (primary), Enterprise Administration, Executive, Collaboration, and Intelligence workspace types. Whether a specific Workspace Type is available to a specific anchor remains a determination owned by PE-001-C008 and is consumed here, never redefined (PE-001-C008 1.12).</w:t>
      </w:r>
    </w:p>
    <w:p w14:paraId="346D0109" w14:textId="77777777" w:rsidR="00BD2A86" w:rsidRDefault="00000000">
      <w:pPr>
        <w:pStyle w:val="Heading2"/>
      </w:pPr>
      <w:r>
        <w:t>1.13 Enterprise Journey Integration</w:t>
      </w:r>
    </w:p>
    <w:p w14:paraId="54CD8BD6" w14:textId="77777777" w:rsidR="00BD2A86" w:rsidRDefault="00000000">
      <w:pPr>
        <w:spacing w:after="120"/>
        <w:jc w:val="both"/>
      </w:pPr>
      <w:r>
        <w:t>C-022 is a journey participant rather than a universal journey owner. It is entered when a larger enterprise objective — customer onboarding, account restructuring, merger/acquisition integration, an account governance review, or a customer offboarding decision — requires establishing, understanding or changing a Customer's or Commercial Account's authoritative representation. Journey entry SHALL identify the enterprise objective requiring Commercial Party Context. Journey exit SHALL identify whether C-022 produced no change, a framed intent only, a shaped-but-uncommitted proposal, or a committed transition with the resulting Customer/Account Reference distributed for downstream reference.</w:t>
      </w:r>
    </w:p>
    <w:p w14:paraId="6C7A7B37" w14:textId="77777777" w:rsidR="00BD2A86" w:rsidRDefault="00000000">
      <w:pPr>
        <w:pStyle w:val="Heading2"/>
      </w:pPr>
      <w:r>
        <w:t>1.14 Lifecycle Participation</w:t>
      </w:r>
    </w:p>
    <w:p w14:paraId="31D5CB17" w14:textId="77777777" w:rsidR="00BD2A86" w:rsidRDefault="00000000">
      <w:pPr>
        <w:spacing w:after="120"/>
        <w:jc w:val="both"/>
      </w:pPr>
      <w:r>
        <w:t xml:space="preserve">C-022 participates primarily in the Enterprise Commercial Lifecycle (PE-001 7.13). It SHALL not redefine the lifecycle hierarchy. Its capability-specific experience stage progression — Anchor → Understand Standing → </w:t>
      </w:r>
      <w:r>
        <w:lastRenderedPageBreak/>
        <w:t>Frame Lifecycle Intent / Frame Structural Intent → Shape &amp; Assess → Commit → Distribute Reference, with Recover as an exception path re-entrant from any stage — is derived independently from C-022's own Guiding Architectural Question. These are C-022 experience stages, not the canonical PE-001 lifecycle hierarchy of ADR-PE-001-011, and are not a reuse of C-005's, C-020's, or C-021's stage sets. C-022 is the only one of the three sibling capabilities engineered so far whose Frame Intent stage is split into two distinct ERBs — one for single-party lifecycle transitions and one for structural, multi-party transitions — because the entry-context shape of a structural transition (two or more Commercial Party Anchor Contexts simultaneously) is genuinely different from a single-party transition's entry-context shape (one anchor), not merely a variation in target action.</w:t>
      </w:r>
    </w:p>
    <w:p w14:paraId="71DD1096" w14:textId="77777777" w:rsidR="00BD2A86" w:rsidRDefault="00000000">
      <w:pPr>
        <w:pStyle w:val="Heading2"/>
      </w:pPr>
      <w:r>
        <w:t>1.15 Business Activity References</w:t>
      </w:r>
    </w:p>
    <w:p w14:paraId="48D24586" w14:textId="77777777" w:rsidR="00BD2A86" w:rsidRDefault="00000000">
      <w:pPr>
        <w:spacing w:after="120"/>
        <w:jc w:val="both"/>
      </w:pPr>
      <w:r>
        <w:t>No canonical Business Activity or EAC identifier for any C-022 Enterprise Experience exists in the supplied canonical baseline; every reference in this document is recorded as Pending Canonical Binding per IMP-001's authority over Business Activity realization. This does not block publication (Chapter 8.7) and does not claim implementation readiness for any unresolved binding.</w:t>
      </w:r>
    </w:p>
    <w:p w14:paraId="45C20969" w14:textId="77777777" w:rsidR="00BD2A86" w:rsidRDefault="00000000">
      <w:pPr>
        <w:pStyle w:val="Heading2"/>
      </w:pPr>
      <w:r>
        <w:t>1.16 C-022 Context Model</w:t>
      </w:r>
    </w:p>
    <w:p w14:paraId="3FEFD1EB" w14:textId="77777777" w:rsidR="00BD2A86" w:rsidRDefault="00000000">
      <w:pPr>
        <w:spacing w:after="120"/>
        <w:jc w:val="both"/>
      </w:pPr>
      <w:r>
        <w:t>The following context constructs are engineered by this capability because C-022's own architecture (Chapters 3 and 4's seven-dimension context engineering) genuinely requires them — not because an adjacent capability defines similarly named constructs. C-022 v1.1 corrects an authority-key ambiguity present in v1.0: because a single Customer may be organized through one or more Commercial Accounts, and a single Commercial Account may be associated with more than one related Customer, Customer authority, Commercial Account authority, and the Customer–Account association itself SHALL be engineered as three independent authoritative concerns, each keyed to its own anchor, never to a combined anchor. The Commercial Party Anchor Context is strictly a non-authoritative, experience-scoped resolution and navigation context: it MAY identify a Customer Anchor, a Commercial Account Anchor, both together where an experience concerns their association, or multiple anchors together for a structural experience (relate/transfer, merge, split); it is never itself an authority key, and it never causes Customer or Account authority to be duplicated merely because a Customer participates in more than one Account or an Account is associated with more than one Customer. For a proposed new commercial party, the Commercial Party Anchor Context anchors the establishment thread only: it SHALL NOT assert that a Customer or Commercial Account already exists, and SHALL NOT itself create an authoritative Customer Reference or Commercial Account Reference; the first Authoritative Customer Context and/or Authoritative Account Context for that anchor is produced only through successful establishment Commit (ERB-C022-06). Authoritative Customer Context is keyed only to a Customer Anchor; there SHALL NOT be more than one current Authoritative Customer Context for the same Customer Anchor. Authoritative Account Context is keyed only to a Commercial Account Anchor and carries the Account's own hierarchy position (parent Account reference, where applicable) as an Account-authority fact; there SHALL NOT be more than one current Authoritative Account Context for the same Commercial Account Anchor. The Authoritative Customer–Account Relationship Context is keyed to a Customer Anchor / Commercial Account Anchor pair and represents only the commercial association between them; it SHALL NOT duplicate or redefine Customer authority or Account authority, and there SHALL NOT be more than one current Authoritative Customer–Account Relationship Context for the same governed pair. Upon successful Commit, a resulting context immediately assumes current-state authority for the specific concern(s) an accepted proposal actually changed — Customer, Account, Relationship, or an independently-promoted combination (Chapter 1.18, ERB-C022-06) — never as an undifferentiated promotion of “Customer/Account authority” as a single concern. The prior authoritative context for each promoted concern is retained in lineage as historically valid for its own effective period.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4306"/>
        <w:gridCol w:w="3182"/>
      </w:tblGrid>
      <w:tr w:rsidR="00BD2A86" w14:paraId="2FBBAEC9" w14:textId="77777777">
        <w:tblPrEx>
          <w:tblCellMar>
            <w:top w:w="0" w:type="dxa"/>
            <w:bottom w:w="0" w:type="dxa"/>
          </w:tblCellMar>
        </w:tblPrEx>
        <w:trPr>
          <w:tblHeader/>
        </w:trPr>
        <w:tc>
          <w:tcPr>
            <w:tcW w:w="1872" w:type="dxa"/>
            <w:shd w:val="clear" w:color="auto" w:fill="1F3864"/>
            <w:tcMar>
              <w:top w:w="60" w:type="dxa"/>
              <w:left w:w="100" w:type="dxa"/>
              <w:bottom w:w="60" w:type="dxa"/>
              <w:right w:w="100" w:type="dxa"/>
            </w:tcMar>
          </w:tcPr>
          <w:p w14:paraId="6E54F6DD" w14:textId="77777777" w:rsidR="00BD2A86" w:rsidRDefault="00000000">
            <w:r>
              <w:rPr>
                <w:b/>
                <w:bCs/>
                <w:color w:val="FFFFFF"/>
                <w:sz w:val="19"/>
                <w:szCs w:val="19"/>
              </w:rPr>
              <w:t>Context Construct</w:t>
            </w:r>
          </w:p>
        </w:tc>
        <w:tc>
          <w:tcPr>
            <w:tcW w:w="4306" w:type="dxa"/>
            <w:shd w:val="clear" w:color="auto" w:fill="1F3864"/>
            <w:tcMar>
              <w:top w:w="60" w:type="dxa"/>
              <w:left w:w="100" w:type="dxa"/>
              <w:bottom w:w="60" w:type="dxa"/>
              <w:right w:w="100" w:type="dxa"/>
            </w:tcMar>
          </w:tcPr>
          <w:p w14:paraId="4C8F7BF6" w14:textId="77777777" w:rsidR="00BD2A86" w:rsidRDefault="00000000">
            <w:r>
              <w:rPr>
                <w:b/>
                <w:bCs/>
                <w:color w:val="FFFFFF"/>
                <w:sz w:val="19"/>
                <w:szCs w:val="19"/>
              </w:rPr>
              <w:t>Meaning</w:t>
            </w:r>
          </w:p>
        </w:tc>
        <w:tc>
          <w:tcPr>
            <w:tcW w:w="3182" w:type="dxa"/>
            <w:shd w:val="clear" w:color="auto" w:fill="1F3864"/>
            <w:tcMar>
              <w:top w:w="60" w:type="dxa"/>
              <w:left w:w="100" w:type="dxa"/>
              <w:bottom w:w="60" w:type="dxa"/>
              <w:right w:w="100" w:type="dxa"/>
            </w:tcMar>
          </w:tcPr>
          <w:p w14:paraId="379379FD" w14:textId="77777777" w:rsidR="00BD2A86" w:rsidRDefault="00000000">
            <w:r>
              <w:rPr>
                <w:b/>
                <w:bCs/>
                <w:color w:val="FFFFFF"/>
                <w:sz w:val="19"/>
                <w:szCs w:val="19"/>
              </w:rPr>
              <w:t>Rule</w:t>
            </w:r>
          </w:p>
        </w:tc>
      </w:tr>
      <w:tr w:rsidR="00BD2A86" w14:paraId="265B7F60" w14:textId="77777777">
        <w:tblPrEx>
          <w:tblCellMar>
            <w:top w:w="0" w:type="dxa"/>
            <w:bottom w:w="0" w:type="dxa"/>
          </w:tblCellMar>
        </w:tblPrEx>
        <w:tc>
          <w:tcPr>
            <w:tcW w:w="1872" w:type="dxa"/>
            <w:tcMar>
              <w:top w:w="60" w:type="dxa"/>
              <w:left w:w="100" w:type="dxa"/>
              <w:bottom w:w="60" w:type="dxa"/>
              <w:right w:w="100" w:type="dxa"/>
            </w:tcMar>
          </w:tcPr>
          <w:p w14:paraId="4E2D209F" w14:textId="77777777" w:rsidR="00BD2A86" w:rsidRDefault="00000000">
            <w:r>
              <w:rPr>
                <w:sz w:val="19"/>
                <w:szCs w:val="19"/>
              </w:rPr>
              <w:t>Commercial Party Anchor Context</w:t>
            </w:r>
          </w:p>
        </w:tc>
        <w:tc>
          <w:tcPr>
            <w:tcW w:w="4306" w:type="dxa"/>
            <w:tcMar>
              <w:top w:w="60" w:type="dxa"/>
              <w:left w:w="100" w:type="dxa"/>
              <w:bottom w:w="60" w:type="dxa"/>
              <w:right w:w="100" w:type="dxa"/>
            </w:tcMar>
          </w:tcPr>
          <w:p w14:paraId="3449582B" w14:textId="77777777" w:rsidR="00BD2A86" w:rsidRDefault="00000000">
            <w:r>
              <w:rPr>
                <w:sz w:val="19"/>
                <w:szCs w:val="19"/>
              </w:rPr>
              <w:t>The resolved, confirmed reference identifying which candidate Customer Anchor, Commercial Account Anchor, or Customer Anchor / Commercial Account Anchor pair a C-022 experience concerns (or, for a structural experience, every implicated anchor), together with an explicit fact stating which of the corresponding authoritative contexts already exist. For an existing commercial party, the anchor resolves to its existing Authoritative Customer Context and/or Authoritative Account Context. For a proposed new commercial party, the anchor holds the establishment thread only and states explicitly that no Authoritative Customer Context or Authoritative Account Context yet exists for it.</w:t>
            </w:r>
            <w:r>
              <w:rPr>
                <w:sz w:val="19"/>
                <w:szCs w:val="19"/>
              </w:rPr>
            </w:r>
          </w:p>
        </w:tc>
        <w:tc>
          <w:tcPr>
            <w:tcW w:w="3182" w:type="dxa"/>
            <w:tcMar>
              <w:top w:w="60" w:type="dxa"/>
              <w:left w:w="100" w:type="dxa"/>
              <w:bottom w:w="60" w:type="dxa"/>
              <w:right w:w="100" w:type="dxa"/>
            </w:tcMar>
          </w:tcPr>
          <w:p w14:paraId="7CC82C61" w14:textId="77777777" w:rsidR="00BD2A86" w:rsidRDefault="00000000">
            <w:r>
              <w:rPr>
                <w:sz w:val="19"/>
                <w:szCs w:val="19"/>
              </w:rPr>
              <w:t>Experience-scoped and strictly non-authoritative; SHALL NOT itself be described as authoritative enterprise state; SHALL NOT be the identity key for Customer, Account, or Relationship authority; SHALL NOT itself create an authoritative Customer Reference or Commercial Account Reference — the first such reference for a new commercial party is produced only through successful establishment Commit (ERB-C022-06); never causes authority duplication.</w:t>
            </w:r>
            <w:r>
              <w:rPr>
                <w:sz w:val="19"/>
                <w:szCs w:val="19"/>
              </w:rPr>
            </w:r>
          </w:p>
        </w:tc>
      </w:tr>
      <w:tr w:rsidR="00BD2A86" w14:paraId="30113278" w14:textId="77777777">
        <w:tblPrEx>
          <w:tblCellMar>
            <w:top w:w="0" w:type="dxa"/>
            <w:bottom w:w="0" w:type="dxa"/>
          </w:tblCellMar>
        </w:tblPrEx>
        <w:tc>
          <w:tcPr>
            <w:tcW w:w="1872" w:type="dxa"/>
            <w:tcMar>
              <w:top w:w="60" w:type="dxa"/>
              <w:left w:w="100" w:type="dxa"/>
              <w:bottom w:w="60" w:type="dxa"/>
              <w:right w:w="100" w:type="dxa"/>
            </w:tcMar>
          </w:tcPr>
          <w:p w14:paraId="1F323C5A" w14:textId="77777777" w:rsidR="00BD2A86" w:rsidRDefault="00000000">
            <w:r>
              <w:rPr>
                <w:sz w:val="19"/>
                <w:szCs w:val="19"/>
              </w:rPr>
              <w:lastRenderedPageBreak/>
              <w:t>Authoritative Customer Context</w:t>
            </w:r>
          </w:p>
        </w:tc>
        <w:tc>
          <w:tcPr>
            <w:tcW w:w="4306" w:type="dxa"/>
            <w:tcMar>
              <w:top w:w="60" w:type="dxa"/>
              <w:left w:w="100" w:type="dxa"/>
              <w:bottom w:w="60" w:type="dxa"/>
              <w:right w:w="100" w:type="dxa"/>
            </w:tcMar>
          </w:tcPr>
          <w:p w14:paraId="6541FE31" w14:textId="77777777" w:rsidR="00BD2A86" w:rsidRDefault="00000000">
            <w:r>
              <w:rPr>
                <w:sz w:val="19"/>
                <w:szCs w:val="19"/>
              </w:rPr>
              <w:t>The single current, canonical identity fact for a Customer: legal-entity or person identity reference, classification (e.g., segment, partner/reseller/distributor designation), and current status (active, suspended, retired).</w:t>
            </w:r>
          </w:p>
        </w:tc>
        <w:tc>
          <w:tcPr>
            <w:tcW w:w="3182" w:type="dxa"/>
            <w:tcMar>
              <w:top w:w="60" w:type="dxa"/>
              <w:left w:w="100" w:type="dxa"/>
              <w:bottom w:w="60" w:type="dxa"/>
              <w:right w:w="100" w:type="dxa"/>
            </w:tcMar>
          </w:tcPr>
          <w:p w14:paraId="2FC1922A" w14:textId="77777777" w:rsidR="00BD2A86" w:rsidRDefault="00000000">
            <w:r>
              <w:rPr>
                <w:sz w:val="19"/>
                <w:szCs w:val="19"/>
              </w:rPr>
              <w:t>Keyed only to its own Customer Anchor; exactly one exists per Customer Anchor at any time; produced and superseded only through a committed C-022 Customer-authority transition (ERB-C022-06); never silently altered; never duplicated because the Customer participates in more than one Commercial Account.</w:t>
            </w:r>
          </w:p>
        </w:tc>
      </w:tr>
      <w:tr w:rsidR="00BD2A86" w14:paraId="3A34ACB7" w14:textId="77777777">
        <w:tblPrEx>
          <w:tblCellMar>
            <w:top w:w="0" w:type="dxa"/>
            <w:bottom w:w="0" w:type="dxa"/>
          </w:tblCellMar>
        </w:tblPrEx>
        <w:tc>
          <w:tcPr>
            <w:tcW w:w="1872" w:type="dxa"/>
            <w:tcMar>
              <w:top w:w="60" w:type="dxa"/>
              <w:left w:w="100" w:type="dxa"/>
              <w:bottom w:w="60" w:type="dxa"/>
              <w:right w:w="100" w:type="dxa"/>
            </w:tcMar>
          </w:tcPr>
          <w:p w14:paraId="1EC9FDF0" w14:textId="77777777" w:rsidR="00BD2A86" w:rsidRDefault="00000000">
            <w:r>
              <w:rPr>
                <w:sz w:val="19"/>
                <w:szCs w:val="19"/>
              </w:rPr>
              <w:t>Authoritative Account Context</w:t>
            </w:r>
          </w:p>
        </w:tc>
        <w:tc>
          <w:tcPr>
            <w:tcW w:w="4306" w:type="dxa"/>
            <w:tcMar>
              <w:top w:w="60" w:type="dxa"/>
              <w:left w:w="100" w:type="dxa"/>
              <w:bottom w:w="60" w:type="dxa"/>
              <w:right w:w="100" w:type="dxa"/>
            </w:tcMar>
          </w:tcPr>
          <w:p w14:paraId="461F9995" w14:textId="77777777" w:rsidR="00BD2A86" w:rsidRDefault="00000000">
            <w:r>
              <w:rPr>
                <w:sz w:val="19"/>
                <w:szCs w:val="19"/>
              </w:rPr>
              <w:t>The single current, canonical commercial-container fact for a Commercial Account: its own identity, its Account-to-Account hierarchy position (parent Account reference, where applicable), and its current status. It does not itself enumerate associated Customers as an identity fact — that association is the Authoritative Customer–Account Relationship Context's concern.</w:t>
            </w:r>
          </w:p>
        </w:tc>
        <w:tc>
          <w:tcPr>
            <w:tcW w:w="3182" w:type="dxa"/>
            <w:tcMar>
              <w:top w:w="60" w:type="dxa"/>
              <w:left w:w="100" w:type="dxa"/>
              <w:bottom w:w="60" w:type="dxa"/>
              <w:right w:w="100" w:type="dxa"/>
            </w:tcMar>
          </w:tcPr>
          <w:p w14:paraId="4553C837" w14:textId="77777777" w:rsidR="00BD2A86" w:rsidRDefault="00000000">
            <w:r>
              <w:rPr>
                <w:sz w:val="19"/>
                <w:szCs w:val="19"/>
              </w:rPr>
              <w:t>Keyed only to its own Commercial Account Anchor; exactly one exists per Commercial Account Anchor at any time; produced and superseded only through a committed C-022 Account-authority transition (ERB-C022-06); never silently altered; never duplicated because the Account is associated with more than one Customer; never equivalent to a Workspace, Organization, Identity, Membership, ERP company code, CRM account record, or Billing Account.</w:t>
            </w:r>
          </w:p>
        </w:tc>
      </w:tr>
      <w:tr w:rsidR="00BD2A86" w14:paraId="579BE00C" w14:textId="77777777">
        <w:tblPrEx>
          <w:tblCellMar>
            <w:top w:w="0" w:type="dxa"/>
            <w:bottom w:w="0" w:type="dxa"/>
          </w:tblCellMar>
        </w:tblPrEx>
        <w:tc>
          <w:tcPr>
            <w:tcW w:w="1872" w:type="dxa"/>
            <w:tcMar>
              <w:top w:w="60" w:type="dxa"/>
              <w:left w:w="100" w:type="dxa"/>
              <w:bottom w:w="60" w:type="dxa"/>
              <w:right w:w="100" w:type="dxa"/>
            </w:tcMar>
          </w:tcPr>
          <w:p w14:paraId="11D2ADF1" w14:textId="77777777" w:rsidR="00BD2A86" w:rsidRDefault="00000000">
            <w:r>
              <w:rPr>
                <w:sz w:val="19"/>
                <w:szCs w:val="19"/>
              </w:rPr>
              <w:t>Authoritative Customer–Account Relationship Context</w:t>
            </w:r>
          </w:p>
        </w:tc>
        <w:tc>
          <w:tcPr>
            <w:tcW w:w="4306" w:type="dxa"/>
            <w:tcMar>
              <w:top w:w="60" w:type="dxa"/>
              <w:left w:w="100" w:type="dxa"/>
              <w:bottom w:w="60" w:type="dxa"/>
              <w:right w:w="100" w:type="dxa"/>
            </w:tcMar>
          </w:tcPr>
          <w:p w14:paraId="5A67B8A3" w14:textId="77777777" w:rsidR="00BD2A86" w:rsidRDefault="00000000">
            <w:r>
              <w:rPr>
                <w:sz w:val="19"/>
                <w:szCs w:val="19"/>
              </w:rPr>
              <w:t>The single current, canonical fact of the commercial association between one Customer Anchor and one Commercial Account Anchor, including applicable relationship position or governed relationship classification belonging to C-022 (for example, which Customer is primary versus secondary to an Account).</w:t>
            </w:r>
          </w:p>
        </w:tc>
        <w:tc>
          <w:tcPr>
            <w:tcW w:w="3182" w:type="dxa"/>
            <w:tcMar>
              <w:top w:w="60" w:type="dxa"/>
              <w:left w:w="100" w:type="dxa"/>
              <w:bottom w:w="60" w:type="dxa"/>
              <w:right w:w="100" w:type="dxa"/>
            </w:tcMar>
          </w:tcPr>
          <w:p w14:paraId="582326FF" w14:textId="77777777" w:rsidR="00BD2A86" w:rsidRDefault="00000000">
            <w:r>
              <w:rPr>
                <w:sz w:val="19"/>
                <w:szCs w:val="19"/>
              </w:rPr>
              <w:t>Keyed to its own Customer Anchor / Commercial Account Anchor pair; exactly one exists per governed pair at any time; produced and superseded only through a committed C-022 Relationship-authority transition (ERB-C022-06); SHALL NOT duplicate or redefine Customer authority or Account authority; SHALL NOT redefine C-004 Organization, C-006 Person, Subscription, Entitlement, Billing, Contract, Identity, or Access semantics.</w:t>
            </w:r>
          </w:p>
        </w:tc>
      </w:tr>
      <w:tr w:rsidR="00BD2A86" w14:paraId="6489B10C" w14:textId="77777777">
        <w:tblPrEx>
          <w:tblCellMar>
            <w:top w:w="0" w:type="dxa"/>
            <w:bottom w:w="0" w:type="dxa"/>
          </w:tblCellMar>
        </w:tblPrEx>
        <w:tc>
          <w:tcPr>
            <w:tcW w:w="1872" w:type="dxa"/>
            <w:tcMar>
              <w:top w:w="60" w:type="dxa"/>
              <w:left w:w="100" w:type="dxa"/>
              <w:bottom w:w="60" w:type="dxa"/>
              <w:right w:w="100" w:type="dxa"/>
            </w:tcMar>
          </w:tcPr>
          <w:p w14:paraId="11EF1D48" w14:textId="77777777" w:rsidR="00BD2A86" w:rsidRDefault="00000000">
            <w:r>
              <w:rPr>
                <w:sz w:val="19"/>
                <w:szCs w:val="19"/>
              </w:rPr>
              <w:t>Commercial Relationship Intent Context</w:t>
            </w:r>
          </w:p>
        </w:tc>
        <w:tc>
          <w:tcPr>
            <w:tcW w:w="4306" w:type="dxa"/>
            <w:tcMar>
              <w:top w:w="60" w:type="dxa"/>
              <w:left w:w="100" w:type="dxa"/>
              <w:bottom w:w="60" w:type="dxa"/>
              <w:right w:w="100" w:type="dxa"/>
            </w:tcMar>
          </w:tcPr>
          <w:p w14:paraId="1D42FC5F" w14:textId="77777777" w:rsidR="00BD2A86" w:rsidRDefault="00000000">
            <w:r>
              <w:rPr>
                <w:sz w:val="19"/>
                <w:szCs w:val="19"/>
              </w:rPr>
              <w:t>The explicit business reason, target action (establish, reclassify, retire, reactivate, relate/transfer, merge, or split), target outcome, and the authority concern(s) it is understood to affect (Customer, Account, Relationship, or a stated combination), motivating a commercial party action, stated before any proposal is shaped.</w:t>
            </w:r>
          </w:p>
        </w:tc>
        <w:tc>
          <w:tcPr>
            <w:tcW w:w="3182" w:type="dxa"/>
            <w:tcMar>
              <w:top w:w="60" w:type="dxa"/>
              <w:left w:w="100" w:type="dxa"/>
              <w:bottom w:w="60" w:type="dxa"/>
              <w:right w:w="100" w:type="dxa"/>
            </w:tcMar>
          </w:tcPr>
          <w:p w14:paraId="2DD8783E" w14:textId="77777777" w:rsidR="00BD2A86" w:rsidRDefault="00000000">
            <w:r>
              <w:rPr>
                <w:sz w:val="19"/>
                <w:szCs w:val="19"/>
              </w:rPr>
              <w:t>Mandatory before a Proposed Commercial Party Context or Proposed Commercial Relationship Context is created; superseded by a later restatement of intent, never overwritten silently.</w:t>
            </w:r>
          </w:p>
        </w:tc>
      </w:tr>
      <w:tr w:rsidR="00BD2A86" w14:paraId="28D178E8" w14:textId="77777777">
        <w:tblPrEx>
          <w:tblCellMar>
            <w:top w:w="0" w:type="dxa"/>
            <w:bottom w:w="0" w:type="dxa"/>
          </w:tblCellMar>
        </w:tblPrEx>
        <w:tc>
          <w:tcPr>
            <w:tcW w:w="1872" w:type="dxa"/>
            <w:tcMar>
              <w:top w:w="60" w:type="dxa"/>
              <w:left w:w="100" w:type="dxa"/>
              <w:bottom w:w="60" w:type="dxa"/>
              <w:right w:w="100" w:type="dxa"/>
            </w:tcMar>
          </w:tcPr>
          <w:p w14:paraId="115A00FD" w14:textId="77777777" w:rsidR="00BD2A86" w:rsidRDefault="00000000">
            <w:r>
              <w:rPr>
                <w:sz w:val="19"/>
                <w:szCs w:val="19"/>
              </w:rPr>
              <w:t>Proposed Commercial Party Context</w:t>
            </w:r>
          </w:p>
        </w:tc>
        <w:tc>
          <w:tcPr>
            <w:tcW w:w="4306" w:type="dxa"/>
            <w:tcMar>
              <w:top w:w="60" w:type="dxa"/>
              <w:left w:w="100" w:type="dxa"/>
              <w:bottom w:w="60" w:type="dxa"/>
              <w:right w:w="100" w:type="dxa"/>
            </w:tcMar>
          </w:tcPr>
          <w:p w14:paraId="44E4A567" w14:textId="77777777" w:rsidR="00BD2A86" w:rsidRDefault="00000000">
            <w:r>
              <w:rPr>
                <w:sz w:val="19"/>
                <w:szCs w:val="19"/>
              </w:rPr>
              <w:t xml:space="preserve">A shaped, not-yet-committed candidate change to Customer state and/or Account state — new establishment, reclassification, merge, or split — held alongside the current Authoritative Customer </w:t>
            </w:r>
            <w:r>
              <w:rPr>
                <w:sz w:val="19"/>
                <w:szCs w:val="19"/>
              </w:rPr>
              <w:lastRenderedPageBreak/>
              <w:t>Context and/or Authoritative Account Context for comparison.</w:t>
            </w:r>
          </w:p>
        </w:tc>
        <w:tc>
          <w:tcPr>
            <w:tcW w:w="3182" w:type="dxa"/>
            <w:tcMar>
              <w:top w:w="60" w:type="dxa"/>
              <w:left w:w="100" w:type="dxa"/>
              <w:bottom w:w="60" w:type="dxa"/>
              <w:right w:w="100" w:type="dxa"/>
            </w:tcMar>
          </w:tcPr>
          <w:p w14:paraId="12AA42CD" w14:textId="77777777" w:rsidR="00BD2A86" w:rsidRDefault="00000000">
            <w:r>
              <w:rPr>
                <w:sz w:val="19"/>
                <w:szCs w:val="19"/>
              </w:rPr>
              <w:lastRenderedPageBreak/>
              <w:t>Never authoritative; carries the Commercial Relationship Intent Context that motivated it; SHALL NOT be used to represent a relationship-</w:t>
            </w:r>
            <w:r>
              <w:rPr>
                <w:sz w:val="19"/>
                <w:szCs w:val="19"/>
              </w:rPr>
              <w:lastRenderedPageBreak/>
              <w:t>only change; closed (not committed) proposals remain traceable.</w:t>
            </w:r>
          </w:p>
        </w:tc>
      </w:tr>
      <w:tr w:rsidR="00BD2A86" w14:paraId="40222771" w14:textId="77777777">
        <w:tblPrEx>
          <w:tblCellMar>
            <w:top w:w="0" w:type="dxa"/>
            <w:bottom w:w="0" w:type="dxa"/>
          </w:tblCellMar>
        </w:tblPrEx>
        <w:tc>
          <w:tcPr>
            <w:tcW w:w="1872" w:type="dxa"/>
            <w:tcMar>
              <w:top w:w="60" w:type="dxa"/>
              <w:left w:w="100" w:type="dxa"/>
              <w:bottom w:w="60" w:type="dxa"/>
              <w:right w:w="100" w:type="dxa"/>
            </w:tcMar>
          </w:tcPr>
          <w:p w14:paraId="07182C3C" w14:textId="77777777" w:rsidR="00BD2A86" w:rsidRDefault="00000000">
            <w:r>
              <w:rPr>
                <w:sz w:val="19"/>
                <w:szCs w:val="19"/>
              </w:rPr>
              <w:lastRenderedPageBreak/>
              <w:t>Proposed Commercial Relationship Context</w:t>
            </w:r>
          </w:p>
        </w:tc>
        <w:tc>
          <w:tcPr>
            <w:tcW w:w="4306" w:type="dxa"/>
            <w:tcMar>
              <w:top w:w="60" w:type="dxa"/>
              <w:left w:w="100" w:type="dxa"/>
              <w:bottom w:w="60" w:type="dxa"/>
              <w:right w:w="100" w:type="dxa"/>
            </w:tcMar>
          </w:tcPr>
          <w:p w14:paraId="4565A601" w14:textId="77777777" w:rsidR="00BD2A86" w:rsidRDefault="00000000">
            <w:r>
              <w:rPr>
                <w:sz w:val="19"/>
                <w:szCs w:val="19"/>
              </w:rPr>
              <w:t>A shaped, not-yet-committed candidate change to the association between a Customer Anchor and a Commercial Account Anchor — establishment, repositioning, or transfer of the relationship — held alongside the current Authoritative Customer–Account Relationship Context for comparison, without implying any change to Customer or Account state.</w:t>
            </w:r>
          </w:p>
        </w:tc>
        <w:tc>
          <w:tcPr>
            <w:tcW w:w="3182" w:type="dxa"/>
            <w:tcMar>
              <w:top w:w="60" w:type="dxa"/>
              <w:left w:w="100" w:type="dxa"/>
              <w:bottom w:w="60" w:type="dxa"/>
              <w:right w:w="100" w:type="dxa"/>
            </w:tcMar>
          </w:tcPr>
          <w:p w14:paraId="679E54A5" w14:textId="77777777" w:rsidR="00BD2A86" w:rsidRDefault="00000000">
            <w:r>
              <w:rPr>
                <w:sz w:val="19"/>
                <w:szCs w:val="19"/>
              </w:rPr>
              <w:t>Never authoritative; carries the Commercial Relationship Intent Context that motivated it; produced where the accepted intent concerns the Customer–Account association; closed (not committed) proposals remain traceable.</w:t>
            </w:r>
          </w:p>
        </w:tc>
      </w:tr>
      <w:tr w:rsidR="00BD2A86" w14:paraId="3A10C4D7" w14:textId="77777777">
        <w:tblPrEx>
          <w:tblCellMar>
            <w:top w:w="0" w:type="dxa"/>
            <w:bottom w:w="0" w:type="dxa"/>
          </w:tblCellMar>
        </w:tblPrEx>
        <w:tc>
          <w:tcPr>
            <w:tcW w:w="1872" w:type="dxa"/>
            <w:tcMar>
              <w:top w:w="60" w:type="dxa"/>
              <w:left w:w="100" w:type="dxa"/>
              <w:bottom w:w="60" w:type="dxa"/>
              <w:right w:w="100" w:type="dxa"/>
            </w:tcMar>
          </w:tcPr>
          <w:p w14:paraId="794FEA4C" w14:textId="77777777" w:rsidR="00BD2A86" w:rsidRDefault="00000000">
            <w:r>
              <w:rPr>
                <w:sz w:val="19"/>
                <w:szCs w:val="19"/>
              </w:rPr>
              <w:t>Commercial Dependency Assessment Context</w:t>
            </w:r>
          </w:p>
        </w:tc>
        <w:tc>
          <w:tcPr>
            <w:tcW w:w="4306" w:type="dxa"/>
            <w:tcMar>
              <w:top w:w="60" w:type="dxa"/>
              <w:left w:w="100" w:type="dxa"/>
              <w:bottom w:w="60" w:type="dxa"/>
              <w:right w:w="100" w:type="dxa"/>
            </w:tcMar>
          </w:tcPr>
          <w:p w14:paraId="09DC540F" w14:textId="77777777" w:rsidR="00BD2A86" w:rsidRDefault="00000000">
            <w:r>
              <w:rPr>
                <w:sz w:val="19"/>
                <w:szCs w:val="19"/>
              </w:rPr>
              <w:t>Advisory, explainable references to downstream dependency — for example, an active Subscription reference count from C-020, an entitlement reference from C-023, a billing reference from C-024, or a contract reference from C-025 — attached to a Proposed Commercial Party Context and/or Proposed Commercial Relationship Context, especially material before a merge, split, transfer, or retirement.</w:t>
            </w:r>
          </w:p>
        </w:tc>
        <w:tc>
          <w:tcPr>
            <w:tcW w:w="3182" w:type="dxa"/>
            <w:tcMar>
              <w:top w:w="60" w:type="dxa"/>
              <w:left w:w="100" w:type="dxa"/>
              <w:bottom w:w="60" w:type="dxa"/>
              <w:right w:w="100" w:type="dxa"/>
            </w:tcMar>
          </w:tcPr>
          <w:p w14:paraId="64916D08" w14:textId="77777777" w:rsidR="00BD2A86" w:rsidRDefault="00000000">
            <w:r>
              <w:rPr>
                <w:sz w:val="19"/>
                <w:szCs w:val="19"/>
              </w:rPr>
              <w:t>Advisory only; SHALL NOT be treated as a decision or as authoritative Subscription, Entitlement, Billing, or Contract state.</w:t>
            </w:r>
          </w:p>
        </w:tc>
      </w:tr>
      <w:tr w:rsidR="00BD2A86" w14:paraId="78B89AC3" w14:textId="77777777">
        <w:tblPrEx>
          <w:tblCellMar>
            <w:top w:w="0" w:type="dxa"/>
            <w:bottom w:w="0" w:type="dxa"/>
          </w:tblCellMar>
        </w:tblPrEx>
        <w:tc>
          <w:tcPr>
            <w:tcW w:w="1872" w:type="dxa"/>
            <w:tcMar>
              <w:top w:w="60" w:type="dxa"/>
              <w:left w:w="100" w:type="dxa"/>
              <w:bottom w:w="60" w:type="dxa"/>
              <w:right w:w="100" w:type="dxa"/>
            </w:tcMar>
          </w:tcPr>
          <w:p w14:paraId="305C4C64" w14:textId="77777777" w:rsidR="00BD2A86" w:rsidRDefault="00000000">
            <w:r>
              <w:rPr>
                <w:sz w:val="19"/>
                <w:szCs w:val="19"/>
              </w:rPr>
              <w:t>Resulting Commercial Party Context</w:t>
            </w:r>
          </w:p>
        </w:tc>
        <w:tc>
          <w:tcPr>
            <w:tcW w:w="4306" w:type="dxa"/>
            <w:tcMar>
              <w:top w:w="60" w:type="dxa"/>
              <w:left w:w="100" w:type="dxa"/>
              <w:bottom w:w="60" w:type="dxa"/>
              <w:right w:w="100" w:type="dxa"/>
            </w:tcMar>
          </w:tcPr>
          <w:p w14:paraId="5FEB5B76" w14:textId="77777777" w:rsidR="00BD2A86" w:rsidRDefault="00000000">
            <w:r>
              <w:rPr>
                <w:sz w:val="19"/>
                <w:szCs w:val="19"/>
              </w:rPr>
              <w:t>The commit-produced Customer-authority and/or Account-authority transition outcome: continuing (establish/reclassify/reactivate), consolidating (merge, one surviving context from two or more sources), diverging (split, one or more new contexts produced alongside or in place of the source), or terminal (retire). “Resulting” describes its transition-output role; upon successful Commit it immediately assumes “Authoritative” current-state authority for the specific Customer Anchor and/or Commercial Account Anchor it concerns.</w:t>
            </w:r>
          </w:p>
        </w:tc>
        <w:tc>
          <w:tcPr>
            <w:tcW w:w="3182" w:type="dxa"/>
            <w:tcMar>
              <w:top w:w="60" w:type="dxa"/>
              <w:left w:w="100" w:type="dxa"/>
              <w:bottom w:w="60" w:type="dxa"/>
              <w:right w:w="100" w:type="dxa"/>
            </w:tcMar>
          </w:tcPr>
          <w:p w14:paraId="6320B47A" w14:textId="77777777" w:rsidR="00BD2A86" w:rsidRDefault="00000000">
            <w:r>
              <w:rPr>
                <w:sz w:val="19"/>
                <w:szCs w:val="19"/>
              </w:rPr>
              <w:t>Produced only at successful commit of a Customer-authority and/or Account-authority transition; immediately becomes the Authoritative Customer Context and/or Authoritative Account Context for its own anchor, promoted independently of any Relationship-authority outcome; source context for a merge or split is preserved in lineage, never discarded.</w:t>
            </w:r>
          </w:p>
        </w:tc>
      </w:tr>
      <w:tr w:rsidR="00BD2A86" w14:paraId="2BA21989" w14:textId="77777777">
        <w:tblPrEx>
          <w:tblCellMar>
            <w:top w:w="0" w:type="dxa"/>
            <w:bottom w:w="0" w:type="dxa"/>
          </w:tblCellMar>
        </w:tblPrEx>
        <w:tc>
          <w:tcPr>
            <w:tcW w:w="1872" w:type="dxa"/>
            <w:tcMar>
              <w:top w:w="60" w:type="dxa"/>
              <w:left w:w="100" w:type="dxa"/>
              <w:bottom w:w="60" w:type="dxa"/>
              <w:right w:w="100" w:type="dxa"/>
            </w:tcMar>
          </w:tcPr>
          <w:p w14:paraId="5D162100" w14:textId="77777777" w:rsidR="00BD2A86" w:rsidRDefault="00000000">
            <w:r>
              <w:rPr>
                <w:sz w:val="19"/>
                <w:szCs w:val="19"/>
              </w:rPr>
              <w:t>Resulting Commercial Relationship Context</w:t>
            </w:r>
          </w:p>
        </w:tc>
        <w:tc>
          <w:tcPr>
            <w:tcW w:w="4306" w:type="dxa"/>
            <w:tcMar>
              <w:top w:w="60" w:type="dxa"/>
              <w:left w:w="100" w:type="dxa"/>
              <w:bottom w:w="60" w:type="dxa"/>
              <w:right w:w="100" w:type="dxa"/>
            </w:tcMar>
          </w:tcPr>
          <w:p w14:paraId="34FCE813" w14:textId="77777777" w:rsidR="00BD2A86" w:rsidRDefault="00000000">
            <w:r>
              <w:rPr>
                <w:sz w:val="19"/>
                <w:szCs w:val="19"/>
              </w:rPr>
              <w:t>The commit-produced Relationship-authority transition outcome for a Customer Anchor / Commercial Account Anchor pair — established, repositioned, transferred, superseded, or invalidated. “Resulting” describes its transition-output role; upon successful Commit it immediately assumes “Authoritative” current-state authority for that specific pair only.</w:t>
            </w:r>
          </w:p>
        </w:tc>
        <w:tc>
          <w:tcPr>
            <w:tcW w:w="3182" w:type="dxa"/>
            <w:tcMar>
              <w:top w:w="60" w:type="dxa"/>
              <w:left w:w="100" w:type="dxa"/>
              <w:bottom w:w="60" w:type="dxa"/>
              <w:right w:w="100" w:type="dxa"/>
            </w:tcMar>
          </w:tcPr>
          <w:p w14:paraId="655FEA08" w14:textId="77777777" w:rsidR="00BD2A86" w:rsidRDefault="00000000">
            <w:r>
              <w:rPr>
                <w:sz w:val="19"/>
                <w:szCs w:val="19"/>
              </w:rPr>
              <w:t>Produced only at successful commit of a Relationship-authority transition; immediately becomes the Authoritative Customer–Account Relationship Context for its own pair; SHALL NOT supersede or otherwise alter the Authoritative Customer Context or Authoritative Account Context of either anchor unless the same accepted proposal independently changed that authority; prior relationship context for the pair is preserved in lineage.</w:t>
            </w:r>
          </w:p>
        </w:tc>
      </w:tr>
      <w:tr w:rsidR="00BD2A86" w14:paraId="4D6A56C5" w14:textId="77777777">
        <w:tblPrEx>
          <w:tblCellMar>
            <w:top w:w="0" w:type="dxa"/>
            <w:bottom w:w="0" w:type="dxa"/>
          </w:tblCellMar>
        </w:tblPrEx>
        <w:tc>
          <w:tcPr>
            <w:tcW w:w="1872" w:type="dxa"/>
            <w:tcMar>
              <w:top w:w="60" w:type="dxa"/>
              <w:left w:w="100" w:type="dxa"/>
              <w:bottom w:w="60" w:type="dxa"/>
              <w:right w:w="100" w:type="dxa"/>
            </w:tcMar>
          </w:tcPr>
          <w:p w14:paraId="04BA7471" w14:textId="77777777" w:rsidR="00BD2A86" w:rsidRDefault="00000000">
            <w:r>
              <w:rPr>
                <w:sz w:val="19"/>
                <w:szCs w:val="19"/>
              </w:rPr>
              <w:t>Commercial Reference Distribution Context</w:t>
            </w:r>
          </w:p>
        </w:tc>
        <w:tc>
          <w:tcPr>
            <w:tcW w:w="4306" w:type="dxa"/>
            <w:tcMar>
              <w:top w:w="60" w:type="dxa"/>
              <w:left w:w="100" w:type="dxa"/>
              <w:bottom w:w="60" w:type="dxa"/>
              <w:right w:w="100" w:type="dxa"/>
            </w:tcMar>
          </w:tcPr>
          <w:p w14:paraId="0011B419" w14:textId="77777777" w:rsidR="00BD2A86" w:rsidRDefault="00000000">
            <w:r>
              <w:rPr>
                <w:sz w:val="19"/>
                <w:szCs w:val="19"/>
              </w:rPr>
              <w:t>The preserved package — the stable Customer Reference, Commercial Account Reference, and/or Customer–Account Relationship Reference, as applicable, plus Account hierarchy and status — made available for consumption by C-020, C-021 (conditional segment reference), C-023, C-024 and C-025.</w:t>
            </w:r>
          </w:p>
        </w:tc>
        <w:tc>
          <w:tcPr>
            <w:tcW w:w="3182" w:type="dxa"/>
            <w:tcMar>
              <w:top w:w="60" w:type="dxa"/>
              <w:left w:w="100" w:type="dxa"/>
              <w:bottom w:w="60" w:type="dxa"/>
              <w:right w:w="100" w:type="dxa"/>
            </w:tcMar>
          </w:tcPr>
          <w:p w14:paraId="4236DA87" w14:textId="77777777" w:rsidR="00BD2A86" w:rsidRDefault="00000000">
            <w:r>
              <w:rPr>
                <w:sz w:val="19"/>
                <w:szCs w:val="19"/>
              </w:rPr>
              <w:t>Never manufactures a consuming capability's outcome; a downstream reference conflict returns a signal, not an override of Commercial Party or Relationship validity, unless the consuming capability canonically owns the conflicting fact.</w:t>
            </w:r>
          </w:p>
        </w:tc>
      </w:tr>
      <w:tr w:rsidR="00BD2A86" w14:paraId="69507A56" w14:textId="77777777">
        <w:tblPrEx>
          <w:tblCellMar>
            <w:top w:w="0" w:type="dxa"/>
            <w:bottom w:w="0" w:type="dxa"/>
          </w:tblCellMar>
        </w:tblPrEx>
        <w:tc>
          <w:tcPr>
            <w:tcW w:w="1872" w:type="dxa"/>
            <w:tcMar>
              <w:top w:w="60" w:type="dxa"/>
              <w:left w:w="100" w:type="dxa"/>
              <w:bottom w:w="60" w:type="dxa"/>
              <w:right w:w="100" w:type="dxa"/>
            </w:tcMar>
          </w:tcPr>
          <w:p w14:paraId="038F8FFF" w14:textId="77777777" w:rsidR="00BD2A86" w:rsidRDefault="00000000">
            <w:r>
              <w:rPr>
                <w:sz w:val="19"/>
                <w:szCs w:val="19"/>
              </w:rPr>
              <w:lastRenderedPageBreak/>
              <w:t>Commercial Continuity Recovery Context</w:t>
            </w:r>
          </w:p>
        </w:tc>
        <w:tc>
          <w:tcPr>
            <w:tcW w:w="4306" w:type="dxa"/>
            <w:tcMar>
              <w:top w:w="60" w:type="dxa"/>
              <w:left w:w="100" w:type="dxa"/>
              <w:bottom w:w="60" w:type="dxa"/>
              <w:right w:w="100" w:type="dxa"/>
            </w:tcMar>
          </w:tcPr>
          <w:p w14:paraId="3593E79A" w14:textId="77777777" w:rsidR="00BD2A86" w:rsidRDefault="00000000">
            <w:r>
              <w:rPr>
                <w:sz w:val="19"/>
                <w:szCs w:val="19"/>
              </w:rPr>
              <w:t>The explicit record that a Customer's, an Account's, and/or a Customer–Account Relationship's context is currently unresolved, disrupted, or pending re-resolution, naming which specific authority concern(s) are affected.</w:t>
            </w:r>
          </w:p>
        </w:tc>
        <w:tc>
          <w:tcPr>
            <w:tcW w:w="3182" w:type="dxa"/>
            <w:tcMar>
              <w:top w:w="60" w:type="dxa"/>
              <w:left w:w="100" w:type="dxa"/>
              <w:bottom w:w="60" w:type="dxa"/>
              <w:right w:w="100" w:type="dxa"/>
            </w:tcMar>
          </w:tcPr>
          <w:p w14:paraId="0628E11B" w14:textId="77777777" w:rsidR="00BD2A86" w:rsidRDefault="00000000">
            <w:r>
              <w:rPr>
                <w:sz w:val="19"/>
                <w:szCs w:val="19"/>
              </w:rPr>
              <w:t>Established only on exception/recovery entry; never the default state; resolved by re-establishing or explicitly confirming the specific Authoritative Customer Context, Authoritative Account Context, and/or Authoritative Customer–Account Relationship Context affected; an unaffected authority concern is never invalidated merely because a related one is disrupted.</w:t>
            </w:r>
          </w:p>
        </w:tc>
      </w:tr>
    </w:tbl>
    <w:p w14:paraId="4F72118E" w14:textId="77777777" w:rsidR="00BD2A86" w:rsidRDefault="00BD2A86">
      <w:pPr>
        <w:spacing w:after="160"/>
      </w:pPr>
    </w:p>
    <w:p w14:paraId="66184608" w14:textId="77777777" w:rsidR="00BD2A86" w:rsidRDefault="00000000">
      <w:pPr>
        <w:pStyle w:val="Heading2"/>
      </w:pPr>
      <w:r>
        <w:t>1.17 Context Preservation</w:t>
      </w:r>
    </w:p>
    <w:p w14:paraId="4C438BC1" w14:textId="77777777" w:rsidR="00BD2A86" w:rsidRDefault="00000000">
      <w:pPr>
        <w:spacing w:after="120"/>
        <w:jc w:val="both"/>
      </w:pPr>
      <w:r>
        <w:t>Per PE-001 15.4, context persists across related experiences and changes only through explicit Enterprise Transitions. Within one C-022 experience sequence, the Commercial Party Anchor Context and, where established, the Authoritative Customer Context, Authoritative Account Context, and Authoritative Customer–Account Relationship Context persist across Understand Standing and Frame Intent unchanged. Each of these three authoritative contexts changes only through its own completed Commit outcome (ERB-C022-06), and only for the specific anchor or pair an accepted proposal actually concerns; none is altered during framing, shaping or assessment, and a Relationship-authority Commit never alters Customer or Account authority unless the same accepted proposal independently changed it. Upon a completed Commit, the produced Resulting Commercial Party Context and/or Resulting Commercial Relationship Context assumes current-state authority as the new authoritative context for its own specific anchor or pair only; the superseded authoritative context for that same anchor or pair is retained in lineage as historically valid for its own effective period.</w:t>
      </w:r>
    </w:p>
    <w:p w14:paraId="565545B3" w14:textId="77777777" w:rsidR="00BD2A86" w:rsidRDefault="00000000">
      <w:pPr>
        <w:pStyle w:val="Heading2"/>
      </w:pPr>
      <w:r>
        <w:t>1.18 Context Transitions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8"/>
        <w:gridCol w:w="6552"/>
      </w:tblGrid>
      <w:tr w:rsidR="00BD2A86" w14:paraId="09CD5666" w14:textId="77777777">
        <w:tblPrEx>
          <w:tblCellMar>
            <w:top w:w="0" w:type="dxa"/>
            <w:bottom w:w="0" w:type="dxa"/>
          </w:tblCellMar>
        </w:tblPrEx>
        <w:trPr>
          <w:tblHeader/>
        </w:trPr>
        <w:tc>
          <w:tcPr>
            <w:tcW w:w="2808" w:type="dxa"/>
            <w:shd w:val="clear" w:color="auto" w:fill="1F3864"/>
            <w:tcMar>
              <w:top w:w="60" w:type="dxa"/>
              <w:left w:w="100" w:type="dxa"/>
              <w:bottom w:w="60" w:type="dxa"/>
              <w:right w:w="100" w:type="dxa"/>
            </w:tcMar>
          </w:tcPr>
          <w:p w14:paraId="205FD505" w14:textId="77777777" w:rsidR="00BD2A86" w:rsidRDefault="00000000">
            <w:r>
              <w:rPr>
                <w:b/>
                <w:bCs/>
                <w:color w:val="FFFFFF"/>
                <w:sz w:val="19"/>
                <w:szCs w:val="19"/>
              </w:rPr>
              <w:t>Transition</w:t>
            </w:r>
          </w:p>
        </w:tc>
        <w:tc>
          <w:tcPr>
            <w:tcW w:w="6552" w:type="dxa"/>
            <w:shd w:val="clear" w:color="auto" w:fill="1F3864"/>
            <w:tcMar>
              <w:top w:w="60" w:type="dxa"/>
              <w:left w:w="100" w:type="dxa"/>
              <w:bottom w:w="60" w:type="dxa"/>
              <w:right w:w="100" w:type="dxa"/>
            </w:tcMar>
          </w:tcPr>
          <w:p w14:paraId="177BF75D" w14:textId="77777777" w:rsidR="00BD2A86" w:rsidRDefault="00000000">
            <w:r>
              <w:rPr>
                <w:b/>
                <w:bCs/>
                <w:color w:val="FFFFFF"/>
                <w:sz w:val="19"/>
                <w:szCs w:val="19"/>
              </w:rPr>
              <w:t>Context Effect</w:t>
            </w:r>
          </w:p>
        </w:tc>
      </w:tr>
      <w:tr w:rsidR="00BD2A86" w14:paraId="73C0859E" w14:textId="77777777">
        <w:tblPrEx>
          <w:tblCellMar>
            <w:top w:w="0" w:type="dxa"/>
            <w:bottom w:w="0" w:type="dxa"/>
          </w:tblCellMar>
        </w:tblPrEx>
        <w:tc>
          <w:tcPr>
            <w:tcW w:w="2808" w:type="dxa"/>
            <w:tcMar>
              <w:top w:w="60" w:type="dxa"/>
              <w:left w:w="100" w:type="dxa"/>
              <w:bottom w:w="60" w:type="dxa"/>
              <w:right w:w="100" w:type="dxa"/>
            </w:tcMar>
          </w:tcPr>
          <w:p w14:paraId="25782F98" w14:textId="77777777" w:rsidR="00BD2A86" w:rsidRDefault="00000000">
            <w:r>
              <w:rPr>
                <w:sz w:val="19"/>
                <w:szCs w:val="19"/>
              </w:rPr>
              <w:t>Anchor → Understand Standing</w:t>
            </w:r>
          </w:p>
        </w:tc>
        <w:tc>
          <w:tcPr>
            <w:tcW w:w="6552" w:type="dxa"/>
            <w:tcMar>
              <w:top w:w="60" w:type="dxa"/>
              <w:left w:w="100" w:type="dxa"/>
              <w:bottom w:w="60" w:type="dxa"/>
              <w:right w:w="100" w:type="dxa"/>
            </w:tcMar>
          </w:tcPr>
          <w:p w14:paraId="0EC697F7" w14:textId="77777777" w:rsidR="00BD2A86" w:rsidRDefault="00000000">
            <w:r>
              <w:rPr>
                <w:sz w:val="19"/>
                <w:szCs w:val="19"/>
              </w:rPr>
              <w:t>Creates Commercial Party Anchor Context; consumes existing Authoritative Customer Context, Authoritative Account Context, and/or Authoritative Customer–Account Relationship Context, as applicable, if present; creates no new authoritative fact.</w:t>
            </w:r>
          </w:p>
        </w:tc>
      </w:tr>
      <w:tr w:rsidR="00BD2A86" w14:paraId="5EC99C4F" w14:textId="77777777">
        <w:tblPrEx>
          <w:tblCellMar>
            <w:top w:w="0" w:type="dxa"/>
            <w:bottom w:w="0" w:type="dxa"/>
          </w:tblCellMar>
        </w:tblPrEx>
        <w:tc>
          <w:tcPr>
            <w:tcW w:w="2808" w:type="dxa"/>
            <w:tcMar>
              <w:top w:w="60" w:type="dxa"/>
              <w:left w:w="100" w:type="dxa"/>
              <w:bottom w:w="60" w:type="dxa"/>
              <w:right w:w="100" w:type="dxa"/>
            </w:tcMar>
          </w:tcPr>
          <w:p w14:paraId="3BD2E2A7" w14:textId="77777777" w:rsidR="00BD2A86" w:rsidRDefault="00000000">
            <w:r>
              <w:rPr>
                <w:sz w:val="19"/>
                <w:szCs w:val="19"/>
              </w:rPr>
              <w:t>Understand Standing → Frame Intent (Lifecycle or Structural)</w:t>
            </w:r>
          </w:p>
        </w:tc>
        <w:tc>
          <w:tcPr>
            <w:tcW w:w="6552" w:type="dxa"/>
            <w:tcMar>
              <w:top w:w="60" w:type="dxa"/>
              <w:left w:w="100" w:type="dxa"/>
              <w:bottom w:w="60" w:type="dxa"/>
              <w:right w:w="100" w:type="dxa"/>
            </w:tcMar>
          </w:tcPr>
          <w:p w14:paraId="244DFC02" w14:textId="77777777" w:rsidR="00BD2A86" w:rsidRDefault="00000000">
            <w:r>
              <w:rPr>
                <w:sz w:val="19"/>
                <w:szCs w:val="19"/>
              </w:rPr>
              <w:t>Preserves Commercial Party Anchor Context and any existing Authoritative Customer/Account/Relationship Context unchanged.</w:t>
            </w:r>
          </w:p>
        </w:tc>
      </w:tr>
      <w:tr w:rsidR="00BD2A86" w14:paraId="6998F435" w14:textId="77777777">
        <w:tblPrEx>
          <w:tblCellMar>
            <w:top w:w="0" w:type="dxa"/>
            <w:bottom w:w="0" w:type="dxa"/>
          </w:tblCellMar>
        </w:tblPrEx>
        <w:tc>
          <w:tcPr>
            <w:tcW w:w="2808" w:type="dxa"/>
            <w:tcMar>
              <w:top w:w="60" w:type="dxa"/>
              <w:left w:w="100" w:type="dxa"/>
              <w:bottom w:w="60" w:type="dxa"/>
              <w:right w:w="100" w:type="dxa"/>
            </w:tcMar>
          </w:tcPr>
          <w:p w14:paraId="777E7CC1" w14:textId="77777777" w:rsidR="00BD2A86" w:rsidRDefault="00000000">
            <w:r>
              <w:rPr>
                <w:sz w:val="19"/>
                <w:szCs w:val="19"/>
              </w:rPr>
              <w:t>Frame Intent → Shape &amp; Assess</w:t>
            </w:r>
          </w:p>
        </w:tc>
        <w:tc>
          <w:tcPr>
            <w:tcW w:w="6552" w:type="dxa"/>
            <w:tcMar>
              <w:top w:w="60" w:type="dxa"/>
              <w:left w:w="100" w:type="dxa"/>
              <w:bottom w:w="60" w:type="dxa"/>
              <w:right w:w="100" w:type="dxa"/>
            </w:tcMar>
          </w:tcPr>
          <w:p w14:paraId="4A84F432" w14:textId="77777777" w:rsidR="00BD2A86" w:rsidRDefault="00000000">
            <w:r>
              <w:rPr>
                <w:sz w:val="19"/>
                <w:szCs w:val="19"/>
              </w:rPr>
              <w:t>Creates Commercial Relationship Intent Context, stating which authority concern(s) — Customer, Account, Relationship, or a combination — the intent is understood to affect; supersedes any earlier abandoned intent statement for the same anchor(s).</w:t>
            </w:r>
          </w:p>
        </w:tc>
      </w:tr>
      <w:tr w:rsidR="00BD2A86" w14:paraId="54DD5A88" w14:textId="77777777">
        <w:tblPrEx>
          <w:tblCellMar>
            <w:top w:w="0" w:type="dxa"/>
            <w:bottom w:w="0" w:type="dxa"/>
          </w:tblCellMar>
        </w:tblPrEx>
        <w:tc>
          <w:tcPr>
            <w:tcW w:w="2808" w:type="dxa"/>
            <w:tcMar>
              <w:top w:w="60" w:type="dxa"/>
              <w:left w:w="100" w:type="dxa"/>
              <w:bottom w:w="60" w:type="dxa"/>
              <w:right w:w="100" w:type="dxa"/>
            </w:tcMar>
          </w:tcPr>
          <w:p w14:paraId="2BDD917D" w14:textId="77777777" w:rsidR="00BD2A86" w:rsidRDefault="00000000">
            <w:r>
              <w:rPr>
                <w:sz w:val="19"/>
                <w:szCs w:val="19"/>
              </w:rPr>
              <w:t>Shape &amp; Assess → Commit</w:t>
            </w:r>
          </w:p>
        </w:tc>
        <w:tc>
          <w:tcPr>
            <w:tcW w:w="6552" w:type="dxa"/>
            <w:tcMar>
              <w:top w:w="60" w:type="dxa"/>
              <w:left w:w="100" w:type="dxa"/>
              <w:bottom w:w="60" w:type="dxa"/>
              <w:right w:w="100" w:type="dxa"/>
            </w:tcMar>
          </w:tcPr>
          <w:p w14:paraId="6E232207" w14:textId="77777777" w:rsidR="00BD2A86" w:rsidRDefault="00000000">
            <w:r>
              <w:rPr>
                <w:sz w:val="19"/>
                <w:szCs w:val="19"/>
              </w:rPr>
              <w:t>Creates a Proposed Commercial Party Context and/or a Proposed Commercial Relationship Context, as applicable to the stated intent, plus a Commercial Dependency Assessment Context; preserves the current Authoritative Customer Context, Authoritative Account Context, and Authoritative Customer–Account Relationship Context for comparison.</w:t>
            </w:r>
          </w:p>
        </w:tc>
      </w:tr>
      <w:tr w:rsidR="00BD2A86" w14:paraId="009B6449" w14:textId="77777777">
        <w:tblPrEx>
          <w:tblCellMar>
            <w:top w:w="0" w:type="dxa"/>
            <w:bottom w:w="0" w:type="dxa"/>
          </w:tblCellMar>
        </w:tblPrEx>
        <w:tc>
          <w:tcPr>
            <w:tcW w:w="2808" w:type="dxa"/>
            <w:tcMar>
              <w:top w:w="60" w:type="dxa"/>
              <w:left w:w="100" w:type="dxa"/>
              <w:bottom w:w="60" w:type="dxa"/>
              <w:right w:w="100" w:type="dxa"/>
            </w:tcMar>
          </w:tcPr>
          <w:p w14:paraId="4AE6F423" w14:textId="77777777" w:rsidR="00BD2A86" w:rsidRDefault="00000000">
            <w:r>
              <w:rPr>
                <w:sz w:val="19"/>
                <w:szCs w:val="19"/>
              </w:rPr>
              <w:t>Commit → Distribute Reference</w:t>
            </w:r>
          </w:p>
        </w:tc>
        <w:tc>
          <w:tcPr>
            <w:tcW w:w="6552" w:type="dxa"/>
            <w:tcMar>
              <w:top w:w="60" w:type="dxa"/>
              <w:left w:w="100" w:type="dxa"/>
              <w:bottom w:w="60" w:type="dxa"/>
              <w:right w:w="100" w:type="dxa"/>
            </w:tcMar>
          </w:tcPr>
          <w:p w14:paraId="1930CFAA" w14:textId="77777777" w:rsidR="00BD2A86" w:rsidRDefault="00000000">
            <w:r>
              <w:rPr>
                <w:sz w:val="19"/>
                <w:szCs w:val="19"/>
              </w:rPr>
              <w:t xml:space="preserve">Produces a Resulting Commercial Party Context and/or a Resulting Commercial Relationship Context, each of which immediately assumes current-state authority only for the specific Customer Anchor, Commercial Account Anchor, or pair it </w:t>
            </w:r>
            <w:r>
              <w:rPr>
                <w:sz w:val="19"/>
                <w:szCs w:val="19"/>
              </w:rPr>
              <w:lastRenderedPageBreak/>
              <w:t>concerns; a Relationship-only commit SHALL NOT supersede the Authoritative Customer Context or Authoritative Account Context of either anchor; the prior authoritative context for each promoted concern is preserved in lineage; invalidates the now-committed proposal(s) as pending candidates.</w:t>
            </w:r>
          </w:p>
        </w:tc>
      </w:tr>
      <w:tr w:rsidR="00BD2A86" w14:paraId="0FF1F330" w14:textId="77777777">
        <w:tblPrEx>
          <w:tblCellMar>
            <w:top w:w="0" w:type="dxa"/>
            <w:bottom w:w="0" w:type="dxa"/>
          </w:tblCellMar>
        </w:tblPrEx>
        <w:tc>
          <w:tcPr>
            <w:tcW w:w="2808" w:type="dxa"/>
            <w:tcMar>
              <w:top w:w="60" w:type="dxa"/>
              <w:left w:w="100" w:type="dxa"/>
              <w:bottom w:w="60" w:type="dxa"/>
              <w:right w:w="100" w:type="dxa"/>
            </w:tcMar>
          </w:tcPr>
          <w:p w14:paraId="6462E87C" w14:textId="77777777" w:rsidR="00BD2A86" w:rsidRDefault="00000000">
            <w:r>
              <w:rPr>
                <w:sz w:val="19"/>
                <w:szCs w:val="19"/>
              </w:rPr>
              <w:lastRenderedPageBreak/>
              <w:t>Distribute Reference → Complete/Exit</w:t>
            </w:r>
          </w:p>
        </w:tc>
        <w:tc>
          <w:tcPr>
            <w:tcW w:w="6552" w:type="dxa"/>
            <w:tcMar>
              <w:top w:w="60" w:type="dxa"/>
              <w:left w:w="100" w:type="dxa"/>
              <w:bottom w:w="60" w:type="dxa"/>
              <w:right w:w="100" w:type="dxa"/>
            </w:tcMar>
          </w:tcPr>
          <w:p w14:paraId="417DBE15" w14:textId="77777777" w:rsidR="00BD2A86" w:rsidRDefault="00000000">
            <w:r>
              <w:rPr>
                <w:sz w:val="19"/>
                <w:szCs w:val="19"/>
              </w:rPr>
              <w:t>Produces Commercial Reference Distribution Context; preserves the Resulting Commercial Party Context and/or Resulting Commercial Relationship Context as the enterprise's current authoritative fact for each, and existing downstream references.</w:t>
            </w:r>
          </w:p>
        </w:tc>
      </w:tr>
      <w:tr w:rsidR="00BD2A86" w14:paraId="3758A578" w14:textId="77777777">
        <w:tblPrEx>
          <w:tblCellMar>
            <w:top w:w="0" w:type="dxa"/>
            <w:bottom w:w="0" w:type="dxa"/>
          </w:tblCellMar>
        </w:tblPrEx>
        <w:tc>
          <w:tcPr>
            <w:tcW w:w="2808" w:type="dxa"/>
            <w:tcMar>
              <w:top w:w="60" w:type="dxa"/>
              <w:left w:w="100" w:type="dxa"/>
              <w:bottom w:w="60" w:type="dxa"/>
              <w:right w:w="100" w:type="dxa"/>
            </w:tcMar>
          </w:tcPr>
          <w:p w14:paraId="500B3DD2" w14:textId="77777777" w:rsidR="00BD2A86" w:rsidRDefault="00000000">
            <w:r>
              <w:rPr>
                <w:sz w:val="19"/>
                <w:szCs w:val="19"/>
              </w:rPr>
              <w:t>Any stage → Recover</w:t>
            </w:r>
          </w:p>
        </w:tc>
        <w:tc>
          <w:tcPr>
            <w:tcW w:w="6552" w:type="dxa"/>
            <w:tcMar>
              <w:top w:w="60" w:type="dxa"/>
              <w:left w:w="100" w:type="dxa"/>
              <w:bottom w:w="60" w:type="dxa"/>
              <w:right w:w="100" w:type="dxa"/>
            </w:tcMar>
          </w:tcPr>
          <w:p w14:paraId="5A4F82C5" w14:textId="77777777" w:rsidR="00BD2A86" w:rsidRDefault="00000000">
            <w:r>
              <w:rPr>
                <w:sz w:val="19"/>
                <w:szCs w:val="19"/>
              </w:rPr>
              <w:t>Creates Commercial Continuity Recovery Context, naming the specific affected authority concern(s); preserves last-valid Authoritative Customer Context, Authoritative Account Context, and Authoritative Customer–Account Relationship Context that are not themselves affected; invalidates reliance only on the disrupted concern's context.</w:t>
            </w:r>
          </w:p>
        </w:tc>
      </w:tr>
    </w:tbl>
    <w:p w14:paraId="5ED0C7A1" w14:textId="77777777" w:rsidR="00BD2A86" w:rsidRDefault="00BD2A86">
      <w:pPr>
        <w:spacing w:after="160"/>
      </w:pPr>
    </w:p>
    <w:p w14:paraId="0A875FEE" w14:textId="77777777" w:rsidR="00BD2A86" w:rsidRDefault="00000000">
      <w:pPr>
        <w:pStyle w:val="Heading2"/>
      </w:pPr>
      <w:r>
        <w:t>1.19 Experience Quality Attributes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7488"/>
      </w:tblGrid>
      <w:tr w:rsidR="00BD2A86" w14:paraId="600A6E39" w14:textId="77777777">
        <w:tblPrEx>
          <w:tblCellMar>
            <w:top w:w="0" w:type="dxa"/>
            <w:bottom w:w="0" w:type="dxa"/>
          </w:tblCellMar>
        </w:tblPrEx>
        <w:trPr>
          <w:tblHeader/>
        </w:trPr>
        <w:tc>
          <w:tcPr>
            <w:tcW w:w="1872" w:type="dxa"/>
            <w:shd w:val="clear" w:color="auto" w:fill="1F3864"/>
            <w:tcMar>
              <w:top w:w="60" w:type="dxa"/>
              <w:left w:w="100" w:type="dxa"/>
              <w:bottom w:w="60" w:type="dxa"/>
              <w:right w:w="100" w:type="dxa"/>
            </w:tcMar>
          </w:tcPr>
          <w:p w14:paraId="0677EB48" w14:textId="77777777" w:rsidR="00BD2A86" w:rsidRDefault="00000000">
            <w:r>
              <w:rPr>
                <w:b/>
                <w:bCs/>
                <w:color w:val="FFFFFF"/>
                <w:sz w:val="19"/>
                <w:szCs w:val="19"/>
              </w:rPr>
              <w:t>Attribute</w:t>
            </w:r>
          </w:p>
        </w:tc>
        <w:tc>
          <w:tcPr>
            <w:tcW w:w="7488" w:type="dxa"/>
            <w:shd w:val="clear" w:color="auto" w:fill="1F3864"/>
            <w:tcMar>
              <w:top w:w="60" w:type="dxa"/>
              <w:left w:w="100" w:type="dxa"/>
              <w:bottom w:w="60" w:type="dxa"/>
              <w:right w:w="100" w:type="dxa"/>
            </w:tcMar>
          </w:tcPr>
          <w:p w14:paraId="4189D703" w14:textId="77777777" w:rsidR="00BD2A86" w:rsidRDefault="00000000">
            <w:r>
              <w:rPr>
                <w:b/>
                <w:bCs/>
                <w:color w:val="FFFFFF"/>
                <w:sz w:val="19"/>
                <w:szCs w:val="19"/>
              </w:rPr>
              <w:t>C-022 Expectation</w:t>
            </w:r>
          </w:p>
        </w:tc>
      </w:tr>
      <w:tr w:rsidR="00BD2A86" w14:paraId="3DC78448" w14:textId="77777777">
        <w:tblPrEx>
          <w:tblCellMar>
            <w:top w:w="0" w:type="dxa"/>
            <w:bottom w:w="0" w:type="dxa"/>
          </w:tblCellMar>
        </w:tblPrEx>
        <w:tc>
          <w:tcPr>
            <w:tcW w:w="1872" w:type="dxa"/>
            <w:tcMar>
              <w:top w:w="60" w:type="dxa"/>
              <w:left w:w="100" w:type="dxa"/>
              <w:bottom w:w="60" w:type="dxa"/>
              <w:right w:w="100" w:type="dxa"/>
            </w:tcMar>
          </w:tcPr>
          <w:p w14:paraId="0B335C46" w14:textId="77777777" w:rsidR="00BD2A86" w:rsidRDefault="00000000">
            <w:r>
              <w:rPr>
                <w:sz w:val="19"/>
                <w:szCs w:val="19"/>
              </w:rPr>
              <w:t>Currency</w:t>
            </w:r>
          </w:p>
        </w:tc>
        <w:tc>
          <w:tcPr>
            <w:tcW w:w="7488" w:type="dxa"/>
            <w:tcMar>
              <w:top w:w="60" w:type="dxa"/>
              <w:left w:w="100" w:type="dxa"/>
              <w:bottom w:w="60" w:type="dxa"/>
              <w:right w:w="100" w:type="dxa"/>
            </w:tcMar>
          </w:tcPr>
          <w:p w14:paraId="4C679B8E" w14:textId="77777777" w:rsidR="00BD2A86" w:rsidRDefault="00000000">
            <w:r>
              <w:rPr>
                <w:sz w:val="19"/>
                <w:szCs w:val="19"/>
              </w:rPr>
              <w:t>The Authoritative Customer Context, Authoritative Account Context, and Authoritative Customer–Account Relationship Context are each never relied upon past the point their own underlying facts have changed without re-resolution.</w:t>
            </w:r>
          </w:p>
        </w:tc>
      </w:tr>
      <w:tr w:rsidR="00BD2A86" w14:paraId="0ABD9B77" w14:textId="77777777">
        <w:tblPrEx>
          <w:tblCellMar>
            <w:top w:w="0" w:type="dxa"/>
            <w:bottom w:w="0" w:type="dxa"/>
          </w:tblCellMar>
        </w:tblPrEx>
        <w:tc>
          <w:tcPr>
            <w:tcW w:w="1872" w:type="dxa"/>
            <w:tcMar>
              <w:top w:w="60" w:type="dxa"/>
              <w:left w:w="100" w:type="dxa"/>
              <w:bottom w:w="60" w:type="dxa"/>
              <w:right w:w="100" w:type="dxa"/>
            </w:tcMar>
          </w:tcPr>
          <w:p w14:paraId="2A2A9500" w14:textId="77777777" w:rsidR="00BD2A86" w:rsidRDefault="00000000">
            <w:r>
              <w:rPr>
                <w:sz w:val="19"/>
                <w:szCs w:val="19"/>
              </w:rPr>
              <w:t>Non-Authority</w:t>
            </w:r>
          </w:p>
        </w:tc>
        <w:tc>
          <w:tcPr>
            <w:tcW w:w="7488" w:type="dxa"/>
            <w:tcMar>
              <w:top w:w="60" w:type="dxa"/>
              <w:left w:w="100" w:type="dxa"/>
              <w:bottom w:w="60" w:type="dxa"/>
              <w:right w:w="100" w:type="dxa"/>
            </w:tcMar>
          </w:tcPr>
          <w:p w14:paraId="3EA2E87B" w14:textId="77777777" w:rsidR="00BD2A86" w:rsidRDefault="00000000">
            <w:r>
              <w:rPr>
                <w:sz w:val="19"/>
                <w:szCs w:val="19"/>
              </w:rPr>
              <w:t>A Customer, Commercial Account, or Customer–Account Relationship is never treated as a substitute for an Identity, Organization, Person, Subscription, Entitlement, Contract, Billing Account, or Access grant.</w:t>
            </w:r>
          </w:p>
        </w:tc>
      </w:tr>
      <w:tr w:rsidR="00BD2A86" w14:paraId="6CC17BD2" w14:textId="77777777">
        <w:tblPrEx>
          <w:tblCellMar>
            <w:top w:w="0" w:type="dxa"/>
            <w:bottom w:w="0" w:type="dxa"/>
          </w:tblCellMar>
        </w:tblPrEx>
        <w:tc>
          <w:tcPr>
            <w:tcW w:w="1872" w:type="dxa"/>
            <w:tcMar>
              <w:top w:w="60" w:type="dxa"/>
              <w:left w:w="100" w:type="dxa"/>
              <w:bottom w:w="60" w:type="dxa"/>
              <w:right w:w="100" w:type="dxa"/>
            </w:tcMar>
          </w:tcPr>
          <w:p w14:paraId="2701E379" w14:textId="77777777" w:rsidR="00BD2A86" w:rsidRDefault="00000000">
            <w:r>
              <w:rPr>
                <w:sz w:val="19"/>
                <w:szCs w:val="19"/>
              </w:rPr>
              <w:t>Authority Independence</w:t>
            </w:r>
          </w:p>
        </w:tc>
        <w:tc>
          <w:tcPr>
            <w:tcW w:w="7488" w:type="dxa"/>
            <w:tcMar>
              <w:top w:w="60" w:type="dxa"/>
              <w:left w:w="100" w:type="dxa"/>
              <w:bottom w:w="60" w:type="dxa"/>
              <w:right w:w="100" w:type="dxa"/>
            </w:tcMar>
          </w:tcPr>
          <w:p w14:paraId="0E805820" w14:textId="77777777" w:rsidR="00BD2A86" w:rsidRDefault="00000000">
            <w:r>
              <w:rPr>
                <w:sz w:val="19"/>
                <w:szCs w:val="19"/>
              </w:rPr>
              <w:t>Customer authority, Commercial Account authority, and Customer–Account Relationship authority are each keyed only to their own anchor or pair; none is duplicated or conflated because a Customer participates in more than one Account, or an Account is associated with more than one Customer.</w:t>
            </w:r>
          </w:p>
        </w:tc>
      </w:tr>
      <w:tr w:rsidR="00BD2A86" w14:paraId="4D397BC1" w14:textId="77777777">
        <w:tblPrEx>
          <w:tblCellMar>
            <w:top w:w="0" w:type="dxa"/>
            <w:bottom w:w="0" w:type="dxa"/>
          </w:tblCellMar>
        </w:tblPrEx>
        <w:tc>
          <w:tcPr>
            <w:tcW w:w="1872" w:type="dxa"/>
            <w:tcMar>
              <w:top w:w="60" w:type="dxa"/>
              <w:left w:w="100" w:type="dxa"/>
              <w:bottom w:w="60" w:type="dxa"/>
              <w:right w:w="100" w:type="dxa"/>
            </w:tcMar>
          </w:tcPr>
          <w:p w14:paraId="55B809F8" w14:textId="77777777" w:rsidR="00BD2A86" w:rsidRDefault="00000000">
            <w:r>
              <w:rPr>
                <w:sz w:val="19"/>
                <w:szCs w:val="19"/>
              </w:rPr>
              <w:t>Explainability</w:t>
            </w:r>
          </w:p>
        </w:tc>
        <w:tc>
          <w:tcPr>
            <w:tcW w:w="7488" w:type="dxa"/>
            <w:tcMar>
              <w:top w:w="60" w:type="dxa"/>
              <w:left w:w="100" w:type="dxa"/>
              <w:bottom w:w="60" w:type="dxa"/>
              <w:right w:w="100" w:type="dxa"/>
            </w:tcMar>
          </w:tcPr>
          <w:p w14:paraId="1063517A" w14:textId="77777777" w:rsidR="00BD2A86" w:rsidRDefault="00000000">
            <w:r>
              <w:rPr>
                <w:sz w:val="19"/>
                <w:szCs w:val="19"/>
              </w:rPr>
              <w:t>Every AI-surfaced observation, dependency reference, and rejection states its reason, basis and responsible authority.</w:t>
            </w:r>
          </w:p>
        </w:tc>
      </w:tr>
      <w:tr w:rsidR="00BD2A86" w14:paraId="64BAEAE2" w14:textId="77777777">
        <w:tblPrEx>
          <w:tblCellMar>
            <w:top w:w="0" w:type="dxa"/>
            <w:bottom w:w="0" w:type="dxa"/>
          </w:tblCellMar>
        </w:tblPrEx>
        <w:tc>
          <w:tcPr>
            <w:tcW w:w="1872" w:type="dxa"/>
            <w:tcMar>
              <w:top w:w="60" w:type="dxa"/>
              <w:left w:w="100" w:type="dxa"/>
              <w:bottom w:w="60" w:type="dxa"/>
              <w:right w:w="100" w:type="dxa"/>
            </w:tcMar>
          </w:tcPr>
          <w:p w14:paraId="314D6B10" w14:textId="77777777" w:rsidR="00BD2A86" w:rsidRDefault="00000000">
            <w:r>
              <w:rPr>
                <w:sz w:val="19"/>
                <w:szCs w:val="19"/>
              </w:rPr>
              <w:t>Continuity</w:t>
            </w:r>
          </w:p>
        </w:tc>
        <w:tc>
          <w:tcPr>
            <w:tcW w:w="7488" w:type="dxa"/>
            <w:tcMar>
              <w:top w:w="60" w:type="dxa"/>
              <w:left w:w="100" w:type="dxa"/>
              <w:bottom w:w="60" w:type="dxa"/>
              <w:right w:w="100" w:type="dxa"/>
            </w:tcMar>
          </w:tcPr>
          <w:p w14:paraId="02111763" w14:textId="77777777" w:rsidR="00BD2A86" w:rsidRDefault="00000000">
            <w:r>
              <w:rPr>
                <w:sz w:val="19"/>
                <w:szCs w:val="19"/>
              </w:rPr>
              <w:t>Ordinary navigation between Understand Standing and Frame Intent never triggers redundant re-resolution of the anchor.</w:t>
            </w:r>
          </w:p>
        </w:tc>
      </w:tr>
      <w:tr w:rsidR="00BD2A86" w14:paraId="048463B2" w14:textId="77777777">
        <w:tblPrEx>
          <w:tblCellMar>
            <w:top w:w="0" w:type="dxa"/>
            <w:bottom w:w="0" w:type="dxa"/>
          </w:tblCellMar>
        </w:tblPrEx>
        <w:tc>
          <w:tcPr>
            <w:tcW w:w="1872" w:type="dxa"/>
            <w:tcMar>
              <w:top w:w="60" w:type="dxa"/>
              <w:left w:w="100" w:type="dxa"/>
              <w:bottom w:w="60" w:type="dxa"/>
              <w:right w:w="100" w:type="dxa"/>
            </w:tcMar>
          </w:tcPr>
          <w:p w14:paraId="71D1C99A" w14:textId="77777777" w:rsidR="00BD2A86" w:rsidRDefault="00000000">
            <w:r>
              <w:rPr>
                <w:sz w:val="19"/>
                <w:szCs w:val="19"/>
              </w:rPr>
              <w:t>Reference Integrity</w:t>
            </w:r>
          </w:p>
        </w:tc>
        <w:tc>
          <w:tcPr>
            <w:tcW w:w="7488" w:type="dxa"/>
            <w:tcMar>
              <w:top w:w="60" w:type="dxa"/>
              <w:left w:w="100" w:type="dxa"/>
              <w:bottom w:w="60" w:type="dxa"/>
              <w:right w:w="100" w:type="dxa"/>
            </w:tcMar>
          </w:tcPr>
          <w:p w14:paraId="18300033" w14:textId="77777777" w:rsidR="00BD2A86" w:rsidRDefault="00000000">
            <w:r>
              <w:rPr>
                <w:sz w:val="19"/>
                <w:szCs w:val="19"/>
              </w:rPr>
              <w:t>Merging, splitting, transferring, or retiring a commercial party or relationship never silently breaks a downstream Subscription, Entitlement, Billing, or Contract reference already relied upon.</w:t>
            </w:r>
          </w:p>
        </w:tc>
      </w:tr>
      <w:tr w:rsidR="00BD2A86" w14:paraId="68D79B40" w14:textId="77777777">
        <w:tblPrEx>
          <w:tblCellMar>
            <w:top w:w="0" w:type="dxa"/>
            <w:bottom w:w="0" w:type="dxa"/>
          </w:tblCellMar>
        </w:tblPrEx>
        <w:tc>
          <w:tcPr>
            <w:tcW w:w="1872" w:type="dxa"/>
            <w:tcMar>
              <w:top w:w="60" w:type="dxa"/>
              <w:left w:w="100" w:type="dxa"/>
              <w:bottom w:w="60" w:type="dxa"/>
              <w:right w:w="100" w:type="dxa"/>
            </w:tcMar>
          </w:tcPr>
          <w:p w14:paraId="65F15BDC" w14:textId="77777777" w:rsidR="00BD2A86" w:rsidRDefault="00000000">
            <w:r>
              <w:rPr>
                <w:sz w:val="19"/>
                <w:szCs w:val="19"/>
              </w:rPr>
              <w:t>Lineage Integrity</w:t>
            </w:r>
          </w:p>
        </w:tc>
        <w:tc>
          <w:tcPr>
            <w:tcW w:w="7488" w:type="dxa"/>
            <w:tcMar>
              <w:top w:w="60" w:type="dxa"/>
              <w:left w:w="100" w:type="dxa"/>
              <w:bottom w:w="60" w:type="dxa"/>
              <w:right w:w="100" w:type="dxa"/>
            </w:tcMar>
          </w:tcPr>
          <w:p w14:paraId="775DE999" w14:textId="77777777" w:rsidR="00BD2A86" w:rsidRDefault="00000000">
            <w:r>
              <w:rPr>
                <w:sz w:val="19"/>
                <w:szCs w:val="19"/>
              </w:rPr>
              <w:t>A Customer merge/split, an Account merge/split, and a Relationship transition each independently produce a traceable succession from source to result; history is never erased.</w:t>
            </w:r>
          </w:p>
        </w:tc>
      </w:tr>
      <w:tr w:rsidR="00BD2A86" w14:paraId="296A8871" w14:textId="77777777">
        <w:tblPrEx>
          <w:tblCellMar>
            <w:top w:w="0" w:type="dxa"/>
            <w:bottom w:w="0" w:type="dxa"/>
          </w:tblCellMar>
        </w:tblPrEx>
        <w:tc>
          <w:tcPr>
            <w:tcW w:w="1872" w:type="dxa"/>
            <w:tcMar>
              <w:top w:w="60" w:type="dxa"/>
              <w:left w:w="100" w:type="dxa"/>
              <w:bottom w:w="60" w:type="dxa"/>
              <w:right w:w="100" w:type="dxa"/>
            </w:tcMar>
          </w:tcPr>
          <w:p w14:paraId="326BCC14" w14:textId="77777777" w:rsidR="00BD2A86" w:rsidRDefault="00000000">
            <w:r>
              <w:rPr>
                <w:sz w:val="19"/>
                <w:szCs w:val="19"/>
              </w:rPr>
              <w:t>Boundedness</w:t>
            </w:r>
          </w:p>
        </w:tc>
        <w:tc>
          <w:tcPr>
            <w:tcW w:w="7488" w:type="dxa"/>
            <w:tcMar>
              <w:top w:w="60" w:type="dxa"/>
              <w:left w:w="100" w:type="dxa"/>
              <w:bottom w:w="60" w:type="dxa"/>
              <w:right w:w="100" w:type="dxa"/>
            </w:tcMar>
          </w:tcPr>
          <w:p w14:paraId="6C80EF55" w14:textId="77777777" w:rsidR="00BD2A86" w:rsidRDefault="00000000">
            <w:r>
              <w:rPr>
                <w:sz w:val="19"/>
                <w:szCs w:val="19"/>
              </w:rPr>
              <w:t>Every C-022 experience remains confined to Customer &amp; Account Management; adjacent domains are never absorbed.</w:t>
            </w:r>
          </w:p>
        </w:tc>
      </w:tr>
    </w:tbl>
    <w:p w14:paraId="77011490" w14:textId="77777777" w:rsidR="00BD2A86" w:rsidRDefault="00BD2A86">
      <w:pPr>
        <w:spacing w:after="160"/>
      </w:pPr>
    </w:p>
    <w:p w14:paraId="7F7EDD62" w14:textId="77777777" w:rsidR="00BD2A86" w:rsidRDefault="00000000">
      <w:r>
        <w:br w:type="page"/>
      </w:r>
    </w:p>
    <w:p w14:paraId="40FFE938" w14:textId="77777777" w:rsidR="00BD2A86" w:rsidRDefault="00000000">
      <w:pPr>
        <w:pStyle w:val="Heading1"/>
        <w:pBdr>
          <w:bottom w:val="single" w:sz="6" w:space="4" w:color="888888"/>
        </w:pBdr>
      </w:pPr>
      <w:r>
        <w:lastRenderedPageBreak/>
        <w:t>Chapter 2 — Capability Experience Blueprint (CRB-C022)</w:t>
      </w:r>
    </w:p>
    <w:p w14:paraId="34A2E37C" w14:textId="77777777" w:rsidR="00BD2A86" w:rsidRDefault="00000000">
      <w:pPr>
        <w:pStyle w:val="Heading2"/>
      </w:pPr>
      <w:r>
        <w:t>2.1 CRB Identity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82"/>
        <w:gridCol w:w="6178"/>
      </w:tblGrid>
      <w:tr w:rsidR="00BD2A86" w14:paraId="1FC6A455" w14:textId="77777777">
        <w:tblPrEx>
          <w:tblCellMar>
            <w:top w:w="0" w:type="dxa"/>
            <w:bottom w:w="0" w:type="dxa"/>
          </w:tblCellMar>
        </w:tblPrEx>
        <w:trPr>
          <w:tblHeader/>
        </w:trPr>
        <w:tc>
          <w:tcPr>
            <w:tcW w:w="3182" w:type="dxa"/>
            <w:shd w:val="clear" w:color="auto" w:fill="1F3864"/>
            <w:tcMar>
              <w:top w:w="60" w:type="dxa"/>
              <w:left w:w="100" w:type="dxa"/>
              <w:bottom w:w="60" w:type="dxa"/>
              <w:right w:w="100" w:type="dxa"/>
            </w:tcMar>
          </w:tcPr>
          <w:p w14:paraId="67FDD33A" w14:textId="77777777" w:rsidR="00BD2A86" w:rsidRDefault="00000000">
            <w:r>
              <w:rPr>
                <w:b/>
                <w:bCs/>
                <w:color w:val="FFFFFF"/>
                <w:sz w:val="19"/>
                <w:szCs w:val="19"/>
              </w:rPr>
              <w:t>Field</w:t>
            </w:r>
          </w:p>
        </w:tc>
        <w:tc>
          <w:tcPr>
            <w:tcW w:w="6178" w:type="dxa"/>
            <w:shd w:val="clear" w:color="auto" w:fill="1F3864"/>
            <w:tcMar>
              <w:top w:w="60" w:type="dxa"/>
              <w:left w:w="100" w:type="dxa"/>
              <w:bottom w:w="60" w:type="dxa"/>
              <w:right w:w="100" w:type="dxa"/>
            </w:tcMar>
          </w:tcPr>
          <w:p w14:paraId="0F9D4758" w14:textId="77777777" w:rsidR="00BD2A86" w:rsidRDefault="00000000">
            <w:r>
              <w:rPr>
                <w:b/>
                <w:bCs/>
                <w:color w:val="FFFFFF"/>
                <w:sz w:val="19"/>
                <w:szCs w:val="19"/>
              </w:rPr>
              <w:t>Value</w:t>
            </w:r>
          </w:p>
        </w:tc>
      </w:tr>
      <w:tr w:rsidR="00BD2A86" w14:paraId="100F6875" w14:textId="77777777">
        <w:tblPrEx>
          <w:tblCellMar>
            <w:top w:w="0" w:type="dxa"/>
            <w:bottom w:w="0" w:type="dxa"/>
          </w:tblCellMar>
        </w:tblPrEx>
        <w:tc>
          <w:tcPr>
            <w:tcW w:w="3182" w:type="dxa"/>
            <w:tcMar>
              <w:top w:w="60" w:type="dxa"/>
              <w:left w:w="100" w:type="dxa"/>
              <w:bottom w:w="60" w:type="dxa"/>
              <w:right w:w="100" w:type="dxa"/>
            </w:tcMar>
          </w:tcPr>
          <w:p w14:paraId="229B0E8C" w14:textId="77777777" w:rsidR="00BD2A86" w:rsidRDefault="00000000">
            <w:r>
              <w:rPr>
                <w:sz w:val="19"/>
                <w:szCs w:val="19"/>
              </w:rPr>
              <w:t>CRB</w:t>
            </w:r>
          </w:p>
        </w:tc>
        <w:tc>
          <w:tcPr>
            <w:tcW w:w="6178" w:type="dxa"/>
            <w:tcMar>
              <w:top w:w="60" w:type="dxa"/>
              <w:left w:w="100" w:type="dxa"/>
              <w:bottom w:w="60" w:type="dxa"/>
              <w:right w:w="100" w:type="dxa"/>
            </w:tcMar>
          </w:tcPr>
          <w:p w14:paraId="3189D725" w14:textId="77777777" w:rsidR="00BD2A86" w:rsidRDefault="00000000">
            <w:r>
              <w:rPr>
                <w:sz w:val="19"/>
                <w:szCs w:val="19"/>
              </w:rPr>
              <w:t>CRB-C022</w:t>
            </w:r>
          </w:p>
        </w:tc>
      </w:tr>
      <w:tr w:rsidR="00BD2A86" w14:paraId="453F5C87" w14:textId="77777777">
        <w:tblPrEx>
          <w:tblCellMar>
            <w:top w:w="0" w:type="dxa"/>
            <w:bottom w:w="0" w:type="dxa"/>
          </w:tblCellMar>
        </w:tblPrEx>
        <w:tc>
          <w:tcPr>
            <w:tcW w:w="3182" w:type="dxa"/>
            <w:tcMar>
              <w:top w:w="60" w:type="dxa"/>
              <w:left w:w="100" w:type="dxa"/>
              <w:bottom w:w="60" w:type="dxa"/>
              <w:right w:w="100" w:type="dxa"/>
            </w:tcMar>
          </w:tcPr>
          <w:p w14:paraId="3A2704F4" w14:textId="77777777" w:rsidR="00BD2A86" w:rsidRDefault="00000000">
            <w:r>
              <w:rPr>
                <w:sz w:val="19"/>
                <w:szCs w:val="19"/>
              </w:rPr>
              <w:t>Capability</w:t>
            </w:r>
          </w:p>
        </w:tc>
        <w:tc>
          <w:tcPr>
            <w:tcW w:w="6178" w:type="dxa"/>
            <w:tcMar>
              <w:top w:w="60" w:type="dxa"/>
              <w:left w:w="100" w:type="dxa"/>
              <w:bottom w:w="60" w:type="dxa"/>
              <w:right w:w="100" w:type="dxa"/>
            </w:tcMar>
          </w:tcPr>
          <w:p w14:paraId="05F5E42E" w14:textId="77777777" w:rsidR="00BD2A86" w:rsidRDefault="00000000">
            <w:r>
              <w:rPr>
                <w:sz w:val="19"/>
                <w:szCs w:val="19"/>
              </w:rPr>
              <w:t>C-022 — Customer &amp; Account Management</w:t>
            </w:r>
          </w:p>
        </w:tc>
      </w:tr>
      <w:tr w:rsidR="00BD2A86" w14:paraId="77325E28" w14:textId="77777777">
        <w:tblPrEx>
          <w:tblCellMar>
            <w:top w:w="0" w:type="dxa"/>
            <w:bottom w:w="0" w:type="dxa"/>
          </w:tblCellMar>
        </w:tblPrEx>
        <w:tc>
          <w:tcPr>
            <w:tcW w:w="3182" w:type="dxa"/>
            <w:tcMar>
              <w:top w:w="60" w:type="dxa"/>
              <w:left w:w="100" w:type="dxa"/>
              <w:bottom w:w="60" w:type="dxa"/>
              <w:right w:w="100" w:type="dxa"/>
            </w:tcMar>
          </w:tcPr>
          <w:p w14:paraId="2ACD7A24" w14:textId="77777777" w:rsidR="00BD2A86" w:rsidRDefault="00000000">
            <w:r>
              <w:rPr>
                <w:sz w:val="19"/>
                <w:szCs w:val="19"/>
              </w:rPr>
              <w:t>Business Intent</w:t>
            </w:r>
          </w:p>
        </w:tc>
        <w:tc>
          <w:tcPr>
            <w:tcW w:w="6178" w:type="dxa"/>
            <w:tcMar>
              <w:top w:w="60" w:type="dxa"/>
              <w:left w:w="100" w:type="dxa"/>
              <w:bottom w:w="60" w:type="dxa"/>
              <w:right w:w="100" w:type="dxa"/>
            </w:tcMar>
          </w:tcPr>
          <w:p w14:paraId="27D37B6A" w14:textId="77777777" w:rsidR="00BD2A86" w:rsidRDefault="00000000">
            <w:r>
              <w:rPr>
                <w:sz w:val="19"/>
                <w:szCs w:val="19"/>
              </w:rPr>
              <w:t>CAP-001: “Manage customer relationships.”</w:t>
            </w:r>
          </w:p>
        </w:tc>
      </w:tr>
      <w:tr w:rsidR="00BD2A86" w14:paraId="6FF07864" w14:textId="77777777">
        <w:tblPrEx>
          <w:tblCellMar>
            <w:top w:w="0" w:type="dxa"/>
            <w:bottom w:w="0" w:type="dxa"/>
          </w:tblCellMar>
        </w:tblPrEx>
        <w:tc>
          <w:tcPr>
            <w:tcW w:w="3182" w:type="dxa"/>
            <w:tcMar>
              <w:top w:w="60" w:type="dxa"/>
              <w:left w:w="100" w:type="dxa"/>
              <w:bottom w:w="60" w:type="dxa"/>
              <w:right w:w="100" w:type="dxa"/>
            </w:tcMar>
          </w:tcPr>
          <w:p w14:paraId="62531DC3" w14:textId="77777777" w:rsidR="00BD2A86" w:rsidRDefault="00000000">
            <w:r>
              <w:rPr>
                <w:sz w:val="19"/>
                <w:szCs w:val="19"/>
              </w:rPr>
              <w:t>Primary Specification</w:t>
            </w:r>
          </w:p>
        </w:tc>
        <w:tc>
          <w:tcPr>
            <w:tcW w:w="6178" w:type="dxa"/>
            <w:tcMar>
              <w:top w:w="60" w:type="dxa"/>
              <w:left w:w="100" w:type="dxa"/>
              <w:bottom w:w="60" w:type="dxa"/>
              <w:right w:w="100" w:type="dxa"/>
            </w:tcMar>
          </w:tcPr>
          <w:p w14:paraId="29A9BE26" w14:textId="77777777" w:rsidR="00BD2A86" w:rsidRDefault="00000000">
            <w:r>
              <w:rPr>
                <w:sz w:val="19"/>
                <w:szCs w:val="19"/>
              </w:rPr>
              <w:t>SD-001</w:t>
            </w:r>
          </w:p>
        </w:tc>
      </w:tr>
      <w:tr w:rsidR="00BD2A86" w14:paraId="6735476F" w14:textId="77777777">
        <w:tblPrEx>
          <w:tblCellMar>
            <w:top w:w="0" w:type="dxa"/>
            <w:bottom w:w="0" w:type="dxa"/>
          </w:tblCellMar>
        </w:tblPrEx>
        <w:tc>
          <w:tcPr>
            <w:tcW w:w="3182" w:type="dxa"/>
            <w:tcMar>
              <w:top w:w="60" w:type="dxa"/>
              <w:left w:w="100" w:type="dxa"/>
              <w:bottom w:w="60" w:type="dxa"/>
              <w:right w:w="100" w:type="dxa"/>
            </w:tcMar>
          </w:tcPr>
          <w:p w14:paraId="77478431" w14:textId="77777777" w:rsidR="00BD2A86" w:rsidRDefault="00000000">
            <w:r>
              <w:rPr>
                <w:sz w:val="19"/>
                <w:szCs w:val="19"/>
              </w:rPr>
              <w:t>Parent Methodology</w:t>
            </w:r>
          </w:p>
        </w:tc>
        <w:tc>
          <w:tcPr>
            <w:tcW w:w="6178" w:type="dxa"/>
            <w:tcMar>
              <w:top w:w="60" w:type="dxa"/>
              <w:left w:w="100" w:type="dxa"/>
              <w:bottom w:w="60" w:type="dxa"/>
              <w:right w:w="100" w:type="dxa"/>
            </w:tcMar>
          </w:tcPr>
          <w:p w14:paraId="0DA75359" w14:textId="77777777" w:rsidR="00BD2A86" w:rsidRDefault="00000000">
            <w:r>
              <w:rPr>
                <w:sz w:val="19"/>
                <w:szCs w:val="19"/>
              </w:rPr>
              <w:t>PE-001</w:t>
            </w:r>
          </w:p>
        </w:tc>
      </w:tr>
      <w:tr w:rsidR="00BD2A86" w14:paraId="3AFC84E2" w14:textId="77777777">
        <w:tblPrEx>
          <w:tblCellMar>
            <w:top w:w="0" w:type="dxa"/>
            <w:bottom w:w="0" w:type="dxa"/>
          </w:tblCellMar>
        </w:tblPrEx>
        <w:tc>
          <w:tcPr>
            <w:tcW w:w="3182" w:type="dxa"/>
            <w:tcMar>
              <w:top w:w="60" w:type="dxa"/>
              <w:left w:w="100" w:type="dxa"/>
              <w:bottom w:w="60" w:type="dxa"/>
              <w:right w:w="100" w:type="dxa"/>
            </w:tcMar>
          </w:tcPr>
          <w:p w14:paraId="02025FD2" w14:textId="77777777" w:rsidR="00BD2A86" w:rsidRDefault="00000000">
            <w:r>
              <w:rPr>
                <w:sz w:val="19"/>
                <w:szCs w:val="19"/>
              </w:rPr>
              <w:t>Status</w:t>
            </w:r>
          </w:p>
        </w:tc>
        <w:tc>
          <w:tcPr>
            <w:tcW w:w="6178" w:type="dxa"/>
            <w:tcMar>
              <w:top w:w="60" w:type="dxa"/>
              <w:left w:w="100" w:type="dxa"/>
              <w:bottom w:w="60" w:type="dxa"/>
              <w:right w:w="100" w:type="dxa"/>
            </w:tcMar>
          </w:tcPr>
          <w:p w14:paraId="30229D62" w14:textId="77777777" w:rsidR="00BD2A86" w:rsidRDefault="00000000">
            <w:r>
              <w:rPr>
                <w:sz w:val="19"/>
                <w:szCs w:val="19"/>
              </w:rPr>
              <w:t>Active</w:t>
            </w:r>
          </w:p>
        </w:tc>
      </w:tr>
      <w:tr w:rsidR="00BD2A86" w14:paraId="3823A78A" w14:textId="77777777">
        <w:tblPrEx>
          <w:tblCellMar>
            <w:top w:w="0" w:type="dxa"/>
            <w:bottom w:w="0" w:type="dxa"/>
          </w:tblCellMar>
        </w:tblPrEx>
        <w:tc>
          <w:tcPr>
            <w:tcW w:w="3182" w:type="dxa"/>
            <w:tcMar>
              <w:top w:w="60" w:type="dxa"/>
              <w:left w:w="100" w:type="dxa"/>
              <w:bottom w:w="60" w:type="dxa"/>
              <w:right w:w="100" w:type="dxa"/>
            </w:tcMar>
          </w:tcPr>
          <w:p w14:paraId="04829923" w14:textId="77777777" w:rsidR="00BD2A86" w:rsidRDefault="00000000">
            <w:r>
              <w:rPr>
                <w:sz w:val="19"/>
                <w:szCs w:val="19"/>
              </w:rPr>
              <w:t>ERB Count</w:t>
            </w:r>
          </w:p>
        </w:tc>
        <w:tc>
          <w:tcPr>
            <w:tcW w:w="6178" w:type="dxa"/>
            <w:tcMar>
              <w:top w:w="60" w:type="dxa"/>
              <w:left w:w="100" w:type="dxa"/>
              <w:bottom w:w="60" w:type="dxa"/>
              <w:right w:w="100" w:type="dxa"/>
            </w:tcMar>
          </w:tcPr>
          <w:p w14:paraId="21398EB0" w14:textId="77777777" w:rsidR="00BD2A86" w:rsidRDefault="00000000">
            <w:r>
              <w:rPr>
                <w:sz w:val="19"/>
                <w:szCs w:val="19"/>
              </w:rPr>
              <w:t>8</w:t>
            </w:r>
          </w:p>
        </w:tc>
      </w:tr>
      <w:tr w:rsidR="00BD2A86" w14:paraId="1324859B" w14:textId="77777777">
        <w:tblPrEx>
          <w:tblCellMar>
            <w:top w:w="0" w:type="dxa"/>
            <w:bottom w:w="0" w:type="dxa"/>
          </w:tblCellMar>
        </w:tblPrEx>
        <w:tc>
          <w:tcPr>
            <w:tcW w:w="3182" w:type="dxa"/>
            <w:tcMar>
              <w:top w:w="60" w:type="dxa"/>
              <w:left w:w="100" w:type="dxa"/>
              <w:bottom w:w="60" w:type="dxa"/>
              <w:right w:w="100" w:type="dxa"/>
            </w:tcMar>
          </w:tcPr>
          <w:p w14:paraId="4ADF3C6A" w14:textId="77777777" w:rsidR="00BD2A86" w:rsidRDefault="00000000">
            <w:r>
              <w:rPr>
                <w:sz w:val="19"/>
                <w:szCs w:val="19"/>
              </w:rPr>
              <w:t>EX Count</w:t>
            </w:r>
          </w:p>
        </w:tc>
        <w:tc>
          <w:tcPr>
            <w:tcW w:w="6178" w:type="dxa"/>
            <w:tcMar>
              <w:top w:w="60" w:type="dxa"/>
              <w:left w:w="100" w:type="dxa"/>
              <w:bottom w:w="60" w:type="dxa"/>
              <w:right w:w="100" w:type="dxa"/>
            </w:tcMar>
          </w:tcPr>
          <w:p w14:paraId="711D7BD5" w14:textId="77777777" w:rsidR="00BD2A86" w:rsidRDefault="00000000">
            <w:r>
              <w:rPr>
                <w:sz w:val="19"/>
                <w:szCs w:val="19"/>
              </w:rPr>
              <w:t>17</w:t>
            </w:r>
          </w:p>
        </w:tc>
      </w:tr>
    </w:tbl>
    <w:p w14:paraId="7B263C15" w14:textId="77777777" w:rsidR="00BD2A86" w:rsidRDefault="00BD2A86">
      <w:pPr>
        <w:spacing w:after="160"/>
      </w:pPr>
    </w:p>
    <w:p w14:paraId="04DBFB5A" w14:textId="77777777" w:rsidR="00BD2A86" w:rsidRDefault="00000000">
      <w:pPr>
        <w:pStyle w:val="Heading2"/>
      </w:pPr>
      <w:r>
        <w:t>2.2 Purpose</w:t>
      </w:r>
    </w:p>
    <w:p w14:paraId="064659C8" w14:textId="77777777" w:rsidR="00BD2A86" w:rsidRDefault="00000000">
      <w:pPr>
        <w:spacing w:after="120"/>
        <w:jc w:val="both"/>
      </w:pPr>
      <w:r>
        <w:t>CRB-C022 defines the complete capability-level experience contract for establishing, understanding, and deliberately evolving who the enterprise's Customer is and which Commercial Account organizes that relationship. Commercial party work is experienced as a coherent, continuously current enterprise fact: anchor the candidate Customer/Account, understand current standing, frame explicit intent — distinguishing single-party lifecycle intent from structural, multi-party intent — shape and assess a proposed change, commit the transition, and distribute the resulting reference — without C-022 ever becoming the identity authenticated against it, the enterprise's own organizational structure, a person record, the subscription committed against it, the offering it may relate to, the entitlement it may unlock, the bill generated for it, the contract governing it, the tenant it is scoped within, or the access grant to act on its behalf.</w:t>
      </w:r>
    </w:p>
    <w:p w14:paraId="53EEF5F7" w14:textId="77777777" w:rsidR="00BD2A86" w:rsidRDefault="00000000">
      <w:pPr>
        <w:pStyle w:val="Heading2"/>
      </w:pPr>
      <w:r>
        <w:t>2.3 Experience Goals</w:t>
      </w:r>
    </w:p>
    <w:p w14:paraId="115EFA4C" w14:textId="77777777" w:rsidR="00BD2A86" w:rsidRDefault="00000000">
      <w:pPr>
        <w:pStyle w:val="ListParagraph"/>
        <w:numPr>
          <w:ilvl w:val="0"/>
          <w:numId w:val="1"/>
        </w:numPr>
        <w:spacing w:after="60"/>
      </w:pPr>
      <w:r>
        <w:t>Make the Commercial Party Anchor Context explicit before any commercial-party-specific action begins.</w:t>
      </w:r>
    </w:p>
    <w:p w14:paraId="03B4E8DD" w14:textId="77777777" w:rsidR="00BD2A86" w:rsidRDefault="00000000">
      <w:pPr>
        <w:pStyle w:val="ListParagraph"/>
        <w:numPr>
          <w:ilvl w:val="0"/>
          <w:numId w:val="1"/>
        </w:numPr>
        <w:spacing w:after="60"/>
      </w:pPr>
      <w:r>
        <w:t>Allow personas to understand a Customer's and Account's current standing without reconstructing it from adjacent capabilities.</w:t>
      </w:r>
    </w:p>
    <w:p w14:paraId="4E56230D" w14:textId="77777777" w:rsidR="00BD2A86" w:rsidRDefault="00000000">
      <w:pPr>
        <w:pStyle w:val="ListParagraph"/>
        <w:numPr>
          <w:ilvl w:val="0"/>
          <w:numId w:val="1"/>
        </w:numPr>
        <w:spacing w:after="60"/>
      </w:pPr>
      <w:r>
        <w:t>Convert a commercial-party need into explicit intent, naming its target action and outcome, before any proposal is shaped.</w:t>
      </w:r>
    </w:p>
    <w:p w14:paraId="598B8F79" w14:textId="77777777" w:rsidR="00BD2A86" w:rsidRDefault="00000000">
      <w:pPr>
        <w:pStyle w:val="ListParagraph"/>
        <w:numPr>
          <w:ilvl w:val="0"/>
          <w:numId w:val="1"/>
        </w:numPr>
        <w:spacing w:after="60"/>
      </w:pPr>
      <w:r>
        <w:t>Engineer single-party lifecycle intent (establish, reclassify, retire, reactivate) distinctly from structural, multi-party intent (relate/transfer, merge, split), since their entry-context shape genuinely differs.</w:t>
      </w:r>
    </w:p>
    <w:p w14:paraId="5A0C086C" w14:textId="77777777" w:rsidR="00BD2A86" w:rsidRDefault="00000000">
      <w:pPr>
        <w:pStyle w:val="ListParagraph"/>
        <w:numPr>
          <w:ilvl w:val="0"/>
          <w:numId w:val="1"/>
        </w:numPr>
        <w:spacing w:after="60"/>
      </w:pPr>
      <w:r>
        <w:t>Preserve current and proposed standing so downstream dependency can be understood before commitment.</w:t>
      </w:r>
    </w:p>
    <w:p w14:paraId="1AABED8E" w14:textId="77777777" w:rsidR="00BD2A86" w:rsidRDefault="00000000">
      <w:pPr>
        <w:pStyle w:val="ListParagraph"/>
        <w:numPr>
          <w:ilvl w:val="0"/>
          <w:numId w:val="1"/>
        </w:numPr>
        <w:spacing w:after="60"/>
      </w:pPr>
      <w:r>
        <w:t>Distinguish continuing, consolidating (merge), diverging (split), and terminal (retire) commitments, and produce an explicit Resulting Commercial Party Context for each.</w:t>
      </w:r>
    </w:p>
    <w:p w14:paraId="50C51DA7" w14:textId="77777777" w:rsidR="00BD2A86" w:rsidRDefault="00000000">
      <w:pPr>
        <w:pStyle w:val="ListParagraph"/>
        <w:numPr>
          <w:ilvl w:val="0"/>
          <w:numId w:val="1"/>
        </w:numPr>
        <w:spacing w:after="60"/>
      </w:pPr>
      <w:r>
        <w:t>Distribute the Customer/Account Reference as a stable, consumable fact, never a manufactured consumer outcome.</w:t>
      </w:r>
    </w:p>
    <w:p w14:paraId="350F6AEE" w14:textId="77777777" w:rsidR="00BD2A86" w:rsidRDefault="00000000">
      <w:pPr>
        <w:pStyle w:val="ListParagraph"/>
        <w:numPr>
          <w:ilvl w:val="0"/>
          <w:numId w:val="1"/>
        </w:numPr>
        <w:spacing w:after="60"/>
      </w:pPr>
      <w:r>
        <w:lastRenderedPageBreak/>
        <w:t>Classify and recover from disruption or downstream reference conflict without discarding valid commercial party history.</w:t>
      </w:r>
    </w:p>
    <w:p w14:paraId="2B860F71" w14:textId="77777777" w:rsidR="00BD2A86" w:rsidRDefault="00000000">
      <w:pPr>
        <w:pStyle w:val="ListParagraph"/>
        <w:numPr>
          <w:ilvl w:val="0"/>
          <w:numId w:val="1"/>
        </w:numPr>
        <w:spacing w:after="60"/>
      </w:pPr>
      <w:r>
        <w:t>Keep AI assistance advisory, explainable and subordinate to enterprise decision authority.</w:t>
      </w:r>
    </w:p>
    <w:p w14:paraId="510B39DE" w14:textId="77777777" w:rsidR="00BD2A86" w:rsidRDefault="00000000">
      <w:pPr>
        <w:pStyle w:val="Heading2"/>
      </w:pPr>
      <w:r>
        <w:t>2.4 Entry Context</w:t>
      </w:r>
    </w:p>
    <w:p w14:paraId="36B7CEFE" w14:textId="77777777" w:rsidR="00BD2A86" w:rsidRDefault="00000000">
      <w:pPr>
        <w:spacing w:after="120"/>
        <w:jc w:val="both"/>
      </w:pPr>
      <w:r>
        <w:t>CRB-C022 MAY be entered with Enterprise Context and a broad commercial-party objective, or with a specific candidate Customer/Account reference supplied by another Enterprise Experience or journey. At minimum, enterprise, persona responsibility, participating workspace, and Journey Intent SHALL be established before a governed commercial party transition is initiated.</w:t>
      </w:r>
    </w:p>
    <w:p w14:paraId="448CBBD7" w14:textId="77777777" w:rsidR="00BD2A86" w:rsidRDefault="00000000">
      <w:pPr>
        <w:pStyle w:val="Heading2"/>
      </w:pPr>
      <w:r>
        <w:t>2.5 Exit Context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21"/>
        <w:gridCol w:w="6739"/>
      </w:tblGrid>
      <w:tr w:rsidR="00BD2A86" w14:paraId="1AECC89D" w14:textId="77777777">
        <w:tblPrEx>
          <w:tblCellMar>
            <w:top w:w="0" w:type="dxa"/>
            <w:bottom w:w="0" w:type="dxa"/>
          </w:tblCellMar>
        </w:tblPrEx>
        <w:trPr>
          <w:tblHeader/>
        </w:trPr>
        <w:tc>
          <w:tcPr>
            <w:tcW w:w="2621" w:type="dxa"/>
            <w:shd w:val="clear" w:color="auto" w:fill="1F3864"/>
            <w:tcMar>
              <w:top w:w="60" w:type="dxa"/>
              <w:left w:w="100" w:type="dxa"/>
              <w:bottom w:w="60" w:type="dxa"/>
              <w:right w:w="100" w:type="dxa"/>
            </w:tcMar>
          </w:tcPr>
          <w:p w14:paraId="660F1194" w14:textId="77777777" w:rsidR="00BD2A86" w:rsidRDefault="00000000">
            <w:r>
              <w:rPr>
                <w:b/>
                <w:bCs/>
                <w:color w:val="FFFFFF"/>
                <w:sz w:val="19"/>
                <w:szCs w:val="19"/>
              </w:rPr>
              <w:t>Exit Type</w:t>
            </w:r>
          </w:p>
        </w:tc>
        <w:tc>
          <w:tcPr>
            <w:tcW w:w="6739" w:type="dxa"/>
            <w:shd w:val="clear" w:color="auto" w:fill="1F3864"/>
            <w:tcMar>
              <w:top w:w="60" w:type="dxa"/>
              <w:left w:w="100" w:type="dxa"/>
              <w:bottom w:w="60" w:type="dxa"/>
              <w:right w:w="100" w:type="dxa"/>
            </w:tcMar>
          </w:tcPr>
          <w:p w14:paraId="6B2238E0" w14:textId="77777777" w:rsidR="00BD2A86" w:rsidRDefault="00000000">
            <w:r>
              <w:rPr>
                <w:b/>
                <w:bCs/>
                <w:color w:val="FFFFFF"/>
                <w:sz w:val="19"/>
                <w:szCs w:val="19"/>
              </w:rPr>
              <w:t>Produced Context</w:t>
            </w:r>
          </w:p>
        </w:tc>
      </w:tr>
      <w:tr w:rsidR="00BD2A86" w14:paraId="2B61FC2A" w14:textId="77777777">
        <w:tblPrEx>
          <w:tblCellMar>
            <w:top w:w="0" w:type="dxa"/>
            <w:bottom w:w="0" w:type="dxa"/>
          </w:tblCellMar>
        </w:tblPrEx>
        <w:tc>
          <w:tcPr>
            <w:tcW w:w="2621" w:type="dxa"/>
            <w:tcMar>
              <w:top w:w="60" w:type="dxa"/>
              <w:left w:w="100" w:type="dxa"/>
              <w:bottom w:w="60" w:type="dxa"/>
              <w:right w:w="100" w:type="dxa"/>
            </w:tcMar>
          </w:tcPr>
          <w:p w14:paraId="08D8DD6B" w14:textId="77777777" w:rsidR="00BD2A86" w:rsidRDefault="00000000">
            <w:r>
              <w:rPr>
                <w:sz w:val="19"/>
                <w:szCs w:val="19"/>
              </w:rPr>
              <w:t>No-change exit</w:t>
            </w:r>
          </w:p>
        </w:tc>
        <w:tc>
          <w:tcPr>
            <w:tcW w:w="6739" w:type="dxa"/>
            <w:tcMar>
              <w:top w:w="60" w:type="dxa"/>
              <w:left w:w="100" w:type="dxa"/>
              <w:bottom w:w="60" w:type="dxa"/>
              <w:right w:w="100" w:type="dxa"/>
            </w:tcMar>
          </w:tcPr>
          <w:p w14:paraId="02B3160F" w14:textId="77777777" w:rsidR="00BD2A86" w:rsidRDefault="00000000">
            <w:r>
              <w:rPr>
                <w:sz w:val="19"/>
                <w:szCs w:val="19"/>
              </w:rPr>
              <w:t>Preserved incoming context; transient Commercial Party Anchor Context only; no Commercial Relationship Intent Context created.</w:t>
            </w:r>
          </w:p>
        </w:tc>
      </w:tr>
      <w:tr w:rsidR="00BD2A86" w14:paraId="54D08EF1" w14:textId="77777777">
        <w:tblPrEx>
          <w:tblCellMar>
            <w:top w:w="0" w:type="dxa"/>
            <w:bottom w:w="0" w:type="dxa"/>
          </w:tblCellMar>
        </w:tblPrEx>
        <w:tc>
          <w:tcPr>
            <w:tcW w:w="2621" w:type="dxa"/>
            <w:tcMar>
              <w:top w:w="60" w:type="dxa"/>
              <w:left w:w="100" w:type="dxa"/>
              <w:bottom w:w="60" w:type="dxa"/>
              <w:right w:w="100" w:type="dxa"/>
            </w:tcMar>
          </w:tcPr>
          <w:p w14:paraId="6913B25F" w14:textId="77777777" w:rsidR="00BD2A86" w:rsidRDefault="00000000">
            <w:r>
              <w:rPr>
                <w:sz w:val="19"/>
                <w:szCs w:val="19"/>
              </w:rPr>
              <w:t>Intent-only exit</w:t>
            </w:r>
          </w:p>
        </w:tc>
        <w:tc>
          <w:tcPr>
            <w:tcW w:w="6739" w:type="dxa"/>
            <w:tcMar>
              <w:top w:w="60" w:type="dxa"/>
              <w:left w:w="100" w:type="dxa"/>
              <w:bottom w:w="60" w:type="dxa"/>
              <w:right w:w="100" w:type="dxa"/>
            </w:tcMar>
          </w:tcPr>
          <w:p w14:paraId="33AED28F" w14:textId="77777777" w:rsidR="00BD2A86" w:rsidRDefault="00000000">
            <w:r>
              <w:rPr>
                <w:sz w:val="19"/>
                <w:szCs w:val="19"/>
              </w:rPr>
              <w:t>Commercial Relationship Intent Context preserved as an explicit, resumable statement; no proposal shaped.</w:t>
            </w:r>
          </w:p>
        </w:tc>
      </w:tr>
      <w:tr w:rsidR="00BD2A86" w14:paraId="144FFCD8" w14:textId="77777777">
        <w:tblPrEx>
          <w:tblCellMar>
            <w:top w:w="0" w:type="dxa"/>
            <w:bottom w:w="0" w:type="dxa"/>
          </w:tblCellMar>
        </w:tblPrEx>
        <w:tc>
          <w:tcPr>
            <w:tcW w:w="2621" w:type="dxa"/>
            <w:tcMar>
              <w:top w:w="60" w:type="dxa"/>
              <w:left w:w="100" w:type="dxa"/>
              <w:bottom w:w="60" w:type="dxa"/>
              <w:right w:w="100" w:type="dxa"/>
            </w:tcMar>
          </w:tcPr>
          <w:p w14:paraId="600888F8" w14:textId="77777777" w:rsidR="00BD2A86" w:rsidRDefault="00000000">
            <w:r>
              <w:rPr>
                <w:sz w:val="19"/>
                <w:szCs w:val="19"/>
              </w:rPr>
              <w:t>Proposed-not-committed exit</w:t>
            </w:r>
          </w:p>
        </w:tc>
        <w:tc>
          <w:tcPr>
            <w:tcW w:w="6739" w:type="dxa"/>
            <w:tcMar>
              <w:top w:w="60" w:type="dxa"/>
              <w:left w:w="100" w:type="dxa"/>
              <w:bottom w:w="60" w:type="dxa"/>
              <w:right w:w="100" w:type="dxa"/>
            </w:tcMar>
          </w:tcPr>
          <w:p w14:paraId="427B6EA1" w14:textId="77777777" w:rsidR="00BD2A86" w:rsidRDefault="00000000">
            <w:r>
              <w:rPr>
                <w:sz w:val="19"/>
                <w:szCs w:val="19"/>
              </w:rPr>
              <w:t>Proposed Commercial Party Context and its Commercial Dependency Assessment Context preserved as a resumable, uncommitted change.</w:t>
            </w:r>
          </w:p>
        </w:tc>
      </w:tr>
      <w:tr w:rsidR="00BD2A86" w14:paraId="5B82DF1A" w14:textId="77777777">
        <w:tblPrEx>
          <w:tblCellMar>
            <w:top w:w="0" w:type="dxa"/>
            <w:bottom w:w="0" w:type="dxa"/>
          </w:tblCellMar>
        </w:tblPrEx>
        <w:tc>
          <w:tcPr>
            <w:tcW w:w="2621" w:type="dxa"/>
            <w:tcMar>
              <w:top w:w="60" w:type="dxa"/>
              <w:left w:w="100" w:type="dxa"/>
              <w:bottom w:w="60" w:type="dxa"/>
              <w:right w:w="100" w:type="dxa"/>
            </w:tcMar>
          </w:tcPr>
          <w:p w14:paraId="5BA3A297" w14:textId="77777777" w:rsidR="00BD2A86" w:rsidRDefault="00000000">
            <w:r>
              <w:rPr>
                <w:sz w:val="19"/>
                <w:szCs w:val="19"/>
              </w:rPr>
              <w:t>Committed exit</w:t>
            </w:r>
          </w:p>
        </w:tc>
        <w:tc>
          <w:tcPr>
            <w:tcW w:w="6739" w:type="dxa"/>
            <w:tcMar>
              <w:top w:w="60" w:type="dxa"/>
              <w:left w:w="100" w:type="dxa"/>
              <w:bottom w:w="60" w:type="dxa"/>
              <w:right w:w="100" w:type="dxa"/>
            </w:tcMar>
          </w:tcPr>
          <w:p w14:paraId="2FA15692" w14:textId="77777777" w:rsidR="00BD2A86" w:rsidRDefault="00000000">
            <w:r>
              <w:rPr>
                <w:sz w:val="19"/>
                <w:szCs w:val="19"/>
              </w:rPr>
              <w:t>Resulting Commercial Party Context produced; Commercial Reference Distribution Context produced or classified-conflicted.</w:t>
            </w:r>
          </w:p>
        </w:tc>
      </w:tr>
      <w:tr w:rsidR="00BD2A86" w14:paraId="31131A3F" w14:textId="77777777">
        <w:tblPrEx>
          <w:tblCellMar>
            <w:top w:w="0" w:type="dxa"/>
            <w:bottom w:w="0" w:type="dxa"/>
          </w:tblCellMar>
        </w:tblPrEx>
        <w:tc>
          <w:tcPr>
            <w:tcW w:w="2621" w:type="dxa"/>
            <w:tcMar>
              <w:top w:w="60" w:type="dxa"/>
              <w:left w:w="100" w:type="dxa"/>
              <w:bottom w:w="60" w:type="dxa"/>
              <w:right w:w="100" w:type="dxa"/>
            </w:tcMar>
          </w:tcPr>
          <w:p w14:paraId="46B5CDE6" w14:textId="77777777" w:rsidR="00BD2A86" w:rsidRDefault="00000000">
            <w:r>
              <w:rPr>
                <w:sz w:val="19"/>
                <w:szCs w:val="19"/>
              </w:rPr>
              <w:t>Unresolved/recovery exit</w:t>
            </w:r>
          </w:p>
        </w:tc>
        <w:tc>
          <w:tcPr>
            <w:tcW w:w="6739" w:type="dxa"/>
            <w:tcMar>
              <w:top w:w="60" w:type="dxa"/>
              <w:left w:w="100" w:type="dxa"/>
              <w:bottom w:w="60" w:type="dxa"/>
              <w:right w:w="100" w:type="dxa"/>
            </w:tcMar>
          </w:tcPr>
          <w:p w14:paraId="47A8C825" w14:textId="77777777" w:rsidR="00BD2A86" w:rsidRDefault="00000000">
            <w:r>
              <w:rPr>
                <w:sz w:val="19"/>
                <w:szCs w:val="19"/>
              </w:rPr>
              <w:t>Commercial Continuity Recovery Context produced, with a named owner and classification.</w:t>
            </w:r>
          </w:p>
        </w:tc>
      </w:tr>
    </w:tbl>
    <w:p w14:paraId="44E29E74" w14:textId="77777777" w:rsidR="00BD2A86" w:rsidRDefault="00BD2A86">
      <w:pPr>
        <w:spacing w:after="160"/>
      </w:pPr>
    </w:p>
    <w:p w14:paraId="44E5B17D" w14:textId="77777777" w:rsidR="00BD2A86" w:rsidRDefault="00000000">
      <w:pPr>
        <w:pStyle w:val="Heading2"/>
      </w:pPr>
      <w:r>
        <w:t>2.6 Experience Boundary</w:t>
      </w:r>
    </w:p>
    <w:p w14:paraId="3AD6F116" w14:textId="77777777" w:rsidR="00BD2A86" w:rsidRDefault="00000000">
      <w:pPr>
        <w:spacing w:after="120"/>
        <w:jc w:val="both"/>
      </w:pPr>
      <w:r>
        <w:t>CRB-C022 begins once Enterprise Context and, at minimum, a partial candidate Customer/Account reference or a new-commercial-party objective are available, and ends once a Resulting Commercial Party Context has been produced and made available for downstream reference, or the experience is exited with all context explicitly preserved, invalidated, or escalated with a named owner. It never begins by assuming Workspace participation constitutes commercial-party-modification eligibility, and never ends by silently discarding an unresolved condition.</w:t>
      </w:r>
    </w:p>
    <w:p w14:paraId="62EBA950" w14:textId="77777777" w:rsidR="00BD2A86" w:rsidRDefault="00000000">
      <w:pPr>
        <w:pStyle w:val="Heading2"/>
      </w:pPr>
      <w:r>
        <w:t>2.7 Experience Lifecycle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4"/>
        <w:gridCol w:w="3931"/>
        <w:gridCol w:w="4025"/>
      </w:tblGrid>
      <w:tr w:rsidR="00BD2A86" w14:paraId="2B0A29BB" w14:textId="77777777">
        <w:tblPrEx>
          <w:tblCellMar>
            <w:top w:w="0" w:type="dxa"/>
            <w:bottom w:w="0" w:type="dxa"/>
          </w:tblCellMar>
        </w:tblPrEx>
        <w:trPr>
          <w:tblHeader/>
        </w:trPr>
        <w:tc>
          <w:tcPr>
            <w:tcW w:w="1404" w:type="dxa"/>
            <w:shd w:val="clear" w:color="auto" w:fill="1F3864"/>
            <w:tcMar>
              <w:top w:w="60" w:type="dxa"/>
              <w:left w:w="100" w:type="dxa"/>
              <w:bottom w:w="60" w:type="dxa"/>
              <w:right w:w="100" w:type="dxa"/>
            </w:tcMar>
          </w:tcPr>
          <w:p w14:paraId="05CB577B" w14:textId="77777777" w:rsidR="00BD2A86" w:rsidRDefault="00000000">
            <w:r>
              <w:rPr>
                <w:b/>
                <w:bCs/>
                <w:color w:val="FFFFFF"/>
                <w:sz w:val="19"/>
                <w:szCs w:val="19"/>
              </w:rPr>
              <w:t>Stage</w:t>
            </w:r>
          </w:p>
        </w:tc>
        <w:tc>
          <w:tcPr>
            <w:tcW w:w="3931" w:type="dxa"/>
            <w:shd w:val="clear" w:color="auto" w:fill="1F3864"/>
            <w:tcMar>
              <w:top w:w="60" w:type="dxa"/>
              <w:left w:w="100" w:type="dxa"/>
              <w:bottom w:w="60" w:type="dxa"/>
              <w:right w:w="100" w:type="dxa"/>
            </w:tcMar>
          </w:tcPr>
          <w:p w14:paraId="64E7AEFF" w14:textId="77777777" w:rsidR="00BD2A86" w:rsidRDefault="00000000">
            <w:r>
              <w:rPr>
                <w:b/>
                <w:bCs/>
                <w:color w:val="FFFFFF"/>
                <w:sz w:val="19"/>
                <w:szCs w:val="19"/>
              </w:rPr>
              <w:t>Enterprise Question</w:t>
            </w:r>
          </w:p>
        </w:tc>
        <w:tc>
          <w:tcPr>
            <w:tcW w:w="4025" w:type="dxa"/>
            <w:shd w:val="clear" w:color="auto" w:fill="1F3864"/>
            <w:tcMar>
              <w:top w:w="60" w:type="dxa"/>
              <w:left w:w="100" w:type="dxa"/>
              <w:bottom w:w="60" w:type="dxa"/>
              <w:right w:w="100" w:type="dxa"/>
            </w:tcMar>
          </w:tcPr>
          <w:p w14:paraId="27315803" w14:textId="77777777" w:rsidR="00BD2A86" w:rsidRDefault="00000000">
            <w:r>
              <w:rPr>
                <w:b/>
                <w:bCs/>
                <w:color w:val="FFFFFF"/>
                <w:sz w:val="19"/>
                <w:szCs w:val="19"/>
              </w:rPr>
              <w:t>Outcome</w:t>
            </w:r>
          </w:p>
        </w:tc>
      </w:tr>
      <w:tr w:rsidR="00BD2A86" w14:paraId="6420F421" w14:textId="77777777">
        <w:tblPrEx>
          <w:tblCellMar>
            <w:top w:w="0" w:type="dxa"/>
            <w:bottom w:w="0" w:type="dxa"/>
          </w:tblCellMar>
        </w:tblPrEx>
        <w:tc>
          <w:tcPr>
            <w:tcW w:w="1404" w:type="dxa"/>
            <w:tcMar>
              <w:top w:w="60" w:type="dxa"/>
              <w:left w:w="100" w:type="dxa"/>
              <w:bottom w:w="60" w:type="dxa"/>
              <w:right w:w="100" w:type="dxa"/>
            </w:tcMar>
          </w:tcPr>
          <w:p w14:paraId="3FEFBF14" w14:textId="77777777" w:rsidR="00BD2A86" w:rsidRDefault="00000000">
            <w:r>
              <w:rPr>
                <w:sz w:val="19"/>
                <w:szCs w:val="19"/>
              </w:rPr>
              <w:t>Anchor</w:t>
            </w:r>
          </w:p>
        </w:tc>
        <w:tc>
          <w:tcPr>
            <w:tcW w:w="3931" w:type="dxa"/>
            <w:tcMar>
              <w:top w:w="60" w:type="dxa"/>
              <w:left w:w="100" w:type="dxa"/>
              <w:bottom w:w="60" w:type="dxa"/>
              <w:right w:w="100" w:type="dxa"/>
            </w:tcMar>
          </w:tcPr>
          <w:p w14:paraId="6B823B6E" w14:textId="77777777" w:rsidR="00BD2A86" w:rsidRDefault="00000000">
            <w:r>
              <w:rPr>
                <w:sz w:val="19"/>
                <w:szCs w:val="19"/>
              </w:rPr>
              <w:t>Which candidate Customer and/or Commercial Account does this concern, and does a standing already exist?</w:t>
            </w:r>
          </w:p>
        </w:tc>
        <w:tc>
          <w:tcPr>
            <w:tcW w:w="4025" w:type="dxa"/>
            <w:tcMar>
              <w:top w:w="60" w:type="dxa"/>
              <w:left w:w="100" w:type="dxa"/>
              <w:bottom w:w="60" w:type="dxa"/>
              <w:right w:w="100" w:type="dxa"/>
            </w:tcMar>
          </w:tcPr>
          <w:p w14:paraId="7E2ECAA4" w14:textId="77777777" w:rsidR="00BD2A86" w:rsidRDefault="00000000">
            <w:r>
              <w:rPr>
                <w:sz w:val="19"/>
                <w:szCs w:val="19"/>
              </w:rPr>
              <w:t>Commercial Party Anchor Context established.</w:t>
            </w:r>
          </w:p>
        </w:tc>
      </w:tr>
      <w:tr w:rsidR="00BD2A86" w14:paraId="709A3D10" w14:textId="77777777">
        <w:tblPrEx>
          <w:tblCellMar>
            <w:top w:w="0" w:type="dxa"/>
            <w:bottom w:w="0" w:type="dxa"/>
          </w:tblCellMar>
        </w:tblPrEx>
        <w:tc>
          <w:tcPr>
            <w:tcW w:w="1404" w:type="dxa"/>
            <w:tcMar>
              <w:top w:w="60" w:type="dxa"/>
              <w:left w:w="100" w:type="dxa"/>
              <w:bottom w:w="60" w:type="dxa"/>
              <w:right w:w="100" w:type="dxa"/>
            </w:tcMar>
          </w:tcPr>
          <w:p w14:paraId="5F428E3F" w14:textId="77777777" w:rsidR="00BD2A86" w:rsidRDefault="00000000">
            <w:r>
              <w:rPr>
                <w:sz w:val="19"/>
                <w:szCs w:val="19"/>
              </w:rPr>
              <w:t>Understand Standing</w:t>
            </w:r>
          </w:p>
        </w:tc>
        <w:tc>
          <w:tcPr>
            <w:tcW w:w="3931" w:type="dxa"/>
            <w:tcMar>
              <w:top w:w="60" w:type="dxa"/>
              <w:left w:w="100" w:type="dxa"/>
              <w:bottom w:w="60" w:type="dxa"/>
              <w:right w:w="100" w:type="dxa"/>
            </w:tcMar>
          </w:tcPr>
          <w:p w14:paraId="1757F52F" w14:textId="77777777" w:rsidR="00BD2A86" w:rsidRDefault="00000000">
            <w:r>
              <w:rPr>
                <w:sz w:val="19"/>
                <w:szCs w:val="19"/>
              </w:rPr>
              <w:t>What is the current standing — identity, classification, hierarchy, status — of this Customer/Account?</w:t>
            </w:r>
          </w:p>
        </w:tc>
        <w:tc>
          <w:tcPr>
            <w:tcW w:w="4025" w:type="dxa"/>
            <w:tcMar>
              <w:top w:w="60" w:type="dxa"/>
              <w:left w:w="100" w:type="dxa"/>
              <w:bottom w:w="60" w:type="dxa"/>
              <w:right w:w="100" w:type="dxa"/>
            </w:tcMar>
          </w:tcPr>
          <w:p w14:paraId="2465CDF0" w14:textId="77777777" w:rsidR="00BD2A86" w:rsidRDefault="00000000">
            <w:r>
              <w:rPr>
                <w:sz w:val="19"/>
                <w:szCs w:val="19"/>
              </w:rPr>
              <w:t>Current standing understood.</w:t>
            </w:r>
          </w:p>
        </w:tc>
      </w:tr>
      <w:tr w:rsidR="00BD2A86" w14:paraId="02086E79" w14:textId="77777777">
        <w:tblPrEx>
          <w:tblCellMar>
            <w:top w:w="0" w:type="dxa"/>
            <w:bottom w:w="0" w:type="dxa"/>
          </w:tblCellMar>
        </w:tblPrEx>
        <w:tc>
          <w:tcPr>
            <w:tcW w:w="1404" w:type="dxa"/>
            <w:tcMar>
              <w:top w:w="60" w:type="dxa"/>
              <w:left w:w="100" w:type="dxa"/>
              <w:bottom w:w="60" w:type="dxa"/>
              <w:right w:w="100" w:type="dxa"/>
            </w:tcMar>
          </w:tcPr>
          <w:p w14:paraId="68257696" w14:textId="77777777" w:rsidR="00BD2A86" w:rsidRDefault="00000000">
            <w:r>
              <w:rPr>
                <w:sz w:val="19"/>
                <w:szCs w:val="19"/>
              </w:rPr>
              <w:t>Frame Lifecycle Intent</w:t>
            </w:r>
          </w:p>
        </w:tc>
        <w:tc>
          <w:tcPr>
            <w:tcW w:w="3931" w:type="dxa"/>
            <w:tcMar>
              <w:top w:w="60" w:type="dxa"/>
              <w:left w:w="100" w:type="dxa"/>
              <w:bottom w:w="60" w:type="dxa"/>
              <w:right w:w="100" w:type="dxa"/>
            </w:tcMar>
          </w:tcPr>
          <w:p w14:paraId="0043485D" w14:textId="77777777" w:rsidR="00BD2A86" w:rsidRDefault="00000000">
            <w:r>
              <w:rPr>
                <w:sz w:val="19"/>
                <w:szCs w:val="19"/>
              </w:rPr>
              <w:t>Why is a single-party action (establish, reclassify, retire, reactivate) needed, and toward what target outcome?</w:t>
            </w:r>
          </w:p>
        </w:tc>
        <w:tc>
          <w:tcPr>
            <w:tcW w:w="4025" w:type="dxa"/>
            <w:tcMar>
              <w:top w:w="60" w:type="dxa"/>
              <w:left w:w="100" w:type="dxa"/>
              <w:bottom w:w="60" w:type="dxa"/>
              <w:right w:w="100" w:type="dxa"/>
            </w:tcMar>
          </w:tcPr>
          <w:p w14:paraId="303BD288" w14:textId="77777777" w:rsidR="00BD2A86" w:rsidRDefault="00000000">
            <w:r>
              <w:rPr>
                <w:sz w:val="19"/>
                <w:szCs w:val="19"/>
              </w:rPr>
              <w:t>Commercial Relationship Intent Context established for a single party.</w:t>
            </w:r>
          </w:p>
        </w:tc>
      </w:tr>
      <w:tr w:rsidR="00BD2A86" w14:paraId="03F44F44" w14:textId="77777777">
        <w:tblPrEx>
          <w:tblCellMar>
            <w:top w:w="0" w:type="dxa"/>
            <w:bottom w:w="0" w:type="dxa"/>
          </w:tblCellMar>
        </w:tblPrEx>
        <w:tc>
          <w:tcPr>
            <w:tcW w:w="1404" w:type="dxa"/>
            <w:tcMar>
              <w:top w:w="60" w:type="dxa"/>
              <w:left w:w="100" w:type="dxa"/>
              <w:bottom w:w="60" w:type="dxa"/>
              <w:right w:w="100" w:type="dxa"/>
            </w:tcMar>
          </w:tcPr>
          <w:p w14:paraId="1882C943" w14:textId="77777777" w:rsidR="00BD2A86" w:rsidRDefault="00000000">
            <w:r>
              <w:rPr>
                <w:sz w:val="19"/>
                <w:szCs w:val="19"/>
              </w:rPr>
              <w:lastRenderedPageBreak/>
              <w:t>Frame Structural Intent</w:t>
            </w:r>
          </w:p>
        </w:tc>
        <w:tc>
          <w:tcPr>
            <w:tcW w:w="3931" w:type="dxa"/>
            <w:tcMar>
              <w:top w:w="60" w:type="dxa"/>
              <w:left w:w="100" w:type="dxa"/>
              <w:bottom w:w="60" w:type="dxa"/>
              <w:right w:w="100" w:type="dxa"/>
            </w:tcMar>
          </w:tcPr>
          <w:p w14:paraId="6C6FD6BF" w14:textId="77777777" w:rsidR="00BD2A86" w:rsidRDefault="00000000">
            <w:r>
              <w:rPr>
                <w:sz w:val="19"/>
                <w:szCs w:val="19"/>
              </w:rPr>
              <w:t>Why is a multi-party structural action (relate/transfer, merge, split) needed, involving which other Customer/Account, and toward what target outcome?</w:t>
            </w:r>
          </w:p>
        </w:tc>
        <w:tc>
          <w:tcPr>
            <w:tcW w:w="4025" w:type="dxa"/>
            <w:tcMar>
              <w:top w:w="60" w:type="dxa"/>
              <w:left w:w="100" w:type="dxa"/>
              <w:bottom w:w="60" w:type="dxa"/>
              <w:right w:w="100" w:type="dxa"/>
            </w:tcMar>
          </w:tcPr>
          <w:p w14:paraId="198E5234" w14:textId="77777777" w:rsidR="00BD2A86" w:rsidRDefault="00000000">
            <w:r>
              <w:rPr>
                <w:sz w:val="19"/>
                <w:szCs w:val="19"/>
              </w:rPr>
              <w:t>Commercial Relationship Intent Context established across two or more parties.</w:t>
            </w:r>
          </w:p>
        </w:tc>
      </w:tr>
      <w:tr w:rsidR="00BD2A86" w14:paraId="106E9B64" w14:textId="77777777">
        <w:tblPrEx>
          <w:tblCellMar>
            <w:top w:w="0" w:type="dxa"/>
            <w:bottom w:w="0" w:type="dxa"/>
          </w:tblCellMar>
        </w:tblPrEx>
        <w:tc>
          <w:tcPr>
            <w:tcW w:w="1404" w:type="dxa"/>
            <w:tcMar>
              <w:top w:w="60" w:type="dxa"/>
              <w:left w:w="100" w:type="dxa"/>
              <w:bottom w:w="60" w:type="dxa"/>
              <w:right w:w="100" w:type="dxa"/>
            </w:tcMar>
          </w:tcPr>
          <w:p w14:paraId="4E9183EC" w14:textId="77777777" w:rsidR="00BD2A86" w:rsidRDefault="00000000">
            <w:r>
              <w:rPr>
                <w:sz w:val="19"/>
                <w:szCs w:val="19"/>
              </w:rPr>
              <w:t>Shape &amp; Assess</w:t>
            </w:r>
          </w:p>
        </w:tc>
        <w:tc>
          <w:tcPr>
            <w:tcW w:w="3931" w:type="dxa"/>
            <w:tcMar>
              <w:top w:w="60" w:type="dxa"/>
              <w:left w:w="100" w:type="dxa"/>
              <w:bottom w:w="60" w:type="dxa"/>
              <w:right w:w="100" w:type="dxa"/>
            </w:tcMar>
          </w:tcPr>
          <w:p w14:paraId="3F7ED29F" w14:textId="77777777" w:rsidR="00BD2A86" w:rsidRDefault="00000000">
            <w:r>
              <w:rPr>
                <w:sz w:val="19"/>
                <w:szCs w:val="19"/>
              </w:rPr>
              <w:t>What specific change is proposed, and what does it imply downstream?</w:t>
            </w:r>
          </w:p>
        </w:tc>
        <w:tc>
          <w:tcPr>
            <w:tcW w:w="4025" w:type="dxa"/>
            <w:tcMar>
              <w:top w:w="60" w:type="dxa"/>
              <w:left w:w="100" w:type="dxa"/>
              <w:bottom w:w="60" w:type="dxa"/>
              <w:right w:w="100" w:type="dxa"/>
            </w:tcMar>
          </w:tcPr>
          <w:p w14:paraId="7F62E816" w14:textId="77777777" w:rsidR="00BD2A86" w:rsidRDefault="00000000">
            <w:r>
              <w:rPr>
                <w:sz w:val="19"/>
                <w:szCs w:val="19"/>
              </w:rPr>
              <w:t>Proposed Commercial Party Context and its dependency assessment established.</w:t>
            </w:r>
          </w:p>
        </w:tc>
      </w:tr>
      <w:tr w:rsidR="00BD2A86" w14:paraId="571E3CE2" w14:textId="77777777">
        <w:tblPrEx>
          <w:tblCellMar>
            <w:top w:w="0" w:type="dxa"/>
            <w:bottom w:w="0" w:type="dxa"/>
          </w:tblCellMar>
        </w:tblPrEx>
        <w:tc>
          <w:tcPr>
            <w:tcW w:w="1404" w:type="dxa"/>
            <w:tcMar>
              <w:top w:w="60" w:type="dxa"/>
              <w:left w:w="100" w:type="dxa"/>
              <w:bottom w:w="60" w:type="dxa"/>
              <w:right w:w="100" w:type="dxa"/>
            </w:tcMar>
          </w:tcPr>
          <w:p w14:paraId="7E4C077E" w14:textId="77777777" w:rsidR="00BD2A86" w:rsidRDefault="00000000">
            <w:r>
              <w:rPr>
                <w:sz w:val="19"/>
                <w:szCs w:val="19"/>
              </w:rPr>
              <w:t>Commit</w:t>
            </w:r>
          </w:p>
        </w:tc>
        <w:tc>
          <w:tcPr>
            <w:tcW w:w="3931" w:type="dxa"/>
            <w:tcMar>
              <w:top w:w="60" w:type="dxa"/>
              <w:left w:w="100" w:type="dxa"/>
              <w:bottom w:w="60" w:type="dxa"/>
              <w:right w:w="100" w:type="dxa"/>
            </w:tcMar>
          </w:tcPr>
          <w:p w14:paraId="45C86782" w14:textId="77777777" w:rsidR="00BD2A86" w:rsidRDefault="00000000">
            <w:r>
              <w:rPr>
                <w:sz w:val="19"/>
                <w:szCs w:val="19"/>
              </w:rPr>
              <w:t>Is the enterprise ready to make this the new authoritative fact, and which specific authority concern(s) — Customer, Account, Relationship, or a combination — does it actually change?</w:t>
            </w:r>
          </w:p>
        </w:tc>
        <w:tc>
          <w:tcPr>
            <w:tcW w:w="4025" w:type="dxa"/>
            <w:tcMar>
              <w:top w:w="60" w:type="dxa"/>
              <w:left w:w="100" w:type="dxa"/>
              <w:bottom w:w="60" w:type="dxa"/>
              <w:right w:w="100" w:type="dxa"/>
            </w:tcMar>
          </w:tcPr>
          <w:p w14:paraId="3437AE15" w14:textId="77777777" w:rsidR="00BD2A86" w:rsidRDefault="00000000">
            <w:r>
              <w:rPr>
                <w:sz w:val="19"/>
                <w:szCs w:val="19"/>
              </w:rPr>
              <w:t>Resulting Commercial Party Context and/or Resulting Commercial Relationship Context produced, each promoted independently for its own concern.</w:t>
            </w:r>
          </w:p>
        </w:tc>
      </w:tr>
      <w:tr w:rsidR="00BD2A86" w14:paraId="22B48746" w14:textId="77777777">
        <w:tblPrEx>
          <w:tblCellMar>
            <w:top w:w="0" w:type="dxa"/>
            <w:bottom w:w="0" w:type="dxa"/>
          </w:tblCellMar>
        </w:tblPrEx>
        <w:tc>
          <w:tcPr>
            <w:tcW w:w="1404" w:type="dxa"/>
            <w:tcMar>
              <w:top w:w="60" w:type="dxa"/>
              <w:left w:w="100" w:type="dxa"/>
              <w:bottom w:w="60" w:type="dxa"/>
              <w:right w:w="100" w:type="dxa"/>
            </w:tcMar>
          </w:tcPr>
          <w:p w14:paraId="3E12A176" w14:textId="77777777" w:rsidR="00BD2A86" w:rsidRDefault="00000000">
            <w:r>
              <w:rPr>
                <w:sz w:val="19"/>
                <w:szCs w:val="19"/>
              </w:rPr>
              <w:t>Distribute Reference</w:t>
            </w:r>
          </w:p>
        </w:tc>
        <w:tc>
          <w:tcPr>
            <w:tcW w:w="3931" w:type="dxa"/>
            <w:tcMar>
              <w:top w:w="60" w:type="dxa"/>
              <w:left w:w="100" w:type="dxa"/>
              <w:bottom w:w="60" w:type="dxa"/>
              <w:right w:w="100" w:type="dxa"/>
            </w:tcMar>
          </w:tcPr>
          <w:p w14:paraId="6BC91344" w14:textId="77777777" w:rsidR="00BD2A86" w:rsidRDefault="00000000">
            <w:r>
              <w:rPr>
                <w:sz w:val="19"/>
                <w:szCs w:val="19"/>
              </w:rPr>
              <w:t>Which downstream capabilities need this fact, and can it be consumed without conflict?</w:t>
            </w:r>
          </w:p>
        </w:tc>
        <w:tc>
          <w:tcPr>
            <w:tcW w:w="4025" w:type="dxa"/>
            <w:tcMar>
              <w:top w:w="60" w:type="dxa"/>
              <w:left w:w="100" w:type="dxa"/>
              <w:bottom w:w="60" w:type="dxa"/>
              <w:right w:w="100" w:type="dxa"/>
            </w:tcMar>
          </w:tcPr>
          <w:p w14:paraId="1BF50B05" w14:textId="77777777" w:rsidR="00BD2A86" w:rsidRDefault="00000000">
            <w:r>
              <w:rPr>
                <w:sz w:val="19"/>
                <w:szCs w:val="19"/>
              </w:rPr>
              <w:t>Commercial Reference Distribution Context produced or classified-conflicted.</w:t>
            </w:r>
          </w:p>
        </w:tc>
      </w:tr>
      <w:tr w:rsidR="00BD2A86" w14:paraId="466D7140" w14:textId="77777777">
        <w:tblPrEx>
          <w:tblCellMar>
            <w:top w:w="0" w:type="dxa"/>
            <w:bottom w:w="0" w:type="dxa"/>
          </w:tblCellMar>
        </w:tblPrEx>
        <w:tc>
          <w:tcPr>
            <w:tcW w:w="1404" w:type="dxa"/>
            <w:tcMar>
              <w:top w:w="60" w:type="dxa"/>
              <w:left w:w="100" w:type="dxa"/>
              <w:bottom w:w="60" w:type="dxa"/>
              <w:right w:w="100" w:type="dxa"/>
            </w:tcMar>
          </w:tcPr>
          <w:p w14:paraId="02B654B6" w14:textId="77777777" w:rsidR="00BD2A86" w:rsidRDefault="00000000">
            <w:r>
              <w:rPr>
                <w:sz w:val="19"/>
                <w:szCs w:val="19"/>
              </w:rPr>
              <w:t>Recover (exception path)</w:t>
            </w:r>
          </w:p>
        </w:tc>
        <w:tc>
          <w:tcPr>
            <w:tcW w:w="3931" w:type="dxa"/>
            <w:tcMar>
              <w:top w:w="60" w:type="dxa"/>
              <w:left w:w="100" w:type="dxa"/>
              <w:bottom w:w="60" w:type="dxa"/>
              <w:right w:w="100" w:type="dxa"/>
            </w:tcMar>
          </w:tcPr>
          <w:p w14:paraId="27DC7A26" w14:textId="77777777" w:rsidR="00BD2A86" w:rsidRDefault="00000000">
            <w:r>
              <w:rPr>
                <w:sz w:val="19"/>
                <w:szCs w:val="19"/>
              </w:rPr>
              <w:t>Is this condition capability-scoped, source-disrupted, an Access rejection, an unresolved binding, a downstream reference conflict, or an interruption — and which specific authority concern does it affect?</w:t>
            </w:r>
          </w:p>
        </w:tc>
        <w:tc>
          <w:tcPr>
            <w:tcW w:w="4025" w:type="dxa"/>
            <w:tcMar>
              <w:top w:w="60" w:type="dxa"/>
              <w:left w:w="100" w:type="dxa"/>
              <w:bottom w:w="60" w:type="dxa"/>
              <w:right w:w="100" w:type="dxa"/>
            </w:tcMar>
          </w:tcPr>
          <w:p w14:paraId="5046C7D7" w14:textId="77777777" w:rsidR="00BD2A86" w:rsidRDefault="00000000">
            <w:r>
              <w:rPr>
                <w:sz w:val="19"/>
                <w:szCs w:val="19"/>
              </w:rPr>
              <w:t>Commercial Continuity Recovery Context produced or the specific affected Authoritative Customer, Account, or Relationship Context re-established.</w:t>
            </w:r>
          </w:p>
        </w:tc>
      </w:tr>
    </w:tbl>
    <w:p w14:paraId="6F9E7E89" w14:textId="77777777" w:rsidR="00BD2A86" w:rsidRDefault="00BD2A86">
      <w:pPr>
        <w:spacing w:after="160"/>
      </w:pPr>
    </w:p>
    <w:p w14:paraId="2E694941" w14:textId="77777777" w:rsidR="00BD2A86" w:rsidRDefault="00000000">
      <w:pPr>
        <w:pStyle w:val="Heading2"/>
      </w:pPr>
      <w:r>
        <w:t>2.8 Capability Responsibilities</w:t>
      </w:r>
    </w:p>
    <w:p w14:paraId="182C0347" w14:textId="77777777" w:rsidR="00BD2A86" w:rsidRDefault="00000000">
      <w:pPr>
        <w:pStyle w:val="ListParagraph"/>
        <w:numPr>
          <w:ilvl w:val="0"/>
          <w:numId w:val="1"/>
        </w:numPr>
        <w:spacing w:after="60"/>
      </w:pPr>
      <w:r>
        <w:t>Establish and preserve C-022 Experience Context, anchored on the non-authoritative Commercial Party Anchor Context.</w:t>
      </w:r>
    </w:p>
    <w:p w14:paraId="6B868B43" w14:textId="77777777" w:rsidR="00BD2A86" w:rsidRDefault="00000000">
      <w:pPr>
        <w:pStyle w:val="ListParagraph"/>
        <w:numPr>
          <w:ilvl w:val="0"/>
          <w:numId w:val="1"/>
        </w:numPr>
        <w:spacing w:after="60"/>
      </w:pPr>
      <w:r>
        <w:t>Provide Customer/Account standing understanding before any commercial-party action is exposed.</w:t>
      </w:r>
    </w:p>
    <w:p w14:paraId="23998CB1" w14:textId="77777777" w:rsidR="00BD2A86" w:rsidRDefault="00000000">
      <w:pPr>
        <w:pStyle w:val="ListParagraph"/>
        <w:numPr>
          <w:ilvl w:val="0"/>
          <w:numId w:val="1"/>
        </w:numPr>
        <w:spacing w:after="60"/>
      </w:pPr>
      <w:r>
        <w:t>Maintain distinction between the authoritative current standing and any Proposed Commercial Party Context or Proposed Commercial Relationship Context.</w:t>
      </w:r>
    </w:p>
    <w:p w14:paraId="54B725CF" w14:textId="77777777" w:rsidR="00BD2A86" w:rsidRDefault="00000000">
      <w:pPr>
        <w:pStyle w:val="ListParagraph"/>
        <w:numPr>
          <w:ilvl w:val="0"/>
          <w:numId w:val="1"/>
        </w:numPr>
        <w:spacing w:after="60"/>
      </w:pPr>
      <w:r>
        <w:t>Keep Customer authority, Commercial Account authority, and Customer–Account Relationship authority independently keyed to their own anchor or pair, never to the Commercial Party Anchor Context.</w:t>
      </w:r>
    </w:p>
    <w:p w14:paraId="1132694B" w14:textId="77777777" w:rsidR="00BD2A86" w:rsidRDefault="00000000">
      <w:pPr>
        <w:pStyle w:val="ListParagraph"/>
        <w:numPr>
          <w:ilvl w:val="0"/>
          <w:numId w:val="1"/>
        </w:numPr>
        <w:spacing w:after="60"/>
      </w:pPr>
      <w:r>
        <w:t>Preserve the business intent that motivated every proposal change.</w:t>
      </w:r>
    </w:p>
    <w:p w14:paraId="55FE15B9" w14:textId="77777777" w:rsidR="00BD2A86" w:rsidRDefault="00000000">
      <w:pPr>
        <w:pStyle w:val="ListParagraph"/>
        <w:numPr>
          <w:ilvl w:val="0"/>
          <w:numId w:val="1"/>
        </w:numPr>
        <w:spacing w:after="60"/>
      </w:pPr>
      <w:r>
        <w:t>Compose the capability experience from Business Activities by reference to IMP-001/EAC.</w:t>
      </w:r>
    </w:p>
    <w:p w14:paraId="0F942BE2" w14:textId="77777777" w:rsidR="00BD2A86" w:rsidRDefault="00000000">
      <w:pPr>
        <w:pStyle w:val="ListParagraph"/>
        <w:numPr>
          <w:ilvl w:val="0"/>
          <w:numId w:val="1"/>
        </w:numPr>
        <w:spacing w:after="60"/>
      </w:pPr>
      <w:r>
        <w:t>Engineer single-party lifecycle framing distinctly from multi-party structural framing.</w:t>
      </w:r>
    </w:p>
    <w:p w14:paraId="42643021" w14:textId="77777777" w:rsidR="00BD2A86" w:rsidRDefault="00000000">
      <w:pPr>
        <w:pStyle w:val="ListParagraph"/>
        <w:numPr>
          <w:ilvl w:val="0"/>
          <w:numId w:val="1"/>
        </w:numPr>
        <w:spacing w:after="60"/>
      </w:pPr>
      <w:r>
        <w:t>Support downstream dependency awareness by consuming, never computing, Subscription-, Entitlement-, Billing-, and Contract-dependency references.</w:t>
      </w:r>
    </w:p>
    <w:p w14:paraId="18973037" w14:textId="77777777" w:rsidR="00BD2A86" w:rsidRDefault="00000000">
      <w:pPr>
        <w:pStyle w:val="ListParagraph"/>
        <w:numPr>
          <w:ilvl w:val="0"/>
          <w:numId w:val="1"/>
        </w:numPr>
        <w:spacing w:after="60"/>
      </w:pPr>
      <w:r>
        <w:t>Distinguish continuing, consolidating, diverging, and terminal commitments at commit time, and promote only the authority concern(s) an accepted proposal actually changed.</w:t>
      </w:r>
    </w:p>
    <w:p w14:paraId="7B2179BB" w14:textId="77777777" w:rsidR="00BD2A86" w:rsidRDefault="00000000">
      <w:pPr>
        <w:pStyle w:val="ListParagraph"/>
        <w:numPr>
          <w:ilvl w:val="0"/>
          <w:numId w:val="1"/>
        </w:numPr>
        <w:spacing w:after="60"/>
      </w:pPr>
      <w:r>
        <w:t>Prevent completion when experience validation or an unresolved reference conflict indicates an incomplete transition.</w:t>
      </w:r>
    </w:p>
    <w:p w14:paraId="4E47ED46" w14:textId="77777777" w:rsidR="00BD2A86" w:rsidRDefault="00000000">
      <w:pPr>
        <w:pStyle w:val="ListParagraph"/>
        <w:numPr>
          <w:ilvl w:val="0"/>
          <w:numId w:val="1"/>
        </w:numPr>
        <w:spacing w:after="60"/>
      </w:pPr>
      <w:r>
        <w:t>Produce a Resulting Commercial Party Context and/or Resulting Commercial Relationship Context at every successful commit, preserving lineage from source to result independently by authority concern.</w:t>
      </w:r>
    </w:p>
    <w:p w14:paraId="38667776" w14:textId="77777777" w:rsidR="00BD2A86" w:rsidRDefault="00000000">
      <w:pPr>
        <w:pStyle w:val="ListParagraph"/>
        <w:numPr>
          <w:ilvl w:val="0"/>
          <w:numId w:val="1"/>
        </w:numPr>
        <w:spacing w:after="60"/>
      </w:pPr>
      <w:r>
        <w:t>Distribute the Customer Reference, Commercial Account Reference, and/or Customer–Account Relationship Reference to C-020, C-021 (conditional), C-023, C-024 and C-025 without taking ownership of their outcomes.</w:t>
      </w:r>
    </w:p>
    <w:p w14:paraId="4E01CC53" w14:textId="77777777" w:rsidR="00BD2A86" w:rsidRDefault="00000000">
      <w:pPr>
        <w:pStyle w:val="Heading2"/>
      </w:pPr>
      <w:r>
        <w:lastRenderedPageBreak/>
        <w:t>2.9 Experience Outcomes</w:t>
      </w:r>
    </w:p>
    <w:p w14:paraId="3608598E" w14:textId="77777777" w:rsidR="00BD2A86" w:rsidRDefault="00000000">
      <w:pPr>
        <w:spacing w:after="120"/>
        <w:jc w:val="both"/>
      </w:pPr>
      <w:r>
        <w:t>CRB-C022 realizes Business Outcomes C022-O01 through C022-O07 (Chapter 1.6) through the ERBs and EXs engineered in Chapters 3 and 4.</w:t>
      </w:r>
    </w:p>
    <w:p w14:paraId="79606869" w14:textId="77777777" w:rsidR="00BD2A86" w:rsidRDefault="00000000">
      <w:pPr>
        <w:pStyle w:val="Heading2"/>
      </w:pPr>
      <w:r>
        <w:t>2.10 Capability Collaboration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34"/>
        <w:gridCol w:w="2059"/>
        <w:gridCol w:w="4867"/>
      </w:tblGrid>
      <w:tr w:rsidR="00BD2A86" w14:paraId="5AA40794" w14:textId="77777777">
        <w:tblPrEx>
          <w:tblCellMar>
            <w:top w:w="0" w:type="dxa"/>
            <w:bottom w:w="0" w:type="dxa"/>
          </w:tblCellMar>
        </w:tblPrEx>
        <w:trPr>
          <w:tblHeader/>
        </w:trPr>
        <w:tc>
          <w:tcPr>
            <w:tcW w:w="2434" w:type="dxa"/>
            <w:shd w:val="clear" w:color="auto" w:fill="1F3864"/>
            <w:tcMar>
              <w:top w:w="60" w:type="dxa"/>
              <w:left w:w="100" w:type="dxa"/>
              <w:bottom w:w="60" w:type="dxa"/>
              <w:right w:w="100" w:type="dxa"/>
            </w:tcMar>
          </w:tcPr>
          <w:p w14:paraId="02927D75" w14:textId="77777777" w:rsidR="00BD2A86" w:rsidRDefault="00000000">
            <w:r>
              <w:rPr>
                <w:b/>
                <w:bCs/>
                <w:color w:val="FFFFFF"/>
                <w:sz w:val="19"/>
                <w:szCs w:val="19"/>
              </w:rPr>
              <w:t>Capability</w:t>
            </w:r>
          </w:p>
        </w:tc>
        <w:tc>
          <w:tcPr>
            <w:tcW w:w="2059" w:type="dxa"/>
            <w:shd w:val="clear" w:color="auto" w:fill="1F3864"/>
            <w:tcMar>
              <w:top w:w="60" w:type="dxa"/>
              <w:left w:w="100" w:type="dxa"/>
              <w:bottom w:w="60" w:type="dxa"/>
              <w:right w:w="100" w:type="dxa"/>
            </w:tcMar>
          </w:tcPr>
          <w:p w14:paraId="48E3A7FA" w14:textId="77777777" w:rsidR="00BD2A86" w:rsidRDefault="00000000">
            <w:r>
              <w:rPr>
                <w:b/>
                <w:bCs/>
                <w:color w:val="FFFFFF"/>
                <w:sz w:val="19"/>
                <w:szCs w:val="19"/>
              </w:rPr>
              <w:t>Collaboration Type</w:t>
            </w:r>
          </w:p>
        </w:tc>
        <w:tc>
          <w:tcPr>
            <w:tcW w:w="4867" w:type="dxa"/>
            <w:shd w:val="clear" w:color="auto" w:fill="1F3864"/>
            <w:tcMar>
              <w:top w:w="60" w:type="dxa"/>
              <w:left w:w="100" w:type="dxa"/>
              <w:bottom w:w="60" w:type="dxa"/>
              <w:right w:w="100" w:type="dxa"/>
            </w:tcMar>
          </w:tcPr>
          <w:p w14:paraId="60AFFDAF" w14:textId="77777777" w:rsidR="00BD2A86" w:rsidRDefault="00000000">
            <w:r>
              <w:rPr>
                <w:b/>
                <w:bCs/>
                <w:color w:val="FFFFFF"/>
                <w:sz w:val="19"/>
                <w:szCs w:val="19"/>
              </w:rPr>
              <w:t>C-022 Rule</w:t>
            </w:r>
          </w:p>
        </w:tc>
      </w:tr>
      <w:tr w:rsidR="00BD2A86" w14:paraId="28A16138" w14:textId="77777777">
        <w:tblPrEx>
          <w:tblCellMar>
            <w:top w:w="0" w:type="dxa"/>
            <w:bottom w:w="0" w:type="dxa"/>
          </w:tblCellMar>
        </w:tblPrEx>
        <w:tc>
          <w:tcPr>
            <w:tcW w:w="2434" w:type="dxa"/>
            <w:tcMar>
              <w:top w:w="60" w:type="dxa"/>
              <w:left w:w="100" w:type="dxa"/>
              <w:bottom w:w="60" w:type="dxa"/>
              <w:right w:w="100" w:type="dxa"/>
            </w:tcMar>
          </w:tcPr>
          <w:p w14:paraId="61C38CE9" w14:textId="77777777" w:rsidR="00BD2A86" w:rsidRDefault="00000000">
            <w:r>
              <w:rPr>
                <w:sz w:val="19"/>
                <w:szCs w:val="19"/>
              </w:rPr>
              <w:t>C-001 / URA-001 Identity</w:t>
            </w:r>
          </w:p>
        </w:tc>
        <w:tc>
          <w:tcPr>
            <w:tcW w:w="2059" w:type="dxa"/>
            <w:tcMar>
              <w:top w:w="60" w:type="dxa"/>
              <w:left w:w="100" w:type="dxa"/>
              <w:bottom w:w="60" w:type="dxa"/>
              <w:right w:w="100" w:type="dxa"/>
            </w:tcMar>
          </w:tcPr>
          <w:p w14:paraId="26019FD0" w14:textId="77777777" w:rsidR="00BD2A86" w:rsidRDefault="00000000">
            <w:r>
              <w:rPr>
                <w:sz w:val="19"/>
                <w:szCs w:val="19"/>
              </w:rPr>
              <w:t>Consumed reference</w:t>
            </w:r>
          </w:p>
        </w:tc>
        <w:tc>
          <w:tcPr>
            <w:tcW w:w="4867" w:type="dxa"/>
            <w:tcMar>
              <w:top w:w="60" w:type="dxa"/>
              <w:left w:w="100" w:type="dxa"/>
              <w:bottom w:w="60" w:type="dxa"/>
              <w:right w:w="100" w:type="dxa"/>
            </w:tcMar>
          </w:tcPr>
          <w:p w14:paraId="275CA7E2" w14:textId="77777777" w:rsidR="00BD2A86" w:rsidRDefault="00000000">
            <w:r>
              <w:rPr>
                <w:sz w:val="19"/>
                <w:szCs w:val="19"/>
              </w:rPr>
              <w:t>C-022 consumes an authenticated-principal reference only where an individual Customer's identity is also a principal; Pending Canonical Binding where unavailable; never authenticates a principal itself.</w:t>
            </w:r>
          </w:p>
        </w:tc>
      </w:tr>
      <w:tr w:rsidR="00BD2A86" w14:paraId="1111B2F8" w14:textId="77777777">
        <w:tblPrEx>
          <w:tblCellMar>
            <w:top w:w="0" w:type="dxa"/>
            <w:bottom w:w="0" w:type="dxa"/>
          </w:tblCellMar>
        </w:tblPrEx>
        <w:tc>
          <w:tcPr>
            <w:tcW w:w="2434" w:type="dxa"/>
            <w:tcMar>
              <w:top w:w="60" w:type="dxa"/>
              <w:left w:w="100" w:type="dxa"/>
              <w:bottom w:w="60" w:type="dxa"/>
              <w:right w:w="100" w:type="dxa"/>
            </w:tcMar>
          </w:tcPr>
          <w:p w14:paraId="521B6C32" w14:textId="77777777" w:rsidR="00BD2A86" w:rsidRDefault="00000000">
            <w:r>
              <w:rPr>
                <w:sz w:val="19"/>
                <w:szCs w:val="19"/>
              </w:rPr>
              <w:t>C-002 Access Management</w:t>
            </w:r>
          </w:p>
        </w:tc>
        <w:tc>
          <w:tcPr>
            <w:tcW w:w="2059" w:type="dxa"/>
            <w:tcMar>
              <w:top w:w="60" w:type="dxa"/>
              <w:left w:w="100" w:type="dxa"/>
              <w:bottom w:w="60" w:type="dxa"/>
              <w:right w:w="100" w:type="dxa"/>
            </w:tcMar>
          </w:tcPr>
          <w:p w14:paraId="0112A59E" w14:textId="77777777" w:rsidR="00BD2A86" w:rsidRDefault="00000000">
            <w:r>
              <w:rPr>
                <w:sz w:val="19"/>
                <w:szCs w:val="19"/>
              </w:rPr>
              <w:t>Consumed evaluation</w:t>
            </w:r>
          </w:p>
        </w:tc>
        <w:tc>
          <w:tcPr>
            <w:tcW w:w="4867" w:type="dxa"/>
            <w:tcMar>
              <w:top w:w="60" w:type="dxa"/>
              <w:left w:w="100" w:type="dxa"/>
              <w:bottom w:w="60" w:type="dxa"/>
              <w:right w:w="100" w:type="dxa"/>
            </w:tcMar>
          </w:tcPr>
          <w:p w14:paraId="43683DA5" w14:textId="77777777" w:rsidR="00BD2A86" w:rsidRDefault="00000000">
            <w:r>
              <w:rPr>
                <w:sz w:val="19"/>
                <w:szCs w:val="19"/>
              </w:rPr>
              <w:t>C-022 consumes an Access Evaluation Outcome for any operation that canonically requires one; it never grants access.</w:t>
            </w:r>
          </w:p>
        </w:tc>
      </w:tr>
      <w:tr w:rsidR="00BD2A86" w14:paraId="04147F8A" w14:textId="77777777">
        <w:tblPrEx>
          <w:tblCellMar>
            <w:top w:w="0" w:type="dxa"/>
            <w:bottom w:w="0" w:type="dxa"/>
          </w:tblCellMar>
        </w:tblPrEx>
        <w:tc>
          <w:tcPr>
            <w:tcW w:w="2434" w:type="dxa"/>
            <w:tcMar>
              <w:top w:w="60" w:type="dxa"/>
              <w:left w:w="100" w:type="dxa"/>
              <w:bottom w:w="60" w:type="dxa"/>
              <w:right w:w="100" w:type="dxa"/>
            </w:tcMar>
          </w:tcPr>
          <w:p w14:paraId="6F0B92BB" w14:textId="77777777" w:rsidR="00BD2A86" w:rsidRDefault="00000000">
            <w:r>
              <w:rPr>
                <w:sz w:val="19"/>
                <w:szCs w:val="19"/>
              </w:rPr>
              <w:t>C-004 Organization Management</w:t>
            </w:r>
          </w:p>
        </w:tc>
        <w:tc>
          <w:tcPr>
            <w:tcW w:w="2059" w:type="dxa"/>
            <w:tcMar>
              <w:top w:w="60" w:type="dxa"/>
              <w:left w:w="100" w:type="dxa"/>
              <w:bottom w:w="60" w:type="dxa"/>
              <w:right w:w="100" w:type="dxa"/>
            </w:tcMar>
          </w:tcPr>
          <w:p w14:paraId="2A090A71" w14:textId="77777777" w:rsidR="00BD2A86" w:rsidRDefault="00000000">
            <w:r>
              <w:rPr>
                <w:sz w:val="19"/>
                <w:szCs w:val="19"/>
              </w:rPr>
              <w:t>Explicitly not consumed for Customer representation</w:t>
            </w:r>
          </w:p>
        </w:tc>
        <w:tc>
          <w:tcPr>
            <w:tcW w:w="4867" w:type="dxa"/>
            <w:tcMar>
              <w:top w:w="60" w:type="dxa"/>
              <w:left w:w="100" w:type="dxa"/>
              <w:bottom w:w="60" w:type="dxa"/>
              <w:right w:w="100" w:type="dxa"/>
            </w:tcMar>
          </w:tcPr>
          <w:p w14:paraId="37E26A4B" w14:textId="77777777" w:rsidR="00BD2A86" w:rsidRDefault="00000000">
            <w:r>
              <w:rPr>
                <w:sz w:val="19"/>
                <w:szCs w:val="19"/>
              </w:rPr>
              <w:t>C-022 never represents a Customer as a C-004 Organization; the two constructs remain deliberately separate.</w:t>
            </w:r>
          </w:p>
        </w:tc>
      </w:tr>
      <w:tr w:rsidR="00BD2A86" w14:paraId="283E42D6" w14:textId="77777777">
        <w:tblPrEx>
          <w:tblCellMar>
            <w:top w:w="0" w:type="dxa"/>
            <w:bottom w:w="0" w:type="dxa"/>
          </w:tblCellMar>
        </w:tblPrEx>
        <w:tc>
          <w:tcPr>
            <w:tcW w:w="2434" w:type="dxa"/>
            <w:tcMar>
              <w:top w:w="60" w:type="dxa"/>
              <w:left w:w="100" w:type="dxa"/>
              <w:bottom w:w="60" w:type="dxa"/>
              <w:right w:w="100" w:type="dxa"/>
            </w:tcMar>
          </w:tcPr>
          <w:p w14:paraId="216D7EC4" w14:textId="77777777" w:rsidR="00BD2A86" w:rsidRDefault="00000000">
            <w:r>
              <w:rPr>
                <w:sz w:val="19"/>
                <w:szCs w:val="19"/>
              </w:rPr>
              <w:t>C-006 Person Management</w:t>
            </w:r>
          </w:p>
        </w:tc>
        <w:tc>
          <w:tcPr>
            <w:tcW w:w="2059" w:type="dxa"/>
            <w:tcMar>
              <w:top w:w="60" w:type="dxa"/>
              <w:left w:w="100" w:type="dxa"/>
              <w:bottom w:w="60" w:type="dxa"/>
              <w:right w:w="100" w:type="dxa"/>
            </w:tcMar>
          </w:tcPr>
          <w:p w14:paraId="00A4F06F" w14:textId="77777777" w:rsidR="00BD2A86" w:rsidRDefault="00000000">
            <w:r>
              <w:rPr>
                <w:sz w:val="19"/>
                <w:szCs w:val="19"/>
              </w:rPr>
              <w:t>Consumed reference (conditional)</w:t>
            </w:r>
          </w:p>
        </w:tc>
        <w:tc>
          <w:tcPr>
            <w:tcW w:w="4867" w:type="dxa"/>
            <w:tcMar>
              <w:top w:w="60" w:type="dxa"/>
              <w:left w:w="100" w:type="dxa"/>
              <w:bottom w:w="60" w:type="dxa"/>
              <w:right w:w="100" w:type="dxa"/>
            </w:tcMar>
          </w:tcPr>
          <w:p w14:paraId="52A893E3" w14:textId="77777777" w:rsidR="00BD2A86" w:rsidRDefault="00000000">
            <w:r>
              <w:rPr>
                <w:sz w:val="19"/>
                <w:szCs w:val="19"/>
              </w:rPr>
              <w:t>C-022 consumes a Person reference only where an individual Customer is also a known Person — Pending Canonical Binding where unavailable; never redefines Person semantics.</w:t>
            </w:r>
          </w:p>
        </w:tc>
      </w:tr>
      <w:tr w:rsidR="00BD2A86" w14:paraId="47B0512B" w14:textId="77777777">
        <w:tblPrEx>
          <w:tblCellMar>
            <w:top w:w="0" w:type="dxa"/>
            <w:bottom w:w="0" w:type="dxa"/>
          </w:tblCellMar>
        </w:tblPrEx>
        <w:tc>
          <w:tcPr>
            <w:tcW w:w="2434" w:type="dxa"/>
            <w:tcMar>
              <w:top w:w="60" w:type="dxa"/>
              <w:left w:w="100" w:type="dxa"/>
              <w:bottom w:w="60" w:type="dxa"/>
              <w:right w:w="100" w:type="dxa"/>
            </w:tcMar>
          </w:tcPr>
          <w:p w14:paraId="7796C2BD" w14:textId="77777777" w:rsidR="00BD2A86" w:rsidRDefault="00000000">
            <w:r>
              <w:rPr>
                <w:sz w:val="19"/>
                <w:szCs w:val="19"/>
              </w:rPr>
              <w:t>PE-001-C008 Workspace Management</w:t>
            </w:r>
          </w:p>
        </w:tc>
        <w:tc>
          <w:tcPr>
            <w:tcW w:w="2059" w:type="dxa"/>
            <w:tcMar>
              <w:top w:w="60" w:type="dxa"/>
              <w:left w:w="100" w:type="dxa"/>
              <w:bottom w:w="60" w:type="dxa"/>
              <w:right w:w="100" w:type="dxa"/>
            </w:tcMar>
          </w:tcPr>
          <w:p w14:paraId="6DB9B2EF" w14:textId="77777777" w:rsidR="00BD2A86" w:rsidRDefault="00000000">
            <w:r>
              <w:rPr>
                <w:sz w:val="19"/>
                <w:szCs w:val="19"/>
              </w:rPr>
              <w:t>Consumed anchor</w:t>
            </w:r>
          </w:p>
        </w:tc>
        <w:tc>
          <w:tcPr>
            <w:tcW w:w="4867" w:type="dxa"/>
            <w:tcMar>
              <w:top w:w="60" w:type="dxa"/>
              <w:left w:w="100" w:type="dxa"/>
              <w:bottom w:w="60" w:type="dxa"/>
              <w:right w:w="100" w:type="dxa"/>
            </w:tcMar>
          </w:tcPr>
          <w:p w14:paraId="081278C8" w14:textId="77777777" w:rsidR="00BD2A86" w:rsidRDefault="00000000">
            <w:r>
              <w:rPr>
                <w:sz w:val="19"/>
                <w:szCs w:val="19"/>
              </w:rPr>
              <w:t>C-022 consumes Participating Workspace Context as a contextual anchor only; it never treats it as commercial-party-modification eligibility.</w:t>
            </w:r>
          </w:p>
        </w:tc>
      </w:tr>
      <w:tr w:rsidR="00BD2A86" w14:paraId="5937FEA9" w14:textId="77777777">
        <w:tblPrEx>
          <w:tblCellMar>
            <w:top w:w="0" w:type="dxa"/>
            <w:bottom w:w="0" w:type="dxa"/>
          </w:tblCellMar>
        </w:tblPrEx>
        <w:tc>
          <w:tcPr>
            <w:tcW w:w="2434" w:type="dxa"/>
            <w:tcMar>
              <w:top w:w="60" w:type="dxa"/>
              <w:left w:w="100" w:type="dxa"/>
              <w:bottom w:w="60" w:type="dxa"/>
              <w:right w:w="100" w:type="dxa"/>
            </w:tcMar>
          </w:tcPr>
          <w:p w14:paraId="5226C785" w14:textId="77777777" w:rsidR="00BD2A86" w:rsidRDefault="00000000">
            <w:r>
              <w:rPr>
                <w:sz w:val="19"/>
                <w:szCs w:val="19"/>
              </w:rPr>
              <w:t>C-020 Subscription Management</w:t>
            </w:r>
          </w:p>
        </w:tc>
        <w:tc>
          <w:tcPr>
            <w:tcW w:w="2059" w:type="dxa"/>
            <w:tcMar>
              <w:top w:w="60" w:type="dxa"/>
              <w:left w:w="100" w:type="dxa"/>
              <w:bottom w:w="60" w:type="dxa"/>
              <w:right w:w="100" w:type="dxa"/>
            </w:tcMar>
          </w:tcPr>
          <w:p w14:paraId="34C11E8C" w14:textId="77777777" w:rsidR="00BD2A86" w:rsidRDefault="00000000">
            <w:r>
              <w:rPr>
                <w:sz w:val="19"/>
                <w:szCs w:val="19"/>
              </w:rPr>
              <w:t>Produced for reference</w:t>
            </w:r>
          </w:p>
        </w:tc>
        <w:tc>
          <w:tcPr>
            <w:tcW w:w="4867" w:type="dxa"/>
            <w:tcMar>
              <w:top w:w="60" w:type="dxa"/>
              <w:left w:w="100" w:type="dxa"/>
              <w:bottom w:w="60" w:type="dxa"/>
              <w:right w:w="100" w:type="dxa"/>
            </w:tcMar>
          </w:tcPr>
          <w:p w14:paraId="6FBDA38B" w14:textId="77777777" w:rsidR="00BD2A86" w:rsidRDefault="00000000">
            <w:r>
              <w:rPr>
                <w:sz w:val="19"/>
                <w:szCs w:val="19"/>
              </w:rPr>
              <w:t>C-022 produces the Customer/Account Reference C-020 consumes to anchor a Subscription; C-022 never establishes, changes, or terminates a Subscription.</w:t>
            </w:r>
          </w:p>
        </w:tc>
      </w:tr>
      <w:tr w:rsidR="00BD2A86" w14:paraId="1DA4CED6" w14:textId="77777777">
        <w:tblPrEx>
          <w:tblCellMar>
            <w:top w:w="0" w:type="dxa"/>
            <w:bottom w:w="0" w:type="dxa"/>
          </w:tblCellMar>
        </w:tblPrEx>
        <w:tc>
          <w:tcPr>
            <w:tcW w:w="2434" w:type="dxa"/>
            <w:tcMar>
              <w:top w:w="60" w:type="dxa"/>
              <w:left w:w="100" w:type="dxa"/>
              <w:bottom w:w="60" w:type="dxa"/>
              <w:right w:w="100" w:type="dxa"/>
            </w:tcMar>
          </w:tcPr>
          <w:p w14:paraId="54317A47" w14:textId="77777777" w:rsidR="00BD2A86" w:rsidRDefault="00000000">
            <w:r>
              <w:rPr>
                <w:sz w:val="19"/>
                <w:szCs w:val="19"/>
              </w:rPr>
              <w:t>C-021 Product &amp; Service Catalog</w:t>
            </w:r>
          </w:p>
        </w:tc>
        <w:tc>
          <w:tcPr>
            <w:tcW w:w="2059" w:type="dxa"/>
            <w:tcMar>
              <w:top w:w="60" w:type="dxa"/>
              <w:left w:w="100" w:type="dxa"/>
              <w:bottom w:w="60" w:type="dxa"/>
              <w:right w:w="100" w:type="dxa"/>
            </w:tcMar>
          </w:tcPr>
          <w:p w14:paraId="092CCA51" w14:textId="77777777" w:rsidR="00BD2A86" w:rsidRDefault="00000000">
            <w:r>
              <w:rPr>
                <w:sz w:val="19"/>
                <w:szCs w:val="19"/>
              </w:rPr>
              <w:t>Consumed reference (conditional, reverse of C-021's own dependency)</w:t>
            </w:r>
          </w:p>
        </w:tc>
        <w:tc>
          <w:tcPr>
            <w:tcW w:w="4867" w:type="dxa"/>
            <w:tcMar>
              <w:top w:w="60" w:type="dxa"/>
              <w:left w:w="100" w:type="dxa"/>
              <w:bottom w:w="60" w:type="dxa"/>
              <w:right w:w="100" w:type="dxa"/>
            </w:tcMar>
          </w:tcPr>
          <w:p w14:paraId="165A34B5" w14:textId="77777777" w:rsidR="00BD2A86" w:rsidRDefault="00000000">
            <w:r>
              <w:rPr>
                <w:sz w:val="19"/>
                <w:szCs w:val="19"/>
              </w:rPr>
              <w:t>Where a canonical authority establishes segment-scoped offerings, C-021 consumes a Customer/account segment reference produced by C-022 — Pending Canonical Binding; C-022 never defines an offering.</w:t>
            </w:r>
          </w:p>
        </w:tc>
      </w:tr>
      <w:tr w:rsidR="00BD2A86" w14:paraId="4E4FA419" w14:textId="77777777">
        <w:tblPrEx>
          <w:tblCellMar>
            <w:top w:w="0" w:type="dxa"/>
            <w:bottom w:w="0" w:type="dxa"/>
          </w:tblCellMar>
        </w:tblPrEx>
        <w:tc>
          <w:tcPr>
            <w:tcW w:w="2434" w:type="dxa"/>
            <w:tcMar>
              <w:top w:w="60" w:type="dxa"/>
              <w:left w:w="100" w:type="dxa"/>
              <w:bottom w:w="60" w:type="dxa"/>
              <w:right w:w="100" w:type="dxa"/>
            </w:tcMar>
          </w:tcPr>
          <w:p w14:paraId="569F9B5E" w14:textId="77777777" w:rsidR="00BD2A86" w:rsidRDefault="00000000">
            <w:r>
              <w:rPr>
                <w:sz w:val="19"/>
                <w:szCs w:val="19"/>
              </w:rPr>
              <w:t>C-023 Licensing &amp; Entitlement</w:t>
            </w:r>
          </w:p>
        </w:tc>
        <w:tc>
          <w:tcPr>
            <w:tcW w:w="2059" w:type="dxa"/>
            <w:tcMar>
              <w:top w:w="60" w:type="dxa"/>
              <w:left w:w="100" w:type="dxa"/>
              <w:bottom w:w="60" w:type="dxa"/>
              <w:right w:w="100" w:type="dxa"/>
            </w:tcMar>
          </w:tcPr>
          <w:p w14:paraId="441844C2" w14:textId="77777777" w:rsidR="00BD2A86" w:rsidRDefault="00000000">
            <w:r>
              <w:rPr>
                <w:sz w:val="19"/>
                <w:szCs w:val="19"/>
              </w:rPr>
              <w:t>Produced for reference</w:t>
            </w:r>
          </w:p>
        </w:tc>
        <w:tc>
          <w:tcPr>
            <w:tcW w:w="4867" w:type="dxa"/>
            <w:tcMar>
              <w:top w:w="60" w:type="dxa"/>
              <w:left w:w="100" w:type="dxa"/>
              <w:bottom w:w="60" w:type="dxa"/>
              <w:right w:w="100" w:type="dxa"/>
            </w:tcMar>
          </w:tcPr>
          <w:p w14:paraId="7212979F" w14:textId="77777777" w:rsidR="00BD2A86" w:rsidRDefault="00000000">
            <w:r>
              <w:rPr>
                <w:sz w:val="19"/>
                <w:szCs w:val="19"/>
              </w:rPr>
              <w:t>C-022 produces the Customer/Account Reference C-023 may consume; C-022 never creates entitlement semantics.</w:t>
            </w:r>
          </w:p>
        </w:tc>
      </w:tr>
      <w:tr w:rsidR="00BD2A86" w14:paraId="66A62B40" w14:textId="77777777">
        <w:tblPrEx>
          <w:tblCellMar>
            <w:top w:w="0" w:type="dxa"/>
            <w:bottom w:w="0" w:type="dxa"/>
          </w:tblCellMar>
        </w:tblPrEx>
        <w:tc>
          <w:tcPr>
            <w:tcW w:w="2434" w:type="dxa"/>
            <w:tcMar>
              <w:top w:w="60" w:type="dxa"/>
              <w:left w:w="100" w:type="dxa"/>
              <w:bottom w:w="60" w:type="dxa"/>
              <w:right w:w="100" w:type="dxa"/>
            </w:tcMar>
          </w:tcPr>
          <w:p w14:paraId="60573E4E" w14:textId="77777777" w:rsidR="00BD2A86" w:rsidRDefault="00000000">
            <w:r>
              <w:rPr>
                <w:sz w:val="19"/>
                <w:szCs w:val="19"/>
              </w:rPr>
              <w:t>C-024 Billing Management</w:t>
            </w:r>
          </w:p>
        </w:tc>
        <w:tc>
          <w:tcPr>
            <w:tcW w:w="2059" w:type="dxa"/>
            <w:tcMar>
              <w:top w:w="60" w:type="dxa"/>
              <w:left w:w="100" w:type="dxa"/>
              <w:bottom w:w="60" w:type="dxa"/>
              <w:right w:w="100" w:type="dxa"/>
            </w:tcMar>
          </w:tcPr>
          <w:p w14:paraId="0DFE0D68" w14:textId="77777777" w:rsidR="00BD2A86" w:rsidRDefault="00000000">
            <w:r>
              <w:rPr>
                <w:sz w:val="19"/>
                <w:szCs w:val="19"/>
              </w:rPr>
              <w:t>Produced for reference</w:t>
            </w:r>
          </w:p>
        </w:tc>
        <w:tc>
          <w:tcPr>
            <w:tcW w:w="4867" w:type="dxa"/>
            <w:tcMar>
              <w:top w:w="60" w:type="dxa"/>
              <w:left w:w="100" w:type="dxa"/>
              <w:bottom w:w="60" w:type="dxa"/>
              <w:right w:w="100" w:type="dxa"/>
            </w:tcMar>
          </w:tcPr>
          <w:p w14:paraId="665504CD" w14:textId="77777777" w:rsidR="00BD2A86" w:rsidRDefault="00000000">
            <w:r>
              <w:rPr>
                <w:sz w:val="19"/>
                <w:szCs w:val="19"/>
              </w:rPr>
              <w:t>C-022 produces the Customer/Account Reference and Commercial Account hierarchy context usable by C-024 for bill-to determination under C-024-owned Billing semantics across a parent/child hierarchy; C-022 never computes price, invoices, processes payment, or determines the bill-to designation itself.</w:t>
            </w:r>
          </w:p>
        </w:tc>
      </w:tr>
      <w:tr w:rsidR="00BD2A86" w14:paraId="702866EC" w14:textId="77777777">
        <w:tblPrEx>
          <w:tblCellMar>
            <w:top w:w="0" w:type="dxa"/>
            <w:bottom w:w="0" w:type="dxa"/>
          </w:tblCellMar>
        </w:tblPrEx>
        <w:tc>
          <w:tcPr>
            <w:tcW w:w="2434" w:type="dxa"/>
            <w:tcMar>
              <w:top w:w="60" w:type="dxa"/>
              <w:left w:w="100" w:type="dxa"/>
              <w:bottom w:w="60" w:type="dxa"/>
              <w:right w:w="100" w:type="dxa"/>
            </w:tcMar>
          </w:tcPr>
          <w:p w14:paraId="0FD61CFB" w14:textId="77777777" w:rsidR="00BD2A86" w:rsidRDefault="00000000">
            <w:r>
              <w:rPr>
                <w:sz w:val="19"/>
                <w:szCs w:val="19"/>
              </w:rPr>
              <w:t>C-025 Contract Management</w:t>
            </w:r>
          </w:p>
        </w:tc>
        <w:tc>
          <w:tcPr>
            <w:tcW w:w="2059" w:type="dxa"/>
            <w:tcMar>
              <w:top w:w="60" w:type="dxa"/>
              <w:left w:w="100" w:type="dxa"/>
              <w:bottom w:w="60" w:type="dxa"/>
              <w:right w:w="100" w:type="dxa"/>
            </w:tcMar>
          </w:tcPr>
          <w:p w14:paraId="24227DC9" w14:textId="77777777" w:rsidR="00BD2A86" w:rsidRDefault="00000000">
            <w:r>
              <w:rPr>
                <w:sz w:val="19"/>
                <w:szCs w:val="19"/>
              </w:rPr>
              <w:t>Produced for reference</w:t>
            </w:r>
          </w:p>
        </w:tc>
        <w:tc>
          <w:tcPr>
            <w:tcW w:w="4867" w:type="dxa"/>
            <w:tcMar>
              <w:top w:w="60" w:type="dxa"/>
              <w:left w:w="100" w:type="dxa"/>
              <w:bottom w:w="60" w:type="dxa"/>
              <w:right w:w="100" w:type="dxa"/>
            </w:tcMar>
          </w:tcPr>
          <w:p w14:paraId="5A404F20" w14:textId="77777777" w:rsidR="00BD2A86" w:rsidRDefault="00000000">
            <w:r>
              <w:rPr>
                <w:sz w:val="19"/>
                <w:szCs w:val="19"/>
              </w:rPr>
              <w:t>C-022 produces the Customer/Account Reference C-025 may consume as Contract Party; C-022 never redefines contract semantics.</w:t>
            </w:r>
          </w:p>
        </w:tc>
      </w:tr>
      <w:tr w:rsidR="00BD2A86" w14:paraId="4CC530F5" w14:textId="77777777">
        <w:tblPrEx>
          <w:tblCellMar>
            <w:top w:w="0" w:type="dxa"/>
            <w:bottom w:w="0" w:type="dxa"/>
          </w:tblCellMar>
        </w:tblPrEx>
        <w:tc>
          <w:tcPr>
            <w:tcW w:w="2434" w:type="dxa"/>
            <w:tcMar>
              <w:top w:w="60" w:type="dxa"/>
              <w:left w:w="100" w:type="dxa"/>
              <w:bottom w:w="60" w:type="dxa"/>
              <w:right w:w="100" w:type="dxa"/>
            </w:tcMar>
          </w:tcPr>
          <w:p w14:paraId="590165F1" w14:textId="77777777" w:rsidR="00BD2A86" w:rsidRDefault="00000000">
            <w:r>
              <w:rPr>
                <w:sz w:val="19"/>
                <w:szCs w:val="19"/>
              </w:rPr>
              <w:t>C-040 Tenant Administration</w:t>
            </w:r>
          </w:p>
        </w:tc>
        <w:tc>
          <w:tcPr>
            <w:tcW w:w="2059" w:type="dxa"/>
            <w:tcMar>
              <w:top w:w="60" w:type="dxa"/>
              <w:left w:w="100" w:type="dxa"/>
              <w:bottom w:w="60" w:type="dxa"/>
              <w:right w:w="100" w:type="dxa"/>
            </w:tcMar>
          </w:tcPr>
          <w:p w14:paraId="25B0B248" w14:textId="77777777" w:rsidR="00BD2A86" w:rsidRDefault="00000000">
            <w:r>
              <w:rPr>
                <w:sz w:val="19"/>
                <w:szCs w:val="19"/>
              </w:rPr>
              <w:t>Consumed reference</w:t>
            </w:r>
          </w:p>
        </w:tc>
        <w:tc>
          <w:tcPr>
            <w:tcW w:w="4867" w:type="dxa"/>
            <w:tcMar>
              <w:top w:w="60" w:type="dxa"/>
              <w:left w:w="100" w:type="dxa"/>
              <w:bottom w:w="60" w:type="dxa"/>
              <w:right w:w="100" w:type="dxa"/>
            </w:tcMar>
          </w:tcPr>
          <w:p w14:paraId="06B444EF" w14:textId="77777777" w:rsidR="00BD2A86" w:rsidRDefault="00000000">
            <w:r>
              <w:rPr>
                <w:sz w:val="19"/>
                <w:szCs w:val="19"/>
              </w:rPr>
              <w:t>C-022 consumes a tenant container reference where Customer/Account scope depends on tenant context — Pending Canonical Binding where unavailable.</w:t>
            </w:r>
          </w:p>
        </w:tc>
      </w:tr>
    </w:tbl>
    <w:p w14:paraId="43F40052" w14:textId="77777777" w:rsidR="00BD2A86" w:rsidRDefault="00BD2A86">
      <w:pPr>
        <w:spacing w:after="160"/>
      </w:pPr>
    </w:p>
    <w:p w14:paraId="02BD110D" w14:textId="77777777" w:rsidR="00BD2A86" w:rsidRDefault="00000000">
      <w:pPr>
        <w:pStyle w:val="Heading2"/>
      </w:pPr>
      <w:r>
        <w:t>2.11 Persona and Workspace Participation</w:t>
      </w:r>
    </w:p>
    <w:p w14:paraId="2A43C93C" w14:textId="77777777" w:rsidR="00BD2A86" w:rsidRDefault="00000000">
      <w:pPr>
        <w:spacing w:after="120"/>
        <w:jc w:val="both"/>
      </w:pPr>
      <w:r>
        <w:lastRenderedPageBreak/>
        <w:t>See Chapter 1.11 (Enterprise Personas) and Chapter 1.12 (Workspace Participation). CRB-C022 does not define new personas or new Workspace Types; it applies PE-001's canonical categories to the experience responsibilities genuinely required by Customer &amp; Account Management.</w:t>
      </w:r>
    </w:p>
    <w:p w14:paraId="058BCE68" w14:textId="77777777" w:rsidR="00BD2A86" w:rsidRDefault="00000000">
      <w:pPr>
        <w:pStyle w:val="Heading2"/>
      </w:pPr>
      <w:r>
        <w:t>2.12 Enterprise Journey Participation</w:t>
      </w:r>
    </w:p>
    <w:p w14:paraId="5F7A1A76" w14:textId="77777777" w:rsidR="00BD2A86" w:rsidRDefault="00000000">
      <w:pPr>
        <w:spacing w:after="120"/>
        <w:jc w:val="both"/>
      </w:pPr>
      <w:r>
        <w:t>See Chapter 1.13. CRB-C022 is entered by, and exits back into, larger enterprise journeys; it does not own those journeys.</w:t>
      </w:r>
    </w:p>
    <w:p w14:paraId="6A5600EC" w14:textId="77777777" w:rsidR="00BD2A86" w:rsidRDefault="00000000">
      <w:pPr>
        <w:pStyle w:val="Heading2"/>
      </w:pPr>
      <w:r>
        <w:t>2.13 Navigation Expectations</w:t>
      </w:r>
    </w:p>
    <w:p w14:paraId="006E58B2" w14:textId="77777777" w:rsidR="00BD2A86" w:rsidRDefault="00000000">
      <w:pPr>
        <w:spacing w:after="120"/>
        <w:jc w:val="both"/>
      </w:pPr>
      <w:r>
        <w:t>Navigation across C-022 experiences SHALL preserve the Commercial Party Anchor Context and the current experience stage; a movement that changes the anchor SHALL be an explicit recontextualization, never silent.</w:t>
      </w:r>
    </w:p>
    <w:p w14:paraId="244D5AEA" w14:textId="77777777" w:rsidR="00BD2A86" w:rsidRDefault="00000000">
      <w:pPr>
        <w:pStyle w:val="Heading2"/>
      </w:pPr>
      <w:r>
        <w:t>2.14 Context Preservation</w:t>
      </w:r>
    </w:p>
    <w:p w14:paraId="46A589F7" w14:textId="77777777" w:rsidR="00BD2A86" w:rsidRDefault="00000000">
      <w:pPr>
        <w:spacing w:after="120"/>
        <w:jc w:val="both"/>
      </w:pPr>
      <w:r>
        <w:t>See Chapter 1.17–1.18. The Authoritative Customer Context and Authoritative Account Context are authoritative and unaltered until a completed Commit (ERB-C022-06) supersedes them via the produced Resulting Commercial Party Context.</w:t>
      </w:r>
    </w:p>
    <w:p w14:paraId="57AAAE98" w14:textId="77777777" w:rsidR="00BD2A86" w:rsidRDefault="00000000">
      <w:pPr>
        <w:pStyle w:val="Heading2"/>
      </w:pPr>
      <w:r>
        <w:t>2.15 Dependencies</w:t>
      </w:r>
    </w:p>
    <w:p w14:paraId="49F8E7EB" w14:textId="77777777" w:rsidR="00BD2A86" w:rsidRDefault="00000000">
      <w:pPr>
        <w:spacing w:after="120"/>
        <w:jc w:val="both"/>
      </w:pPr>
      <w:r>
        <w:t>See Chapter 1.9. The CRB is conformant only when capability identity is bound to CAP-001, Identity/Organization/Person/Subscription/Catalog/Entitlement/Billing/Contract/Tenant semantics are bound to their respective owning capabilities, Business Activities are bound to the canonical EAC/IMP-001 authority, Access is bound to C-002/URA-001, and EIO references are bound to the canonical EIO catalog. Where an identifier is not available in the supplied canonical source, the reference remains a required binding and SHALL NOT be fabricated locally.</w:t>
      </w:r>
    </w:p>
    <w:p w14:paraId="6CE5EF05" w14:textId="77777777" w:rsidR="00BD2A86" w:rsidRDefault="00000000">
      <w:pPr>
        <w:pStyle w:val="Heading2"/>
      </w:pPr>
      <w:r>
        <w:t>2.16 CRB Traceability</w:t>
      </w:r>
    </w:p>
    <w:p w14:paraId="4C0F8C0D" w14:textId="77777777" w:rsidR="00BD2A86" w:rsidRDefault="00000000">
      <w:pPr>
        <w:spacing w:after="120"/>
        <w:jc w:val="both"/>
      </w:pPr>
      <w:r>
        <w:t>C-022 → CRB-C022 → eight ERBs → seventeen EXs → participating Enterprise Journeys → canonical BA/EAC bindings (Pending Canonical Binding) → canonical EIO bindings (Pending Canonical Binding) → applicable Enterprise Transitions (Chapter 6.1) → applicable PE-001 ADRs.</w:t>
      </w:r>
    </w:p>
    <w:p w14:paraId="0B7CA4AB" w14:textId="77777777" w:rsidR="00BD2A86" w:rsidRDefault="00000000">
      <w:pPr>
        <w:pStyle w:val="Heading2"/>
      </w:pPr>
      <w:r>
        <w:t>2.17 Governance</w:t>
      </w:r>
    </w:p>
    <w:p w14:paraId="47C5F4B6" w14:textId="77777777" w:rsidR="00BD2A86" w:rsidRDefault="00000000">
      <w:pPr>
        <w:spacing w:after="120"/>
        <w:jc w:val="both"/>
      </w:pPr>
      <w:r>
        <w:t>CRB-C022 is governed by Chapter 7 (Experience Governance), validated by Chapter 8, and certified against the Gold Standard Conformance Baseline in Chapter 9.</w:t>
      </w:r>
    </w:p>
    <w:p w14:paraId="1049B3A0" w14:textId="77777777" w:rsidR="00BD2A86" w:rsidRDefault="00000000">
      <w:r>
        <w:br w:type="page"/>
      </w:r>
    </w:p>
    <w:p w14:paraId="767CBBDE" w14:textId="77777777" w:rsidR="00BD2A86" w:rsidRDefault="00000000">
      <w:pPr>
        <w:pStyle w:val="Heading1"/>
        <w:pBdr>
          <w:bottom w:val="single" w:sz="6" w:space="4" w:color="888888"/>
        </w:pBdr>
      </w:pPr>
      <w:r>
        <w:lastRenderedPageBreak/>
        <w:t>Chapter 3 — Enterprise Experience Blueprints (ERBs)</w:t>
      </w:r>
    </w:p>
    <w:p w14:paraId="2A401D13" w14:textId="77777777" w:rsidR="00BD2A86" w:rsidRDefault="00000000">
      <w:pPr>
        <w:spacing w:after="120"/>
        <w:jc w:val="both"/>
      </w:pPr>
      <w:r>
        <w:t>This chapter engineers the eight Enterprise Experience Blueprints derived independently from C-022's own capability boundary and Guiding Architectural Question. Unlike C-020 (seven ERBs, one authoritative construct) and C-021 (seven ERBs, one authoritative construct), C-022 requires eight ERBs because Frame Intent is genuinely split into two distinct blueprints: single-party lifecycle framing (ERB-C022-03) and structural, multi-party framing (ERB-C022-04), whose entry-context shapes differ fundamentally — one anchor versus two or more anchors considered together. Each ERB engineers all seven context dimensions explicitly; Created is kept distinct from Produced, and Superseded is kept distinct from Invalidated, throughout. Where a dimension is genuinely empty, this document states “None” explicitly rather than omitting the dimension.</w:t>
      </w:r>
    </w:p>
    <w:p w14:paraId="78A82B41" w14:textId="77777777" w:rsidR="00BD2A86" w:rsidRDefault="00000000">
      <w:pPr>
        <w:pStyle w:val="Heading2"/>
      </w:pPr>
      <w:r>
        <w:t>3.1 ERB Portfolio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18"/>
        <w:gridCol w:w="2246"/>
        <w:gridCol w:w="3276"/>
        <w:gridCol w:w="1310"/>
        <w:gridCol w:w="1310"/>
      </w:tblGrid>
      <w:tr w:rsidR="00BD2A86" w14:paraId="5DF0AA6D" w14:textId="77777777">
        <w:tblPrEx>
          <w:tblCellMar>
            <w:top w:w="0" w:type="dxa"/>
            <w:bottom w:w="0" w:type="dxa"/>
          </w:tblCellMar>
        </w:tblPrEx>
        <w:trPr>
          <w:tblHeader/>
        </w:trPr>
        <w:tc>
          <w:tcPr>
            <w:tcW w:w="1217" w:type="dxa"/>
            <w:shd w:val="clear" w:color="auto" w:fill="1F3864"/>
            <w:tcMar>
              <w:top w:w="60" w:type="dxa"/>
              <w:left w:w="100" w:type="dxa"/>
              <w:bottom w:w="60" w:type="dxa"/>
              <w:right w:w="100" w:type="dxa"/>
            </w:tcMar>
          </w:tcPr>
          <w:p w14:paraId="66905625" w14:textId="77777777" w:rsidR="00BD2A86" w:rsidRDefault="00000000">
            <w:r>
              <w:rPr>
                <w:b/>
                <w:bCs/>
                <w:color w:val="FFFFFF"/>
                <w:sz w:val="19"/>
                <w:szCs w:val="19"/>
              </w:rPr>
              <w:t>ERB</w:t>
            </w:r>
          </w:p>
        </w:tc>
        <w:tc>
          <w:tcPr>
            <w:tcW w:w="2246" w:type="dxa"/>
            <w:shd w:val="clear" w:color="auto" w:fill="1F3864"/>
            <w:tcMar>
              <w:top w:w="60" w:type="dxa"/>
              <w:left w:w="100" w:type="dxa"/>
              <w:bottom w:w="60" w:type="dxa"/>
              <w:right w:w="100" w:type="dxa"/>
            </w:tcMar>
          </w:tcPr>
          <w:p w14:paraId="4A45BB42" w14:textId="77777777" w:rsidR="00BD2A86" w:rsidRDefault="00000000">
            <w:r>
              <w:rPr>
                <w:b/>
                <w:bCs/>
                <w:color w:val="FFFFFF"/>
                <w:sz w:val="19"/>
                <w:szCs w:val="19"/>
              </w:rPr>
              <w:t>Name</w:t>
            </w:r>
          </w:p>
        </w:tc>
        <w:tc>
          <w:tcPr>
            <w:tcW w:w="3276" w:type="dxa"/>
            <w:shd w:val="clear" w:color="auto" w:fill="1F3864"/>
            <w:tcMar>
              <w:top w:w="60" w:type="dxa"/>
              <w:left w:w="100" w:type="dxa"/>
              <w:bottom w:w="60" w:type="dxa"/>
              <w:right w:w="100" w:type="dxa"/>
            </w:tcMar>
          </w:tcPr>
          <w:p w14:paraId="702DA971" w14:textId="77777777" w:rsidR="00BD2A86" w:rsidRDefault="00000000">
            <w:r>
              <w:rPr>
                <w:b/>
                <w:bCs/>
                <w:color w:val="FFFFFF"/>
                <w:sz w:val="19"/>
                <w:szCs w:val="19"/>
              </w:rPr>
              <w:t>Purpose</w:t>
            </w:r>
          </w:p>
        </w:tc>
        <w:tc>
          <w:tcPr>
            <w:tcW w:w="1310" w:type="dxa"/>
            <w:shd w:val="clear" w:color="auto" w:fill="1F3864"/>
            <w:tcMar>
              <w:top w:w="60" w:type="dxa"/>
              <w:left w:w="100" w:type="dxa"/>
              <w:bottom w:w="60" w:type="dxa"/>
              <w:right w:w="100" w:type="dxa"/>
            </w:tcMar>
          </w:tcPr>
          <w:p w14:paraId="22CA456B" w14:textId="77777777" w:rsidR="00BD2A86" w:rsidRDefault="00000000">
            <w:r>
              <w:rPr>
                <w:b/>
                <w:bCs/>
                <w:color w:val="FFFFFF"/>
                <w:sz w:val="19"/>
                <w:szCs w:val="19"/>
              </w:rPr>
              <w:t>Stage</w:t>
            </w:r>
          </w:p>
        </w:tc>
        <w:tc>
          <w:tcPr>
            <w:tcW w:w="1310" w:type="dxa"/>
            <w:shd w:val="clear" w:color="auto" w:fill="1F3864"/>
            <w:tcMar>
              <w:top w:w="60" w:type="dxa"/>
              <w:left w:w="100" w:type="dxa"/>
              <w:bottom w:w="60" w:type="dxa"/>
              <w:right w:w="100" w:type="dxa"/>
            </w:tcMar>
          </w:tcPr>
          <w:p w14:paraId="44D5ECF7" w14:textId="77777777" w:rsidR="00BD2A86" w:rsidRDefault="00000000">
            <w:r>
              <w:rPr>
                <w:b/>
                <w:bCs/>
                <w:color w:val="FFFFFF"/>
                <w:sz w:val="19"/>
                <w:szCs w:val="19"/>
              </w:rPr>
              <w:t>Realizing EX</w:t>
            </w:r>
          </w:p>
        </w:tc>
      </w:tr>
      <w:tr w:rsidR="00BD2A86" w14:paraId="29CDEA68" w14:textId="77777777">
        <w:tblPrEx>
          <w:tblCellMar>
            <w:top w:w="0" w:type="dxa"/>
            <w:bottom w:w="0" w:type="dxa"/>
          </w:tblCellMar>
        </w:tblPrEx>
        <w:tc>
          <w:tcPr>
            <w:tcW w:w="1217" w:type="dxa"/>
            <w:tcMar>
              <w:top w:w="60" w:type="dxa"/>
              <w:left w:w="100" w:type="dxa"/>
              <w:bottom w:w="60" w:type="dxa"/>
              <w:right w:w="100" w:type="dxa"/>
            </w:tcMar>
          </w:tcPr>
          <w:p w14:paraId="74C70A9C" w14:textId="77777777" w:rsidR="00BD2A86" w:rsidRDefault="00000000">
            <w:r>
              <w:rPr>
                <w:sz w:val="19"/>
                <w:szCs w:val="19"/>
              </w:rPr>
              <w:t>ERB-C022-01</w:t>
            </w:r>
          </w:p>
        </w:tc>
        <w:tc>
          <w:tcPr>
            <w:tcW w:w="2246" w:type="dxa"/>
            <w:tcMar>
              <w:top w:w="60" w:type="dxa"/>
              <w:left w:w="100" w:type="dxa"/>
              <w:bottom w:w="60" w:type="dxa"/>
              <w:right w:w="100" w:type="dxa"/>
            </w:tcMar>
          </w:tcPr>
          <w:p w14:paraId="12EEFBE9" w14:textId="77777777" w:rsidR="00BD2A86" w:rsidRDefault="00000000">
            <w:r>
              <w:rPr>
                <w:sz w:val="19"/>
                <w:szCs w:val="19"/>
              </w:rPr>
              <w:t>Establish Commercial Party Context</w:t>
            </w:r>
          </w:p>
        </w:tc>
        <w:tc>
          <w:tcPr>
            <w:tcW w:w="3276" w:type="dxa"/>
            <w:tcMar>
              <w:top w:w="60" w:type="dxa"/>
              <w:left w:w="100" w:type="dxa"/>
              <w:bottom w:w="60" w:type="dxa"/>
              <w:right w:w="100" w:type="dxa"/>
            </w:tcMar>
          </w:tcPr>
          <w:p w14:paraId="7542C939" w14:textId="77777777" w:rsidR="00BD2A86" w:rsidRDefault="00000000">
            <w:r>
              <w:rPr>
                <w:sz w:val="19"/>
                <w:szCs w:val="19"/>
              </w:rPr>
              <w:t>Resolve the Commercial Party Anchor Context and the existence fact for Authoritative Customer/Account Context.</w:t>
            </w:r>
          </w:p>
        </w:tc>
        <w:tc>
          <w:tcPr>
            <w:tcW w:w="1310" w:type="dxa"/>
            <w:tcMar>
              <w:top w:w="60" w:type="dxa"/>
              <w:left w:w="100" w:type="dxa"/>
              <w:bottom w:w="60" w:type="dxa"/>
              <w:right w:w="100" w:type="dxa"/>
            </w:tcMar>
          </w:tcPr>
          <w:p w14:paraId="1E2E76A9" w14:textId="77777777" w:rsidR="00BD2A86" w:rsidRDefault="00000000">
            <w:r>
              <w:rPr>
                <w:sz w:val="19"/>
                <w:szCs w:val="19"/>
              </w:rPr>
              <w:t>Anchor</w:t>
            </w:r>
          </w:p>
        </w:tc>
        <w:tc>
          <w:tcPr>
            <w:tcW w:w="1310" w:type="dxa"/>
            <w:tcMar>
              <w:top w:w="60" w:type="dxa"/>
              <w:left w:w="100" w:type="dxa"/>
              <w:bottom w:w="60" w:type="dxa"/>
              <w:right w:w="100" w:type="dxa"/>
            </w:tcMar>
          </w:tcPr>
          <w:p w14:paraId="778AFB0C" w14:textId="77777777" w:rsidR="00BD2A86" w:rsidRDefault="00000000">
            <w:r>
              <w:rPr>
                <w:sz w:val="19"/>
                <w:szCs w:val="19"/>
              </w:rPr>
              <w:t>EX-C022-01</w:t>
            </w:r>
          </w:p>
        </w:tc>
      </w:tr>
      <w:tr w:rsidR="00BD2A86" w14:paraId="06623BD4" w14:textId="77777777">
        <w:tblPrEx>
          <w:tblCellMar>
            <w:top w:w="0" w:type="dxa"/>
            <w:bottom w:w="0" w:type="dxa"/>
          </w:tblCellMar>
        </w:tblPrEx>
        <w:tc>
          <w:tcPr>
            <w:tcW w:w="1217" w:type="dxa"/>
            <w:tcMar>
              <w:top w:w="60" w:type="dxa"/>
              <w:left w:w="100" w:type="dxa"/>
              <w:bottom w:w="60" w:type="dxa"/>
              <w:right w:w="100" w:type="dxa"/>
            </w:tcMar>
          </w:tcPr>
          <w:p w14:paraId="5BA652C0" w14:textId="77777777" w:rsidR="00BD2A86" w:rsidRDefault="00000000">
            <w:r>
              <w:rPr>
                <w:sz w:val="19"/>
                <w:szCs w:val="19"/>
              </w:rPr>
              <w:t>ERB-C022-02</w:t>
            </w:r>
          </w:p>
        </w:tc>
        <w:tc>
          <w:tcPr>
            <w:tcW w:w="2246" w:type="dxa"/>
            <w:tcMar>
              <w:top w:w="60" w:type="dxa"/>
              <w:left w:w="100" w:type="dxa"/>
              <w:bottom w:w="60" w:type="dxa"/>
              <w:right w:w="100" w:type="dxa"/>
            </w:tcMar>
          </w:tcPr>
          <w:p w14:paraId="16C167B8" w14:textId="77777777" w:rsidR="00BD2A86" w:rsidRDefault="00000000">
            <w:r>
              <w:rPr>
                <w:sz w:val="19"/>
                <w:szCs w:val="19"/>
              </w:rPr>
              <w:t>Understand Commercial Party Standing</w:t>
            </w:r>
          </w:p>
        </w:tc>
        <w:tc>
          <w:tcPr>
            <w:tcW w:w="3276" w:type="dxa"/>
            <w:tcMar>
              <w:top w:w="60" w:type="dxa"/>
              <w:left w:w="100" w:type="dxa"/>
              <w:bottom w:w="60" w:type="dxa"/>
              <w:right w:w="100" w:type="dxa"/>
            </w:tcMar>
          </w:tcPr>
          <w:p w14:paraId="14B4BAC3" w14:textId="77777777" w:rsidR="00BD2A86" w:rsidRDefault="00000000">
            <w:r>
              <w:rPr>
                <w:sz w:val="19"/>
                <w:szCs w:val="19"/>
              </w:rPr>
              <w:t>Enable understanding of current Customer/Account standing before any action is framed.</w:t>
            </w:r>
          </w:p>
        </w:tc>
        <w:tc>
          <w:tcPr>
            <w:tcW w:w="1310" w:type="dxa"/>
            <w:tcMar>
              <w:top w:w="60" w:type="dxa"/>
              <w:left w:w="100" w:type="dxa"/>
              <w:bottom w:w="60" w:type="dxa"/>
              <w:right w:w="100" w:type="dxa"/>
            </w:tcMar>
          </w:tcPr>
          <w:p w14:paraId="746D982A" w14:textId="77777777" w:rsidR="00BD2A86" w:rsidRDefault="00000000">
            <w:r>
              <w:rPr>
                <w:sz w:val="19"/>
                <w:szCs w:val="19"/>
              </w:rPr>
              <w:t>Understand Standing</w:t>
            </w:r>
          </w:p>
        </w:tc>
        <w:tc>
          <w:tcPr>
            <w:tcW w:w="1310" w:type="dxa"/>
            <w:tcMar>
              <w:top w:w="60" w:type="dxa"/>
              <w:left w:w="100" w:type="dxa"/>
              <w:bottom w:w="60" w:type="dxa"/>
              <w:right w:w="100" w:type="dxa"/>
            </w:tcMar>
          </w:tcPr>
          <w:p w14:paraId="2B736E7B" w14:textId="77777777" w:rsidR="00BD2A86" w:rsidRDefault="00000000">
            <w:r>
              <w:rPr>
                <w:sz w:val="19"/>
                <w:szCs w:val="19"/>
              </w:rPr>
              <w:t>EX-C022-02</w:t>
            </w:r>
          </w:p>
        </w:tc>
      </w:tr>
      <w:tr w:rsidR="00BD2A86" w14:paraId="32237BFD" w14:textId="77777777">
        <w:tblPrEx>
          <w:tblCellMar>
            <w:top w:w="0" w:type="dxa"/>
            <w:bottom w:w="0" w:type="dxa"/>
          </w:tblCellMar>
        </w:tblPrEx>
        <w:tc>
          <w:tcPr>
            <w:tcW w:w="1217" w:type="dxa"/>
            <w:tcMar>
              <w:top w:w="60" w:type="dxa"/>
              <w:left w:w="100" w:type="dxa"/>
              <w:bottom w:w="60" w:type="dxa"/>
              <w:right w:w="100" w:type="dxa"/>
            </w:tcMar>
          </w:tcPr>
          <w:p w14:paraId="019DF103" w14:textId="77777777" w:rsidR="00BD2A86" w:rsidRDefault="00000000">
            <w:r>
              <w:rPr>
                <w:sz w:val="19"/>
                <w:szCs w:val="19"/>
              </w:rPr>
              <w:t>ERB-C022-03</w:t>
            </w:r>
          </w:p>
        </w:tc>
        <w:tc>
          <w:tcPr>
            <w:tcW w:w="2246" w:type="dxa"/>
            <w:tcMar>
              <w:top w:w="60" w:type="dxa"/>
              <w:left w:w="100" w:type="dxa"/>
              <w:bottom w:w="60" w:type="dxa"/>
              <w:right w:w="100" w:type="dxa"/>
            </w:tcMar>
          </w:tcPr>
          <w:p w14:paraId="2333AE06" w14:textId="77777777" w:rsidR="00BD2A86" w:rsidRDefault="00000000">
            <w:r>
              <w:rPr>
                <w:sz w:val="19"/>
                <w:szCs w:val="19"/>
              </w:rPr>
              <w:t>Frame Commercial Party Lifecycle Intent</w:t>
            </w:r>
          </w:p>
        </w:tc>
        <w:tc>
          <w:tcPr>
            <w:tcW w:w="3276" w:type="dxa"/>
            <w:tcMar>
              <w:top w:w="60" w:type="dxa"/>
              <w:left w:w="100" w:type="dxa"/>
              <w:bottom w:w="60" w:type="dxa"/>
              <w:right w:w="100" w:type="dxa"/>
            </w:tcMar>
          </w:tcPr>
          <w:p w14:paraId="10A7DCEC" w14:textId="77777777" w:rsidR="00BD2A86" w:rsidRDefault="00000000">
            <w:r>
              <w:rPr>
                <w:sz w:val="19"/>
                <w:szCs w:val="19"/>
              </w:rPr>
              <w:t>Require explicit business reason, target action and outcome for single-party actions (establish, reclassify, retire, reactivate) before any proposal is shaped.</w:t>
            </w:r>
          </w:p>
        </w:tc>
        <w:tc>
          <w:tcPr>
            <w:tcW w:w="1310" w:type="dxa"/>
            <w:tcMar>
              <w:top w:w="60" w:type="dxa"/>
              <w:left w:w="100" w:type="dxa"/>
              <w:bottom w:w="60" w:type="dxa"/>
              <w:right w:w="100" w:type="dxa"/>
            </w:tcMar>
          </w:tcPr>
          <w:p w14:paraId="12D30651" w14:textId="77777777" w:rsidR="00BD2A86" w:rsidRDefault="00000000">
            <w:r>
              <w:rPr>
                <w:sz w:val="19"/>
                <w:szCs w:val="19"/>
              </w:rPr>
              <w:t>Frame Lifecycle Intent</w:t>
            </w:r>
          </w:p>
        </w:tc>
        <w:tc>
          <w:tcPr>
            <w:tcW w:w="1310" w:type="dxa"/>
            <w:tcMar>
              <w:top w:w="60" w:type="dxa"/>
              <w:left w:w="100" w:type="dxa"/>
              <w:bottom w:w="60" w:type="dxa"/>
              <w:right w:w="100" w:type="dxa"/>
            </w:tcMar>
          </w:tcPr>
          <w:p w14:paraId="44A61293" w14:textId="77777777" w:rsidR="00BD2A86" w:rsidRDefault="00000000">
            <w:r>
              <w:rPr>
                <w:sz w:val="19"/>
                <w:szCs w:val="19"/>
              </w:rPr>
              <w:t>EX-C022-03, EX-C022-04, EX-C022-05, EX-C022-06</w:t>
            </w:r>
          </w:p>
        </w:tc>
      </w:tr>
      <w:tr w:rsidR="00BD2A86" w14:paraId="1071C547" w14:textId="77777777">
        <w:tblPrEx>
          <w:tblCellMar>
            <w:top w:w="0" w:type="dxa"/>
            <w:bottom w:w="0" w:type="dxa"/>
          </w:tblCellMar>
        </w:tblPrEx>
        <w:tc>
          <w:tcPr>
            <w:tcW w:w="1217" w:type="dxa"/>
            <w:tcMar>
              <w:top w:w="60" w:type="dxa"/>
              <w:left w:w="100" w:type="dxa"/>
              <w:bottom w:w="60" w:type="dxa"/>
              <w:right w:w="100" w:type="dxa"/>
            </w:tcMar>
          </w:tcPr>
          <w:p w14:paraId="16586E55" w14:textId="77777777" w:rsidR="00BD2A86" w:rsidRDefault="00000000">
            <w:r>
              <w:rPr>
                <w:sz w:val="19"/>
                <w:szCs w:val="19"/>
              </w:rPr>
              <w:t>ERB-C022-04</w:t>
            </w:r>
          </w:p>
        </w:tc>
        <w:tc>
          <w:tcPr>
            <w:tcW w:w="2246" w:type="dxa"/>
            <w:tcMar>
              <w:top w:w="60" w:type="dxa"/>
              <w:left w:w="100" w:type="dxa"/>
              <w:bottom w:w="60" w:type="dxa"/>
              <w:right w:w="100" w:type="dxa"/>
            </w:tcMar>
          </w:tcPr>
          <w:p w14:paraId="598D690D" w14:textId="77777777" w:rsidR="00BD2A86" w:rsidRDefault="00000000">
            <w:r>
              <w:rPr>
                <w:sz w:val="19"/>
                <w:szCs w:val="19"/>
              </w:rPr>
              <w:t>Frame Commercial Structure Change Intent</w:t>
            </w:r>
          </w:p>
        </w:tc>
        <w:tc>
          <w:tcPr>
            <w:tcW w:w="3276" w:type="dxa"/>
            <w:tcMar>
              <w:top w:w="60" w:type="dxa"/>
              <w:left w:w="100" w:type="dxa"/>
              <w:bottom w:w="60" w:type="dxa"/>
              <w:right w:w="100" w:type="dxa"/>
            </w:tcMar>
          </w:tcPr>
          <w:p w14:paraId="2103FE14" w14:textId="77777777" w:rsidR="00BD2A86" w:rsidRDefault="00000000">
            <w:r>
              <w:rPr>
                <w:sz w:val="19"/>
                <w:szCs w:val="19"/>
              </w:rPr>
              <w:t>Require explicit business reason, target action and outcome for structural, multi-party actions (relate/transfer, merge, split) before any proposal is shaped.</w:t>
            </w:r>
          </w:p>
        </w:tc>
        <w:tc>
          <w:tcPr>
            <w:tcW w:w="1310" w:type="dxa"/>
            <w:tcMar>
              <w:top w:w="60" w:type="dxa"/>
              <w:left w:w="100" w:type="dxa"/>
              <w:bottom w:w="60" w:type="dxa"/>
              <w:right w:w="100" w:type="dxa"/>
            </w:tcMar>
          </w:tcPr>
          <w:p w14:paraId="3136FD63" w14:textId="77777777" w:rsidR="00BD2A86" w:rsidRDefault="00000000">
            <w:r>
              <w:rPr>
                <w:sz w:val="19"/>
                <w:szCs w:val="19"/>
              </w:rPr>
              <w:t>Frame Structural Intent</w:t>
            </w:r>
          </w:p>
        </w:tc>
        <w:tc>
          <w:tcPr>
            <w:tcW w:w="1310" w:type="dxa"/>
            <w:tcMar>
              <w:top w:w="60" w:type="dxa"/>
              <w:left w:w="100" w:type="dxa"/>
              <w:bottom w:w="60" w:type="dxa"/>
              <w:right w:w="100" w:type="dxa"/>
            </w:tcMar>
          </w:tcPr>
          <w:p w14:paraId="25A39AAE" w14:textId="77777777" w:rsidR="00BD2A86" w:rsidRDefault="00000000">
            <w:r>
              <w:rPr>
                <w:sz w:val="19"/>
                <w:szCs w:val="19"/>
              </w:rPr>
              <w:t>EX-C022-07, EX-C022-08, EX-C022-09</w:t>
            </w:r>
          </w:p>
        </w:tc>
      </w:tr>
      <w:tr w:rsidR="00BD2A86" w14:paraId="29577B96" w14:textId="77777777">
        <w:tblPrEx>
          <w:tblCellMar>
            <w:top w:w="0" w:type="dxa"/>
            <w:bottom w:w="0" w:type="dxa"/>
          </w:tblCellMar>
        </w:tblPrEx>
        <w:tc>
          <w:tcPr>
            <w:tcW w:w="1217" w:type="dxa"/>
            <w:tcMar>
              <w:top w:w="60" w:type="dxa"/>
              <w:left w:w="100" w:type="dxa"/>
              <w:bottom w:w="60" w:type="dxa"/>
              <w:right w:w="100" w:type="dxa"/>
            </w:tcMar>
          </w:tcPr>
          <w:p w14:paraId="77A9F3E1" w14:textId="77777777" w:rsidR="00BD2A86" w:rsidRDefault="00000000">
            <w:r>
              <w:rPr>
                <w:sz w:val="19"/>
                <w:szCs w:val="19"/>
              </w:rPr>
              <w:t>ERB-C022-05</w:t>
            </w:r>
          </w:p>
        </w:tc>
        <w:tc>
          <w:tcPr>
            <w:tcW w:w="2246" w:type="dxa"/>
            <w:tcMar>
              <w:top w:w="60" w:type="dxa"/>
              <w:left w:w="100" w:type="dxa"/>
              <w:bottom w:w="60" w:type="dxa"/>
              <w:right w:w="100" w:type="dxa"/>
            </w:tcMar>
          </w:tcPr>
          <w:p w14:paraId="4DFDFCB1" w14:textId="77777777" w:rsidR="00BD2A86" w:rsidRDefault="00000000">
            <w:r>
              <w:rPr>
                <w:sz w:val="19"/>
                <w:szCs w:val="19"/>
              </w:rPr>
              <w:t>Shape and Assess Proposed Commercial Party Change</w:t>
            </w:r>
          </w:p>
        </w:tc>
        <w:tc>
          <w:tcPr>
            <w:tcW w:w="3276" w:type="dxa"/>
            <w:tcMar>
              <w:top w:w="60" w:type="dxa"/>
              <w:left w:w="100" w:type="dxa"/>
              <w:bottom w:w="60" w:type="dxa"/>
              <w:right w:w="100" w:type="dxa"/>
            </w:tcMar>
          </w:tcPr>
          <w:p w14:paraId="23D3F92E" w14:textId="77777777" w:rsidR="00BD2A86" w:rsidRDefault="00000000">
            <w:r>
              <w:rPr>
                <w:sz w:val="19"/>
                <w:szCs w:val="19"/>
              </w:rPr>
              <w:t>Convert intent into a concrete proposal and surface advisory downstream dependency.</w:t>
            </w:r>
          </w:p>
        </w:tc>
        <w:tc>
          <w:tcPr>
            <w:tcW w:w="1310" w:type="dxa"/>
            <w:tcMar>
              <w:top w:w="60" w:type="dxa"/>
              <w:left w:w="100" w:type="dxa"/>
              <w:bottom w:w="60" w:type="dxa"/>
              <w:right w:w="100" w:type="dxa"/>
            </w:tcMar>
          </w:tcPr>
          <w:p w14:paraId="160B1C40" w14:textId="77777777" w:rsidR="00BD2A86" w:rsidRDefault="00000000">
            <w:r>
              <w:rPr>
                <w:sz w:val="19"/>
                <w:szCs w:val="19"/>
              </w:rPr>
              <w:t>Shape &amp; Assess</w:t>
            </w:r>
          </w:p>
        </w:tc>
        <w:tc>
          <w:tcPr>
            <w:tcW w:w="1310" w:type="dxa"/>
            <w:tcMar>
              <w:top w:w="60" w:type="dxa"/>
              <w:left w:w="100" w:type="dxa"/>
              <w:bottom w:w="60" w:type="dxa"/>
              <w:right w:w="100" w:type="dxa"/>
            </w:tcMar>
          </w:tcPr>
          <w:p w14:paraId="4347821D" w14:textId="77777777" w:rsidR="00BD2A86" w:rsidRDefault="00000000">
            <w:r>
              <w:rPr>
                <w:sz w:val="19"/>
                <w:szCs w:val="19"/>
              </w:rPr>
              <w:t>EX-C022-10, EX-C022-11</w:t>
            </w:r>
          </w:p>
        </w:tc>
      </w:tr>
      <w:tr w:rsidR="00BD2A86" w14:paraId="24BEFCFA" w14:textId="77777777">
        <w:tblPrEx>
          <w:tblCellMar>
            <w:top w:w="0" w:type="dxa"/>
            <w:bottom w:w="0" w:type="dxa"/>
          </w:tblCellMar>
        </w:tblPrEx>
        <w:tc>
          <w:tcPr>
            <w:tcW w:w="1217" w:type="dxa"/>
            <w:tcMar>
              <w:top w:w="60" w:type="dxa"/>
              <w:left w:w="100" w:type="dxa"/>
              <w:bottom w:w="60" w:type="dxa"/>
              <w:right w:w="100" w:type="dxa"/>
            </w:tcMar>
          </w:tcPr>
          <w:p w14:paraId="1C2CF64C" w14:textId="77777777" w:rsidR="00BD2A86" w:rsidRDefault="00000000">
            <w:r>
              <w:rPr>
                <w:sz w:val="19"/>
                <w:szCs w:val="19"/>
              </w:rPr>
              <w:t>ERB-C022-06</w:t>
            </w:r>
          </w:p>
        </w:tc>
        <w:tc>
          <w:tcPr>
            <w:tcW w:w="2246" w:type="dxa"/>
            <w:tcMar>
              <w:top w:w="60" w:type="dxa"/>
              <w:left w:w="100" w:type="dxa"/>
              <w:bottom w:w="60" w:type="dxa"/>
              <w:right w:w="100" w:type="dxa"/>
            </w:tcMar>
          </w:tcPr>
          <w:p w14:paraId="03F17C0F" w14:textId="77777777" w:rsidR="00BD2A86" w:rsidRDefault="00000000">
            <w:r>
              <w:rPr>
                <w:sz w:val="19"/>
                <w:szCs w:val="19"/>
              </w:rPr>
              <w:t>Commit Commercial Party Transition</w:t>
            </w:r>
          </w:p>
        </w:tc>
        <w:tc>
          <w:tcPr>
            <w:tcW w:w="3276" w:type="dxa"/>
            <w:tcMar>
              <w:top w:w="60" w:type="dxa"/>
              <w:left w:w="100" w:type="dxa"/>
              <w:bottom w:w="60" w:type="dxa"/>
              <w:right w:w="100" w:type="dxa"/>
            </w:tcMar>
          </w:tcPr>
          <w:p w14:paraId="6230F2A3" w14:textId="77777777" w:rsidR="00BD2A86" w:rsidRDefault="00000000">
            <w:r>
              <w:rPr>
                <w:sz w:val="19"/>
                <w:szCs w:val="19"/>
              </w:rPr>
              <w:t>Apply an assessed proposal to produce a continuing, consolidating, diverging, or terminal Resulting Commercial Party Context.</w:t>
            </w:r>
          </w:p>
        </w:tc>
        <w:tc>
          <w:tcPr>
            <w:tcW w:w="1310" w:type="dxa"/>
            <w:tcMar>
              <w:top w:w="60" w:type="dxa"/>
              <w:left w:w="100" w:type="dxa"/>
              <w:bottom w:w="60" w:type="dxa"/>
              <w:right w:w="100" w:type="dxa"/>
            </w:tcMar>
          </w:tcPr>
          <w:p w14:paraId="0AD930FC" w14:textId="77777777" w:rsidR="00BD2A86" w:rsidRDefault="00000000">
            <w:r>
              <w:rPr>
                <w:sz w:val="19"/>
                <w:szCs w:val="19"/>
              </w:rPr>
              <w:t>Commit</w:t>
            </w:r>
          </w:p>
        </w:tc>
        <w:tc>
          <w:tcPr>
            <w:tcW w:w="1310" w:type="dxa"/>
            <w:tcMar>
              <w:top w:w="60" w:type="dxa"/>
              <w:left w:w="100" w:type="dxa"/>
              <w:bottom w:w="60" w:type="dxa"/>
              <w:right w:w="100" w:type="dxa"/>
            </w:tcMar>
          </w:tcPr>
          <w:p w14:paraId="4938D7E3" w14:textId="77777777" w:rsidR="00BD2A86" w:rsidRDefault="00000000">
            <w:r>
              <w:rPr>
                <w:sz w:val="19"/>
                <w:szCs w:val="19"/>
              </w:rPr>
              <w:t>EX-C022-12, EX-C022-13, EX-C022-14, EX-C022-15</w:t>
            </w:r>
          </w:p>
        </w:tc>
      </w:tr>
      <w:tr w:rsidR="00BD2A86" w14:paraId="2987886F" w14:textId="77777777">
        <w:tblPrEx>
          <w:tblCellMar>
            <w:top w:w="0" w:type="dxa"/>
            <w:bottom w:w="0" w:type="dxa"/>
          </w:tblCellMar>
        </w:tblPrEx>
        <w:tc>
          <w:tcPr>
            <w:tcW w:w="1217" w:type="dxa"/>
            <w:tcMar>
              <w:top w:w="60" w:type="dxa"/>
              <w:left w:w="100" w:type="dxa"/>
              <w:bottom w:w="60" w:type="dxa"/>
              <w:right w:w="100" w:type="dxa"/>
            </w:tcMar>
          </w:tcPr>
          <w:p w14:paraId="4DFBD0AC" w14:textId="77777777" w:rsidR="00BD2A86" w:rsidRDefault="00000000">
            <w:r>
              <w:rPr>
                <w:sz w:val="19"/>
                <w:szCs w:val="19"/>
              </w:rPr>
              <w:t>ERB-C022-07</w:t>
            </w:r>
          </w:p>
        </w:tc>
        <w:tc>
          <w:tcPr>
            <w:tcW w:w="2246" w:type="dxa"/>
            <w:tcMar>
              <w:top w:w="60" w:type="dxa"/>
              <w:left w:w="100" w:type="dxa"/>
              <w:bottom w:w="60" w:type="dxa"/>
              <w:right w:w="100" w:type="dxa"/>
            </w:tcMar>
          </w:tcPr>
          <w:p w14:paraId="508125C2" w14:textId="77777777" w:rsidR="00BD2A86" w:rsidRDefault="00000000">
            <w:r>
              <w:rPr>
                <w:sz w:val="19"/>
                <w:szCs w:val="19"/>
              </w:rPr>
              <w:t>Distribute Commercial Reference Downstream</w:t>
            </w:r>
          </w:p>
        </w:tc>
        <w:tc>
          <w:tcPr>
            <w:tcW w:w="3276" w:type="dxa"/>
            <w:tcMar>
              <w:top w:w="60" w:type="dxa"/>
              <w:left w:w="100" w:type="dxa"/>
              <w:bottom w:w="60" w:type="dxa"/>
              <w:right w:w="100" w:type="dxa"/>
            </w:tcMar>
          </w:tcPr>
          <w:p w14:paraId="05926410" w14:textId="77777777" w:rsidR="00BD2A86" w:rsidRDefault="00000000">
            <w:r>
              <w:rPr>
                <w:sz w:val="19"/>
                <w:szCs w:val="19"/>
              </w:rPr>
              <w:t>Make the Customer/Account Reference available for consumption by C-020, C-021 (conditional), C-023, C-024 and C-025.</w:t>
            </w:r>
          </w:p>
        </w:tc>
        <w:tc>
          <w:tcPr>
            <w:tcW w:w="1310" w:type="dxa"/>
            <w:tcMar>
              <w:top w:w="60" w:type="dxa"/>
              <w:left w:w="100" w:type="dxa"/>
              <w:bottom w:w="60" w:type="dxa"/>
              <w:right w:w="100" w:type="dxa"/>
            </w:tcMar>
          </w:tcPr>
          <w:p w14:paraId="5C157275" w14:textId="77777777" w:rsidR="00BD2A86" w:rsidRDefault="00000000">
            <w:r>
              <w:rPr>
                <w:sz w:val="19"/>
                <w:szCs w:val="19"/>
              </w:rPr>
              <w:t>Distribute Reference</w:t>
            </w:r>
          </w:p>
        </w:tc>
        <w:tc>
          <w:tcPr>
            <w:tcW w:w="1310" w:type="dxa"/>
            <w:tcMar>
              <w:top w:w="60" w:type="dxa"/>
              <w:left w:w="100" w:type="dxa"/>
              <w:bottom w:w="60" w:type="dxa"/>
              <w:right w:w="100" w:type="dxa"/>
            </w:tcMar>
          </w:tcPr>
          <w:p w14:paraId="3DD4D8A2" w14:textId="77777777" w:rsidR="00BD2A86" w:rsidRDefault="00000000">
            <w:r>
              <w:rPr>
                <w:sz w:val="19"/>
                <w:szCs w:val="19"/>
              </w:rPr>
              <w:t>EX-C022-16</w:t>
            </w:r>
          </w:p>
        </w:tc>
      </w:tr>
      <w:tr w:rsidR="00BD2A86" w14:paraId="5FC829D9" w14:textId="77777777">
        <w:tblPrEx>
          <w:tblCellMar>
            <w:top w:w="0" w:type="dxa"/>
            <w:bottom w:w="0" w:type="dxa"/>
          </w:tblCellMar>
        </w:tblPrEx>
        <w:tc>
          <w:tcPr>
            <w:tcW w:w="1217" w:type="dxa"/>
            <w:tcMar>
              <w:top w:w="60" w:type="dxa"/>
              <w:left w:w="100" w:type="dxa"/>
              <w:bottom w:w="60" w:type="dxa"/>
              <w:right w:w="100" w:type="dxa"/>
            </w:tcMar>
          </w:tcPr>
          <w:p w14:paraId="4F89CC09" w14:textId="77777777" w:rsidR="00BD2A86" w:rsidRDefault="00000000">
            <w:r>
              <w:rPr>
                <w:sz w:val="19"/>
                <w:szCs w:val="19"/>
              </w:rPr>
              <w:t>ERB-C022-08</w:t>
            </w:r>
          </w:p>
        </w:tc>
        <w:tc>
          <w:tcPr>
            <w:tcW w:w="2246" w:type="dxa"/>
            <w:tcMar>
              <w:top w:w="60" w:type="dxa"/>
              <w:left w:w="100" w:type="dxa"/>
              <w:bottom w:w="60" w:type="dxa"/>
              <w:right w:w="100" w:type="dxa"/>
            </w:tcMar>
          </w:tcPr>
          <w:p w14:paraId="74655A92" w14:textId="77777777" w:rsidR="00BD2A86" w:rsidRDefault="00000000">
            <w:r>
              <w:rPr>
                <w:sz w:val="19"/>
                <w:szCs w:val="19"/>
              </w:rPr>
              <w:t>Resolve Commercial Party Context Disruption</w:t>
            </w:r>
          </w:p>
        </w:tc>
        <w:tc>
          <w:tcPr>
            <w:tcW w:w="3276" w:type="dxa"/>
            <w:tcMar>
              <w:top w:w="60" w:type="dxa"/>
              <w:left w:w="100" w:type="dxa"/>
              <w:bottom w:w="60" w:type="dxa"/>
              <w:right w:w="100" w:type="dxa"/>
            </w:tcMar>
          </w:tcPr>
          <w:p w14:paraId="6F50830E" w14:textId="77777777" w:rsidR="00BD2A86" w:rsidRDefault="00000000">
            <w:r>
              <w:rPr>
                <w:sz w:val="19"/>
                <w:szCs w:val="19"/>
              </w:rPr>
              <w:t>Classify and recover from interruption, disruption, Access rejection, unresolved binding or downstream reference conflict.</w:t>
            </w:r>
          </w:p>
        </w:tc>
        <w:tc>
          <w:tcPr>
            <w:tcW w:w="1310" w:type="dxa"/>
            <w:tcMar>
              <w:top w:w="60" w:type="dxa"/>
              <w:left w:w="100" w:type="dxa"/>
              <w:bottom w:w="60" w:type="dxa"/>
              <w:right w:w="100" w:type="dxa"/>
            </w:tcMar>
          </w:tcPr>
          <w:p w14:paraId="7EC09F33" w14:textId="77777777" w:rsidR="00BD2A86" w:rsidRDefault="00000000">
            <w:r>
              <w:rPr>
                <w:sz w:val="19"/>
                <w:szCs w:val="19"/>
              </w:rPr>
              <w:t>Recover</w:t>
            </w:r>
          </w:p>
        </w:tc>
        <w:tc>
          <w:tcPr>
            <w:tcW w:w="1310" w:type="dxa"/>
            <w:tcMar>
              <w:top w:w="60" w:type="dxa"/>
              <w:left w:w="100" w:type="dxa"/>
              <w:bottom w:w="60" w:type="dxa"/>
              <w:right w:w="100" w:type="dxa"/>
            </w:tcMar>
          </w:tcPr>
          <w:p w14:paraId="3EA8761E" w14:textId="77777777" w:rsidR="00BD2A86" w:rsidRDefault="00000000">
            <w:r>
              <w:rPr>
                <w:sz w:val="19"/>
                <w:szCs w:val="19"/>
              </w:rPr>
              <w:t>EX-C022-17</w:t>
            </w:r>
          </w:p>
        </w:tc>
      </w:tr>
    </w:tbl>
    <w:p w14:paraId="1CFA5894" w14:textId="77777777" w:rsidR="00BD2A86" w:rsidRDefault="00BD2A86">
      <w:pPr>
        <w:spacing w:after="160"/>
      </w:pPr>
    </w:p>
    <w:p w14:paraId="4B24EB13" w14:textId="77777777" w:rsidR="00BD2A86" w:rsidRDefault="00000000">
      <w:pPr>
        <w:pStyle w:val="Heading2"/>
      </w:pPr>
      <w:r>
        <w:lastRenderedPageBreak/>
        <w:t>3.2 ERB-C022-01 — Establish Commercial Party Context</w:t>
      </w:r>
    </w:p>
    <w:p w14:paraId="625B126A" w14:textId="77777777" w:rsidR="00BD2A86" w:rsidRDefault="00000000">
      <w:pPr>
        <w:spacing w:after="110"/>
        <w:jc w:val="both"/>
      </w:pPr>
      <w:r>
        <w:rPr>
          <w:b/>
          <w:bCs/>
        </w:rPr>
        <w:t>Purpose and Business Intent — Resolve the Commercial Party Anchor Context — which candidate Customer and/or Commercial Account a C-022 experience concerns — and record the fact of whether an Authoritative Customer Context and/or Authoritative Account Context already exist for it, before any commercial-party-specific action is exposed. For a proposed new commercial party, this fact SHALL be explicit that no Authoritative Customer Context or Authoritative Account Context yet exists; ERB-C022-01 itself never creates one. It exists because no other capability determines this: identifying which candidate Customer or Account is currently in view, and whether either already has a standing, is a precondition unique to Customer &amp; Account Management.</w:t>
      </w:r>
      <w:r/>
    </w:p>
    <w:p w14:paraId="5ADE5688" w14:textId="77777777" w:rsidR="00BD2A86" w:rsidRDefault="00000000">
      <w:pPr>
        <w:spacing w:after="110"/>
        <w:jc w:val="both"/>
      </w:pPr>
      <w:r>
        <w:rPr>
          <w:b/>
          <w:bCs/>
        </w:rPr>
        <w:t xml:space="preserve">Participating Personas — </w:t>
      </w:r>
      <w:r>
        <w:t>Commercial Party Steward; Commercial Party Standing Observer; AI Assistant advisory.</w:t>
      </w:r>
    </w:p>
    <w:p w14:paraId="1EAA7A12" w14:textId="77777777" w:rsidR="00BD2A86" w:rsidRDefault="00000000">
      <w:pPr>
        <w:spacing w:after="110"/>
        <w:jc w:val="both"/>
      </w:pPr>
      <w:r>
        <w:rPr>
          <w:b/>
          <w:bCs/>
        </w:rPr>
        <w:t xml:space="preserve">Participating Workspaces — </w:t>
      </w:r>
      <w:r>
        <w:t>Operational entry primarily; Enterprise Administration or Executive where the objective originates there; context is preserved into C-022 from the originating workspace.</w:t>
      </w:r>
    </w:p>
    <w:p w14:paraId="0D19D624" w14:textId="77777777" w:rsidR="00BD2A86" w:rsidRDefault="00000000">
      <w:pPr>
        <w:spacing w:after="110"/>
        <w:jc w:val="both"/>
      </w:pPr>
      <w:r>
        <w:rPr>
          <w:b/>
          <w:bCs/>
        </w:rPr>
        <w:t xml:space="preserve">Entry Context — </w:t>
      </w:r>
      <w:r>
        <w:t>An incoming enterprise/journey objective together with, at minimum, a partial candidate Customer or Account reference, or a stated new-commercial-party objective.</w:t>
      </w:r>
    </w:p>
    <w:p w14:paraId="3338CF23" w14:textId="77777777" w:rsidR="00BD2A86" w:rsidRDefault="00000000">
      <w:pPr>
        <w:spacing w:after="110"/>
        <w:jc w:val="both"/>
      </w:pPr>
      <w:r>
        <w:rPr>
          <w:b/>
          <w:bCs/>
        </w:rPr>
        <w:t xml:space="preserve">Exit Context — </w:t>
      </w:r>
      <w:r>
        <w:t>A resolved and confirmed Commercial Party Anchor Context and an explicit fact stating whether an Authoritative Customer Context and/or Authoritative Account Context exist for that anchor.</w:t>
      </w:r>
    </w:p>
    <w:p w14:paraId="256F4410" w14:textId="77777777" w:rsidR="00BD2A86" w:rsidRDefault="00000000">
      <w:pPr>
        <w:spacing w:after="110"/>
        <w:jc w:val="both"/>
      </w:pPr>
      <w:r>
        <w:rPr>
          <w:b/>
          <w:bCs/>
        </w:rPr>
        <w:t xml:space="preserve">Experience Flow — </w:t>
      </w:r>
      <w:r>
        <w:t>Confirm enterprise/journey context → resolve or receive candidate Customer and/or Account reference, or recognize a new-commercial-party objective → consume the existence fact for a matching Authoritative Customer Context and/or Authoritative Account Context → confirm the anchor.</w:t>
      </w:r>
    </w:p>
    <w:p w14:paraId="3892E531" w14:textId="77777777" w:rsidR="00BD2A86" w:rsidRDefault="00000000">
      <w:pPr>
        <w:spacing w:after="110"/>
        <w:jc w:val="both"/>
      </w:pPr>
      <w:r>
        <w:rPr>
          <w:b/>
          <w:bCs/>
        </w:rPr>
        <w:t xml:space="preserve">Enterprise Decisions — </w:t>
      </w:r>
      <w:r>
        <w:t>Whether the anchor is resolvable from already-available context before being requested outright; whether a matching Authoritative Customer Context and/or Authoritative Account Context already exist; whether the experience proceeds toward understanding an existing commercial party or toward framing a new one.</w:t>
      </w:r>
    </w:p>
    <w:p w14:paraId="766F584C" w14:textId="77777777" w:rsidR="00BD2A86" w:rsidRDefault="00000000">
      <w:pPr>
        <w:pStyle w:val="Heading3"/>
      </w:pPr>
      <w:r>
        <w:t>Context Engineering (Seven Dimensions)</w:t>
      </w:r>
    </w:p>
    <w:p w14:paraId="289B5119" w14:textId="77777777" w:rsidR="00BD2A86" w:rsidRDefault="00000000">
      <w:pPr>
        <w:spacing w:after="110"/>
        <w:jc w:val="both"/>
      </w:pPr>
      <w:r>
        <w:rPr>
          <w:b/>
          <w:bCs/>
        </w:rPr>
        <w:t xml:space="preserve">Context Required — </w:t>
      </w:r>
      <w:r>
        <w:t>An incoming enterprise/journey objective; at least a partial candidate Customer or Account reference, or a stated new-commercial-party objective.</w:t>
      </w:r>
    </w:p>
    <w:p w14:paraId="6982FEBA" w14:textId="77777777" w:rsidR="00BD2A86" w:rsidRDefault="00000000">
      <w:pPr>
        <w:spacing w:after="110"/>
        <w:jc w:val="both"/>
      </w:pPr>
      <w:r>
        <w:rPr>
          <w:b/>
          <w:bCs/>
        </w:rPr>
        <w:t xml:space="preserve">Context Created — </w:t>
      </w:r>
      <w:r>
        <w:t>Commercial Party Anchor Context.</w:t>
      </w:r>
    </w:p>
    <w:p w14:paraId="61730CD2" w14:textId="77777777" w:rsidR="00BD2A86" w:rsidRDefault="00000000">
      <w:pPr>
        <w:spacing w:after="110"/>
        <w:jc w:val="both"/>
      </w:pPr>
      <w:r>
        <w:rPr>
          <w:b/>
          <w:bCs/>
        </w:rPr>
        <w:t xml:space="preserve">Context Consumed — </w:t>
      </w:r>
      <w:r>
        <w:t>An existing Authoritative Customer Context and/or Authoritative Account Context, where one is already produced, consumed as a fact only.</w:t>
      </w:r>
    </w:p>
    <w:p w14:paraId="15BFB9AC" w14:textId="77777777" w:rsidR="00BD2A86" w:rsidRDefault="00000000">
      <w:pPr>
        <w:spacing w:after="110"/>
        <w:jc w:val="both"/>
      </w:pPr>
      <w:r>
        <w:rPr>
          <w:b/>
          <w:bCs/>
        </w:rPr>
        <w:t xml:space="preserve">Context Preserved — </w:t>
      </w:r>
      <w:r>
        <w:t>Incoming enterprise, persona, workspace, and Journey Intent.</w:t>
      </w:r>
    </w:p>
    <w:p w14:paraId="7742A5BE" w14:textId="77777777" w:rsidR="00BD2A86" w:rsidRDefault="00000000">
      <w:pPr>
        <w:spacing w:after="110"/>
        <w:jc w:val="both"/>
      </w:pPr>
      <w:r>
        <w:rPr>
          <w:b/>
          <w:bCs/>
        </w:rPr>
        <w:t xml:space="preserve">Context Produced — </w:t>
      </w:r>
      <w:r>
        <w:t>A resolved and confirmed Commercial Party Anchor Context handed to ERB-C022-02 or, where no anchor can be resolved, an explicit unresolved-anchor outcome.</w:t>
      </w:r>
    </w:p>
    <w:p w14:paraId="52DD54F2" w14:textId="77777777" w:rsidR="00BD2A86" w:rsidRDefault="00000000">
      <w:pPr>
        <w:spacing w:after="110"/>
        <w:jc w:val="both"/>
      </w:pPr>
      <w:r>
        <w:rPr>
          <w:b/>
          <w:bCs/>
        </w:rPr>
        <w:t xml:space="preserve">Context Superseded — </w:t>
      </w:r>
      <w:r>
        <w:t>A prior Commercial Party Anchor Context resolved earlier in the same session is superseded whenever the underlying candidate reference changes.</w:t>
      </w:r>
    </w:p>
    <w:p w14:paraId="1010A98D" w14:textId="77777777" w:rsidR="00BD2A86" w:rsidRDefault="00000000">
      <w:pPr>
        <w:spacing w:after="110"/>
        <w:jc w:val="both"/>
      </w:pPr>
      <w:r>
        <w:rPr>
          <w:b/>
          <w:bCs/>
        </w:rPr>
        <w:t xml:space="preserve">Context Invalidated — </w:t>
      </w:r>
      <w:r>
        <w:t>A candidate anchor abandoned before confirmation is invalidated; it is not carried forward as if confirmed.</w:t>
      </w:r>
    </w:p>
    <w:p w14:paraId="6A452D55" w14:textId="77777777" w:rsidR="00BD2A86" w:rsidRDefault="00000000">
      <w:pPr>
        <w:spacing w:after="110"/>
        <w:jc w:val="both"/>
      </w:pPr>
      <w:r>
        <w:rPr>
          <w:b/>
          <w:bCs/>
        </w:rPr>
        <w:t xml:space="preserve">Business Activity References — </w:t>
      </w:r>
      <w:r>
        <w:t>Pending Canonical Binding — canonical Business Activity/EAC identifier required before implementation; no local identifier fabricated.</w:t>
      </w:r>
    </w:p>
    <w:p w14:paraId="7AE90F09" w14:textId="77777777" w:rsidR="00BD2A86" w:rsidRDefault="00000000">
      <w:pPr>
        <w:spacing w:after="110"/>
        <w:jc w:val="both"/>
      </w:pPr>
      <w:r>
        <w:rPr>
          <w:b/>
          <w:bCs/>
        </w:rPr>
        <w:t xml:space="preserve">Experience Outcomes — </w:t>
      </w:r>
      <w:r>
        <w:t>A persona or downstream capability can state, without ambiguity, which candidate Customer and/or Account is in view and whether a standing already exists for it.</w:t>
      </w:r>
    </w:p>
    <w:p w14:paraId="59F2C175" w14:textId="77777777" w:rsidR="00BD2A86" w:rsidRDefault="00000000">
      <w:pPr>
        <w:spacing w:after="110"/>
        <w:jc w:val="both"/>
      </w:pPr>
      <w:r>
        <w:rPr>
          <w:b/>
          <w:bCs/>
        </w:rPr>
        <w:t xml:space="preserve">Quality Expectations — </w:t>
      </w:r>
      <w:r>
        <w:t>High discoverability; the anchor is resolved from already-known context wherever possible rather than requested outright; the Commercial Party Anchor Context itself is never described as authoritative enterprise state.</w:t>
      </w:r>
    </w:p>
    <w:p w14:paraId="50F482A4" w14:textId="77777777" w:rsidR="00BD2A86" w:rsidRDefault="00000000">
      <w:pPr>
        <w:spacing w:after="110"/>
        <w:jc w:val="both"/>
      </w:pPr>
      <w:r>
        <w:rPr>
          <w:b/>
          <w:bCs/>
        </w:rPr>
        <w:lastRenderedPageBreak/>
        <w:t xml:space="preserve">Dependencies — </w:t>
      </w:r>
      <w:r>
        <w:t>PE-001 Context Preservation Model.</w:t>
      </w:r>
    </w:p>
    <w:p w14:paraId="4F449EF3" w14:textId="77777777" w:rsidR="00BD2A86" w:rsidRDefault="00000000">
      <w:pPr>
        <w:spacing w:after="110"/>
        <w:jc w:val="both"/>
      </w:pPr>
      <w:r>
        <w:rPr>
          <w:b/>
          <w:bCs/>
        </w:rPr>
        <w:t xml:space="preserve">Experience Lifecycle Mapping — </w:t>
      </w:r>
      <w:r>
        <w:t>C-022 experience stage: Anchor. Canonical lifecycle-domain binding remains governed by ADR-PE-001-011.</w:t>
      </w:r>
    </w:p>
    <w:p w14:paraId="1692B429" w14:textId="77777777" w:rsidR="00BD2A86" w:rsidRDefault="00000000">
      <w:pPr>
        <w:spacing w:after="110"/>
        <w:jc w:val="both"/>
      </w:pPr>
      <w:r>
        <w:rPr>
          <w:b/>
          <w:bCs/>
        </w:rPr>
        <w:t xml:space="preserve">Traceability — </w:t>
      </w:r>
      <w:r>
        <w:t>C-022 → CRB-C022 → ERB-C022-01 → EX-C022-01 → Enterprise Journey → canonical BA/EAC binding (Pending Canonical Binding) → canonical EIO binding (Pending Canonical Binding) → Enterprise Transition: Commercial Party Context Anchored → applicable PE-001 ADRs.</w:t>
      </w:r>
    </w:p>
    <w:p w14:paraId="1516413E" w14:textId="77777777" w:rsidR="00BD2A86" w:rsidRDefault="00000000">
      <w:pPr>
        <w:pStyle w:val="Heading2"/>
      </w:pPr>
      <w:r>
        <w:t>3.3 ERB-C022-02 — Understand Commercial Party Standing</w:t>
      </w:r>
    </w:p>
    <w:p w14:paraId="11D1B1C8" w14:textId="77777777" w:rsidR="00BD2A86" w:rsidRDefault="00000000">
      <w:pPr>
        <w:spacing w:after="110"/>
        <w:jc w:val="both"/>
      </w:pPr>
      <w:r>
        <w:rPr>
          <w:b/>
          <w:bCs/>
        </w:rPr>
        <w:t xml:space="preserve">Purpose and Business Intent — </w:t>
      </w:r>
      <w:r>
        <w:t>Enable a persona to understand the current standing of an existing Authoritative Customer Context and/or Authoritative Account Context — identity, classification, hierarchy position, and status — sufficiently to decide whether any further C-022 experience is needed, without redefining Identity, Organization, Person, Subscription, or Billing semantics.</w:t>
      </w:r>
    </w:p>
    <w:p w14:paraId="349DF95C" w14:textId="77777777" w:rsidR="00BD2A86" w:rsidRDefault="00000000">
      <w:pPr>
        <w:spacing w:after="110"/>
        <w:jc w:val="both"/>
      </w:pPr>
      <w:r>
        <w:rPr>
          <w:b/>
          <w:bCs/>
        </w:rPr>
        <w:t xml:space="preserve">Participating Personas — </w:t>
      </w:r>
      <w:r>
        <w:t>Commercial Party Standing Observer; Commercial Party Steward; Commercial Party Decision Participant; Executive Persona.</w:t>
      </w:r>
    </w:p>
    <w:p w14:paraId="2B73FEA3" w14:textId="77777777" w:rsidR="00BD2A86" w:rsidRDefault="00000000">
      <w:pPr>
        <w:spacing w:after="110"/>
        <w:jc w:val="both"/>
      </w:pPr>
      <w:r>
        <w:rPr>
          <w:b/>
          <w:bCs/>
        </w:rPr>
        <w:t xml:space="preserve">Participating Workspaces — </w:t>
      </w:r>
      <w:r>
        <w:t>Operational, Executive, Enterprise Administration; Collaboration for contextual discussion.</w:t>
      </w:r>
    </w:p>
    <w:p w14:paraId="1BFC803E" w14:textId="77777777" w:rsidR="00BD2A86" w:rsidRDefault="00000000">
      <w:pPr>
        <w:spacing w:after="110"/>
        <w:jc w:val="both"/>
      </w:pPr>
      <w:r>
        <w:rPr>
          <w:b/>
          <w:bCs/>
        </w:rPr>
        <w:t xml:space="preserve">Entry Context — </w:t>
      </w:r>
      <w:r>
        <w:t>A resolved Commercial Party Anchor Context for which an Authoritative Customer Context and/or Authoritative Account Context exist.</w:t>
      </w:r>
    </w:p>
    <w:p w14:paraId="40D099DF" w14:textId="77777777" w:rsidR="00BD2A86" w:rsidRDefault="00000000">
      <w:pPr>
        <w:spacing w:after="110"/>
        <w:jc w:val="both"/>
      </w:pPr>
      <w:r>
        <w:rPr>
          <w:b/>
          <w:bCs/>
        </w:rPr>
        <w:t xml:space="preserve">Exit Context — </w:t>
      </w:r>
      <w:r>
        <w:t>A confirmed understanding of the Customer's and/or Account's current standing.</w:t>
      </w:r>
    </w:p>
    <w:p w14:paraId="1DABE791" w14:textId="77777777" w:rsidR="00BD2A86" w:rsidRDefault="00000000">
      <w:pPr>
        <w:spacing w:after="110"/>
        <w:jc w:val="both"/>
      </w:pPr>
      <w:r>
        <w:rPr>
          <w:b/>
          <w:bCs/>
        </w:rPr>
        <w:t xml:space="preserve">Experience Flow — </w:t>
      </w:r>
      <w:r>
        <w:t>Anchor on the Commercial Party Anchor Context → retrieve the Authoritative Customer Context and/or Authoritative Account Context → surface identity, classification, hierarchy position, status, and any AI-identified anomalies → confirm understanding.</w:t>
      </w:r>
    </w:p>
    <w:p w14:paraId="66DF5A33" w14:textId="77777777" w:rsidR="00BD2A86" w:rsidRDefault="00000000">
      <w:pPr>
        <w:spacing w:after="110"/>
        <w:jc w:val="both"/>
      </w:pPr>
      <w:r>
        <w:rPr>
          <w:b/>
          <w:bCs/>
        </w:rPr>
        <w:t xml:space="preserve">Enterprise Decisions — </w:t>
      </w:r>
      <w:r>
        <w:t>Whether the current standing is sufficient for the enterprise objective as-is, or whether a reclassification, relationship change, merge, split, transfer, retirement, or reactivation intent should be framed next.</w:t>
      </w:r>
    </w:p>
    <w:p w14:paraId="21943D08" w14:textId="77777777" w:rsidR="00BD2A86" w:rsidRDefault="00000000">
      <w:pPr>
        <w:pStyle w:val="Heading3"/>
      </w:pPr>
      <w:r>
        <w:t>Context Engineering (Seven Dimensions)</w:t>
      </w:r>
    </w:p>
    <w:p w14:paraId="4EF621F7" w14:textId="77777777" w:rsidR="00BD2A86" w:rsidRDefault="00000000">
      <w:pPr>
        <w:spacing w:after="110"/>
        <w:jc w:val="both"/>
      </w:pPr>
      <w:r>
        <w:rPr>
          <w:b/>
          <w:bCs/>
        </w:rPr>
        <w:t xml:space="preserve">Context Required — </w:t>
      </w:r>
      <w:r>
        <w:t>Resolved Commercial Party Anchor Context; existing Authoritative Customer Context and/or Authoritative Account Context.</w:t>
      </w:r>
    </w:p>
    <w:p w14:paraId="5381D433" w14:textId="77777777" w:rsidR="00BD2A86" w:rsidRDefault="00000000">
      <w:pPr>
        <w:spacing w:after="110"/>
        <w:jc w:val="both"/>
      </w:pPr>
      <w:r>
        <w:rPr>
          <w:b/>
          <w:bCs/>
        </w:rPr>
        <w:t xml:space="preserve">Context Created — </w:t>
      </w:r>
      <w:r>
        <w:t>None — this ERB creates no new authoritative context; it establishes a transient understanding view only.</w:t>
      </w:r>
    </w:p>
    <w:p w14:paraId="36B68FB4" w14:textId="77777777" w:rsidR="00BD2A86" w:rsidRDefault="00000000">
      <w:pPr>
        <w:spacing w:after="110"/>
        <w:jc w:val="both"/>
      </w:pPr>
      <w:r>
        <w:rPr>
          <w:b/>
          <w:bCs/>
        </w:rPr>
        <w:t xml:space="preserve">Context Consumed — </w:t>
      </w:r>
      <w:r>
        <w:t>Authoritative Customer Context; Authoritative Account Context.</w:t>
      </w:r>
    </w:p>
    <w:p w14:paraId="14B3CACE" w14:textId="77777777" w:rsidR="00BD2A86" w:rsidRDefault="00000000">
      <w:pPr>
        <w:spacing w:after="110"/>
        <w:jc w:val="both"/>
      </w:pPr>
      <w:r>
        <w:rPr>
          <w:b/>
          <w:bCs/>
        </w:rPr>
        <w:t xml:space="preserve">Context Preserved — </w:t>
      </w:r>
      <w:r>
        <w:t>Commercial Party Anchor Context; Journey Intent; navigation state.</w:t>
      </w:r>
    </w:p>
    <w:p w14:paraId="5077EF37" w14:textId="77777777" w:rsidR="00BD2A86" w:rsidRDefault="00000000">
      <w:pPr>
        <w:spacing w:after="110"/>
        <w:jc w:val="both"/>
      </w:pPr>
      <w:r>
        <w:rPr>
          <w:b/>
          <w:bCs/>
        </w:rPr>
        <w:t xml:space="preserve">Context Produced — </w:t>
      </w:r>
      <w:r>
        <w:t>A confirmed-understanding outcome enabling entry to ERB-C022-03 or ERB-C022-04 where a change is warranted; no new authoritative fact is produced.</w:t>
      </w:r>
    </w:p>
    <w:p w14:paraId="2420FB88" w14:textId="77777777" w:rsidR="00BD2A86" w:rsidRDefault="00000000">
      <w:pPr>
        <w:spacing w:after="110"/>
        <w:jc w:val="both"/>
      </w:pPr>
      <w:r>
        <w:rPr>
          <w:b/>
          <w:bCs/>
        </w:rPr>
        <w:t xml:space="preserve">Context Superseded — </w:t>
      </w:r>
      <w:r>
        <w:t>None.</w:t>
      </w:r>
    </w:p>
    <w:p w14:paraId="205E4F20" w14:textId="77777777" w:rsidR="00BD2A86" w:rsidRDefault="00000000">
      <w:pPr>
        <w:spacing w:after="110"/>
        <w:jc w:val="both"/>
      </w:pPr>
      <w:r>
        <w:rPr>
          <w:b/>
          <w:bCs/>
        </w:rPr>
        <w:t xml:space="preserve">Context Invalidated — </w:t>
      </w:r>
      <w:r>
        <w:t>A stale, cached understanding from a prior session is invalidated at re-entry and re-retrieved rather than trusted.</w:t>
      </w:r>
    </w:p>
    <w:p w14:paraId="5D0E3360" w14:textId="77777777" w:rsidR="00BD2A86" w:rsidRDefault="00000000">
      <w:pPr>
        <w:spacing w:after="110"/>
        <w:jc w:val="both"/>
      </w:pPr>
      <w:r>
        <w:rPr>
          <w:b/>
          <w:bCs/>
        </w:rPr>
        <w:t xml:space="preserve">Business Activity References — </w:t>
      </w:r>
      <w:r>
        <w:t>Pending Canonical Binding — canonical Business Activity/EAC identifier required before implementation; no local identifier fabricated.</w:t>
      </w:r>
    </w:p>
    <w:p w14:paraId="04D5BEEC" w14:textId="77777777" w:rsidR="00BD2A86" w:rsidRDefault="00000000">
      <w:pPr>
        <w:spacing w:after="110"/>
        <w:jc w:val="both"/>
      </w:pPr>
      <w:r>
        <w:rPr>
          <w:b/>
          <w:bCs/>
        </w:rPr>
        <w:t xml:space="preserve">Experience Outcomes — </w:t>
      </w:r>
      <w:r>
        <w:t>The persona can explain the Customer's and/or Account's current standing without reconstructing it from adjacent capabilities.</w:t>
      </w:r>
    </w:p>
    <w:p w14:paraId="170A1D6F" w14:textId="77777777" w:rsidR="00BD2A86" w:rsidRDefault="00000000">
      <w:pPr>
        <w:spacing w:after="110"/>
        <w:jc w:val="both"/>
      </w:pPr>
      <w:r>
        <w:rPr>
          <w:b/>
          <w:bCs/>
        </w:rPr>
        <w:lastRenderedPageBreak/>
        <w:t xml:space="preserve">Quality Expectations — </w:t>
      </w:r>
      <w:r>
        <w:t>Read-only; produces no mutation; confidence and source of any AI-surfaced observation SHALL remain visible and explainable.</w:t>
      </w:r>
    </w:p>
    <w:p w14:paraId="7A17D98D" w14:textId="77777777" w:rsidR="00BD2A86" w:rsidRDefault="00000000">
      <w:pPr>
        <w:spacing w:after="110"/>
        <w:jc w:val="both"/>
      </w:pPr>
      <w:r>
        <w:rPr>
          <w:b/>
          <w:bCs/>
        </w:rPr>
        <w:t xml:space="preserve">Dependencies — </w:t>
      </w:r>
      <w:r>
        <w:t>PE-001 Navigation Philosophy.</w:t>
      </w:r>
    </w:p>
    <w:p w14:paraId="0001F934" w14:textId="77777777" w:rsidR="00BD2A86" w:rsidRDefault="00000000">
      <w:pPr>
        <w:spacing w:after="110"/>
        <w:jc w:val="both"/>
      </w:pPr>
      <w:r>
        <w:rPr>
          <w:b/>
          <w:bCs/>
        </w:rPr>
        <w:t xml:space="preserve">Experience Lifecycle Mapping — </w:t>
      </w:r>
      <w:r>
        <w:t>C-022 experience stage: Understand Standing.</w:t>
      </w:r>
    </w:p>
    <w:p w14:paraId="66C1E07B" w14:textId="77777777" w:rsidR="00BD2A86" w:rsidRDefault="00000000">
      <w:pPr>
        <w:spacing w:after="110"/>
        <w:jc w:val="both"/>
      </w:pPr>
      <w:r>
        <w:rPr>
          <w:b/>
          <w:bCs/>
        </w:rPr>
        <w:t xml:space="preserve">Traceability — </w:t>
      </w:r>
      <w:r>
        <w:t>C-022 → CRB-C022 → ERB-C022-02 → EX-C022-02 → Enterprise Journey → canonical BA/EAC binding (Pending Canonical Binding) → canonical EIO binding (Pending Canonical Binding) → Enterprise Transition: Commercial Party Standing Understood → applicable PE-001 ADRs.</w:t>
      </w:r>
    </w:p>
    <w:p w14:paraId="36CDCF6A" w14:textId="77777777" w:rsidR="00BD2A86" w:rsidRDefault="00000000">
      <w:pPr>
        <w:pStyle w:val="Heading2"/>
      </w:pPr>
      <w:r>
        <w:t>3.4 ERB-C022-03 — Frame Commercial Party Lifecycle Intent</w:t>
      </w:r>
    </w:p>
    <w:p w14:paraId="109AD919" w14:textId="77777777" w:rsidR="00BD2A86" w:rsidRDefault="00000000">
      <w:pPr>
        <w:spacing w:after="110"/>
        <w:jc w:val="both"/>
      </w:pPr>
      <w:r>
        <w:rPr>
          <w:b/>
          <w:bCs/>
        </w:rPr>
        <w:t xml:space="preserve">Purpose and Business Intent — </w:t>
      </w:r>
      <w:r>
        <w:t>Prevent any single-party commercial action — establishing a new commercial party, reclassifying, retiring, or reactivating an existing one — from beginning as an unexplained mutation, by requiring an explicit business reason, target action, and target outcome before a proposal is shaped. This ERB is deliberately unified across all four single-party target actions because the framing shape (reason, action, target, decision boundary) is identical regardless of which single-party action is intended, and each concerns exactly one Commercial Party Anchor Context. The four actions are distinguished as data carried on the resulting Commercial Relationship Intent Context and as four separate Enterprise Experiences (Chapter 4), not as four separate blueprints. This ERB is deliberately kept separate from ERB-C022-04 because a single-party action's entry context (one anchor, no counterparty) is structurally simpler than a structural action's entry context (two or more anchors considered together), and conflating them would obscure that genuine difference.</w:t>
      </w:r>
    </w:p>
    <w:p w14:paraId="1F87416A" w14:textId="77777777" w:rsidR="00BD2A86" w:rsidRDefault="00000000">
      <w:pPr>
        <w:spacing w:after="110"/>
        <w:jc w:val="both"/>
      </w:pPr>
      <w:r>
        <w:rPr>
          <w:b/>
          <w:bCs/>
        </w:rPr>
        <w:t xml:space="preserve">Participating Personas — </w:t>
      </w:r>
      <w:r>
        <w:t>Commercial Party Steward; Commercial Party Decision Participant; AI Assistant advisory.</w:t>
      </w:r>
    </w:p>
    <w:p w14:paraId="22E5553A" w14:textId="77777777" w:rsidR="00BD2A86" w:rsidRDefault="00000000">
      <w:pPr>
        <w:spacing w:after="110"/>
        <w:jc w:val="both"/>
      </w:pPr>
      <w:r>
        <w:rPr>
          <w:b/>
          <w:bCs/>
        </w:rPr>
        <w:t xml:space="preserve">Participating Workspaces — </w:t>
      </w:r>
      <w:r>
        <w:t>Operational; Enterprise Administration; Executive may contribute decision intent for material commercial parties.</w:t>
      </w:r>
    </w:p>
    <w:p w14:paraId="5303641E" w14:textId="77777777" w:rsidR="00BD2A86" w:rsidRDefault="00000000">
      <w:pPr>
        <w:spacing w:after="110"/>
        <w:jc w:val="both"/>
      </w:pPr>
      <w:r>
        <w:rPr>
          <w:b/>
          <w:bCs/>
        </w:rPr>
        <w:t xml:space="preserve">Entry Context — </w:t>
      </w:r>
      <w:r>
        <w:t>A resolved Commercial Party Anchor Context, with or without an existing Authoritative Customer/Account Context, depending on target action.</w:t>
      </w:r>
    </w:p>
    <w:p w14:paraId="4424A8C4" w14:textId="77777777" w:rsidR="00BD2A86" w:rsidRDefault="00000000">
      <w:pPr>
        <w:spacing w:after="110"/>
        <w:jc w:val="both"/>
      </w:pPr>
      <w:r>
        <w:rPr>
          <w:b/>
          <w:bCs/>
        </w:rPr>
        <w:t xml:space="preserve">Exit Context — </w:t>
      </w:r>
      <w:r>
        <w:t>A Commercial Relationship Intent Context stating business reason, target action (establish, reclassify, retire, or reactivate), target outcome, and decision boundary.</w:t>
      </w:r>
    </w:p>
    <w:p w14:paraId="4D6B4730" w14:textId="77777777" w:rsidR="00BD2A86" w:rsidRDefault="00000000">
      <w:pPr>
        <w:spacing w:after="110"/>
        <w:jc w:val="both"/>
      </w:pPr>
      <w:r>
        <w:rPr>
          <w:b/>
          <w:bCs/>
        </w:rPr>
        <w:t xml:space="preserve">Experience Flow — </w:t>
      </w:r>
      <w:r>
        <w:t>State enterprise objective → identify why the current standing (or its absence) is insufficient → select target action → define target outcome → identify decision boundary → confirm intent.</w:t>
      </w:r>
    </w:p>
    <w:p w14:paraId="2796CA11" w14:textId="77777777" w:rsidR="00BD2A86" w:rsidRDefault="00000000">
      <w:pPr>
        <w:spacing w:after="110"/>
        <w:jc w:val="both"/>
      </w:pPr>
      <w:r>
        <w:rPr>
          <w:b/>
          <w:bCs/>
        </w:rPr>
        <w:t xml:space="preserve">Enterprise Decisions — </w:t>
      </w:r>
      <w:r>
        <w:t>Which single-party target action applies; whether the stated reason and target outcome are sufficient to proceed to shaping; whether any canonical approval authority applies to this commercial party (consumed where established, otherwise Pending Canonical Binding).</w:t>
      </w:r>
    </w:p>
    <w:p w14:paraId="5ED2A88B" w14:textId="77777777" w:rsidR="00BD2A86" w:rsidRDefault="00000000">
      <w:pPr>
        <w:pStyle w:val="Heading3"/>
      </w:pPr>
      <w:r>
        <w:t>Context Engineering (Seven Dimensions)</w:t>
      </w:r>
    </w:p>
    <w:p w14:paraId="5298C971" w14:textId="77777777" w:rsidR="00BD2A86" w:rsidRDefault="00000000">
      <w:pPr>
        <w:spacing w:after="110"/>
        <w:jc w:val="both"/>
      </w:pPr>
      <w:r>
        <w:rPr>
          <w:b/>
          <w:bCs/>
        </w:rPr>
        <w:t xml:space="preserve">Context Required — </w:t>
      </w:r>
      <w:r>
        <w:t>Commercial Party Anchor Context; existing Authoritative Customer/Account Context where the target action is reclassify, retire, or reactivate; none required beyond the anchor for establish.</w:t>
      </w:r>
    </w:p>
    <w:p w14:paraId="4A74D1F0" w14:textId="77777777" w:rsidR="00BD2A86" w:rsidRDefault="00000000">
      <w:pPr>
        <w:spacing w:after="110"/>
        <w:jc w:val="both"/>
      </w:pPr>
      <w:r>
        <w:rPr>
          <w:b/>
          <w:bCs/>
        </w:rPr>
        <w:t xml:space="preserve">Context Created — </w:t>
      </w:r>
      <w:r>
        <w:t>Commercial Relationship Intent Context (single-party).</w:t>
      </w:r>
    </w:p>
    <w:p w14:paraId="7EA6AE83" w14:textId="77777777" w:rsidR="00BD2A86" w:rsidRDefault="00000000">
      <w:pPr>
        <w:spacing w:after="110"/>
        <w:jc w:val="both"/>
      </w:pPr>
      <w:r>
        <w:rPr>
          <w:b/>
          <w:bCs/>
        </w:rPr>
        <w:t xml:space="preserve">Context Consumed — </w:t>
      </w:r>
      <w:r>
        <w:t>Commercial Party Anchor Context; existing Authoritative Customer/Account Context (as a fact, not altered); any canonical approval-authority reference, where one exists.</w:t>
      </w:r>
    </w:p>
    <w:p w14:paraId="5B81DEFC" w14:textId="77777777" w:rsidR="00BD2A86" w:rsidRDefault="00000000">
      <w:pPr>
        <w:spacing w:after="110"/>
        <w:jc w:val="both"/>
      </w:pPr>
      <w:r>
        <w:rPr>
          <w:b/>
          <w:bCs/>
        </w:rPr>
        <w:t xml:space="preserve">Context Preserved — </w:t>
      </w:r>
      <w:r>
        <w:t>Current Authoritative Customer/Account Context; Journey Intent.</w:t>
      </w:r>
    </w:p>
    <w:p w14:paraId="20544C14" w14:textId="77777777" w:rsidR="00BD2A86" w:rsidRDefault="00000000">
      <w:pPr>
        <w:spacing w:after="110"/>
        <w:jc w:val="both"/>
      </w:pPr>
      <w:r>
        <w:rPr>
          <w:b/>
          <w:bCs/>
        </w:rPr>
        <w:t xml:space="preserve">Context Produced — </w:t>
      </w:r>
      <w:r>
        <w:t>A confirmed single-party Commercial Relationship Intent Context handed to ERB-C022-05.</w:t>
      </w:r>
    </w:p>
    <w:p w14:paraId="5CF76FA2" w14:textId="77777777" w:rsidR="00BD2A86" w:rsidRDefault="00000000">
      <w:pPr>
        <w:spacing w:after="110"/>
        <w:jc w:val="both"/>
      </w:pPr>
      <w:r>
        <w:rPr>
          <w:b/>
          <w:bCs/>
        </w:rPr>
        <w:lastRenderedPageBreak/>
        <w:t xml:space="preserve">Context Superseded — </w:t>
      </w:r>
      <w:r>
        <w:t>An earlier, abandoned, or materially revised statement of intent is superseded by the confirmed restatement; the earlier statement remains traceable.</w:t>
      </w:r>
    </w:p>
    <w:p w14:paraId="1B8287EC" w14:textId="77777777" w:rsidR="00BD2A86" w:rsidRDefault="00000000">
      <w:pPr>
        <w:spacing w:after="110"/>
        <w:jc w:val="both"/>
      </w:pPr>
      <w:r>
        <w:rPr>
          <w:b/>
          <w:bCs/>
        </w:rPr>
        <w:t xml:space="preserve">Context Invalidated — </w:t>
      </w:r>
      <w:r>
        <w:t>An intent statement contradicted by a change in the underlying Authoritative Customer/Account Context (e.g., the party was retired by another process while intent was being framed) is invalidated and must be re-confirmed.</w:t>
      </w:r>
    </w:p>
    <w:p w14:paraId="79A53C0D" w14:textId="77777777" w:rsidR="00BD2A86" w:rsidRDefault="00000000">
      <w:pPr>
        <w:spacing w:after="110"/>
        <w:jc w:val="both"/>
      </w:pPr>
      <w:r>
        <w:rPr>
          <w:b/>
          <w:bCs/>
        </w:rPr>
        <w:t xml:space="preserve">Business Activity References — </w:t>
      </w:r>
      <w:r>
        <w:t>Pending Canonical Binding — canonical Business Activity/EAC identifier required before implementation; no local identifier fabricated.</w:t>
      </w:r>
    </w:p>
    <w:p w14:paraId="52FDBE53" w14:textId="77777777" w:rsidR="00BD2A86" w:rsidRDefault="00000000">
      <w:pPr>
        <w:spacing w:after="110"/>
        <w:jc w:val="both"/>
      </w:pPr>
      <w:r>
        <w:rPr>
          <w:b/>
          <w:bCs/>
        </w:rPr>
        <w:t xml:space="preserve">Experience Outcomes — </w:t>
      </w:r>
      <w:r>
        <w:t>The single-party action has a stated business reason, target action, and target outcome before any proposal exists.</w:t>
      </w:r>
    </w:p>
    <w:p w14:paraId="6B7B5CE0" w14:textId="77777777" w:rsidR="00BD2A86" w:rsidRDefault="00000000">
      <w:pPr>
        <w:spacing w:after="110"/>
        <w:jc w:val="both"/>
      </w:pPr>
      <w:r>
        <w:rPr>
          <w:b/>
          <w:bCs/>
        </w:rPr>
        <w:t xml:space="preserve">Quality Expectations — </w:t>
      </w:r>
      <w:r>
        <w:t>Intent clarity; explainability; low ambiguity; recoverable decision context if abandoned.</w:t>
      </w:r>
    </w:p>
    <w:p w14:paraId="76A6FEB3" w14:textId="77777777" w:rsidR="00BD2A86" w:rsidRDefault="00000000">
      <w:pPr>
        <w:spacing w:after="110"/>
        <w:jc w:val="both"/>
      </w:pPr>
      <w:r>
        <w:rPr>
          <w:b/>
          <w:bCs/>
        </w:rPr>
        <w:t xml:space="preserve">Dependencies — </w:t>
      </w:r>
      <w:r>
        <w:t>PE-001 Journey Architecture; URA-001 (referenced for any approval authority).</w:t>
      </w:r>
    </w:p>
    <w:p w14:paraId="7F8606A5" w14:textId="77777777" w:rsidR="00BD2A86" w:rsidRDefault="00000000">
      <w:pPr>
        <w:spacing w:after="110"/>
        <w:jc w:val="both"/>
      </w:pPr>
      <w:r>
        <w:rPr>
          <w:b/>
          <w:bCs/>
        </w:rPr>
        <w:t xml:space="preserve">Experience Lifecycle Mapping — </w:t>
      </w:r>
      <w:r>
        <w:t>C-022 experience stage: Frame Lifecycle Intent.</w:t>
      </w:r>
    </w:p>
    <w:p w14:paraId="53B9DE41" w14:textId="77777777" w:rsidR="00BD2A86" w:rsidRDefault="00000000">
      <w:pPr>
        <w:spacing w:after="110"/>
        <w:jc w:val="both"/>
      </w:pPr>
      <w:r>
        <w:rPr>
          <w:b/>
          <w:bCs/>
        </w:rPr>
        <w:t xml:space="preserve">Traceability — </w:t>
      </w:r>
      <w:r>
        <w:t>C-022 → CRB-C022 → ERB-C022-03 → EX-C022-03/04/05/06 → Enterprise Journey → canonical BA/EAC binding (Pending Canonical Binding) → canonical EIO binding (Pending Canonical Binding) → applicable Enterprise Transitions (Chapter 6.1) → applicable PE-001 ADRs.</w:t>
      </w:r>
    </w:p>
    <w:p w14:paraId="1C903643" w14:textId="77777777" w:rsidR="00BD2A86" w:rsidRDefault="00000000">
      <w:pPr>
        <w:pStyle w:val="Heading2"/>
      </w:pPr>
      <w:r>
        <w:t>3.5 ERB-C022-04 — Frame Commercial Structure Change Intent</w:t>
      </w:r>
    </w:p>
    <w:p w14:paraId="637E693A" w14:textId="77777777" w:rsidR="00BD2A86" w:rsidRDefault="00000000">
      <w:pPr>
        <w:spacing w:after="110"/>
        <w:jc w:val="both"/>
      </w:pPr>
      <w:r>
        <w:rPr>
          <w:b/>
          <w:bCs/>
        </w:rPr>
        <w:t xml:space="preserve">Purpose and Business Intent — </w:t>
      </w:r>
      <w:r>
        <w:t>Prevent any structural, multi-party commercial action — establishing or changing a Customer–Account Relationship (including transfer or an Account's own parent/child hierarchy position), merging, or splitting — from beginning as an unexplained mutation, by requiring an explicit business reason, target action, target outcome, and an explicit statement of which authority concern(s) — Customer, Commercial Account, Customer–Account Relationship, or a stated combination — the action is understood to affect, naming every implicated Commercial Party Anchor Context, before a proposal is shaped. This ERB is engineered distinctly from ERB-C022-03 because a structural action's entry context inherently names two or more Commercial Party Anchor Contexts at once (a source and a target, or a Customer and an Account), a fundamentally different shape from a single-party anchor. The three structural actions are unified into one blueprint because their framing shape — naming every implicated party, stating reason, target action, target outcome, and affected authority concern(s) — is identical; they are distinguished as data and as three separate Enterprise Experiences (Chapter 4). A relationship establishment or change (relate/transfer) is framed as affecting Customer–Account Relationship authority only, unless the same business reason independently also proposes a Customer-state or Account-state change, in which case each additionally affected concern is named explicitly. A Customer merge/split affects Customer authority and Customer lineage only, unless independently proposed otherwise. An Account merge/split affects Commercial Account authority and Account lineage only, unless independently proposed otherwise. Any Customer–Account Relationships affected by a Customer or Account merge/split are identified separately for their own succession, supersession, or invalidation, and are never silently rewritten as a side effect.</w:t>
      </w:r>
    </w:p>
    <w:p w14:paraId="0397BB74" w14:textId="77777777" w:rsidR="00BD2A86" w:rsidRDefault="00000000">
      <w:pPr>
        <w:spacing w:after="110"/>
        <w:jc w:val="both"/>
      </w:pPr>
      <w:r>
        <w:rPr>
          <w:b/>
          <w:bCs/>
        </w:rPr>
        <w:t xml:space="preserve">Participating Personas — </w:t>
      </w:r>
      <w:r>
        <w:t>Commercial Party Steward; Commercial Party Decision Participant; Executive Persona (for material structural changes); AI Assistant advisory.</w:t>
      </w:r>
    </w:p>
    <w:p w14:paraId="6EFEFB66" w14:textId="77777777" w:rsidR="00BD2A86" w:rsidRDefault="00000000">
      <w:pPr>
        <w:spacing w:after="110"/>
        <w:jc w:val="both"/>
      </w:pPr>
      <w:r>
        <w:rPr>
          <w:b/>
          <w:bCs/>
        </w:rPr>
        <w:t xml:space="preserve">Participating Workspaces — </w:t>
      </w:r>
      <w:r>
        <w:t>Operational; Enterprise Administration; Executive for material merges, splits, or transfers.</w:t>
      </w:r>
    </w:p>
    <w:p w14:paraId="46FF62FA" w14:textId="77777777" w:rsidR="00BD2A86" w:rsidRDefault="00000000">
      <w:pPr>
        <w:spacing w:after="110"/>
        <w:jc w:val="both"/>
      </w:pPr>
      <w:r>
        <w:rPr>
          <w:b/>
          <w:bCs/>
        </w:rPr>
        <w:t xml:space="preserve">Entry Context — </w:t>
      </w:r>
      <w:r>
        <w:t>Two or more resolved Commercial Party Anchor Contexts (a Customer and an Account for a relationship change; two or more Customers for a Customer merge/split; two or more Accounts for an Account merge/split), each with its own existing Authoritative Customer Context, Authoritative Account Context, and/or Authoritative Customer–Account Relationship Context as applicable.</w:t>
      </w:r>
    </w:p>
    <w:p w14:paraId="4E84F274" w14:textId="77777777" w:rsidR="00BD2A86" w:rsidRDefault="00000000">
      <w:pPr>
        <w:spacing w:after="110"/>
        <w:jc w:val="both"/>
      </w:pPr>
      <w:r>
        <w:rPr>
          <w:b/>
          <w:bCs/>
        </w:rPr>
        <w:lastRenderedPageBreak/>
        <w:t xml:space="preserve">Exit Context — </w:t>
      </w:r>
      <w:r>
        <w:t>A Commercial Relationship Intent Context naming every implicated anchor, the affected authority concern(s), business reason, target action (relate/transfer, merge, or split), target outcome, and decision boundary.</w:t>
      </w:r>
    </w:p>
    <w:p w14:paraId="5D56199D" w14:textId="77777777" w:rsidR="00BD2A86" w:rsidRDefault="00000000">
      <w:pPr>
        <w:spacing w:after="110"/>
        <w:jc w:val="both"/>
      </w:pPr>
      <w:r>
        <w:rPr>
          <w:b/>
          <w:bCs/>
        </w:rPr>
        <w:t xml:space="preserve">Experience Flow — </w:t>
      </w:r>
      <w:r>
        <w:t>State enterprise objective → identify every implicated Commercial Party Anchor Context → identify which authority concern(s) — Customer, Account, Relationship — the action is understood to affect → identify why a structural change is needed → select target action → define target outcome (surviving party for a merge; new resulting parties for a split; new or repositioned relationship for a relate/transfer) → identify any Customer–Account Relationships affected by a Customer or Account merge/split for separate treatment → identify decision boundary → confirm intent.</w:t>
      </w:r>
    </w:p>
    <w:p w14:paraId="4B219532" w14:textId="77777777" w:rsidR="00BD2A86" w:rsidRDefault="00000000">
      <w:pPr>
        <w:spacing w:after="110"/>
        <w:jc w:val="both"/>
      </w:pPr>
      <w:r>
        <w:rPr>
          <w:b/>
          <w:bCs/>
        </w:rPr>
        <w:t xml:space="preserve">Enterprise Decisions — </w:t>
      </w:r>
      <w:r>
        <w:t>Which structural target action applies; which authority concern(s) it affects; which anchor is the source and which is the target, or which anchors are the surviving versus non-surviving parties; which existing Customer–Account Relationships are affected by a Customer or Account merge/split and require their own succession decision; whether the stated reason and target outcome are sufficient to proceed to shaping; whether any canonical approval authority applies (consumed where established, otherwise Pending Canonical Binding).</w:t>
      </w:r>
    </w:p>
    <w:p w14:paraId="62656DFD" w14:textId="77777777" w:rsidR="00BD2A86" w:rsidRDefault="00000000">
      <w:pPr>
        <w:pStyle w:val="Heading3"/>
      </w:pPr>
      <w:r>
        <w:t>Context Engineering (Seven Dimensions)</w:t>
      </w:r>
    </w:p>
    <w:p w14:paraId="6839600B" w14:textId="77777777" w:rsidR="00BD2A86" w:rsidRDefault="00000000">
      <w:pPr>
        <w:spacing w:after="110"/>
        <w:jc w:val="both"/>
      </w:pPr>
      <w:r>
        <w:rPr>
          <w:b/>
          <w:bCs/>
        </w:rPr>
        <w:t xml:space="preserve">Context Required — </w:t>
      </w:r>
      <w:r>
        <w:t>Two or more resolved Commercial Party Anchor Contexts, each with an existing Authoritative Customer Context, Authoritative Account Context, and/or Authoritative Customer–Account Relationship Context as applicable to the target action.</w:t>
      </w:r>
    </w:p>
    <w:p w14:paraId="7C267DBA" w14:textId="77777777" w:rsidR="00BD2A86" w:rsidRDefault="00000000">
      <w:pPr>
        <w:spacing w:after="110"/>
        <w:jc w:val="both"/>
      </w:pPr>
      <w:r>
        <w:rPr>
          <w:b/>
          <w:bCs/>
        </w:rPr>
        <w:t xml:space="preserve">Context Created — </w:t>
      </w:r>
      <w:r>
        <w:t>Commercial Relationship Intent Context (structural, multi-party), stating the affected authority concern(s).</w:t>
      </w:r>
    </w:p>
    <w:p w14:paraId="6BB252D0" w14:textId="77777777" w:rsidR="00BD2A86" w:rsidRDefault="00000000">
      <w:pPr>
        <w:spacing w:after="110"/>
        <w:jc w:val="both"/>
      </w:pPr>
      <w:r>
        <w:rPr>
          <w:b/>
          <w:bCs/>
        </w:rPr>
        <w:t xml:space="preserve">Context Consumed — </w:t>
      </w:r>
      <w:r>
        <w:t>Every implicated Commercial Party Anchor Context and its existing Authoritative Customer Context, Authoritative Account Context, and/or Authoritative Customer–Account Relationship Context (as facts, not altered); any canonical approval-authority reference, where one exists.</w:t>
      </w:r>
    </w:p>
    <w:p w14:paraId="331FD459" w14:textId="77777777" w:rsidR="00BD2A86" w:rsidRDefault="00000000">
      <w:pPr>
        <w:spacing w:after="110"/>
        <w:jc w:val="both"/>
      </w:pPr>
      <w:r>
        <w:rPr>
          <w:b/>
          <w:bCs/>
        </w:rPr>
        <w:t xml:space="preserve">Context Preserved — </w:t>
      </w:r>
      <w:r>
        <w:t>Current Authoritative Customer Context, Authoritative Account Context, and Authoritative Customer–Account Relationship Context for every implicated party; Journey Intent.</w:t>
      </w:r>
    </w:p>
    <w:p w14:paraId="67222BA1" w14:textId="77777777" w:rsidR="00BD2A86" w:rsidRDefault="00000000">
      <w:pPr>
        <w:spacing w:after="110"/>
        <w:jc w:val="both"/>
      </w:pPr>
      <w:r>
        <w:rPr>
          <w:b/>
          <w:bCs/>
        </w:rPr>
        <w:t xml:space="preserve">Context Produced — </w:t>
      </w:r>
      <w:r>
        <w:t>A confirmed structural Commercial Relationship Intent Context, naming every implicated party and affected authority concern(s), handed to ERB-C022-05.</w:t>
      </w:r>
    </w:p>
    <w:p w14:paraId="24F09C67" w14:textId="77777777" w:rsidR="00BD2A86" w:rsidRDefault="00000000">
      <w:pPr>
        <w:spacing w:after="110"/>
        <w:jc w:val="both"/>
      </w:pPr>
      <w:r>
        <w:rPr>
          <w:b/>
          <w:bCs/>
        </w:rPr>
        <w:t xml:space="preserve">Context Superseded — </w:t>
      </w:r>
      <w:r>
        <w:t>An earlier, abandoned, or materially revised statement of structural intent is superseded by the confirmed restatement; the earlier statement remains traceable.</w:t>
      </w:r>
    </w:p>
    <w:p w14:paraId="3DACD7E3" w14:textId="77777777" w:rsidR="00BD2A86" w:rsidRDefault="00000000">
      <w:pPr>
        <w:spacing w:after="110"/>
        <w:jc w:val="both"/>
      </w:pPr>
      <w:r>
        <w:rPr>
          <w:b/>
          <w:bCs/>
        </w:rPr>
        <w:t xml:space="preserve">Context Invalidated — </w:t>
      </w:r>
      <w:r>
        <w:t>An intent statement contradicted by a change in any implicated party's Authoritative Customer Context, Authoritative Account Context, or Authoritative Customer–Account Relationship Context during framing (e.g., one party was independently retired) is invalidated and must be re-confirmed.</w:t>
      </w:r>
    </w:p>
    <w:p w14:paraId="2AE2E959" w14:textId="77777777" w:rsidR="00BD2A86" w:rsidRDefault="00000000">
      <w:pPr>
        <w:spacing w:after="110"/>
        <w:jc w:val="both"/>
      </w:pPr>
      <w:r>
        <w:rPr>
          <w:b/>
          <w:bCs/>
        </w:rPr>
        <w:t xml:space="preserve">Business Activity References — </w:t>
      </w:r>
      <w:r>
        <w:t>Pending Canonical Binding — canonical Business Activity/EAC identifier required before implementation; no local identifier fabricated.</w:t>
      </w:r>
    </w:p>
    <w:p w14:paraId="5E1EB28D" w14:textId="77777777" w:rsidR="00BD2A86" w:rsidRDefault="00000000">
      <w:pPr>
        <w:spacing w:after="110"/>
        <w:jc w:val="both"/>
      </w:pPr>
      <w:r>
        <w:rPr>
          <w:b/>
          <w:bCs/>
        </w:rPr>
        <w:t xml:space="preserve">Experience Outcomes — </w:t>
      </w:r>
      <w:r>
        <w:t>The structural action has a stated business reason, target action, target outcome, explicitly named affected authority concern(s), and every implicated party explicitly named before any proposal exists.</w:t>
      </w:r>
    </w:p>
    <w:p w14:paraId="5AB4C667" w14:textId="77777777" w:rsidR="00BD2A86" w:rsidRDefault="00000000">
      <w:pPr>
        <w:spacing w:after="110"/>
        <w:jc w:val="both"/>
      </w:pPr>
      <w:r>
        <w:rPr>
          <w:b/>
          <w:bCs/>
        </w:rPr>
        <w:t xml:space="preserve">Quality Expectations — </w:t>
      </w:r>
      <w:r>
        <w:t>Intent clarity; explainability; every implicated party and affected authority concern is explicitly named, never inferred; a relationship-only intent is never conflated with a Customer- or Account-state change; recoverable decision context if abandoned.</w:t>
      </w:r>
    </w:p>
    <w:p w14:paraId="642C4EEF" w14:textId="77777777" w:rsidR="00BD2A86" w:rsidRDefault="00000000">
      <w:pPr>
        <w:spacing w:after="110"/>
        <w:jc w:val="both"/>
      </w:pPr>
      <w:r>
        <w:rPr>
          <w:b/>
          <w:bCs/>
        </w:rPr>
        <w:t xml:space="preserve">Dependencies — </w:t>
      </w:r>
      <w:r>
        <w:t>PE-001 Journey Architecture; URA-001 (referenced for any approval authority); C-020/C-023/C-024/C-025 (referenced only, for downstream-dependency awareness carried into shaping).</w:t>
      </w:r>
    </w:p>
    <w:p w14:paraId="12DD07C9" w14:textId="77777777" w:rsidR="00BD2A86" w:rsidRDefault="00000000">
      <w:pPr>
        <w:spacing w:after="110"/>
        <w:jc w:val="both"/>
      </w:pPr>
      <w:r>
        <w:rPr>
          <w:b/>
          <w:bCs/>
        </w:rPr>
        <w:lastRenderedPageBreak/>
        <w:t xml:space="preserve">Experience Lifecycle Mapping — </w:t>
      </w:r>
      <w:r>
        <w:t>C-022 experience stage: Frame Structural Intent.</w:t>
      </w:r>
    </w:p>
    <w:p w14:paraId="44805F25" w14:textId="77777777" w:rsidR="00BD2A86" w:rsidRDefault="00000000">
      <w:pPr>
        <w:spacing w:after="110"/>
        <w:jc w:val="both"/>
      </w:pPr>
      <w:r>
        <w:rPr>
          <w:b/>
          <w:bCs/>
        </w:rPr>
        <w:t xml:space="preserve">Traceability — </w:t>
      </w:r>
      <w:r>
        <w:t>C-022 → CRB-C022 → ERB-C022-04 → EX-C022-07/08/09 → Enterprise Journey → canonical BA/EAC binding (Pending Canonical Binding) → canonical EIO binding (Pending Canonical Binding) → applicable Enterprise Transitions (Chapter 6.1) → applicable PE-001 ADRs.</w:t>
      </w:r>
    </w:p>
    <w:p w14:paraId="0BCEDFF8" w14:textId="77777777" w:rsidR="00BD2A86" w:rsidRDefault="00000000">
      <w:pPr>
        <w:pStyle w:val="Heading2"/>
      </w:pPr>
      <w:r>
        <w:t>3.6 ERB-C022-05 — Shape and Assess Proposed Commercial Party Change</w:t>
      </w:r>
    </w:p>
    <w:p w14:paraId="1A72D230" w14:textId="77777777" w:rsidR="00BD2A86" w:rsidRDefault="00000000">
      <w:pPr>
        <w:spacing w:after="110"/>
        <w:jc w:val="both"/>
      </w:pPr>
      <w:r>
        <w:rPr>
          <w:b/>
          <w:bCs/>
        </w:rPr>
        <w:t xml:space="preserve">Purpose and Business Intent — </w:t>
      </w:r>
      <w:r>
        <w:t>Convert a confirmed Commercial Relationship Intent Context — single-party or structural — into a concrete Proposed Commercial Party Context, a Proposed Commercial Relationship Context, or both where the accepted intent genuinely affects more than one authority concern, and surface the downstream dependency of that proposal — as advisory, explainable references only — while the current Authoritative Customer Context, Authoritative Account Context, and Authoritative Customer–Account Relationship Context for every implicated party remain available for comparison throughout. This ERB unifies shaping and assessment across both intent kinds because the shaping and assessment mechanics (compose candidate change for each affected authority concern, compare to current, surface advisory dependency) are identical regardless of whether the intent was single-party or structural; it does not unify the proposals themselves, which remain distinct by authority concern.</w:t>
      </w:r>
    </w:p>
    <w:p w14:paraId="41F62B8B" w14:textId="77777777" w:rsidR="00BD2A86" w:rsidRDefault="00000000">
      <w:pPr>
        <w:spacing w:after="110"/>
        <w:jc w:val="both"/>
      </w:pPr>
      <w:r>
        <w:rPr>
          <w:b/>
          <w:bCs/>
        </w:rPr>
        <w:t xml:space="preserve">Participating Personas — </w:t>
      </w:r>
      <w:r>
        <w:t>Commercial Party Steward; Commercial Party Decision Participant; AI Assistant advisory.</w:t>
      </w:r>
    </w:p>
    <w:p w14:paraId="1BF13E80" w14:textId="77777777" w:rsidR="00BD2A86" w:rsidRDefault="00000000">
      <w:pPr>
        <w:spacing w:after="110"/>
        <w:jc w:val="both"/>
      </w:pPr>
      <w:r>
        <w:rPr>
          <w:b/>
          <w:bCs/>
        </w:rPr>
        <w:t xml:space="preserve">Participating Workspaces — </w:t>
      </w:r>
      <w:r>
        <w:t>Operational; Enterprise Administration.</w:t>
      </w:r>
    </w:p>
    <w:p w14:paraId="10F78786" w14:textId="77777777" w:rsidR="00BD2A86" w:rsidRDefault="00000000">
      <w:pPr>
        <w:spacing w:after="110"/>
        <w:jc w:val="both"/>
      </w:pPr>
      <w:r>
        <w:rPr>
          <w:b/>
          <w:bCs/>
        </w:rPr>
        <w:t xml:space="preserve">Entry Context — </w:t>
      </w:r>
      <w:r>
        <w:t>A confirmed Commercial Relationship Intent Context, single-party or structural, stating the affected authority concern(s).</w:t>
      </w:r>
    </w:p>
    <w:p w14:paraId="0316DD0D" w14:textId="77777777" w:rsidR="00BD2A86" w:rsidRDefault="00000000">
      <w:pPr>
        <w:spacing w:after="110"/>
        <w:jc w:val="both"/>
      </w:pPr>
      <w:r>
        <w:rPr>
          <w:b/>
          <w:bCs/>
        </w:rPr>
        <w:t xml:space="preserve">Exit Context — </w:t>
      </w:r>
      <w:r>
        <w:t>A Proposed Commercial Party Context and/or a Proposed Commercial Relationship Context, as applicable to the stated intent, each with an attached Commercial Dependency Assessment Context, ready for commitment.</w:t>
      </w:r>
    </w:p>
    <w:p w14:paraId="1F2AE622" w14:textId="77777777" w:rsidR="00BD2A86" w:rsidRDefault="00000000">
      <w:pPr>
        <w:spacing w:after="110"/>
        <w:jc w:val="both"/>
      </w:pPr>
      <w:r>
        <w:rPr>
          <w:b/>
          <w:bCs/>
        </w:rPr>
        <w:t xml:space="preserve">Experience Flow — </w:t>
      </w:r>
      <w:r>
        <w:t>Establish proposal boundary from intent → for each affected authority concern, compose the target Customer state, Account state, and/or Relationship state independently → inspect each proposed concern against its own current Authoritative Context for every implicated party → consume advisory dependency references (active Subscription reference count from C-020, entitlement reference from C-023, billing reference from C-024, contract reference from C-025) → refine or confirm.</w:t>
      </w:r>
    </w:p>
    <w:p w14:paraId="4BCB78D9" w14:textId="77777777" w:rsidR="00BD2A86" w:rsidRDefault="00000000">
      <w:pPr>
        <w:spacing w:after="110"/>
        <w:jc w:val="both"/>
      </w:pPr>
      <w:r>
        <w:rPr>
          <w:b/>
          <w:bCs/>
        </w:rPr>
        <w:t xml:space="preserve">Enterprise Decisions — </w:t>
      </w:r>
      <w:r>
        <w:t>Whether the shaped proposal(s) satisfy the stated intent for each affected authority concern; whether the assessed dependency is acceptable to proceed, particularly for a merge, split, or retirement; whether further refinement is required before commitment.</w:t>
      </w:r>
    </w:p>
    <w:p w14:paraId="57E80D26" w14:textId="77777777" w:rsidR="00BD2A86" w:rsidRDefault="00000000">
      <w:pPr>
        <w:pStyle w:val="Heading3"/>
      </w:pPr>
      <w:r>
        <w:t>Context Engineering (Seven Dimensions)</w:t>
      </w:r>
    </w:p>
    <w:p w14:paraId="7C4D4F5B" w14:textId="77777777" w:rsidR="00BD2A86" w:rsidRDefault="00000000">
      <w:pPr>
        <w:spacing w:after="110"/>
        <w:jc w:val="both"/>
      </w:pPr>
      <w:r>
        <w:rPr>
          <w:b/>
          <w:bCs/>
        </w:rPr>
        <w:t xml:space="preserve">Context Required — </w:t>
      </w:r>
      <w:r>
        <w:t>Confirmed Commercial Relationship Intent Context; current Authoritative Customer Context, Authoritative Account Context, and/or Authoritative Customer–Account Relationship Context for every implicated party, as applicable.</w:t>
      </w:r>
    </w:p>
    <w:p w14:paraId="3CEA4D1F" w14:textId="77777777" w:rsidR="00BD2A86" w:rsidRDefault="00000000">
      <w:pPr>
        <w:spacing w:after="110"/>
        <w:jc w:val="both"/>
      </w:pPr>
      <w:r>
        <w:rPr>
          <w:b/>
          <w:bCs/>
        </w:rPr>
        <w:t xml:space="preserve">Context Created — </w:t>
      </w:r>
      <w:r>
        <w:t>Proposed Commercial Party Context and/or Proposed Commercial Relationship Context, as applicable; Commercial Dependency Assessment Context.</w:t>
      </w:r>
    </w:p>
    <w:p w14:paraId="039D69DE" w14:textId="77777777" w:rsidR="00BD2A86" w:rsidRDefault="00000000">
      <w:pPr>
        <w:spacing w:after="110"/>
        <w:jc w:val="both"/>
      </w:pPr>
      <w:r>
        <w:rPr>
          <w:b/>
          <w:bCs/>
        </w:rPr>
        <w:t xml:space="preserve">Context Consumed — </w:t>
      </w:r>
      <w:r>
        <w:t>Active Subscription reference count (C-020, advisory); entitlement reference (C-023, advisory); billing reference (C-024, advisory); contract reference (C-025, advisory).</w:t>
      </w:r>
    </w:p>
    <w:p w14:paraId="48F327B0" w14:textId="77777777" w:rsidR="00BD2A86" w:rsidRDefault="00000000">
      <w:pPr>
        <w:spacing w:after="110"/>
        <w:jc w:val="both"/>
      </w:pPr>
      <w:r>
        <w:rPr>
          <w:b/>
          <w:bCs/>
        </w:rPr>
        <w:t xml:space="preserve">Context Preserved — </w:t>
      </w:r>
      <w:r>
        <w:t>Current Authoritative Customer Context, Authoritative Account Context, and Authoritative Customer–Account Relationship Context for every implicated party, unaltered, for comparison; Commercial Relationship Intent Context lineage.</w:t>
      </w:r>
    </w:p>
    <w:p w14:paraId="33467410" w14:textId="77777777" w:rsidR="00BD2A86" w:rsidRDefault="00000000">
      <w:pPr>
        <w:spacing w:after="110"/>
        <w:jc w:val="both"/>
      </w:pPr>
      <w:r>
        <w:rPr>
          <w:b/>
          <w:bCs/>
        </w:rPr>
        <w:lastRenderedPageBreak/>
        <w:t xml:space="preserve">Context Produced — </w:t>
      </w:r>
      <w:r>
        <w:t>A Proposed Commercial Party Context and/or Proposed Commercial Relationship Context, each with its Commercial Dependency Assessment Context, handed to ERB-C022-06 for commitment.</w:t>
      </w:r>
    </w:p>
    <w:p w14:paraId="30DF5D95" w14:textId="77777777" w:rsidR="00BD2A86" w:rsidRDefault="00000000">
      <w:pPr>
        <w:spacing w:after="110"/>
        <w:jc w:val="both"/>
      </w:pPr>
      <w:r>
        <w:rPr>
          <w:b/>
          <w:bCs/>
        </w:rPr>
        <w:t xml:space="preserve">Context Superseded — </w:t>
      </w:r>
      <w:r>
        <w:t>An earlier proposal revision, of either kind, is superseded by each refinement; each revision remains traceable to the intent that motivated it.</w:t>
      </w:r>
    </w:p>
    <w:p w14:paraId="0415F9D2" w14:textId="77777777" w:rsidR="00BD2A86" w:rsidRDefault="00000000">
      <w:pPr>
        <w:spacing w:after="110"/>
        <w:jc w:val="both"/>
      </w:pPr>
      <w:r>
        <w:rPr>
          <w:b/>
          <w:bCs/>
        </w:rPr>
        <w:t xml:space="preserve">Context Invalidated — </w:t>
      </w:r>
      <w:r>
        <w:t>A proposal whose underlying intent is later invalidated (ERB-C022-03/04) is itself invalidated and SHALL NOT be committed.</w:t>
      </w:r>
    </w:p>
    <w:p w14:paraId="5A1D94DA" w14:textId="77777777" w:rsidR="00BD2A86" w:rsidRDefault="00000000">
      <w:pPr>
        <w:spacing w:after="110"/>
        <w:jc w:val="both"/>
      </w:pPr>
      <w:r>
        <w:rPr>
          <w:b/>
          <w:bCs/>
        </w:rPr>
        <w:t xml:space="preserve">Business Activity References — </w:t>
      </w:r>
      <w:r>
        <w:t>Pending Canonical Binding — canonical Business Activity/EAC identifier required before implementation; no local identifier fabricated.</w:t>
      </w:r>
    </w:p>
    <w:p w14:paraId="3BE44570" w14:textId="77777777" w:rsidR="00BD2A86" w:rsidRDefault="00000000">
      <w:pPr>
        <w:spacing w:after="110"/>
        <w:jc w:val="both"/>
      </w:pPr>
      <w:r>
        <w:rPr>
          <w:b/>
          <w:bCs/>
        </w:rPr>
        <w:t xml:space="preserve">Experience Outcomes — </w:t>
      </w:r>
      <w:r>
        <w:t>A specific, comparable proposed change exists for each affected authority concern, with its downstream dependency understood in advisory terms, before any commitment occurs.</w:t>
      </w:r>
    </w:p>
    <w:p w14:paraId="3F48B626" w14:textId="77777777" w:rsidR="00BD2A86" w:rsidRDefault="00000000">
      <w:pPr>
        <w:spacing w:after="110"/>
        <w:jc w:val="both"/>
      </w:pPr>
      <w:r>
        <w:rPr>
          <w:b/>
          <w:bCs/>
        </w:rPr>
        <w:t xml:space="preserve">Quality Expectations — </w:t>
      </w:r>
      <w:r>
        <w:t>Current and proposed standing remain simultaneously visible and distinguishable, by authority concern, for every implicated party; a Proposed Commercial Relationship Context is never conflated with a Proposed Commercial Party Context; every dependency reference states its source and confidence; no dependency reference is treated as a decision.</w:t>
      </w:r>
    </w:p>
    <w:p w14:paraId="6380AF30" w14:textId="77777777" w:rsidR="00BD2A86" w:rsidRDefault="00000000">
      <w:pPr>
        <w:spacing w:after="110"/>
        <w:jc w:val="both"/>
      </w:pPr>
      <w:r>
        <w:rPr>
          <w:b/>
          <w:bCs/>
        </w:rPr>
        <w:t xml:space="preserve">Dependencies — </w:t>
      </w:r>
      <w:r>
        <w:t>C-020 (Subscription reference count, advisory), C-023 (entitlement reference, advisory), C-024 (billing reference, advisory), C-025 (contract reference, advisory) — all consumed by reference only.</w:t>
      </w:r>
    </w:p>
    <w:p w14:paraId="5ACDA70B" w14:textId="77777777" w:rsidR="00BD2A86" w:rsidRDefault="00000000">
      <w:pPr>
        <w:spacing w:after="110"/>
        <w:jc w:val="both"/>
      </w:pPr>
      <w:r>
        <w:rPr>
          <w:b/>
          <w:bCs/>
        </w:rPr>
        <w:t xml:space="preserve">Experience Lifecycle Mapping — </w:t>
      </w:r>
      <w:r>
        <w:t>C-022 experience stage: Shape &amp; Assess.</w:t>
      </w:r>
    </w:p>
    <w:p w14:paraId="1E8E2C56" w14:textId="77777777" w:rsidR="00BD2A86" w:rsidRDefault="00000000">
      <w:pPr>
        <w:spacing w:after="110"/>
        <w:jc w:val="both"/>
      </w:pPr>
      <w:r>
        <w:rPr>
          <w:b/>
          <w:bCs/>
        </w:rPr>
        <w:t xml:space="preserve">Traceability — </w:t>
      </w:r>
      <w:r>
        <w:t>C-022 → CRB-C022 → ERB-C022-05 → EX-C022-10/11 → Enterprise Journey → canonical BA/EAC binding (Pending Canonical Binding) → canonical EIO binding (Pending Canonical Binding) → applicable Enterprise Transitions → applicable PE-001 ADRs.</w:t>
      </w:r>
    </w:p>
    <w:p w14:paraId="4F47A2D4" w14:textId="77777777" w:rsidR="00BD2A86" w:rsidRDefault="00000000">
      <w:pPr>
        <w:pStyle w:val="Heading2"/>
      </w:pPr>
      <w:r>
        <w:t>3.7 ERB-C022-06 — Commit Commercial Party Transition</w:t>
      </w:r>
    </w:p>
    <w:p w14:paraId="0A3E72B7" w14:textId="77777777" w:rsidR="00BD2A86" w:rsidRDefault="00000000">
      <w:pPr>
        <w:spacing w:after="110"/>
        <w:jc w:val="both"/>
      </w:pPr>
      <w:r>
        <w:rPr>
          <w:b/>
          <w:bCs/>
        </w:rPr>
        <w:t xml:space="preserve">Purpose and Business Intent — </w:t>
      </w:r>
      <w:r>
        <w:t xml:space="preserve">Apply an assessed Proposed Commercial Party Context and/or Proposed Commercial Relationship Context to produce the corresponding Resulting Commercial Party Context and/or Resulting Commercial Relationship Context, each of which immediately assumes current-state authority only for the specific Customer Anchor, Commercial Account Anchor, or Customer Anchor/Commercial Account Anchor pair it concerns — never as an undifferentiated promotion of a combined anchor. Commit semantics are transition-specific by authority concern: (A) a Customer-state commit produces a Resulting Commercial Party Context that promotes the resulting Customer state to Authoritative Customer Context for its own Customer Anchor, superseding the prior Authoritative Customer Context where one exists and preserving Customer lineage; (B) a Commercial-Account-state commit produces a Resulting Commercial Party Context that promotes the resulting Account state to Authoritative Account Context for its own Commercial Account Anchor, superseding the prior Authoritative Account Context where one exists and preserving Account lineage; (C) a Customer–Account-Relationship commit produces a Resulting Commercial Relationship Context that promotes the resulting relationship state to Authoritative Customer–Account Relationship Context for its own Customer Anchor / Commercial Account Anchor pair, superseding or invalidating the prior relationship context for that pair according to the transition semantics and preserving relationship lineage, and SHALL NOT supersede the Authoritative Customer Context or Authoritative Account Context of either anchor; (D) where an accepted proposal genuinely changes more than one authority concern (a combined commit), each resulting authoritative context is promoted independently, and the architecture makes explicit which authority state changed — there is no undifferentiated 'Customer/Account authority' mutation. Within this transition-specific model, a continuing commitment (establish, reclassify, or reactivate Customer or Account state; or a relationship establishment/change/transfer that does not independently alter Customer or Account state) produces an active, evolvable standing; a consolidating commitment (Customer merge or Account merge) produces one surviving authoritative context from two or more source contexts, each source retained in lineage, with any affected Customer–Account Relationships evaluated and resolved separately; a diverging </w:t>
      </w:r>
      <w:r>
        <w:lastRenderedPageBreak/>
        <w:t>commitment (Customer split or Account split) produces one or more new authoritative contexts alongside or in place of the source, each new context tracing lineage back to the source, with any affected Customer–Account Relationships evaluated and resolved separately; and a terminal commitment (retire) produces a closed standing with no further proposed continuation. These commit kinds are engineered as one ERB because the underlying commit mechanics (confirm readiness, apply, produce, promote the specific affected concern(s), supersede or branch lineage for that concern only) are structurally identical; they realize four Enterprise Experiences because their resulting standing, lineage shape, and downstream consequence differ fundamentally.</w:t>
      </w:r>
    </w:p>
    <w:p w14:paraId="18C385D6" w14:textId="77777777" w:rsidR="00BD2A86" w:rsidRDefault="00000000">
      <w:pPr>
        <w:spacing w:after="110"/>
        <w:jc w:val="both"/>
      </w:pPr>
      <w:r>
        <w:rPr>
          <w:b/>
          <w:bCs/>
        </w:rPr>
        <w:t xml:space="preserve">Participating Personas — </w:t>
      </w:r>
      <w:r>
        <w:t>Commercial Party Steward; Commercial Party Decision Participant.</w:t>
      </w:r>
    </w:p>
    <w:p w14:paraId="1FF234CA" w14:textId="77777777" w:rsidR="00BD2A86" w:rsidRDefault="00000000">
      <w:pPr>
        <w:spacing w:after="110"/>
        <w:jc w:val="both"/>
      </w:pPr>
      <w:r>
        <w:rPr>
          <w:b/>
          <w:bCs/>
        </w:rPr>
        <w:t xml:space="preserve">Participating Workspaces — </w:t>
      </w:r>
      <w:r>
        <w:t>Operational; Enterprise Administration.</w:t>
      </w:r>
    </w:p>
    <w:p w14:paraId="29DFFF41" w14:textId="77777777" w:rsidR="00BD2A86" w:rsidRDefault="00000000">
      <w:pPr>
        <w:spacing w:after="110"/>
        <w:jc w:val="both"/>
      </w:pPr>
      <w:r>
        <w:rPr>
          <w:b/>
          <w:bCs/>
        </w:rPr>
        <w:t xml:space="preserve">Entry Context — </w:t>
      </w:r>
      <w:r>
        <w:t>An assessed Proposed Commercial Party Context and/or Proposed Commercial Relationship Context with its Commercial Dependency Assessment Context.</w:t>
      </w:r>
    </w:p>
    <w:p w14:paraId="11501A3C" w14:textId="77777777" w:rsidR="00BD2A86" w:rsidRDefault="00000000">
      <w:pPr>
        <w:spacing w:after="110"/>
        <w:jc w:val="both"/>
      </w:pPr>
      <w:r>
        <w:rPr>
          <w:b/>
          <w:bCs/>
        </w:rPr>
        <w:t xml:space="preserve">Exit Context — </w:t>
      </w:r>
      <w:r>
        <w:t>A produced Resulting Commercial Party Context and/or Resulting Commercial Relationship Context (continuing, consolidating, diverging, or terminal) that has assumed current-state authority only for the specific Customer Anchor, Commercial Account Anchor, or pair it concerns, with prior authoritative context(s) for that same anchor or pair preserved in lineage.</w:t>
      </w:r>
    </w:p>
    <w:p w14:paraId="490B3D6C" w14:textId="77777777" w:rsidR="00BD2A86" w:rsidRDefault="00000000">
      <w:pPr>
        <w:spacing w:after="110"/>
        <w:jc w:val="both"/>
      </w:pPr>
      <w:r>
        <w:rPr>
          <w:b/>
          <w:bCs/>
        </w:rPr>
        <w:t xml:space="preserve">Experience Flow — </w:t>
      </w:r>
      <w:r>
        <w:t>Confirm the proposal(s) and assessed dependency remain current → confirm commitment readiness (no unresolved concern or canonical approval blocking commitment) → apply the transition independently for each affected authority concern → produce the corresponding Resulting Commercial Party Context and/or Resulting Commercial Relationship Context → each produced context assumes current-state authority only for its own anchor or pair, superseding the prior context for that same anchor or pair in lineage, or, for a Customer or Account split, establishing new lineage branches from the source; where a Customer or Account merge/split affects an existing Customer–Account Relationship, resolve that relationship's succession, supersession, or invalidation as an explicit, separate outcome.</w:t>
      </w:r>
    </w:p>
    <w:p w14:paraId="4F4038F7" w14:textId="77777777" w:rsidR="00BD2A86" w:rsidRDefault="00000000">
      <w:pPr>
        <w:spacing w:after="110"/>
        <w:jc w:val="both"/>
      </w:pPr>
      <w:r>
        <w:rPr>
          <w:b/>
          <w:bCs/>
        </w:rPr>
        <w:t xml:space="preserve">Enterprise Decisions — </w:t>
      </w:r>
      <w:r>
        <w:t>Whether the proposal(s) and assessment remain current at the moment of commitment; whether any canonical approval authority has been satisfied, where one applies; whether the commitment is continuing, consolidating, diverging, or terminal, per affected authority concern; for a Customer or Account merge/split, how each affected Customer–Account Relationship is resolved.</w:t>
      </w:r>
    </w:p>
    <w:p w14:paraId="6DD648AC" w14:textId="77777777" w:rsidR="00BD2A86" w:rsidRDefault="00000000">
      <w:pPr>
        <w:pStyle w:val="Heading3"/>
      </w:pPr>
      <w:r>
        <w:t>Context Engineering (Seven Dimensions)</w:t>
      </w:r>
    </w:p>
    <w:p w14:paraId="50AEF2BB" w14:textId="77777777" w:rsidR="00BD2A86" w:rsidRDefault="00000000">
      <w:pPr>
        <w:spacing w:after="110"/>
        <w:jc w:val="both"/>
      </w:pPr>
      <w:r>
        <w:rPr>
          <w:b/>
          <w:bCs/>
        </w:rPr>
        <w:t xml:space="preserve">Context Required — </w:t>
      </w:r>
      <w:r>
        <w:t>Assessed Proposed Commercial Party Context and/or Proposed Commercial Relationship Context; current Authoritative Customer Context, Authoritative Account Context, and/or Authoritative Customer–Account Relationship Context for every implicated anchor, where one exists.</w:t>
      </w:r>
    </w:p>
    <w:p w14:paraId="62A2E0B3" w14:textId="77777777" w:rsidR="00BD2A86" w:rsidRDefault="00000000">
      <w:pPr>
        <w:spacing w:after="110"/>
        <w:jc w:val="both"/>
      </w:pPr>
      <w:r>
        <w:rPr>
          <w:b/>
          <w:bCs/>
        </w:rPr>
        <w:t xml:space="preserve">Context Created — </w:t>
      </w:r>
      <w:r>
        <w:t>None distinct from Produced — commitment itself creates no intermediate context; it directly produces the Resulting Commercial Party Context and/or Resulting Commercial Relationship Context.</w:t>
      </w:r>
    </w:p>
    <w:p w14:paraId="1D931B08" w14:textId="77777777" w:rsidR="00BD2A86" w:rsidRDefault="00000000">
      <w:pPr>
        <w:spacing w:after="110"/>
        <w:jc w:val="both"/>
      </w:pPr>
      <w:r>
        <w:rPr>
          <w:b/>
          <w:bCs/>
        </w:rPr>
        <w:t xml:space="preserve">Context Consumed — </w:t>
      </w:r>
      <w:r>
        <w:t>The assessed proposal(s) and dependency assessment, re-confirmed current at commit time.</w:t>
      </w:r>
    </w:p>
    <w:p w14:paraId="2F80B9E1" w14:textId="77777777" w:rsidR="00BD2A86" w:rsidRDefault="00000000">
      <w:pPr>
        <w:spacing w:after="110"/>
        <w:jc w:val="both"/>
      </w:pPr>
      <w:r>
        <w:rPr>
          <w:b/>
          <w:bCs/>
        </w:rPr>
        <w:t xml:space="preserve">Context Preserved — </w:t>
      </w:r>
      <w:r>
        <w:t>The lineage of every prior Authoritative Customer Context, Authoritative Account Context, and Authoritative Customer–Account Relationship Context not itself being promoted, and the intent/proposal history that produced the promoted context(s).</w:t>
      </w:r>
    </w:p>
    <w:p w14:paraId="7867BA83" w14:textId="77777777" w:rsidR="00BD2A86" w:rsidRDefault="00000000">
      <w:pPr>
        <w:spacing w:after="110"/>
        <w:jc w:val="both"/>
      </w:pPr>
      <w:r>
        <w:rPr>
          <w:b/>
          <w:bCs/>
        </w:rPr>
        <w:t xml:space="preserve">Context Produced — </w:t>
      </w:r>
      <w:r>
        <w:t>Resulting Commercial Party Context and/or Resulting Commercial Relationship Context (continuing, consolidating, diverging, or terminal, per affected authority concern), each of which immediately assumes current-state authority only for its own specific Customer Anchor, Commercial Account Anchor, or pair, and is handed to ERB-C022-07 for downstream distribution.</w:t>
      </w:r>
    </w:p>
    <w:p w14:paraId="3E6B2242" w14:textId="77777777" w:rsidR="00BD2A86" w:rsidRDefault="00000000">
      <w:pPr>
        <w:spacing w:after="110"/>
        <w:jc w:val="both"/>
      </w:pPr>
      <w:r>
        <w:rPr>
          <w:b/>
          <w:bCs/>
        </w:rPr>
        <w:lastRenderedPageBreak/>
        <w:t xml:space="preserve">Context Superseded — </w:t>
      </w:r>
      <w:r>
        <w:t>The prior Authoritative Customer Context is superseded only where a Customer-state commit occurred, for that Customer Anchor only; the prior Authoritative Account Context is superseded only where an Account-state commit occurred, for that Account Anchor only; the prior Authoritative Customer–Account Relationship Context is superseded (or invalidated, per transition semantics) only where a Relationship commit occurred, for that pair only; there SHALL NOT be two concurrent authoritative Customer Contexts for the same Customer Anchor, two concurrent authoritative Account Contexts for the same Account Anchor, nor two concurrent authoritative Relationship Contexts for the same pair.</w:t>
      </w:r>
    </w:p>
    <w:p w14:paraId="2F0E22C2" w14:textId="77777777" w:rsidR="00BD2A86" w:rsidRDefault="00000000">
      <w:pPr>
        <w:spacing w:after="110"/>
        <w:jc w:val="both"/>
      </w:pPr>
      <w:r>
        <w:rPr>
          <w:b/>
          <w:bCs/>
        </w:rPr>
        <w:t xml:space="preserve">Context Invalidated — </w:t>
      </w:r>
      <w:r>
        <w:t>The committed Proposed Commercial Party Context and/or Proposed Commercial Relationship Context is invalidated as a pending candidate once committed — it cannot be committed again or independently altered.</w:t>
      </w:r>
    </w:p>
    <w:p w14:paraId="4C582BB7" w14:textId="77777777" w:rsidR="00BD2A86" w:rsidRDefault="00000000">
      <w:pPr>
        <w:spacing w:after="110"/>
        <w:jc w:val="both"/>
      </w:pPr>
      <w:r>
        <w:rPr>
          <w:b/>
          <w:bCs/>
        </w:rPr>
        <w:t xml:space="preserve">Business Activity References — </w:t>
      </w:r>
      <w:r>
        <w:t>Pending Canonical Binding — canonical Business Activity/EAC identifier required before implementation; no local identifier fabricated.</w:t>
      </w:r>
    </w:p>
    <w:p w14:paraId="6D91F101" w14:textId="77777777" w:rsidR="00BD2A86" w:rsidRDefault="00000000">
      <w:pPr>
        <w:spacing w:after="110"/>
        <w:jc w:val="both"/>
      </w:pPr>
      <w:r>
        <w:rPr>
          <w:b/>
          <w:bCs/>
        </w:rPr>
        <w:t xml:space="preserve">Experience Outcomes — </w:t>
      </w:r>
      <w:r>
        <w:t>A Resulting Commercial Party Context and/or Resulting Commercial Relationship Context exists for each actually-changed authority concern, explicit and traceable to the intent and proposal that produced it; no commitment completes silently; a relationship-only commit never supersedes Customer or Account authority; a Customer or Account merge/split always preserves full lineage for that concern and separately resolves any affected relationships.</w:t>
      </w:r>
    </w:p>
    <w:p w14:paraId="12D7B84A" w14:textId="77777777" w:rsidR="00BD2A86" w:rsidRDefault="00000000">
      <w:pPr>
        <w:spacing w:after="110"/>
        <w:jc w:val="both"/>
      </w:pPr>
      <w:r>
        <w:rPr>
          <w:b/>
          <w:bCs/>
        </w:rPr>
        <w:t xml:space="preserve">Quality Expectations — </w:t>
      </w:r>
      <w:r>
        <w:t>The prior Authoritative Customer Context, Authoritative Account Context, and Authoritative Customer–Account Relationship Context are each never overwritten without lineage, and only the actually-affected one is ever superseded; a terminal commitment never leaves a stale referenceable state visible; a merge never discards a non-surviving party's history; a split never leaves the source's prior obligations untraceable; commitment never proceeds against a stale (superseded or invalidated) proposal.</w:t>
      </w:r>
    </w:p>
    <w:p w14:paraId="78C5AB59" w14:textId="77777777" w:rsidR="00BD2A86" w:rsidRDefault="00000000">
      <w:pPr>
        <w:spacing w:after="110"/>
        <w:jc w:val="both"/>
      </w:pPr>
      <w:r>
        <w:rPr>
          <w:b/>
          <w:bCs/>
        </w:rPr>
        <w:t xml:space="preserve">Dependencies — </w:t>
      </w:r>
      <w:r>
        <w:t>C-002 (referenced only where a canonical authority requires an Access Evaluation Outcome for the commitment itself, distinct from Workspace-entry Access); C-020/C-023/C-024/C-025 (dependency references, consumed).</w:t>
      </w:r>
    </w:p>
    <w:p w14:paraId="524B6593" w14:textId="77777777" w:rsidR="00BD2A86" w:rsidRDefault="00000000">
      <w:pPr>
        <w:spacing w:after="110"/>
        <w:jc w:val="both"/>
      </w:pPr>
      <w:r>
        <w:rPr>
          <w:b/>
          <w:bCs/>
        </w:rPr>
        <w:t xml:space="preserve">Experience Lifecycle Mapping — </w:t>
      </w:r>
      <w:r>
        <w:t>C-022 experience stage: Commit.</w:t>
      </w:r>
    </w:p>
    <w:p w14:paraId="31849624" w14:textId="77777777" w:rsidR="00BD2A86" w:rsidRDefault="00000000">
      <w:pPr>
        <w:spacing w:after="110"/>
        <w:jc w:val="both"/>
      </w:pPr>
      <w:r>
        <w:rPr>
          <w:b/>
          <w:bCs/>
        </w:rPr>
        <w:t xml:space="preserve">Traceability — </w:t>
      </w:r>
      <w:r>
        <w:t>C-022 → CRB-C022 → ERB-C022-06 → EX-C022-12/13/14/15 → Enterprise Journey → canonical BA/EAC binding (Pending Canonical Binding) → canonical EIO binding (Pending Canonical Binding) → applicable Enterprise Transitions → applicable PE-001 ADRs.</w:t>
      </w:r>
    </w:p>
    <w:p w14:paraId="46809F78" w14:textId="77777777" w:rsidR="00BD2A86" w:rsidRDefault="00000000">
      <w:pPr>
        <w:pStyle w:val="Heading2"/>
      </w:pPr>
      <w:r>
        <w:t>3.8 ERB-C022-07 — Distribute Commercial Reference Downstream</w:t>
      </w:r>
    </w:p>
    <w:p w14:paraId="4F72A7DE" w14:textId="77777777" w:rsidR="00BD2A86" w:rsidRDefault="00000000">
      <w:pPr>
        <w:spacing w:after="110"/>
        <w:jc w:val="both"/>
      </w:pPr>
      <w:r>
        <w:rPr>
          <w:b/>
          <w:bCs/>
        </w:rPr>
        <w:t>Purpose and Business Intent — Make the Resulting Commercial Party Context's and/or Resulting Commercial Relationship Context's stable Customer Reference, Commercial Account Reference, and/or Customer–Account Relationship Reference available for consumption by C-020, C-021 (conditional segment reference), C-023, C-024 and C-025, without manufacturing any of their outcomes. Downstream capabilities consume only the specific reference(s) required by their own authority model — for example, C-020 may consume a Customer Reference, an Account Reference, or both to anchor a Subscription; C-024 may consume Customer, Account, and Relationship/hierarchy context usable for bill-to determination under C-024-owned Billing semantics. Unlike a transactional push hand-off, this ERB engineers a produced, referenceable fact that downstream capabilities pull when they need it; it proactively distributes a change notice only where an existing downstream reference could otherwise be silently broken, in particular on merge, split, transfer, or retirement.</w:t>
      </w:r>
      <w:r/>
    </w:p>
    <w:p w14:paraId="7C9ED15A" w14:textId="77777777" w:rsidR="00BD2A86" w:rsidRDefault="00000000">
      <w:pPr>
        <w:spacing w:after="110"/>
        <w:jc w:val="both"/>
      </w:pPr>
      <w:r>
        <w:rPr>
          <w:b/>
          <w:bCs/>
        </w:rPr>
        <w:t xml:space="preserve">Participating Personas — </w:t>
      </w:r>
      <w:r>
        <w:t>Commercial Party Steward; AI Assistant advisory (may summarize distribution outcome).</w:t>
      </w:r>
    </w:p>
    <w:p w14:paraId="73D26480" w14:textId="77777777" w:rsidR="00BD2A86" w:rsidRDefault="00000000">
      <w:pPr>
        <w:spacing w:after="110"/>
        <w:jc w:val="both"/>
      </w:pPr>
      <w:r>
        <w:rPr>
          <w:b/>
          <w:bCs/>
        </w:rPr>
        <w:t xml:space="preserve">Participating Workspaces — </w:t>
      </w:r>
      <w:r>
        <w:t>Operational; Enterprise Administration.</w:t>
      </w:r>
    </w:p>
    <w:p w14:paraId="6966779C" w14:textId="77777777" w:rsidR="00BD2A86" w:rsidRDefault="00000000">
      <w:pPr>
        <w:spacing w:after="110"/>
        <w:jc w:val="both"/>
      </w:pPr>
      <w:r>
        <w:rPr>
          <w:b/>
          <w:bCs/>
        </w:rPr>
        <w:lastRenderedPageBreak/>
        <w:t xml:space="preserve">Entry Context — </w:t>
      </w:r>
      <w:r>
        <w:t>A produced Resulting Commercial Party Context and/or Resulting Commercial Relationship Context.</w:t>
      </w:r>
    </w:p>
    <w:p w14:paraId="1B079848" w14:textId="77777777" w:rsidR="00BD2A86" w:rsidRDefault="00000000">
      <w:pPr>
        <w:spacing w:after="110"/>
        <w:jc w:val="both"/>
      </w:pPr>
      <w:r>
        <w:rPr>
          <w:b/>
          <w:bCs/>
        </w:rPr>
        <w:t xml:space="preserve">Exit Context — </w:t>
      </w:r>
      <w:r>
        <w:t>A Commercial Reference Distribution Context reflecting availability for consumption, or a classified conflict requiring ERB-C022-08.</w:t>
      </w:r>
    </w:p>
    <w:p w14:paraId="0D69B842" w14:textId="77777777" w:rsidR="00BD2A86" w:rsidRDefault="00000000">
      <w:pPr>
        <w:spacing w:after="110"/>
        <w:jc w:val="both"/>
      </w:pPr>
      <w:r>
        <w:rPr>
          <w:b/>
          <w:bCs/>
        </w:rPr>
        <w:t xml:space="preserve">Experience Flow — </w:t>
      </w:r>
      <w:r>
        <w:t>Package the Customer Reference, Commercial Account Reference, and/or Customer–Account Relationship Reference, Account hierarchy, and status → make each available, as applicable, for consumption by C-020, C-021 (conditional), C-023, C-024 and C-025 → where the transition is a merge, split, transfer, or retirement, proactively notify known consumers so existing references are not silently broken → receive acknowledgement or a conflict signal → confirm or route to recovery.</w:t>
      </w:r>
    </w:p>
    <w:p w14:paraId="2BCE7500" w14:textId="77777777" w:rsidR="00BD2A86" w:rsidRDefault="00000000">
      <w:pPr>
        <w:spacing w:after="110"/>
        <w:jc w:val="both"/>
      </w:pPr>
      <w:r>
        <w:rPr>
          <w:b/>
          <w:bCs/>
        </w:rPr>
        <w:t xml:space="preserve">Enterprise Decisions — </w:t>
      </w:r>
      <w:r>
        <w:t>Which downstream capabilities are known consumers of which specific reference(s); whether a conflict signal is capability-scoped or signals a Commercial Party or Relationship Context integrity concern.</w:t>
      </w:r>
    </w:p>
    <w:p w14:paraId="2A6B3D3E" w14:textId="77777777" w:rsidR="00BD2A86" w:rsidRDefault="00000000">
      <w:pPr>
        <w:pStyle w:val="Heading3"/>
      </w:pPr>
      <w:r>
        <w:t>Context Engineering (Seven Dimensions)</w:t>
      </w:r>
    </w:p>
    <w:p w14:paraId="6F194EDC" w14:textId="77777777" w:rsidR="00BD2A86" w:rsidRDefault="00000000">
      <w:pPr>
        <w:spacing w:after="110"/>
        <w:jc w:val="both"/>
      </w:pPr>
      <w:r>
        <w:rPr>
          <w:b/>
          <w:bCs/>
        </w:rPr>
        <w:t xml:space="preserve">Context Required — </w:t>
      </w:r>
      <w:r>
        <w:t>Resulting Commercial Party Context and/or Resulting Commercial Relationship Context.</w:t>
      </w:r>
    </w:p>
    <w:p w14:paraId="38F337DF" w14:textId="77777777" w:rsidR="00BD2A86" w:rsidRDefault="00000000">
      <w:pPr>
        <w:spacing w:after="110"/>
        <w:jc w:val="both"/>
      </w:pPr>
      <w:r>
        <w:rPr>
          <w:b/>
          <w:bCs/>
        </w:rPr>
        <w:t xml:space="preserve">Context Created — </w:t>
      </w:r>
      <w:r>
        <w:t>Commercial Reference Distribution Context.</w:t>
      </w:r>
    </w:p>
    <w:p w14:paraId="65B339DB" w14:textId="77777777" w:rsidR="00BD2A86" w:rsidRDefault="00000000">
      <w:pPr>
        <w:spacing w:after="110"/>
        <w:jc w:val="both"/>
      </w:pPr>
      <w:r>
        <w:rPr>
          <w:b/>
          <w:bCs/>
        </w:rPr>
        <w:t xml:space="preserve">Context Consumed — </w:t>
      </w:r>
      <w:r>
        <w:t>Resulting Commercial Party Context and/or Resulting Commercial Relationship Context (unaltered); a consuming capability's acknowledgement or conflict signal, where distribution is proactive.</w:t>
      </w:r>
    </w:p>
    <w:p w14:paraId="27BF6A37" w14:textId="77777777" w:rsidR="00BD2A86" w:rsidRDefault="00000000">
      <w:pPr>
        <w:spacing w:after="110"/>
        <w:jc w:val="both"/>
      </w:pPr>
      <w:r>
        <w:rPr>
          <w:b/>
          <w:bCs/>
        </w:rPr>
        <w:t xml:space="preserve">Context Preserved — </w:t>
      </w:r>
      <w:r>
        <w:t>Resulting Commercial Party Context and Resulting Commercial Relationship Context each remain the enterprise's authoritative fact for their own concern regardless of distribution outcome.</w:t>
      </w:r>
    </w:p>
    <w:p w14:paraId="755A89C8" w14:textId="77777777" w:rsidR="00BD2A86" w:rsidRDefault="00000000">
      <w:pPr>
        <w:spacing w:after="110"/>
        <w:jc w:val="both"/>
      </w:pPr>
      <w:r>
        <w:rPr>
          <w:b/>
          <w:bCs/>
        </w:rPr>
        <w:t xml:space="preserve">Context Produced — </w:t>
      </w:r>
      <w:r>
        <w:t>An available Commercial Reference Distribution Context recorded as complete, or a classified conflict produced for ERB-C022-08.</w:t>
      </w:r>
    </w:p>
    <w:p w14:paraId="2D64BAA3" w14:textId="77777777" w:rsidR="00BD2A86" w:rsidRDefault="00000000">
      <w:pPr>
        <w:spacing w:after="110"/>
        <w:jc w:val="both"/>
      </w:pPr>
      <w:r>
        <w:rPr>
          <w:b/>
          <w:bCs/>
        </w:rPr>
        <w:t xml:space="preserve">Context Superseded — </w:t>
      </w:r>
      <w:r>
        <w:t>A prior distribution record for the same Resulting Commercial Party Context or Resulting Commercial Relationship Context is superseded by a successful re-notification; it is not silently discarded.</w:t>
      </w:r>
    </w:p>
    <w:p w14:paraId="0C58D829" w14:textId="77777777" w:rsidR="00BD2A86" w:rsidRDefault="00000000">
      <w:pPr>
        <w:spacing w:after="110"/>
        <w:jc w:val="both"/>
      </w:pPr>
      <w:r>
        <w:rPr>
          <w:b/>
          <w:bCs/>
        </w:rPr>
        <w:t xml:space="preserve">Context Invalidated — </w:t>
      </w:r>
      <w:r>
        <w:t>None at the Customer, Account, or Relationship Context level — a downstream reference conflict SHALL NOT invalidate the Resulting Commercial Party Context or Resulting Commercial Relationship Context unless the consuming capability canonically owns the conflicting fact (Chapter 6).</w:t>
      </w:r>
    </w:p>
    <w:p w14:paraId="4769414F" w14:textId="77777777" w:rsidR="00BD2A86" w:rsidRDefault="00000000">
      <w:pPr>
        <w:spacing w:after="110"/>
        <w:jc w:val="both"/>
      </w:pPr>
      <w:r>
        <w:rPr>
          <w:b/>
          <w:bCs/>
        </w:rPr>
        <w:t xml:space="preserve">Business Activity References — </w:t>
      </w:r>
      <w:r>
        <w:t>Pending Canonical Binding — canonical Business Activity/EAC identifier required before implementation; no local identifier fabricated.</w:t>
      </w:r>
    </w:p>
    <w:p w14:paraId="2BFB582E" w14:textId="77777777" w:rsidR="00BD2A86" w:rsidRDefault="00000000">
      <w:pPr>
        <w:spacing w:after="110"/>
        <w:jc w:val="both"/>
      </w:pPr>
      <w:r>
        <w:rPr>
          <w:b/>
          <w:bCs/>
        </w:rPr>
        <w:t xml:space="preserve">Experience Outcomes — </w:t>
      </w:r>
      <w:r>
        <w:t>The Customer Reference, Commercial Account Reference, and/or Customer–Account Relationship Reference are available to consuming capabilities as preserved, attributable context; C-022 never creates Subscription, Entitlement, Billing, or Contract state itself.</w:t>
      </w:r>
    </w:p>
    <w:p w14:paraId="6472A670" w14:textId="77777777" w:rsidR="00BD2A86" w:rsidRDefault="00000000">
      <w:pPr>
        <w:spacing w:after="110"/>
        <w:jc w:val="both"/>
      </w:pPr>
      <w:r>
        <w:rPr>
          <w:b/>
          <w:bCs/>
        </w:rPr>
        <w:t xml:space="preserve">Quality Expectations — </w:t>
      </w:r>
      <w:r>
        <w:t>A downstream reference conflict is always classified before being treated as invalidating the Resulting Commercial Party Context or Resulting Commercial Relationship Context; the consuming capability's signal is a signal, not an override, unless that capability canonically owns the conflicting fact.</w:t>
      </w:r>
    </w:p>
    <w:p w14:paraId="1D680CB4" w14:textId="77777777" w:rsidR="00BD2A86" w:rsidRDefault="00000000">
      <w:pPr>
        <w:spacing w:after="110"/>
        <w:jc w:val="both"/>
      </w:pPr>
      <w:r>
        <w:rPr>
          <w:b/>
          <w:bCs/>
        </w:rPr>
        <w:t xml:space="preserve">Dependencies — </w:t>
      </w:r>
      <w:r>
        <w:t>C-020, C-021 (conditional), C-023, C-024, C-025 (consuming authorities).</w:t>
      </w:r>
    </w:p>
    <w:p w14:paraId="3BBC0C17" w14:textId="77777777" w:rsidR="00BD2A86" w:rsidRDefault="00000000">
      <w:pPr>
        <w:spacing w:after="110"/>
        <w:jc w:val="both"/>
      </w:pPr>
      <w:r>
        <w:rPr>
          <w:b/>
          <w:bCs/>
        </w:rPr>
        <w:t xml:space="preserve">Experience Lifecycle Mapping — </w:t>
      </w:r>
      <w:r>
        <w:t>C-022 experience stage: Distribute Reference.</w:t>
      </w:r>
    </w:p>
    <w:p w14:paraId="382898C3" w14:textId="77777777" w:rsidR="00BD2A86" w:rsidRDefault="00000000">
      <w:pPr>
        <w:spacing w:after="110"/>
        <w:jc w:val="both"/>
      </w:pPr>
      <w:r>
        <w:rPr>
          <w:b/>
          <w:bCs/>
        </w:rPr>
        <w:t xml:space="preserve">Traceability — </w:t>
      </w:r>
      <w:r>
        <w:t>C-022 → CRB-C022 → ERB-C022-07 → EX-C022-16 → Enterprise Journey → canonical BA/EAC binding (Pending Canonical Binding) → canonical EIO binding (Pending Canonical Binding) → Enterprise Transition: Commercial Reference Distributed → applicable PE-001 ADRs.</w:t>
      </w:r>
    </w:p>
    <w:p w14:paraId="0879327B" w14:textId="77777777" w:rsidR="00BD2A86" w:rsidRDefault="00000000">
      <w:pPr>
        <w:pStyle w:val="Heading2"/>
      </w:pPr>
      <w:r>
        <w:lastRenderedPageBreak/>
        <w:t>3.9 ERB-C022-08 — Resolve Commercial Party Context Disruption</w:t>
      </w:r>
    </w:p>
    <w:p w14:paraId="2C9250A8" w14:textId="77777777" w:rsidR="00BD2A86" w:rsidRDefault="00000000">
      <w:pPr>
        <w:spacing w:after="110"/>
        <w:jc w:val="both"/>
      </w:pPr>
      <w:r>
        <w:rPr>
          <w:b/>
          <w:bCs/>
        </w:rPr>
        <w:t xml:space="preserve">Purpose and Business Intent — </w:t>
      </w:r>
      <w:r>
        <w:t>Recognize and recover from an interrupted C-022 experience, a disrupted Authoritative Customer Context, Authoritative Account Context, and/or Authoritative Customer–Account Relationship Context, a downstream reference conflict, an Access rejection, or an unresolved canonical binding, without treating every such condition as terminal or as automatically invalidating valid commercial party or relationship history. Recovery isolates disruption to the specific affected authority concern: a Relationship conflict SHALL NOT automatically invalidate Customer or Account authority; a Customer authority conflict SHALL NOT automatically invalidate an otherwise valid Account authority; an Account authority conflict SHALL NOT automatically invalidate an otherwise valid Customer authority; the last-valid, unaffected authoritative contexts are always preserved.</w:t>
      </w:r>
    </w:p>
    <w:p w14:paraId="042D0AD0" w14:textId="77777777" w:rsidR="00BD2A86" w:rsidRDefault="00000000">
      <w:pPr>
        <w:spacing w:after="110"/>
        <w:jc w:val="both"/>
      </w:pPr>
      <w:r>
        <w:rPr>
          <w:b/>
          <w:bCs/>
        </w:rPr>
        <w:t xml:space="preserve">Participating Personas — </w:t>
      </w:r>
      <w:r>
        <w:t>Commercial Party Steward; Commercial Party Decision Participant; AI Assistant advisory (may suggest likely cause).</w:t>
      </w:r>
    </w:p>
    <w:p w14:paraId="4F046F81" w14:textId="77777777" w:rsidR="00BD2A86" w:rsidRDefault="00000000">
      <w:pPr>
        <w:spacing w:after="110"/>
        <w:jc w:val="both"/>
      </w:pPr>
      <w:r>
        <w:rPr>
          <w:b/>
          <w:bCs/>
        </w:rPr>
        <w:t xml:space="preserve">Participating Workspaces — </w:t>
      </w:r>
      <w:r>
        <w:t>Operational; Enterprise Administration.</w:t>
      </w:r>
    </w:p>
    <w:p w14:paraId="78368C90" w14:textId="77777777" w:rsidR="00BD2A86" w:rsidRDefault="00000000">
      <w:pPr>
        <w:spacing w:after="110"/>
        <w:jc w:val="both"/>
      </w:pPr>
      <w:r>
        <w:rPr>
          <w:b/>
          <w:bCs/>
        </w:rPr>
        <w:t xml:space="preserve">Entry Context — </w:t>
      </w:r>
      <w:r>
        <w:t>An interruption signal, a conflict, a detected disruption, or an unresolved binding, arising from any other C-022 ERB, naming the specific authority concern(s) implicated.</w:t>
      </w:r>
    </w:p>
    <w:p w14:paraId="5FBB754F" w14:textId="77777777" w:rsidR="00BD2A86" w:rsidRDefault="00000000">
      <w:pPr>
        <w:spacing w:after="110"/>
        <w:jc w:val="both"/>
      </w:pPr>
      <w:r>
        <w:rPr>
          <w:b/>
          <w:bCs/>
        </w:rPr>
        <w:t xml:space="preserve">Exit Context — </w:t>
      </w:r>
      <w:r>
        <w:t>Either a re-established Authoritative Customer Context, Authoritative Account Context, and/or Authoritative Customer–Account Relationship Context (recovered, for the specific affected concern only), a resumed experience continuing from its last-confirmed context, an explicit Commercial Continuity Recovery Context (still unresolved, with a named owner), or a confirmed, classified terminal conflict.</w:t>
      </w:r>
    </w:p>
    <w:p w14:paraId="3590416D" w14:textId="77777777" w:rsidR="00BD2A86" w:rsidRDefault="00000000">
      <w:pPr>
        <w:spacing w:after="110"/>
        <w:jc w:val="both"/>
      </w:pPr>
      <w:r>
        <w:rPr>
          <w:b/>
          <w:bCs/>
        </w:rPr>
        <w:t xml:space="preserve">Experience Flow — </w:t>
      </w:r>
      <w:r>
        <w:t>Classify the condition (capability-scoped context insufficiency; authoritative source context disruption; Access rejection; unresolved canonical binding; downstream reference conflict; interrupted experience requiring recovery) and the specific authority concern(s) it affects (Customer, Account, Relationship, non-authoritative anchor resolution, or downstream dependency understanding) → for source context disruption, re-resolve against source-of-truth facts, for the affected concern only, before relying on the prior context → for an interrupted experience, preserve the last confirmed context and perform resume-time validation of it, re-resolving against source-of-truth facts only where that validation identifies stale, changed, invalidated, or integrity-disrupted context, at which point the condition is treated as source context disruption for the affected concern only → for all other classifications, preserve valid Commercial Party and Relationship Context and route or halt as applicable → re-establish or escalate with a named owner.</w:t>
      </w:r>
    </w:p>
    <w:p w14:paraId="7A2AB162" w14:textId="77777777" w:rsidR="00BD2A86" w:rsidRDefault="00000000">
      <w:pPr>
        <w:spacing w:after="110"/>
        <w:jc w:val="both"/>
      </w:pPr>
      <w:r>
        <w:rPr>
          <w:b/>
          <w:bCs/>
        </w:rPr>
        <w:t xml:space="preserve">Enterprise Decisions — </w:t>
      </w:r>
      <w:r>
        <w:t>Which of the six classifications applies; which specific authority concern(s) are implicated; for an interrupted experience, whether resume-time validation of the preserved context finds it stale, changed, invalidated, or integrity-disrupted, and therefore requires re-resolution; who owns resolution of an unresolved canonical binding or Access rejection.</w:t>
      </w:r>
    </w:p>
    <w:p w14:paraId="52E4050C" w14:textId="77777777" w:rsidR="00BD2A86" w:rsidRDefault="00000000">
      <w:pPr>
        <w:pStyle w:val="Heading3"/>
      </w:pPr>
      <w:r>
        <w:t>Context Engineering (Seven Dimensions)</w:t>
      </w:r>
    </w:p>
    <w:p w14:paraId="10A26E5C" w14:textId="77777777" w:rsidR="00BD2A86" w:rsidRDefault="00000000">
      <w:pPr>
        <w:spacing w:after="110"/>
        <w:jc w:val="both"/>
      </w:pPr>
      <w:r>
        <w:rPr>
          <w:b/>
          <w:bCs/>
        </w:rPr>
        <w:t xml:space="preserve">Context Required — </w:t>
      </w:r>
      <w:r>
        <w:t>The interruption, conflict, disruption, or unresolved-binding signal, its classification, and the specific affected authority concern(s); the last-confirmed context (intent, proposal, or assessment) for an interrupted experience, or the last-known Authoritative Customer Context, Authoritative Account Context, and/or Authoritative Customer–Account Relationship Context for source context disruption, where one exists.</w:t>
      </w:r>
    </w:p>
    <w:p w14:paraId="42708076" w14:textId="77777777" w:rsidR="00BD2A86" w:rsidRDefault="00000000">
      <w:pPr>
        <w:spacing w:after="110"/>
        <w:jc w:val="both"/>
      </w:pPr>
      <w:r>
        <w:rPr>
          <w:b/>
          <w:bCs/>
        </w:rPr>
        <w:t xml:space="preserve">Context Created — </w:t>
      </w:r>
      <w:r>
        <w:t>Commercial Continuity Recovery Context, naming the affected authority concern(s).</w:t>
      </w:r>
    </w:p>
    <w:p w14:paraId="70FCFBD1" w14:textId="77777777" w:rsidR="00BD2A86" w:rsidRDefault="00000000">
      <w:pPr>
        <w:spacing w:after="110"/>
        <w:jc w:val="both"/>
      </w:pPr>
      <w:r>
        <w:rPr>
          <w:b/>
          <w:bCs/>
        </w:rPr>
        <w:t xml:space="preserve">Context Consumed — </w:t>
      </w:r>
      <w:r>
        <w:t>For source context disruption: source-of-truth facts re-resolved from the implicated authority (C-002, C-020, C-021, C-023, C-024, C-025, C-040), for the affected concern only, rather than assumed from the last-known state. For an interrupted experience: the last-confirmed context by default; source-of-truth facts are consumed only where resume-time validation of that context identifies it as stale, changed, invalidated, or integrity-disrupted.</w:t>
      </w:r>
    </w:p>
    <w:p w14:paraId="34556FAC" w14:textId="77777777" w:rsidR="00BD2A86" w:rsidRDefault="00000000">
      <w:pPr>
        <w:spacing w:after="110"/>
        <w:jc w:val="both"/>
      </w:pPr>
      <w:r>
        <w:rPr>
          <w:b/>
          <w:bCs/>
        </w:rPr>
        <w:lastRenderedPageBreak/>
        <w:t xml:space="preserve">Context Preserved — </w:t>
      </w:r>
      <w:r>
        <w:t>Valid Commercial Party and Relationship Context history for every unaffected authority concern, wherever the condition is classified as capability-scoped, an Access rejection, or an interrupted experience whose resume-time validation finds the preserved context intact.</w:t>
      </w:r>
    </w:p>
    <w:p w14:paraId="4CA9DEF1" w14:textId="77777777" w:rsidR="00BD2A86" w:rsidRDefault="00000000">
      <w:pPr>
        <w:spacing w:after="110"/>
        <w:jc w:val="both"/>
      </w:pPr>
      <w:r>
        <w:rPr>
          <w:b/>
          <w:bCs/>
        </w:rPr>
        <w:t xml:space="preserve">Context Produced — </w:t>
      </w:r>
      <w:r>
        <w:t>Either a re-established Authoritative Customer Context, Authoritative Account Context, and/or Authoritative Customer–Account Relationship Context (for the affected concern only), a resumed experience continuing from its last-confirmed context, or an explicit, owned, unresolved Commercial Continuity Recovery Context.</w:t>
      </w:r>
    </w:p>
    <w:p w14:paraId="2BDAAC01" w14:textId="77777777" w:rsidR="00BD2A86" w:rsidRDefault="00000000">
      <w:pPr>
        <w:spacing w:after="110"/>
        <w:jc w:val="both"/>
      </w:pPr>
      <w:r>
        <w:rPr>
          <w:b/>
          <w:bCs/>
        </w:rPr>
        <w:t xml:space="preserve">Context Superseded — </w:t>
      </w:r>
      <w:r>
        <w:t>A disrupted authoritative context is superseded only once re-resolution confirms a new authoritative state for that same specific concern; a merely interrupted experience supersedes nothing by default; an unaffected concern's authoritative context is never superseded merely because a related concern was disrupted.</w:t>
      </w:r>
    </w:p>
    <w:p w14:paraId="7F055DC7" w14:textId="77777777" w:rsidR="00BD2A86" w:rsidRDefault="00000000">
      <w:pPr>
        <w:spacing w:after="110"/>
        <w:jc w:val="both"/>
      </w:pPr>
      <w:r>
        <w:rPr>
          <w:b/>
          <w:bCs/>
        </w:rPr>
        <w:t xml:space="preserve">Context Invalidated — </w:t>
      </w:r>
      <w:r>
        <w:t>Reliance on context is invalidated immediately upon classification only where the classification is, or resume-time validation reclassifies it as, source context disruption, and only for the specific affected concern; a simple interruption does not by itself invalidate the last-confirmed context; an unaffected authority concern is never invalidated merely because a related one is disrupted.</w:t>
      </w:r>
    </w:p>
    <w:p w14:paraId="0BEB9D13" w14:textId="77777777" w:rsidR="00BD2A86" w:rsidRDefault="00000000">
      <w:pPr>
        <w:spacing w:after="110"/>
        <w:jc w:val="both"/>
      </w:pPr>
      <w:r>
        <w:rPr>
          <w:b/>
          <w:bCs/>
        </w:rPr>
        <w:t xml:space="preserve">Business Activity References — </w:t>
      </w:r>
      <w:r>
        <w:t>Pending Canonical Binding — canonical Business Activity/EAC identifier required before implementation; no local identifier fabricated.</w:t>
      </w:r>
    </w:p>
    <w:p w14:paraId="68F58617" w14:textId="77777777" w:rsidR="00BD2A86" w:rsidRDefault="00000000">
      <w:pPr>
        <w:spacing w:after="110"/>
        <w:jc w:val="both"/>
      </w:pPr>
      <w:r>
        <w:rPr>
          <w:b/>
          <w:bCs/>
        </w:rPr>
        <w:t xml:space="preserve">Experience Outcomes — </w:t>
      </w:r>
      <w:r>
        <w:t>No interruption is silently treated as either fully resolved or fully terminal; a simple interruption is resumed from the last confirmed context rather than restarted or re-resolved by default; disruption to one authority concern never silently invalidates an unaffected one; every unresolved condition has a named owner and a recovery path.</w:t>
      </w:r>
    </w:p>
    <w:p w14:paraId="2E26164B" w14:textId="77777777" w:rsidR="00BD2A86" w:rsidRDefault="00000000">
      <w:pPr>
        <w:spacing w:after="110"/>
        <w:jc w:val="both"/>
      </w:pPr>
      <w:r>
        <w:rPr>
          <w:b/>
          <w:bCs/>
        </w:rPr>
        <w:t xml:space="preserve">Quality Expectations — </w:t>
      </w:r>
      <w:r>
        <w:t>Re-resolution consults source-of-truth facts, isolated to the affected authority concern, where source context disruption applies, or where an interruption's resume-time validation identifies stale, changed, invalidated, or integrity-disrupted context; a simple interruption alone is never assumed to require re-resolution; classification, including the affected concern, is explicit and visible to the persona.</w:t>
      </w:r>
    </w:p>
    <w:p w14:paraId="06321158" w14:textId="77777777" w:rsidR="00BD2A86" w:rsidRDefault="00000000">
      <w:pPr>
        <w:spacing w:after="110"/>
        <w:jc w:val="both"/>
      </w:pPr>
      <w:r>
        <w:rPr>
          <w:b/>
          <w:bCs/>
        </w:rPr>
        <w:t xml:space="preserve">Dependencies — </w:t>
      </w:r>
      <w:r>
        <w:t>C-002 (Access rejection authority), C-020/C-021/C-023/C-024/C-025/C-040 (as the potential source of a disruption or conflict, referenced only).</w:t>
      </w:r>
    </w:p>
    <w:p w14:paraId="49D00521" w14:textId="77777777" w:rsidR="00BD2A86" w:rsidRDefault="00000000">
      <w:pPr>
        <w:spacing w:after="110"/>
        <w:jc w:val="both"/>
      </w:pPr>
      <w:r>
        <w:rPr>
          <w:b/>
          <w:bCs/>
        </w:rPr>
        <w:t xml:space="preserve">Experience Lifecycle Mapping — </w:t>
      </w:r>
      <w:r>
        <w:t>C-022 experience stage: Recover (may be entered from any other stage).</w:t>
      </w:r>
    </w:p>
    <w:p w14:paraId="4C61AA9D" w14:textId="77777777" w:rsidR="00BD2A86" w:rsidRDefault="00000000">
      <w:pPr>
        <w:spacing w:after="110"/>
        <w:jc w:val="both"/>
      </w:pPr>
      <w:r>
        <w:rPr>
          <w:b/>
          <w:bCs/>
        </w:rPr>
        <w:t xml:space="preserve">Traceability — </w:t>
      </w:r>
      <w:r>
        <w:t>C-022 → CRB-C022 → ERB-C022-08 → EX-C022-17 → Enterprise Journey → canonical BA/EAC binding (Pending Canonical Binding) → canonical EIO binding (Pending Canonical Binding) → Enterprise Transition: Commercial Party Context Disruption Resolved → applicable PE-001 ADRs.</w:t>
      </w:r>
    </w:p>
    <w:p w14:paraId="59DB2AE4" w14:textId="77777777" w:rsidR="00BD2A86" w:rsidRDefault="00000000">
      <w:r>
        <w:br w:type="page"/>
      </w:r>
    </w:p>
    <w:p w14:paraId="48094F35" w14:textId="77777777" w:rsidR="00BD2A86" w:rsidRDefault="00000000">
      <w:pPr>
        <w:pStyle w:val="Heading1"/>
        <w:pBdr>
          <w:bottom w:val="single" w:sz="6" w:space="4" w:color="888888"/>
        </w:pBdr>
      </w:pPr>
      <w:r>
        <w:lastRenderedPageBreak/>
        <w:t>Chapter 4 — Enterprise Experiences (EX)</w:t>
      </w:r>
    </w:p>
    <w:p w14:paraId="2830910D" w14:textId="77777777" w:rsidR="00BD2A86" w:rsidRDefault="00000000">
      <w:pPr>
        <w:spacing w:after="120"/>
        <w:jc w:val="both"/>
      </w:pPr>
      <w:r>
        <w:t>This chapter engineers the seventeen Enterprise Experiences derived from the eight ERBs of Chapter 3. Each EX engineers all seven context dimensions explicitly, identifies exactly one governing ERB, and binds Business Activity and Enterprise Information Object references as Pending Canonical Binding where no canonical identifier exists in the supplied baseline.</w:t>
      </w:r>
    </w:p>
    <w:p w14:paraId="6A396FAB" w14:textId="77777777" w:rsidR="00BD2A86" w:rsidRDefault="00000000">
      <w:pPr>
        <w:pStyle w:val="Heading2"/>
      </w:pPr>
      <w:r>
        <w:t>4.1 Enterprise Experience Portfolio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24"/>
        <w:gridCol w:w="1872"/>
        <w:gridCol w:w="2808"/>
        <w:gridCol w:w="2246"/>
        <w:gridCol w:w="1310"/>
      </w:tblGrid>
      <w:tr w:rsidR="00BD2A86" w14:paraId="2F51D2EC" w14:textId="77777777">
        <w:tblPrEx>
          <w:tblCellMar>
            <w:top w:w="0" w:type="dxa"/>
            <w:bottom w:w="0" w:type="dxa"/>
          </w:tblCellMar>
        </w:tblPrEx>
        <w:trPr>
          <w:tblHeader/>
        </w:trPr>
        <w:tc>
          <w:tcPr>
            <w:tcW w:w="1123" w:type="dxa"/>
            <w:shd w:val="clear" w:color="auto" w:fill="1F3864"/>
            <w:tcMar>
              <w:top w:w="60" w:type="dxa"/>
              <w:left w:w="100" w:type="dxa"/>
              <w:bottom w:w="60" w:type="dxa"/>
              <w:right w:w="100" w:type="dxa"/>
            </w:tcMar>
          </w:tcPr>
          <w:p w14:paraId="387DEC0E" w14:textId="77777777" w:rsidR="00BD2A86" w:rsidRDefault="00000000">
            <w:r>
              <w:rPr>
                <w:b/>
                <w:bCs/>
                <w:color w:val="FFFFFF"/>
                <w:sz w:val="19"/>
                <w:szCs w:val="19"/>
              </w:rPr>
              <w:t>EX</w:t>
            </w:r>
          </w:p>
        </w:tc>
        <w:tc>
          <w:tcPr>
            <w:tcW w:w="1872" w:type="dxa"/>
            <w:shd w:val="clear" w:color="auto" w:fill="1F3864"/>
            <w:tcMar>
              <w:top w:w="60" w:type="dxa"/>
              <w:left w:w="100" w:type="dxa"/>
              <w:bottom w:w="60" w:type="dxa"/>
              <w:right w:w="100" w:type="dxa"/>
            </w:tcMar>
          </w:tcPr>
          <w:p w14:paraId="51D5B55E" w14:textId="77777777" w:rsidR="00BD2A86" w:rsidRDefault="00000000">
            <w:r>
              <w:rPr>
                <w:b/>
                <w:bCs/>
                <w:color w:val="FFFFFF"/>
                <w:sz w:val="19"/>
                <w:szCs w:val="19"/>
              </w:rPr>
              <w:t>Name</w:t>
            </w:r>
          </w:p>
        </w:tc>
        <w:tc>
          <w:tcPr>
            <w:tcW w:w="2808" w:type="dxa"/>
            <w:shd w:val="clear" w:color="auto" w:fill="1F3864"/>
            <w:tcMar>
              <w:top w:w="60" w:type="dxa"/>
              <w:left w:w="100" w:type="dxa"/>
              <w:bottom w:w="60" w:type="dxa"/>
              <w:right w:w="100" w:type="dxa"/>
            </w:tcMar>
          </w:tcPr>
          <w:p w14:paraId="0E9BC0A7" w14:textId="77777777" w:rsidR="00BD2A86" w:rsidRDefault="00000000">
            <w:r>
              <w:rPr>
                <w:b/>
                <w:bCs/>
                <w:color w:val="FFFFFF"/>
                <w:sz w:val="19"/>
                <w:szCs w:val="19"/>
              </w:rPr>
              <w:t>Trigger</w:t>
            </w:r>
          </w:p>
        </w:tc>
        <w:tc>
          <w:tcPr>
            <w:tcW w:w="2246" w:type="dxa"/>
            <w:shd w:val="clear" w:color="auto" w:fill="1F3864"/>
            <w:tcMar>
              <w:top w:w="60" w:type="dxa"/>
              <w:left w:w="100" w:type="dxa"/>
              <w:bottom w:w="60" w:type="dxa"/>
              <w:right w:w="100" w:type="dxa"/>
            </w:tcMar>
          </w:tcPr>
          <w:p w14:paraId="083A708E" w14:textId="77777777" w:rsidR="00BD2A86" w:rsidRDefault="00000000">
            <w:r>
              <w:rPr>
                <w:b/>
                <w:bCs/>
                <w:color w:val="FFFFFF"/>
                <w:sz w:val="19"/>
                <w:szCs w:val="19"/>
              </w:rPr>
              <w:t>Business Outcome</w:t>
            </w:r>
          </w:p>
        </w:tc>
        <w:tc>
          <w:tcPr>
            <w:tcW w:w="1310" w:type="dxa"/>
            <w:shd w:val="clear" w:color="auto" w:fill="1F3864"/>
            <w:tcMar>
              <w:top w:w="60" w:type="dxa"/>
              <w:left w:w="100" w:type="dxa"/>
              <w:bottom w:w="60" w:type="dxa"/>
              <w:right w:w="100" w:type="dxa"/>
            </w:tcMar>
          </w:tcPr>
          <w:p w14:paraId="44FCBFAB" w14:textId="77777777" w:rsidR="00BD2A86" w:rsidRDefault="00000000">
            <w:r>
              <w:rPr>
                <w:b/>
                <w:bCs/>
                <w:color w:val="FFFFFF"/>
                <w:sz w:val="19"/>
                <w:szCs w:val="19"/>
              </w:rPr>
              <w:t>Governing ERB</w:t>
            </w:r>
          </w:p>
        </w:tc>
      </w:tr>
      <w:tr w:rsidR="00BD2A86" w14:paraId="389737C6" w14:textId="77777777">
        <w:tblPrEx>
          <w:tblCellMar>
            <w:top w:w="0" w:type="dxa"/>
            <w:bottom w:w="0" w:type="dxa"/>
          </w:tblCellMar>
        </w:tblPrEx>
        <w:tc>
          <w:tcPr>
            <w:tcW w:w="1123" w:type="dxa"/>
            <w:tcMar>
              <w:top w:w="60" w:type="dxa"/>
              <w:left w:w="100" w:type="dxa"/>
              <w:bottom w:w="60" w:type="dxa"/>
              <w:right w:w="100" w:type="dxa"/>
            </w:tcMar>
          </w:tcPr>
          <w:p w14:paraId="71156C5E" w14:textId="77777777" w:rsidR="00BD2A86" w:rsidRDefault="00000000">
            <w:r>
              <w:rPr>
                <w:sz w:val="19"/>
                <w:szCs w:val="19"/>
              </w:rPr>
              <w:t>EX-C022-01</w:t>
            </w:r>
          </w:p>
        </w:tc>
        <w:tc>
          <w:tcPr>
            <w:tcW w:w="1872" w:type="dxa"/>
            <w:tcMar>
              <w:top w:w="60" w:type="dxa"/>
              <w:left w:w="100" w:type="dxa"/>
              <w:bottom w:w="60" w:type="dxa"/>
              <w:right w:w="100" w:type="dxa"/>
            </w:tcMar>
          </w:tcPr>
          <w:p w14:paraId="5DEB3AAC" w14:textId="77777777" w:rsidR="00BD2A86" w:rsidRDefault="00000000">
            <w:r>
              <w:rPr>
                <w:sz w:val="19"/>
                <w:szCs w:val="19"/>
              </w:rPr>
              <w:t>Enter Commercial Party Context</w:t>
            </w:r>
          </w:p>
        </w:tc>
        <w:tc>
          <w:tcPr>
            <w:tcW w:w="2808" w:type="dxa"/>
            <w:tcMar>
              <w:top w:w="60" w:type="dxa"/>
              <w:left w:w="100" w:type="dxa"/>
              <w:bottom w:w="60" w:type="dxa"/>
              <w:right w:w="100" w:type="dxa"/>
            </w:tcMar>
          </w:tcPr>
          <w:p w14:paraId="2436C150" w14:textId="77777777" w:rsidR="00BD2A86" w:rsidRDefault="00000000">
            <w:r>
              <w:rPr>
                <w:sz w:val="19"/>
                <w:szCs w:val="19"/>
              </w:rPr>
              <w:t>An enterprise/journey objective requires knowing which candidate Customer/Account is relevant.</w:t>
            </w:r>
          </w:p>
        </w:tc>
        <w:tc>
          <w:tcPr>
            <w:tcW w:w="2246" w:type="dxa"/>
            <w:tcMar>
              <w:top w:w="60" w:type="dxa"/>
              <w:left w:w="100" w:type="dxa"/>
              <w:bottom w:w="60" w:type="dxa"/>
              <w:right w:w="100" w:type="dxa"/>
            </w:tcMar>
          </w:tcPr>
          <w:p w14:paraId="63A2D1F5" w14:textId="77777777" w:rsidR="00BD2A86" w:rsidRDefault="00000000">
            <w:r>
              <w:rPr>
                <w:sz w:val="19"/>
                <w:szCs w:val="19"/>
              </w:rPr>
              <w:t>Resolved and confirmed Commercial Party Anchor Context established.</w:t>
            </w:r>
          </w:p>
        </w:tc>
        <w:tc>
          <w:tcPr>
            <w:tcW w:w="1310" w:type="dxa"/>
            <w:tcMar>
              <w:top w:w="60" w:type="dxa"/>
              <w:left w:w="100" w:type="dxa"/>
              <w:bottom w:w="60" w:type="dxa"/>
              <w:right w:w="100" w:type="dxa"/>
            </w:tcMar>
          </w:tcPr>
          <w:p w14:paraId="785D912C" w14:textId="77777777" w:rsidR="00BD2A86" w:rsidRDefault="00000000">
            <w:r>
              <w:rPr>
                <w:sz w:val="19"/>
                <w:szCs w:val="19"/>
              </w:rPr>
              <w:t>ERB-C022-01</w:t>
            </w:r>
          </w:p>
        </w:tc>
      </w:tr>
      <w:tr w:rsidR="00BD2A86" w14:paraId="3D3D6E49" w14:textId="77777777">
        <w:tblPrEx>
          <w:tblCellMar>
            <w:top w:w="0" w:type="dxa"/>
            <w:bottom w:w="0" w:type="dxa"/>
          </w:tblCellMar>
        </w:tblPrEx>
        <w:tc>
          <w:tcPr>
            <w:tcW w:w="1123" w:type="dxa"/>
            <w:tcMar>
              <w:top w:w="60" w:type="dxa"/>
              <w:left w:w="100" w:type="dxa"/>
              <w:bottom w:w="60" w:type="dxa"/>
              <w:right w:w="100" w:type="dxa"/>
            </w:tcMar>
          </w:tcPr>
          <w:p w14:paraId="1C438B43" w14:textId="77777777" w:rsidR="00BD2A86" w:rsidRDefault="00000000">
            <w:r>
              <w:rPr>
                <w:sz w:val="19"/>
                <w:szCs w:val="19"/>
              </w:rPr>
              <w:t>EX-C022-02</w:t>
            </w:r>
          </w:p>
        </w:tc>
        <w:tc>
          <w:tcPr>
            <w:tcW w:w="1872" w:type="dxa"/>
            <w:tcMar>
              <w:top w:w="60" w:type="dxa"/>
              <w:left w:w="100" w:type="dxa"/>
              <w:bottom w:w="60" w:type="dxa"/>
              <w:right w:w="100" w:type="dxa"/>
            </w:tcMar>
          </w:tcPr>
          <w:p w14:paraId="66424521" w14:textId="77777777" w:rsidR="00BD2A86" w:rsidRDefault="00000000">
            <w:r>
              <w:rPr>
                <w:sz w:val="19"/>
                <w:szCs w:val="19"/>
              </w:rPr>
              <w:t>Understand Current Commercial Party Standing</w:t>
            </w:r>
          </w:p>
        </w:tc>
        <w:tc>
          <w:tcPr>
            <w:tcW w:w="2808" w:type="dxa"/>
            <w:tcMar>
              <w:top w:w="60" w:type="dxa"/>
              <w:left w:w="100" w:type="dxa"/>
              <w:bottom w:w="60" w:type="dxa"/>
              <w:right w:w="100" w:type="dxa"/>
            </w:tcMar>
          </w:tcPr>
          <w:p w14:paraId="1763013F" w14:textId="77777777" w:rsidR="00BD2A86" w:rsidRDefault="00000000">
            <w:r>
              <w:rPr>
                <w:sz w:val="19"/>
                <w:szCs w:val="19"/>
              </w:rPr>
              <w:t>An anchor exists with a standing already on record.</w:t>
            </w:r>
          </w:p>
        </w:tc>
        <w:tc>
          <w:tcPr>
            <w:tcW w:w="2246" w:type="dxa"/>
            <w:tcMar>
              <w:top w:w="60" w:type="dxa"/>
              <w:left w:w="100" w:type="dxa"/>
              <w:bottom w:w="60" w:type="dxa"/>
              <w:right w:w="100" w:type="dxa"/>
            </w:tcMar>
          </w:tcPr>
          <w:p w14:paraId="4C3383D6" w14:textId="77777777" w:rsidR="00BD2A86" w:rsidRDefault="00000000">
            <w:r>
              <w:rPr>
                <w:sz w:val="19"/>
                <w:szCs w:val="19"/>
              </w:rPr>
              <w:t>Current standing understood before any action.</w:t>
            </w:r>
          </w:p>
        </w:tc>
        <w:tc>
          <w:tcPr>
            <w:tcW w:w="1310" w:type="dxa"/>
            <w:tcMar>
              <w:top w:w="60" w:type="dxa"/>
              <w:left w:w="100" w:type="dxa"/>
              <w:bottom w:w="60" w:type="dxa"/>
              <w:right w:w="100" w:type="dxa"/>
            </w:tcMar>
          </w:tcPr>
          <w:p w14:paraId="6F557A30" w14:textId="77777777" w:rsidR="00BD2A86" w:rsidRDefault="00000000">
            <w:r>
              <w:rPr>
                <w:sz w:val="19"/>
                <w:szCs w:val="19"/>
              </w:rPr>
              <w:t>ERB-C022-02</w:t>
            </w:r>
          </w:p>
        </w:tc>
      </w:tr>
      <w:tr w:rsidR="00BD2A86" w14:paraId="3592A739" w14:textId="77777777">
        <w:tblPrEx>
          <w:tblCellMar>
            <w:top w:w="0" w:type="dxa"/>
            <w:bottom w:w="0" w:type="dxa"/>
          </w:tblCellMar>
        </w:tblPrEx>
        <w:tc>
          <w:tcPr>
            <w:tcW w:w="1123" w:type="dxa"/>
            <w:tcMar>
              <w:top w:w="60" w:type="dxa"/>
              <w:left w:w="100" w:type="dxa"/>
              <w:bottom w:w="60" w:type="dxa"/>
              <w:right w:w="100" w:type="dxa"/>
            </w:tcMar>
          </w:tcPr>
          <w:p w14:paraId="78BCC141" w14:textId="77777777" w:rsidR="00BD2A86" w:rsidRDefault="00000000">
            <w:r>
              <w:rPr>
                <w:sz w:val="19"/>
                <w:szCs w:val="19"/>
              </w:rPr>
              <w:t>EX-C022-03</w:t>
            </w:r>
          </w:p>
        </w:tc>
        <w:tc>
          <w:tcPr>
            <w:tcW w:w="1872" w:type="dxa"/>
            <w:tcMar>
              <w:top w:w="60" w:type="dxa"/>
              <w:left w:w="100" w:type="dxa"/>
              <w:bottom w:w="60" w:type="dxa"/>
              <w:right w:w="100" w:type="dxa"/>
            </w:tcMar>
          </w:tcPr>
          <w:p w14:paraId="7C4ED98A" w14:textId="77777777" w:rsidR="00BD2A86" w:rsidRDefault="00000000">
            <w:r>
              <w:rPr>
                <w:sz w:val="19"/>
                <w:szCs w:val="19"/>
              </w:rPr>
              <w:t>Frame New Commercial Party Establishment Intent</w:t>
            </w:r>
          </w:p>
        </w:tc>
        <w:tc>
          <w:tcPr>
            <w:tcW w:w="2808" w:type="dxa"/>
            <w:tcMar>
              <w:top w:w="60" w:type="dxa"/>
              <w:left w:w="100" w:type="dxa"/>
              <w:bottom w:w="60" w:type="dxa"/>
              <w:right w:w="100" w:type="dxa"/>
            </w:tcMar>
          </w:tcPr>
          <w:p w14:paraId="77FC77F1" w14:textId="77777777" w:rsidR="00BD2A86" w:rsidRDefault="00000000">
            <w:r>
              <w:rPr>
                <w:sz w:val="19"/>
                <w:szCs w:val="19"/>
              </w:rPr>
              <w:t>No existing standing for the anchor; a business reason to establish one arises.</w:t>
            </w:r>
          </w:p>
        </w:tc>
        <w:tc>
          <w:tcPr>
            <w:tcW w:w="2246" w:type="dxa"/>
            <w:tcMar>
              <w:top w:w="60" w:type="dxa"/>
              <w:left w:w="100" w:type="dxa"/>
              <w:bottom w:w="60" w:type="dxa"/>
              <w:right w:w="100" w:type="dxa"/>
            </w:tcMar>
          </w:tcPr>
          <w:p w14:paraId="2B925FA6" w14:textId="77777777" w:rsidR="00BD2A86" w:rsidRDefault="00000000">
            <w:r>
              <w:rPr>
                <w:sz w:val="19"/>
                <w:szCs w:val="19"/>
              </w:rPr>
              <w:t>New-establishment intent explicit.</w:t>
            </w:r>
          </w:p>
        </w:tc>
        <w:tc>
          <w:tcPr>
            <w:tcW w:w="1310" w:type="dxa"/>
            <w:tcMar>
              <w:top w:w="60" w:type="dxa"/>
              <w:left w:w="100" w:type="dxa"/>
              <w:bottom w:w="60" w:type="dxa"/>
              <w:right w:w="100" w:type="dxa"/>
            </w:tcMar>
          </w:tcPr>
          <w:p w14:paraId="296C29F7" w14:textId="77777777" w:rsidR="00BD2A86" w:rsidRDefault="00000000">
            <w:r>
              <w:rPr>
                <w:sz w:val="19"/>
                <w:szCs w:val="19"/>
              </w:rPr>
              <w:t>ERB-C022-03</w:t>
            </w:r>
          </w:p>
        </w:tc>
      </w:tr>
      <w:tr w:rsidR="00BD2A86" w14:paraId="1682B021" w14:textId="77777777">
        <w:tblPrEx>
          <w:tblCellMar>
            <w:top w:w="0" w:type="dxa"/>
            <w:bottom w:w="0" w:type="dxa"/>
          </w:tblCellMar>
        </w:tblPrEx>
        <w:tc>
          <w:tcPr>
            <w:tcW w:w="1123" w:type="dxa"/>
            <w:tcMar>
              <w:top w:w="60" w:type="dxa"/>
              <w:left w:w="100" w:type="dxa"/>
              <w:bottom w:w="60" w:type="dxa"/>
              <w:right w:w="100" w:type="dxa"/>
            </w:tcMar>
          </w:tcPr>
          <w:p w14:paraId="5625FBEA" w14:textId="77777777" w:rsidR="00BD2A86" w:rsidRDefault="00000000">
            <w:r>
              <w:rPr>
                <w:sz w:val="19"/>
                <w:szCs w:val="19"/>
              </w:rPr>
              <w:t>EX-C022-04</w:t>
            </w:r>
          </w:p>
        </w:tc>
        <w:tc>
          <w:tcPr>
            <w:tcW w:w="1872" w:type="dxa"/>
            <w:tcMar>
              <w:top w:w="60" w:type="dxa"/>
              <w:left w:w="100" w:type="dxa"/>
              <w:bottom w:w="60" w:type="dxa"/>
              <w:right w:w="100" w:type="dxa"/>
            </w:tcMar>
          </w:tcPr>
          <w:p w14:paraId="0A3E216B" w14:textId="77777777" w:rsidR="00BD2A86" w:rsidRDefault="00000000">
            <w:r>
              <w:rPr>
                <w:sz w:val="19"/>
                <w:szCs w:val="19"/>
              </w:rPr>
              <w:t>Frame Commercial Party Reclassification Intent</w:t>
            </w:r>
          </w:p>
        </w:tc>
        <w:tc>
          <w:tcPr>
            <w:tcW w:w="2808" w:type="dxa"/>
            <w:tcMar>
              <w:top w:w="60" w:type="dxa"/>
              <w:left w:w="100" w:type="dxa"/>
              <w:bottom w:w="60" w:type="dxa"/>
              <w:right w:w="100" w:type="dxa"/>
            </w:tcMar>
          </w:tcPr>
          <w:p w14:paraId="0C94BE72" w14:textId="77777777" w:rsidR="00BD2A86" w:rsidRDefault="00000000">
            <w:r>
              <w:rPr>
                <w:sz w:val="19"/>
                <w:szCs w:val="19"/>
              </w:rPr>
              <w:t>An existing Customer's or Account's classification is no longer accurate.</w:t>
            </w:r>
          </w:p>
        </w:tc>
        <w:tc>
          <w:tcPr>
            <w:tcW w:w="2246" w:type="dxa"/>
            <w:tcMar>
              <w:top w:w="60" w:type="dxa"/>
              <w:left w:w="100" w:type="dxa"/>
              <w:bottom w:w="60" w:type="dxa"/>
              <w:right w:w="100" w:type="dxa"/>
            </w:tcMar>
          </w:tcPr>
          <w:p w14:paraId="415AD436" w14:textId="77777777" w:rsidR="00BD2A86" w:rsidRDefault="00000000">
            <w:r>
              <w:rPr>
                <w:sz w:val="19"/>
                <w:szCs w:val="19"/>
              </w:rPr>
              <w:t>Reclassification intent explicit.</w:t>
            </w:r>
          </w:p>
        </w:tc>
        <w:tc>
          <w:tcPr>
            <w:tcW w:w="1310" w:type="dxa"/>
            <w:tcMar>
              <w:top w:w="60" w:type="dxa"/>
              <w:left w:w="100" w:type="dxa"/>
              <w:bottom w:w="60" w:type="dxa"/>
              <w:right w:w="100" w:type="dxa"/>
            </w:tcMar>
          </w:tcPr>
          <w:p w14:paraId="548BE951" w14:textId="77777777" w:rsidR="00BD2A86" w:rsidRDefault="00000000">
            <w:r>
              <w:rPr>
                <w:sz w:val="19"/>
                <w:szCs w:val="19"/>
              </w:rPr>
              <w:t>ERB-C022-03</w:t>
            </w:r>
          </w:p>
        </w:tc>
      </w:tr>
      <w:tr w:rsidR="00BD2A86" w14:paraId="71BEFD75" w14:textId="77777777">
        <w:tblPrEx>
          <w:tblCellMar>
            <w:top w:w="0" w:type="dxa"/>
            <w:bottom w:w="0" w:type="dxa"/>
          </w:tblCellMar>
        </w:tblPrEx>
        <w:tc>
          <w:tcPr>
            <w:tcW w:w="1123" w:type="dxa"/>
            <w:tcMar>
              <w:top w:w="60" w:type="dxa"/>
              <w:left w:w="100" w:type="dxa"/>
              <w:bottom w:w="60" w:type="dxa"/>
              <w:right w:w="100" w:type="dxa"/>
            </w:tcMar>
          </w:tcPr>
          <w:p w14:paraId="2EABA473" w14:textId="77777777" w:rsidR="00BD2A86" w:rsidRDefault="00000000">
            <w:r>
              <w:rPr>
                <w:sz w:val="19"/>
                <w:szCs w:val="19"/>
              </w:rPr>
              <w:t>EX-C022-05</w:t>
            </w:r>
          </w:p>
        </w:tc>
        <w:tc>
          <w:tcPr>
            <w:tcW w:w="1872" w:type="dxa"/>
            <w:tcMar>
              <w:top w:w="60" w:type="dxa"/>
              <w:left w:w="100" w:type="dxa"/>
              <w:bottom w:w="60" w:type="dxa"/>
              <w:right w:w="100" w:type="dxa"/>
            </w:tcMar>
          </w:tcPr>
          <w:p w14:paraId="09D0AE0A" w14:textId="77777777" w:rsidR="00BD2A86" w:rsidRDefault="00000000">
            <w:r>
              <w:rPr>
                <w:sz w:val="19"/>
                <w:szCs w:val="19"/>
              </w:rPr>
              <w:t>Frame Commercial Party Retirement Intent</w:t>
            </w:r>
          </w:p>
        </w:tc>
        <w:tc>
          <w:tcPr>
            <w:tcW w:w="2808" w:type="dxa"/>
            <w:tcMar>
              <w:top w:w="60" w:type="dxa"/>
              <w:left w:w="100" w:type="dxa"/>
              <w:bottom w:w="60" w:type="dxa"/>
              <w:right w:w="100" w:type="dxa"/>
            </w:tcMar>
          </w:tcPr>
          <w:p w14:paraId="25B17C71" w14:textId="77777777" w:rsidR="00BD2A86" w:rsidRDefault="00000000">
            <w:r>
              <w:rPr>
                <w:sz w:val="19"/>
                <w:szCs w:val="19"/>
              </w:rPr>
              <w:t>A business reason to close a Customer's or Account's standing arises.</w:t>
            </w:r>
          </w:p>
        </w:tc>
        <w:tc>
          <w:tcPr>
            <w:tcW w:w="2246" w:type="dxa"/>
            <w:tcMar>
              <w:top w:w="60" w:type="dxa"/>
              <w:left w:w="100" w:type="dxa"/>
              <w:bottom w:w="60" w:type="dxa"/>
              <w:right w:w="100" w:type="dxa"/>
            </w:tcMar>
          </w:tcPr>
          <w:p w14:paraId="24FFC77B" w14:textId="77777777" w:rsidR="00BD2A86" w:rsidRDefault="00000000">
            <w:r>
              <w:rPr>
                <w:sz w:val="19"/>
                <w:szCs w:val="19"/>
              </w:rPr>
              <w:t>Retirement intent explicit.</w:t>
            </w:r>
          </w:p>
        </w:tc>
        <w:tc>
          <w:tcPr>
            <w:tcW w:w="1310" w:type="dxa"/>
            <w:tcMar>
              <w:top w:w="60" w:type="dxa"/>
              <w:left w:w="100" w:type="dxa"/>
              <w:bottom w:w="60" w:type="dxa"/>
              <w:right w:w="100" w:type="dxa"/>
            </w:tcMar>
          </w:tcPr>
          <w:p w14:paraId="039477A7" w14:textId="77777777" w:rsidR="00BD2A86" w:rsidRDefault="00000000">
            <w:r>
              <w:rPr>
                <w:sz w:val="19"/>
                <w:szCs w:val="19"/>
              </w:rPr>
              <w:t>ERB-C022-03</w:t>
            </w:r>
          </w:p>
        </w:tc>
      </w:tr>
      <w:tr w:rsidR="00BD2A86" w14:paraId="2B83113F" w14:textId="77777777">
        <w:tblPrEx>
          <w:tblCellMar>
            <w:top w:w="0" w:type="dxa"/>
            <w:bottom w:w="0" w:type="dxa"/>
          </w:tblCellMar>
        </w:tblPrEx>
        <w:tc>
          <w:tcPr>
            <w:tcW w:w="1123" w:type="dxa"/>
            <w:tcMar>
              <w:top w:w="60" w:type="dxa"/>
              <w:left w:w="100" w:type="dxa"/>
              <w:bottom w:w="60" w:type="dxa"/>
              <w:right w:w="100" w:type="dxa"/>
            </w:tcMar>
          </w:tcPr>
          <w:p w14:paraId="470E6FC2" w14:textId="77777777" w:rsidR="00BD2A86" w:rsidRDefault="00000000">
            <w:r>
              <w:rPr>
                <w:sz w:val="19"/>
                <w:szCs w:val="19"/>
              </w:rPr>
              <w:t>EX-C022-06</w:t>
            </w:r>
          </w:p>
        </w:tc>
        <w:tc>
          <w:tcPr>
            <w:tcW w:w="1872" w:type="dxa"/>
            <w:tcMar>
              <w:top w:w="60" w:type="dxa"/>
              <w:left w:w="100" w:type="dxa"/>
              <w:bottom w:w="60" w:type="dxa"/>
              <w:right w:w="100" w:type="dxa"/>
            </w:tcMar>
          </w:tcPr>
          <w:p w14:paraId="0FE241DE" w14:textId="77777777" w:rsidR="00BD2A86" w:rsidRDefault="00000000">
            <w:r>
              <w:rPr>
                <w:sz w:val="19"/>
                <w:szCs w:val="19"/>
              </w:rPr>
              <w:t>Frame Commercial Party Reactivation Intent</w:t>
            </w:r>
          </w:p>
        </w:tc>
        <w:tc>
          <w:tcPr>
            <w:tcW w:w="2808" w:type="dxa"/>
            <w:tcMar>
              <w:top w:w="60" w:type="dxa"/>
              <w:left w:w="100" w:type="dxa"/>
              <w:bottom w:w="60" w:type="dxa"/>
              <w:right w:w="100" w:type="dxa"/>
            </w:tcMar>
          </w:tcPr>
          <w:p w14:paraId="760593B3" w14:textId="77777777" w:rsidR="00BD2A86" w:rsidRDefault="00000000">
            <w:r>
              <w:rPr>
                <w:sz w:val="19"/>
                <w:szCs w:val="19"/>
              </w:rPr>
              <w:t>A previously retired Customer/Account needs to return to active standing.</w:t>
            </w:r>
          </w:p>
        </w:tc>
        <w:tc>
          <w:tcPr>
            <w:tcW w:w="2246" w:type="dxa"/>
            <w:tcMar>
              <w:top w:w="60" w:type="dxa"/>
              <w:left w:w="100" w:type="dxa"/>
              <w:bottom w:w="60" w:type="dxa"/>
              <w:right w:w="100" w:type="dxa"/>
            </w:tcMar>
          </w:tcPr>
          <w:p w14:paraId="4F0020C1" w14:textId="77777777" w:rsidR="00BD2A86" w:rsidRDefault="00000000">
            <w:r>
              <w:rPr>
                <w:sz w:val="19"/>
                <w:szCs w:val="19"/>
              </w:rPr>
              <w:t>Reactivation intent explicit.</w:t>
            </w:r>
          </w:p>
        </w:tc>
        <w:tc>
          <w:tcPr>
            <w:tcW w:w="1310" w:type="dxa"/>
            <w:tcMar>
              <w:top w:w="60" w:type="dxa"/>
              <w:left w:w="100" w:type="dxa"/>
              <w:bottom w:w="60" w:type="dxa"/>
              <w:right w:w="100" w:type="dxa"/>
            </w:tcMar>
          </w:tcPr>
          <w:p w14:paraId="52F56726" w14:textId="77777777" w:rsidR="00BD2A86" w:rsidRDefault="00000000">
            <w:r>
              <w:rPr>
                <w:sz w:val="19"/>
                <w:szCs w:val="19"/>
              </w:rPr>
              <w:t>ERB-C022-03</w:t>
            </w:r>
          </w:p>
        </w:tc>
      </w:tr>
      <w:tr w:rsidR="00BD2A86" w14:paraId="2182A531" w14:textId="77777777">
        <w:tblPrEx>
          <w:tblCellMar>
            <w:top w:w="0" w:type="dxa"/>
            <w:bottom w:w="0" w:type="dxa"/>
          </w:tblCellMar>
        </w:tblPrEx>
        <w:tc>
          <w:tcPr>
            <w:tcW w:w="1123" w:type="dxa"/>
            <w:tcMar>
              <w:top w:w="60" w:type="dxa"/>
              <w:left w:w="100" w:type="dxa"/>
              <w:bottom w:w="60" w:type="dxa"/>
              <w:right w:w="100" w:type="dxa"/>
            </w:tcMar>
          </w:tcPr>
          <w:p w14:paraId="5E395BB3" w14:textId="77777777" w:rsidR="00BD2A86" w:rsidRDefault="00000000">
            <w:r>
              <w:rPr>
                <w:sz w:val="19"/>
                <w:szCs w:val="19"/>
              </w:rPr>
              <w:t>EX-C022-07</w:t>
            </w:r>
          </w:p>
        </w:tc>
        <w:tc>
          <w:tcPr>
            <w:tcW w:w="1872" w:type="dxa"/>
            <w:tcMar>
              <w:top w:w="60" w:type="dxa"/>
              <w:left w:w="100" w:type="dxa"/>
              <w:bottom w:w="60" w:type="dxa"/>
              <w:right w:w="100" w:type="dxa"/>
            </w:tcMar>
          </w:tcPr>
          <w:p w14:paraId="597FDC9C" w14:textId="77777777" w:rsidR="00BD2A86" w:rsidRDefault="00000000">
            <w:r>
              <w:rPr>
                <w:sz w:val="19"/>
                <w:szCs w:val="19"/>
              </w:rPr>
              <w:t>Frame Commercial Relationship Change Intent</w:t>
            </w:r>
          </w:p>
        </w:tc>
        <w:tc>
          <w:tcPr>
            <w:tcW w:w="2808" w:type="dxa"/>
            <w:tcMar>
              <w:top w:w="60" w:type="dxa"/>
              <w:left w:w="100" w:type="dxa"/>
              <w:bottom w:w="60" w:type="dxa"/>
              <w:right w:w="100" w:type="dxa"/>
            </w:tcMar>
          </w:tcPr>
          <w:p w14:paraId="193F2CCF" w14:textId="77777777" w:rsidR="00BD2A86" w:rsidRDefault="00000000">
            <w:r>
              <w:rPr>
                <w:sz w:val="19"/>
                <w:szCs w:val="19"/>
              </w:rPr>
              <w:t>A hierarchy or ownership relationship must be established or changed between two or more parties.</w:t>
            </w:r>
          </w:p>
        </w:tc>
        <w:tc>
          <w:tcPr>
            <w:tcW w:w="2246" w:type="dxa"/>
            <w:tcMar>
              <w:top w:w="60" w:type="dxa"/>
              <w:left w:w="100" w:type="dxa"/>
              <w:bottom w:w="60" w:type="dxa"/>
              <w:right w:w="100" w:type="dxa"/>
            </w:tcMar>
          </w:tcPr>
          <w:p w14:paraId="27A6B666" w14:textId="77777777" w:rsidR="00BD2A86" w:rsidRDefault="00000000">
            <w:r>
              <w:rPr>
                <w:sz w:val="19"/>
                <w:szCs w:val="19"/>
              </w:rPr>
              <w:t>Relationship-change intent explicit, all parties named.</w:t>
            </w:r>
          </w:p>
        </w:tc>
        <w:tc>
          <w:tcPr>
            <w:tcW w:w="1310" w:type="dxa"/>
            <w:tcMar>
              <w:top w:w="60" w:type="dxa"/>
              <w:left w:w="100" w:type="dxa"/>
              <w:bottom w:w="60" w:type="dxa"/>
              <w:right w:w="100" w:type="dxa"/>
            </w:tcMar>
          </w:tcPr>
          <w:p w14:paraId="41B03F8C" w14:textId="77777777" w:rsidR="00BD2A86" w:rsidRDefault="00000000">
            <w:r>
              <w:rPr>
                <w:sz w:val="19"/>
                <w:szCs w:val="19"/>
              </w:rPr>
              <w:t>ERB-C022-04</w:t>
            </w:r>
          </w:p>
        </w:tc>
      </w:tr>
      <w:tr w:rsidR="00BD2A86" w14:paraId="79D20292" w14:textId="77777777">
        <w:tblPrEx>
          <w:tblCellMar>
            <w:top w:w="0" w:type="dxa"/>
            <w:bottom w:w="0" w:type="dxa"/>
          </w:tblCellMar>
        </w:tblPrEx>
        <w:tc>
          <w:tcPr>
            <w:tcW w:w="1123" w:type="dxa"/>
            <w:tcMar>
              <w:top w:w="60" w:type="dxa"/>
              <w:left w:w="100" w:type="dxa"/>
              <w:bottom w:w="60" w:type="dxa"/>
              <w:right w:w="100" w:type="dxa"/>
            </w:tcMar>
          </w:tcPr>
          <w:p w14:paraId="2C081FA5" w14:textId="77777777" w:rsidR="00BD2A86" w:rsidRDefault="00000000">
            <w:r>
              <w:rPr>
                <w:sz w:val="19"/>
                <w:szCs w:val="19"/>
              </w:rPr>
              <w:t>EX-C022-08</w:t>
            </w:r>
          </w:p>
        </w:tc>
        <w:tc>
          <w:tcPr>
            <w:tcW w:w="1872" w:type="dxa"/>
            <w:tcMar>
              <w:top w:w="60" w:type="dxa"/>
              <w:left w:w="100" w:type="dxa"/>
              <w:bottom w:w="60" w:type="dxa"/>
              <w:right w:w="100" w:type="dxa"/>
            </w:tcMar>
          </w:tcPr>
          <w:p w14:paraId="4EB2C46C" w14:textId="77777777" w:rsidR="00BD2A86" w:rsidRDefault="00000000">
            <w:r>
              <w:rPr>
                <w:sz w:val="19"/>
                <w:szCs w:val="19"/>
              </w:rPr>
              <w:t>Frame Commercial Party Merge Intent</w:t>
            </w:r>
          </w:p>
        </w:tc>
        <w:tc>
          <w:tcPr>
            <w:tcW w:w="2808" w:type="dxa"/>
            <w:tcMar>
              <w:top w:w="60" w:type="dxa"/>
              <w:left w:w="100" w:type="dxa"/>
              <w:bottom w:w="60" w:type="dxa"/>
              <w:right w:w="100" w:type="dxa"/>
            </w:tcMar>
          </w:tcPr>
          <w:p w14:paraId="3B264803" w14:textId="77777777" w:rsidR="00BD2A86" w:rsidRDefault="00000000">
            <w:r>
              <w:rPr>
                <w:sz w:val="19"/>
                <w:szCs w:val="19"/>
              </w:rPr>
              <w:t>Two or more Customers/Accounts should be consolidated into one.</w:t>
            </w:r>
          </w:p>
        </w:tc>
        <w:tc>
          <w:tcPr>
            <w:tcW w:w="2246" w:type="dxa"/>
            <w:tcMar>
              <w:top w:w="60" w:type="dxa"/>
              <w:left w:w="100" w:type="dxa"/>
              <w:bottom w:w="60" w:type="dxa"/>
              <w:right w:w="100" w:type="dxa"/>
            </w:tcMar>
          </w:tcPr>
          <w:p w14:paraId="46A580B1" w14:textId="77777777" w:rsidR="00BD2A86" w:rsidRDefault="00000000">
            <w:r>
              <w:rPr>
                <w:sz w:val="19"/>
                <w:szCs w:val="19"/>
              </w:rPr>
              <w:t>Merge intent explicit, source and surviving parties named.</w:t>
            </w:r>
          </w:p>
        </w:tc>
        <w:tc>
          <w:tcPr>
            <w:tcW w:w="1310" w:type="dxa"/>
            <w:tcMar>
              <w:top w:w="60" w:type="dxa"/>
              <w:left w:w="100" w:type="dxa"/>
              <w:bottom w:w="60" w:type="dxa"/>
              <w:right w:w="100" w:type="dxa"/>
            </w:tcMar>
          </w:tcPr>
          <w:p w14:paraId="5646EBD4" w14:textId="77777777" w:rsidR="00BD2A86" w:rsidRDefault="00000000">
            <w:r>
              <w:rPr>
                <w:sz w:val="19"/>
                <w:szCs w:val="19"/>
              </w:rPr>
              <w:t>ERB-C022-04</w:t>
            </w:r>
          </w:p>
        </w:tc>
      </w:tr>
      <w:tr w:rsidR="00BD2A86" w14:paraId="6719E3BB" w14:textId="77777777">
        <w:tblPrEx>
          <w:tblCellMar>
            <w:top w:w="0" w:type="dxa"/>
            <w:bottom w:w="0" w:type="dxa"/>
          </w:tblCellMar>
        </w:tblPrEx>
        <w:tc>
          <w:tcPr>
            <w:tcW w:w="1123" w:type="dxa"/>
            <w:tcMar>
              <w:top w:w="60" w:type="dxa"/>
              <w:left w:w="100" w:type="dxa"/>
              <w:bottom w:w="60" w:type="dxa"/>
              <w:right w:w="100" w:type="dxa"/>
            </w:tcMar>
          </w:tcPr>
          <w:p w14:paraId="08B9A416" w14:textId="77777777" w:rsidR="00BD2A86" w:rsidRDefault="00000000">
            <w:r>
              <w:rPr>
                <w:sz w:val="19"/>
                <w:szCs w:val="19"/>
              </w:rPr>
              <w:t>EX-C022-09</w:t>
            </w:r>
          </w:p>
        </w:tc>
        <w:tc>
          <w:tcPr>
            <w:tcW w:w="1872" w:type="dxa"/>
            <w:tcMar>
              <w:top w:w="60" w:type="dxa"/>
              <w:left w:w="100" w:type="dxa"/>
              <w:bottom w:w="60" w:type="dxa"/>
              <w:right w:w="100" w:type="dxa"/>
            </w:tcMar>
          </w:tcPr>
          <w:p w14:paraId="54D89C02" w14:textId="77777777" w:rsidR="00BD2A86" w:rsidRDefault="00000000">
            <w:r>
              <w:rPr>
                <w:sz w:val="19"/>
                <w:szCs w:val="19"/>
              </w:rPr>
              <w:t>Frame Commercial Party Split Intent</w:t>
            </w:r>
          </w:p>
        </w:tc>
        <w:tc>
          <w:tcPr>
            <w:tcW w:w="2808" w:type="dxa"/>
            <w:tcMar>
              <w:top w:w="60" w:type="dxa"/>
              <w:left w:w="100" w:type="dxa"/>
              <w:bottom w:w="60" w:type="dxa"/>
              <w:right w:w="100" w:type="dxa"/>
            </w:tcMar>
          </w:tcPr>
          <w:p w14:paraId="14E5E587" w14:textId="77777777" w:rsidR="00BD2A86" w:rsidRDefault="00000000">
            <w:r>
              <w:rPr>
                <w:sz w:val="19"/>
                <w:szCs w:val="19"/>
              </w:rPr>
              <w:t>A single Customer/Account should be divided into two or more.</w:t>
            </w:r>
          </w:p>
        </w:tc>
        <w:tc>
          <w:tcPr>
            <w:tcW w:w="2246" w:type="dxa"/>
            <w:tcMar>
              <w:top w:w="60" w:type="dxa"/>
              <w:left w:w="100" w:type="dxa"/>
              <w:bottom w:w="60" w:type="dxa"/>
              <w:right w:w="100" w:type="dxa"/>
            </w:tcMar>
          </w:tcPr>
          <w:p w14:paraId="52A315A1" w14:textId="77777777" w:rsidR="00BD2A86" w:rsidRDefault="00000000">
            <w:r>
              <w:rPr>
                <w:sz w:val="19"/>
                <w:szCs w:val="19"/>
              </w:rPr>
              <w:t>Split intent explicit, source and resulting parties named.</w:t>
            </w:r>
          </w:p>
        </w:tc>
        <w:tc>
          <w:tcPr>
            <w:tcW w:w="1310" w:type="dxa"/>
            <w:tcMar>
              <w:top w:w="60" w:type="dxa"/>
              <w:left w:w="100" w:type="dxa"/>
              <w:bottom w:w="60" w:type="dxa"/>
              <w:right w:w="100" w:type="dxa"/>
            </w:tcMar>
          </w:tcPr>
          <w:p w14:paraId="5581940F" w14:textId="77777777" w:rsidR="00BD2A86" w:rsidRDefault="00000000">
            <w:r>
              <w:rPr>
                <w:sz w:val="19"/>
                <w:szCs w:val="19"/>
              </w:rPr>
              <w:t>ERB-C022-04</w:t>
            </w:r>
          </w:p>
        </w:tc>
      </w:tr>
      <w:tr w:rsidR="00BD2A86" w14:paraId="661D2589" w14:textId="77777777">
        <w:tblPrEx>
          <w:tblCellMar>
            <w:top w:w="0" w:type="dxa"/>
            <w:bottom w:w="0" w:type="dxa"/>
          </w:tblCellMar>
        </w:tblPrEx>
        <w:tc>
          <w:tcPr>
            <w:tcW w:w="1123" w:type="dxa"/>
            <w:tcMar>
              <w:top w:w="60" w:type="dxa"/>
              <w:left w:w="100" w:type="dxa"/>
              <w:bottom w:w="60" w:type="dxa"/>
              <w:right w:w="100" w:type="dxa"/>
            </w:tcMar>
          </w:tcPr>
          <w:p w14:paraId="6742666E" w14:textId="77777777" w:rsidR="00BD2A86" w:rsidRDefault="00000000">
            <w:r>
              <w:rPr>
                <w:sz w:val="19"/>
                <w:szCs w:val="19"/>
              </w:rPr>
              <w:t>EX-C022-10</w:t>
            </w:r>
          </w:p>
        </w:tc>
        <w:tc>
          <w:tcPr>
            <w:tcW w:w="1872" w:type="dxa"/>
            <w:tcMar>
              <w:top w:w="60" w:type="dxa"/>
              <w:left w:w="100" w:type="dxa"/>
              <w:bottom w:w="60" w:type="dxa"/>
              <w:right w:w="100" w:type="dxa"/>
            </w:tcMar>
          </w:tcPr>
          <w:p w14:paraId="79608092" w14:textId="77777777" w:rsidR="00BD2A86" w:rsidRDefault="00000000">
            <w:r>
              <w:rPr>
                <w:sz w:val="19"/>
                <w:szCs w:val="19"/>
              </w:rPr>
              <w:t>Shape Proposed Commercial Party Change</w:t>
            </w:r>
          </w:p>
        </w:tc>
        <w:tc>
          <w:tcPr>
            <w:tcW w:w="2808" w:type="dxa"/>
            <w:tcMar>
              <w:top w:w="60" w:type="dxa"/>
              <w:left w:w="100" w:type="dxa"/>
              <w:bottom w:w="60" w:type="dxa"/>
              <w:right w:w="100" w:type="dxa"/>
            </w:tcMar>
          </w:tcPr>
          <w:p w14:paraId="06314F7D" w14:textId="77777777" w:rsidR="00BD2A86" w:rsidRDefault="00000000">
            <w:r>
              <w:rPr>
                <w:sz w:val="19"/>
                <w:szCs w:val="19"/>
              </w:rPr>
              <w:t>Confirmed intent requires a concrete candidate change.</w:t>
            </w:r>
          </w:p>
        </w:tc>
        <w:tc>
          <w:tcPr>
            <w:tcW w:w="2246" w:type="dxa"/>
            <w:tcMar>
              <w:top w:w="60" w:type="dxa"/>
              <w:left w:w="100" w:type="dxa"/>
              <w:bottom w:w="60" w:type="dxa"/>
              <w:right w:w="100" w:type="dxa"/>
            </w:tcMar>
          </w:tcPr>
          <w:p w14:paraId="2CC317FF" w14:textId="77777777" w:rsidR="00BD2A86" w:rsidRDefault="00000000">
            <w:r>
              <w:rPr>
                <w:sz w:val="19"/>
                <w:szCs w:val="19"/>
              </w:rPr>
              <w:t>Comparable proposed change exists.</w:t>
            </w:r>
          </w:p>
        </w:tc>
        <w:tc>
          <w:tcPr>
            <w:tcW w:w="1310" w:type="dxa"/>
            <w:tcMar>
              <w:top w:w="60" w:type="dxa"/>
              <w:left w:w="100" w:type="dxa"/>
              <w:bottom w:w="60" w:type="dxa"/>
              <w:right w:w="100" w:type="dxa"/>
            </w:tcMar>
          </w:tcPr>
          <w:p w14:paraId="537C6435" w14:textId="77777777" w:rsidR="00BD2A86" w:rsidRDefault="00000000">
            <w:r>
              <w:rPr>
                <w:sz w:val="19"/>
                <w:szCs w:val="19"/>
              </w:rPr>
              <w:t>ERB-C022-05</w:t>
            </w:r>
          </w:p>
        </w:tc>
      </w:tr>
      <w:tr w:rsidR="00BD2A86" w14:paraId="6E61FEBE" w14:textId="77777777">
        <w:tblPrEx>
          <w:tblCellMar>
            <w:top w:w="0" w:type="dxa"/>
            <w:bottom w:w="0" w:type="dxa"/>
          </w:tblCellMar>
        </w:tblPrEx>
        <w:tc>
          <w:tcPr>
            <w:tcW w:w="1123" w:type="dxa"/>
            <w:tcMar>
              <w:top w:w="60" w:type="dxa"/>
              <w:left w:w="100" w:type="dxa"/>
              <w:bottom w:w="60" w:type="dxa"/>
              <w:right w:w="100" w:type="dxa"/>
            </w:tcMar>
          </w:tcPr>
          <w:p w14:paraId="0735E246" w14:textId="77777777" w:rsidR="00BD2A86" w:rsidRDefault="00000000">
            <w:r>
              <w:rPr>
                <w:sz w:val="19"/>
                <w:szCs w:val="19"/>
              </w:rPr>
              <w:t>EX-C022-11</w:t>
            </w:r>
          </w:p>
        </w:tc>
        <w:tc>
          <w:tcPr>
            <w:tcW w:w="1872" w:type="dxa"/>
            <w:tcMar>
              <w:top w:w="60" w:type="dxa"/>
              <w:left w:w="100" w:type="dxa"/>
              <w:bottom w:w="60" w:type="dxa"/>
              <w:right w:w="100" w:type="dxa"/>
            </w:tcMar>
          </w:tcPr>
          <w:p w14:paraId="39364151" w14:textId="77777777" w:rsidR="00BD2A86" w:rsidRDefault="00000000">
            <w:r>
              <w:rPr>
                <w:sz w:val="19"/>
                <w:szCs w:val="19"/>
              </w:rPr>
              <w:t>Assess Commercial Party Change Dependency</w:t>
            </w:r>
          </w:p>
        </w:tc>
        <w:tc>
          <w:tcPr>
            <w:tcW w:w="2808" w:type="dxa"/>
            <w:tcMar>
              <w:top w:w="60" w:type="dxa"/>
              <w:left w:w="100" w:type="dxa"/>
              <w:bottom w:w="60" w:type="dxa"/>
              <w:right w:w="100" w:type="dxa"/>
            </w:tcMar>
          </w:tcPr>
          <w:p w14:paraId="71748881" w14:textId="77777777" w:rsidR="00BD2A86" w:rsidRDefault="00000000">
            <w:r>
              <w:rPr>
                <w:sz w:val="19"/>
                <w:szCs w:val="19"/>
              </w:rPr>
              <w:t>A shaped proposal requires downstream dependency understanding.</w:t>
            </w:r>
          </w:p>
        </w:tc>
        <w:tc>
          <w:tcPr>
            <w:tcW w:w="2246" w:type="dxa"/>
            <w:tcMar>
              <w:top w:w="60" w:type="dxa"/>
              <w:left w:w="100" w:type="dxa"/>
              <w:bottom w:w="60" w:type="dxa"/>
              <w:right w:w="100" w:type="dxa"/>
            </w:tcMar>
          </w:tcPr>
          <w:p w14:paraId="1EA5B307" w14:textId="77777777" w:rsidR="00BD2A86" w:rsidRDefault="00000000">
            <w:r>
              <w:rPr>
                <w:sz w:val="19"/>
                <w:szCs w:val="19"/>
              </w:rPr>
              <w:t>Dependency understood in advisory terms.</w:t>
            </w:r>
          </w:p>
        </w:tc>
        <w:tc>
          <w:tcPr>
            <w:tcW w:w="1310" w:type="dxa"/>
            <w:tcMar>
              <w:top w:w="60" w:type="dxa"/>
              <w:left w:w="100" w:type="dxa"/>
              <w:bottom w:w="60" w:type="dxa"/>
              <w:right w:w="100" w:type="dxa"/>
            </w:tcMar>
          </w:tcPr>
          <w:p w14:paraId="55D1D840" w14:textId="77777777" w:rsidR="00BD2A86" w:rsidRDefault="00000000">
            <w:r>
              <w:rPr>
                <w:sz w:val="19"/>
                <w:szCs w:val="19"/>
              </w:rPr>
              <w:t>ERB-C022-05</w:t>
            </w:r>
          </w:p>
        </w:tc>
      </w:tr>
      <w:tr w:rsidR="00BD2A86" w14:paraId="66C63F7F" w14:textId="77777777">
        <w:tblPrEx>
          <w:tblCellMar>
            <w:top w:w="0" w:type="dxa"/>
            <w:bottom w:w="0" w:type="dxa"/>
          </w:tblCellMar>
        </w:tblPrEx>
        <w:tc>
          <w:tcPr>
            <w:tcW w:w="1123" w:type="dxa"/>
            <w:tcMar>
              <w:top w:w="60" w:type="dxa"/>
              <w:left w:w="100" w:type="dxa"/>
              <w:bottom w:w="60" w:type="dxa"/>
              <w:right w:w="100" w:type="dxa"/>
            </w:tcMar>
          </w:tcPr>
          <w:p w14:paraId="4076A3A7" w14:textId="77777777" w:rsidR="00BD2A86" w:rsidRDefault="00000000">
            <w:r>
              <w:rPr>
                <w:sz w:val="19"/>
                <w:szCs w:val="19"/>
              </w:rPr>
              <w:lastRenderedPageBreak/>
              <w:t>EX-C022-12</w:t>
            </w:r>
          </w:p>
        </w:tc>
        <w:tc>
          <w:tcPr>
            <w:tcW w:w="1872" w:type="dxa"/>
            <w:tcMar>
              <w:top w:w="60" w:type="dxa"/>
              <w:left w:w="100" w:type="dxa"/>
              <w:bottom w:w="60" w:type="dxa"/>
              <w:right w:w="100" w:type="dxa"/>
            </w:tcMar>
          </w:tcPr>
          <w:p w14:paraId="22711569" w14:textId="77777777" w:rsidR="00BD2A86" w:rsidRDefault="00000000">
            <w:r>
              <w:rPr>
                <w:sz w:val="19"/>
                <w:szCs w:val="19"/>
              </w:rPr>
              <w:t>Commit Continuing Commercial Party Transition</w:t>
            </w:r>
          </w:p>
        </w:tc>
        <w:tc>
          <w:tcPr>
            <w:tcW w:w="2808" w:type="dxa"/>
            <w:tcMar>
              <w:top w:w="60" w:type="dxa"/>
              <w:left w:w="100" w:type="dxa"/>
              <w:bottom w:w="60" w:type="dxa"/>
              <w:right w:w="100" w:type="dxa"/>
            </w:tcMar>
          </w:tcPr>
          <w:p w14:paraId="674F2B84" w14:textId="77777777" w:rsidR="00BD2A86" w:rsidRDefault="00000000">
            <w:r>
              <w:rPr>
                <w:sz w:val="19"/>
                <w:szCs w:val="19"/>
              </w:rPr>
              <w:t>An assessed proposal of action establish, reclassify, reactivate, or relate/transfer is ready.</w:t>
            </w:r>
          </w:p>
        </w:tc>
        <w:tc>
          <w:tcPr>
            <w:tcW w:w="2246" w:type="dxa"/>
            <w:tcMar>
              <w:top w:w="60" w:type="dxa"/>
              <w:left w:w="100" w:type="dxa"/>
              <w:bottom w:w="60" w:type="dxa"/>
              <w:right w:w="100" w:type="dxa"/>
            </w:tcMar>
          </w:tcPr>
          <w:p w14:paraId="63456701" w14:textId="77777777" w:rsidR="00BD2A86" w:rsidRDefault="00000000">
            <w:r>
              <w:rPr>
                <w:sz w:val="19"/>
                <w:szCs w:val="19"/>
              </w:rPr>
              <w:t>Continuing Resulting Commercial Party Context produced.</w:t>
            </w:r>
          </w:p>
        </w:tc>
        <w:tc>
          <w:tcPr>
            <w:tcW w:w="1310" w:type="dxa"/>
            <w:tcMar>
              <w:top w:w="60" w:type="dxa"/>
              <w:left w:w="100" w:type="dxa"/>
              <w:bottom w:w="60" w:type="dxa"/>
              <w:right w:w="100" w:type="dxa"/>
            </w:tcMar>
          </w:tcPr>
          <w:p w14:paraId="788D7B75" w14:textId="77777777" w:rsidR="00BD2A86" w:rsidRDefault="00000000">
            <w:r>
              <w:rPr>
                <w:sz w:val="19"/>
                <w:szCs w:val="19"/>
              </w:rPr>
              <w:t>ERB-C022-06</w:t>
            </w:r>
          </w:p>
        </w:tc>
      </w:tr>
      <w:tr w:rsidR="00BD2A86" w14:paraId="384EDBE4" w14:textId="77777777">
        <w:tblPrEx>
          <w:tblCellMar>
            <w:top w:w="0" w:type="dxa"/>
            <w:bottom w:w="0" w:type="dxa"/>
          </w:tblCellMar>
        </w:tblPrEx>
        <w:tc>
          <w:tcPr>
            <w:tcW w:w="1123" w:type="dxa"/>
            <w:tcMar>
              <w:top w:w="60" w:type="dxa"/>
              <w:left w:w="100" w:type="dxa"/>
              <w:bottom w:w="60" w:type="dxa"/>
              <w:right w:w="100" w:type="dxa"/>
            </w:tcMar>
          </w:tcPr>
          <w:p w14:paraId="5E7EDF0D" w14:textId="77777777" w:rsidR="00BD2A86" w:rsidRDefault="00000000">
            <w:r>
              <w:rPr>
                <w:sz w:val="19"/>
                <w:szCs w:val="19"/>
              </w:rPr>
              <w:t>EX-C022-13</w:t>
            </w:r>
          </w:p>
        </w:tc>
        <w:tc>
          <w:tcPr>
            <w:tcW w:w="1872" w:type="dxa"/>
            <w:tcMar>
              <w:top w:w="60" w:type="dxa"/>
              <w:left w:w="100" w:type="dxa"/>
              <w:bottom w:w="60" w:type="dxa"/>
              <w:right w:w="100" w:type="dxa"/>
            </w:tcMar>
          </w:tcPr>
          <w:p w14:paraId="443FCF7D" w14:textId="77777777" w:rsidR="00BD2A86" w:rsidRDefault="00000000">
            <w:r>
              <w:rPr>
                <w:sz w:val="19"/>
                <w:szCs w:val="19"/>
              </w:rPr>
              <w:t>Commit Commercial Party Merge</w:t>
            </w:r>
          </w:p>
        </w:tc>
        <w:tc>
          <w:tcPr>
            <w:tcW w:w="2808" w:type="dxa"/>
            <w:tcMar>
              <w:top w:w="60" w:type="dxa"/>
              <w:left w:w="100" w:type="dxa"/>
              <w:bottom w:w="60" w:type="dxa"/>
              <w:right w:w="100" w:type="dxa"/>
            </w:tcMar>
          </w:tcPr>
          <w:p w14:paraId="5F07B91D" w14:textId="77777777" w:rsidR="00BD2A86" w:rsidRDefault="00000000">
            <w:r>
              <w:rPr>
                <w:sz w:val="19"/>
                <w:szCs w:val="19"/>
              </w:rPr>
              <w:t>An assessed merge proposal is ready.</w:t>
            </w:r>
          </w:p>
        </w:tc>
        <w:tc>
          <w:tcPr>
            <w:tcW w:w="2246" w:type="dxa"/>
            <w:tcMar>
              <w:top w:w="60" w:type="dxa"/>
              <w:left w:w="100" w:type="dxa"/>
              <w:bottom w:w="60" w:type="dxa"/>
              <w:right w:w="100" w:type="dxa"/>
            </w:tcMar>
          </w:tcPr>
          <w:p w14:paraId="46556B0C" w14:textId="77777777" w:rsidR="00BD2A86" w:rsidRDefault="00000000">
            <w:r>
              <w:rPr>
                <w:sz w:val="19"/>
                <w:szCs w:val="19"/>
              </w:rPr>
              <w:t>Consolidating Resulting Commercial Party Context produced.</w:t>
            </w:r>
          </w:p>
        </w:tc>
        <w:tc>
          <w:tcPr>
            <w:tcW w:w="1310" w:type="dxa"/>
            <w:tcMar>
              <w:top w:w="60" w:type="dxa"/>
              <w:left w:w="100" w:type="dxa"/>
              <w:bottom w:w="60" w:type="dxa"/>
              <w:right w:w="100" w:type="dxa"/>
            </w:tcMar>
          </w:tcPr>
          <w:p w14:paraId="55F87935" w14:textId="77777777" w:rsidR="00BD2A86" w:rsidRDefault="00000000">
            <w:r>
              <w:rPr>
                <w:sz w:val="19"/>
                <w:szCs w:val="19"/>
              </w:rPr>
              <w:t>ERB-C022-06</w:t>
            </w:r>
          </w:p>
        </w:tc>
      </w:tr>
      <w:tr w:rsidR="00BD2A86" w14:paraId="7321C3E4" w14:textId="77777777">
        <w:tblPrEx>
          <w:tblCellMar>
            <w:top w:w="0" w:type="dxa"/>
            <w:bottom w:w="0" w:type="dxa"/>
          </w:tblCellMar>
        </w:tblPrEx>
        <w:tc>
          <w:tcPr>
            <w:tcW w:w="1123" w:type="dxa"/>
            <w:tcMar>
              <w:top w:w="60" w:type="dxa"/>
              <w:left w:w="100" w:type="dxa"/>
              <w:bottom w:w="60" w:type="dxa"/>
              <w:right w:w="100" w:type="dxa"/>
            </w:tcMar>
          </w:tcPr>
          <w:p w14:paraId="44569A69" w14:textId="77777777" w:rsidR="00BD2A86" w:rsidRDefault="00000000">
            <w:r>
              <w:rPr>
                <w:sz w:val="19"/>
                <w:szCs w:val="19"/>
              </w:rPr>
              <w:t>EX-C022-14</w:t>
            </w:r>
          </w:p>
        </w:tc>
        <w:tc>
          <w:tcPr>
            <w:tcW w:w="1872" w:type="dxa"/>
            <w:tcMar>
              <w:top w:w="60" w:type="dxa"/>
              <w:left w:w="100" w:type="dxa"/>
              <w:bottom w:w="60" w:type="dxa"/>
              <w:right w:w="100" w:type="dxa"/>
            </w:tcMar>
          </w:tcPr>
          <w:p w14:paraId="496E8D27" w14:textId="77777777" w:rsidR="00BD2A86" w:rsidRDefault="00000000">
            <w:r>
              <w:rPr>
                <w:sz w:val="19"/>
                <w:szCs w:val="19"/>
              </w:rPr>
              <w:t>Commit Commercial Party Split</w:t>
            </w:r>
          </w:p>
        </w:tc>
        <w:tc>
          <w:tcPr>
            <w:tcW w:w="2808" w:type="dxa"/>
            <w:tcMar>
              <w:top w:w="60" w:type="dxa"/>
              <w:left w:w="100" w:type="dxa"/>
              <w:bottom w:w="60" w:type="dxa"/>
              <w:right w:w="100" w:type="dxa"/>
            </w:tcMar>
          </w:tcPr>
          <w:p w14:paraId="3129F74C" w14:textId="77777777" w:rsidR="00BD2A86" w:rsidRDefault="00000000">
            <w:r>
              <w:rPr>
                <w:sz w:val="19"/>
                <w:szCs w:val="19"/>
              </w:rPr>
              <w:t>An assessed split proposal is ready.</w:t>
            </w:r>
          </w:p>
        </w:tc>
        <w:tc>
          <w:tcPr>
            <w:tcW w:w="2246" w:type="dxa"/>
            <w:tcMar>
              <w:top w:w="60" w:type="dxa"/>
              <w:left w:w="100" w:type="dxa"/>
              <w:bottom w:w="60" w:type="dxa"/>
              <w:right w:w="100" w:type="dxa"/>
            </w:tcMar>
          </w:tcPr>
          <w:p w14:paraId="3200E831" w14:textId="77777777" w:rsidR="00BD2A86" w:rsidRDefault="00000000">
            <w:r>
              <w:rPr>
                <w:sz w:val="19"/>
                <w:szCs w:val="19"/>
              </w:rPr>
              <w:t>Diverging Resulting Commercial Party Context(s) produced.</w:t>
            </w:r>
          </w:p>
        </w:tc>
        <w:tc>
          <w:tcPr>
            <w:tcW w:w="1310" w:type="dxa"/>
            <w:tcMar>
              <w:top w:w="60" w:type="dxa"/>
              <w:left w:w="100" w:type="dxa"/>
              <w:bottom w:w="60" w:type="dxa"/>
              <w:right w:w="100" w:type="dxa"/>
            </w:tcMar>
          </w:tcPr>
          <w:p w14:paraId="67D86183" w14:textId="77777777" w:rsidR="00BD2A86" w:rsidRDefault="00000000">
            <w:r>
              <w:rPr>
                <w:sz w:val="19"/>
                <w:szCs w:val="19"/>
              </w:rPr>
              <w:t>ERB-C022-06</w:t>
            </w:r>
          </w:p>
        </w:tc>
      </w:tr>
      <w:tr w:rsidR="00BD2A86" w14:paraId="62716A31" w14:textId="77777777">
        <w:tblPrEx>
          <w:tblCellMar>
            <w:top w:w="0" w:type="dxa"/>
            <w:bottom w:w="0" w:type="dxa"/>
          </w:tblCellMar>
        </w:tblPrEx>
        <w:tc>
          <w:tcPr>
            <w:tcW w:w="1123" w:type="dxa"/>
            <w:tcMar>
              <w:top w:w="60" w:type="dxa"/>
              <w:left w:w="100" w:type="dxa"/>
              <w:bottom w:w="60" w:type="dxa"/>
              <w:right w:w="100" w:type="dxa"/>
            </w:tcMar>
          </w:tcPr>
          <w:p w14:paraId="7164F1D8" w14:textId="77777777" w:rsidR="00BD2A86" w:rsidRDefault="00000000">
            <w:r>
              <w:rPr>
                <w:sz w:val="19"/>
                <w:szCs w:val="19"/>
              </w:rPr>
              <w:t>EX-C022-15</w:t>
            </w:r>
          </w:p>
        </w:tc>
        <w:tc>
          <w:tcPr>
            <w:tcW w:w="1872" w:type="dxa"/>
            <w:tcMar>
              <w:top w:w="60" w:type="dxa"/>
              <w:left w:w="100" w:type="dxa"/>
              <w:bottom w:w="60" w:type="dxa"/>
              <w:right w:w="100" w:type="dxa"/>
            </w:tcMar>
          </w:tcPr>
          <w:p w14:paraId="489EDA96" w14:textId="77777777" w:rsidR="00BD2A86" w:rsidRDefault="00000000">
            <w:r>
              <w:rPr>
                <w:sz w:val="19"/>
                <w:szCs w:val="19"/>
              </w:rPr>
              <w:t>Commit Commercial Party Retirement</w:t>
            </w:r>
          </w:p>
        </w:tc>
        <w:tc>
          <w:tcPr>
            <w:tcW w:w="2808" w:type="dxa"/>
            <w:tcMar>
              <w:top w:w="60" w:type="dxa"/>
              <w:left w:w="100" w:type="dxa"/>
              <w:bottom w:w="60" w:type="dxa"/>
              <w:right w:w="100" w:type="dxa"/>
            </w:tcMar>
          </w:tcPr>
          <w:p w14:paraId="113494B8" w14:textId="77777777" w:rsidR="00BD2A86" w:rsidRDefault="00000000">
            <w:r>
              <w:rPr>
                <w:sz w:val="19"/>
                <w:szCs w:val="19"/>
              </w:rPr>
              <w:t>An assessed retirement proposal is ready.</w:t>
            </w:r>
          </w:p>
        </w:tc>
        <w:tc>
          <w:tcPr>
            <w:tcW w:w="2246" w:type="dxa"/>
            <w:tcMar>
              <w:top w:w="60" w:type="dxa"/>
              <w:left w:w="100" w:type="dxa"/>
              <w:bottom w:w="60" w:type="dxa"/>
              <w:right w:w="100" w:type="dxa"/>
            </w:tcMar>
          </w:tcPr>
          <w:p w14:paraId="293A23B9" w14:textId="77777777" w:rsidR="00BD2A86" w:rsidRDefault="00000000">
            <w:r>
              <w:rPr>
                <w:sz w:val="19"/>
                <w:szCs w:val="19"/>
              </w:rPr>
              <w:t>Terminal Resulting Commercial Party Context produced.</w:t>
            </w:r>
          </w:p>
        </w:tc>
        <w:tc>
          <w:tcPr>
            <w:tcW w:w="1310" w:type="dxa"/>
            <w:tcMar>
              <w:top w:w="60" w:type="dxa"/>
              <w:left w:w="100" w:type="dxa"/>
              <w:bottom w:w="60" w:type="dxa"/>
              <w:right w:w="100" w:type="dxa"/>
            </w:tcMar>
          </w:tcPr>
          <w:p w14:paraId="3679319F" w14:textId="77777777" w:rsidR="00BD2A86" w:rsidRDefault="00000000">
            <w:r>
              <w:rPr>
                <w:sz w:val="19"/>
                <w:szCs w:val="19"/>
              </w:rPr>
              <w:t>ERB-C022-06</w:t>
            </w:r>
          </w:p>
        </w:tc>
      </w:tr>
      <w:tr w:rsidR="00BD2A86" w14:paraId="1BC6BF76" w14:textId="77777777">
        <w:tblPrEx>
          <w:tblCellMar>
            <w:top w:w="0" w:type="dxa"/>
            <w:bottom w:w="0" w:type="dxa"/>
          </w:tblCellMar>
        </w:tblPrEx>
        <w:tc>
          <w:tcPr>
            <w:tcW w:w="1123" w:type="dxa"/>
            <w:tcMar>
              <w:top w:w="60" w:type="dxa"/>
              <w:left w:w="100" w:type="dxa"/>
              <w:bottom w:w="60" w:type="dxa"/>
              <w:right w:w="100" w:type="dxa"/>
            </w:tcMar>
          </w:tcPr>
          <w:p w14:paraId="3403B3F1" w14:textId="77777777" w:rsidR="00BD2A86" w:rsidRDefault="00000000">
            <w:r>
              <w:rPr>
                <w:sz w:val="19"/>
                <w:szCs w:val="19"/>
              </w:rPr>
              <w:t>EX-C022-16</w:t>
            </w:r>
          </w:p>
        </w:tc>
        <w:tc>
          <w:tcPr>
            <w:tcW w:w="1872" w:type="dxa"/>
            <w:tcMar>
              <w:top w:w="60" w:type="dxa"/>
              <w:left w:w="100" w:type="dxa"/>
              <w:bottom w:w="60" w:type="dxa"/>
              <w:right w:w="100" w:type="dxa"/>
            </w:tcMar>
          </w:tcPr>
          <w:p w14:paraId="0D1AEBBC" w14:textId="77777777" w:rsidR="00BD2A86" w:rsidRDefault="00000000">
            <w:r>
              <w:rPr>
                <w:sz w:val="19"/>
                <w:szCs w:val="19"/>
              </w:rPr>
              <w:t>Distribute Commercial Reference</w:t>
            </w:r>
          </w:p>
        </w:tc>
        <w:tc>
          <w:tcPr>
            <w:tcW w:w="2808" w:type="dxa"/>
            <w:tcMar>
              <w:top w:w="60" w:type="dxa"/>
              <w:left w:w="100" w:type="dxa"/>
              <w:bottom w:w="60" w:type="dxa"/>
              <w:right w:w="100" w:type="dxa"/>
            </w:tcMar>
          </w:tcPr>
          <w:p w14:paraId="5CD25433" w14:textId="77777777" w:rsidR="00BD2A86" w:rsidRDefault="00000000">
            <w:r>
              <w:rPr>
                <w:sz w:val="19"/>
                <w:szCs w:val="19"/>
              </w:rPr>
              <w:t>A Resulting Commercial Party Context requires downstream availability.</w:t>
            </w:r>
          </w:p>
        </w:tc>
        <w:tc>
          <w:tcPr>
            <w:tcW w:w="2246" w:type="dxa"/>
            <w:tcMar>
              <w:top w:w="60" w:type="dxa"/>
              <w:left w:w="100" w:type="dxa"/>
              <w:bottom w:w="60" w:type="dxa"/>
              <w:right w:w="100" w:type="dxa"/>
            </w:tcMar>
          </w:tcPr>
          <w:p w14:paraId="0BF51E9E" w14:textId="77777777" w:rsidR="00BD2A86" w:rsidRDefault="00000000">
            <w:r>
              <w:rPr>
                <w:sz w:val="19"/>
                <w:szCs w:val="19"/>
              </w:rPr>
              <w:t>Customer/Account Reference available to consuming capabilities.</w:t>
            </w:r>
          </w:p>
        </w:tc>
        <w:tc>
          <w:tcPr>
            <w:tcW w:w="1310" w:type="dxa"/>
            <w:tcMar>
              <w:top w:w="60" w:type="dxa"/>
              <w:left w:w="100" w:type="dxa"/>
              <w:bottom w:w="60" w:type="dxa"/>
              <w:right w:w="100" w:type="dxa"/>
            </w:tcMar>
          </w:tcPr>
          <w:p w14:paraId="55A45110" w14:textId="77777777" w:rsidR="00BD2A86" w:rsidRDefault="00000000">
            <w:r>
              <w:rPr>
                <w:sz w:val="19"/>
                <w:szCs w:val="19"/>
              </w:rPr>
              <w:t>ERB-C022-07</w:t>
            </w:r>
          </w:p>
        </w:tc>
      </w:tr>
      <w:tr w:rsidR="00BD2A86" w14:paraId="42A2BB10" w14:textId="77777777">
        <w:tblPrEx>
          <w:tblCellMar>
            <w:top w:w="0" w:type="dxa"/>
            <w:bottom w:w="0" w:type="dxa"/>
          </w:tblCellMar>
        </w:tblPrEx>
        <w:tc>
          <w:tcPr>
            <w:tcW w:w="1123" w:type="dxa"/>
            <w:tcMar>
              <w:top w:w="60" w:type="dxa"/>
              <w:left w:w="100" w:type="dxa"/>
              <w:bottom w:w="60" w:type="dxa"/>
              <w:right w:w="100" w:type="dxa"/>
            </w:tcMar>
          </w:tcPr>
          <w:p w14:paraId="32ABD3E1" w14:textId="77777777" w:rsidR="00BD2A86" w:rsidRDefault="00000000">
            <w:r>
              <w:rPr>
                <w:sz w:val="19"/>
                <w:szCs w:val="19"/>
              </w:rPr>
              <w:t>EX-C022-17</w:t>
            </w:r>
          </w:p>
        </w:tc>
        <w:tc>
          <w:tcPr>
            <w:tcW w:w="1872" w:type="dxa"/>
            <w:tcMar>
              <w:top w:w="60" w:type="dxa"/>
              <w:left w:w="100" w:type="dxa"/>
              <w:bottom w:w="60" w:type="dxa"/>
              <w:right w:w="100" w:type="dxa"/>
            </w:tcMar>
          </w:tcPr>
          <w:p w14:paraId="04EC398E" w14:textId="77777777" w:rsidR="00BD2A86" w:rsidRDefault="00000000">
            <w:r>
              <w:rPr>
                <w:sz w:val="19"/>
                <w:szCs w:val="19"/>
              </w:rPr>
              <w:t>Resolve Commercial Party Context Disruption or Reference Conflict</w:t>
            </w:r>
          </w:p>
        </w:tc>
        <w:tc>
          <w:tcPr>
            <w:tcW w:w="2808" w:type="dxa"/>
            <w:tcMar>
              <w:top w:w="60" w:type="dxa"/>
              <w:left w:w="100" w:type="dxa"/>
              <w:bottom w:w="60" w:type="dxa"/>
              <w:right w:w="100" w:type="dxa"/>
            </w:tcMar>
          </w:tcPr>
          <w:p w14:paraId="7568B5C1" w14:textId="77777777" w:rsidR="00BD2A86" w:rsidRDefault="00000000">
            <w:r>
              <w:rPr>
                <w:sz w:val="19"/>
                <w:szCs w:val="19"/>
              </w:rPr>
              <w:t>An interruption, disruption, conflict or unresolved binding arises.</w:t>
            </w:r>
          </w:p>
        </w:tc>
        <w:tc>
          <w:tcPr>
            <w:tcW w:w="2246" w:type="dxa"/>
            <w:tcMar>
              <w:top w:w="60" w:type="dxa"/>
              <w:left w:w="100" w:type="dxa"/>
              <w:bottom w:w="60" w:type="dxa"/>
              <w:right w:w="100" w:type="dxa"/>
            </w:tcMar>
          </w:tcPr>
          <w:p w14:paraId="4D119DA8" w14:textId="77777777" w:rsidR="00BD2A86" w:rsidRDefault="00000000">
            <w:r>
              <w:rPr>
                <w:sz w:val="19"/>
                <w:szCs w:val="19"/>
              </w:rPr>
              <w:t>Condition classified, owned, and resolved or escalated.</w:t>
            </w:r>
          </w:p>
        </w:tc>
        <w:tc>
          <w:tcPr>
            <w:tcW w:w="1310" w:type="dxa"/>
            <w:tcMar>
              <w:top w:w="60" w:type="dxa"/>
              <w:left w:w="100" w:type="dxa"/>
              <w:bottom w:w="60" w:type="dxa"/>
              <w:right w:w="100" w:type="dxa"/>
            </w:tcMar>
          </w:tcPr>
          <w:p w14:paraId="37DA0947" w14:textId="77777777" w:rsidR="00BD2A86" w:rsidRDefault="00000000">
            <w:r>
              <w:rPr>
                <w:sz w:val="19"/>
                <w:szCs w:val="19"/>
              </w:rPr>
              <w:t>ERB-C022-08</w:t>
            </w:r>
          </w:p>
        </w:tc>
      </w:tr>
    </w:tbl>
    <w:p w14:paraId="77EF3F95" w14:textId="77777777" w:rsidR="00BD2A86" w:rsidRDefault="00BD2A86">
      <w:pPr>
        <w:spacing w:after="160"/>
      </w:pPr>
    </w:p>
    <w:p w14:paraId="3067311D" w14:textId="77777777" w:rsidR="00BD2A86" w:rsidRDefault="00000000">
      <w:pPr>
        <w:pStyle w:val="Heading2"/>
      </w:pPr>
      <w:r>
        <w:t>4.2 EX-C022-01 — Enter Commercial Party Context</w:t>
      </w:r>
    </w:p>
    <w:p w14:paraId="01D3F44A" w14:textId="77777777" w:rsidR="00BD2A86" w:rsidRDefault="00000000">
      <w:pPr>
        <w:spacing w:after="110"/>
        <w:jc w:val="both"/>
      </w:pPr>
      <w:r>
        <w:rPr>
          <w:b/>
          <w:bCs/>
        </w:rPr>
        <w:t xml:space="preserve">Trigger — </w:t>
      </w:r>
      <w:r>
        <w:t>An enterprise or journey objective requires establishing which candidate Customer and/or Commercial Account is relevant.</w:t>
      </w:r>
    </w:p>
    <w:p w14:paraId="3B4F6AB0" w14:textId="77777777" w:rsidR="00BD2A86" w:rsidRDefault="00000000">
      <w:pPr>
        <w:spacing w:after="110"/>
        <w:jc w:val="both"/>
      </w:pPr>
      <w:r>
        <w:rPr>
          <w:b/>
          <w:bCs/>
        </w:rPr>
        <w:t xml:space="preserve">Purpose — </w:t>
      </w:r>
      <w:r>
        <w:t>Establish a resolved and confirmed Commercial Party Anchor Context for C-022.</w:t>
      </w:r>
    </w:p>
    <w:p w14:paraId="70BCB76E" w14:textId="77777777" w:rsidR="00BD2A86" w:rsidRDefault="00000000">
      <w:pPr>
        <w:spacing w:after="110"/>
        <w:jc w:val="both"/>
      </w:pPr>
      <w:r>
        <w:rPr>
          <w:b/>
          <w:bCs/>
        </w:rPr>
        <w:t xml:space="preserve">Business Goal — </w:t>
      </w:r>
      <w:r>
        <w:t>Establish a resolved and confirmed Commercial Party Anchor Context for C-022.</w:t>
      </w:r>
    </w:p>
    <w:p w14:paraId="12D5F179" w14:textId="77777777" w:rsidR="00BD2A86" w:rsidRDefault="00000000">
      <w:pPr>
        <w:spacing w:after="110"/>
        <w:jc w:val="both"/>
      </w:pPr>
      <w:r>
        <w:rPr>
          <w:b/>
          <w:bCs/>
        </w:rPr>
        <w:t xml:space="preserve">Business Value — </w:t>
      </w:r>
      <w:r>
        <w:t>Prevents commercial party work from proceeding against the wrong candidate Customer or Account.</w:t>
      </w:r>
    </w:p>
    <w:p w14:paraId="349D61D6" w14:textId="77777777" w:rsidR="00BD2A86" w:rsidRDefault="00000000">
      <w:pPr>
        <w:spacing w:after="110"/>
        <w:jc w:val="both"/>
      </w:pPr>
      <w:r>
        <w:rPr>
          <w:b/>
          <w:bCs/>
        </w:rPr>
        <w:t xml:space="preserve">Participating Personas — </w:t>
      </w:r>
      <w:r>
        <w:t>Commercial Party Steward, Commercial Party Standing Observer; AI Assistant advisory.</w:t>
      </w:r>
    </w:p>
    <w:p w14:paraId="14BF0F09" w14:textId="77777777" w:rsidR="00BD2A86" w:rsidRDefault="00000000">
      <w:pPr>
        <w:spacing w:after="110"/>
        <w:jc w:val="both"/>
      </w:pPr>
      <w:r>
        <w:rPr>
          <w:b/>
          <w:bCs/>
        </w:rPr>
        <w:t xml:space="preserve">Participating Workspaces — </w:t>
      </w:r>
      <w:r>
        <w:t>Originating workspace or Operational; context preserved into C-022.</w:t>
      </w:r>
    </w:p>
    <w:p w14:paraId="00B079E8" w14:textId="77777777" w:rsidR="00BD2A86" w:rsidRDefault="00000000">
      <w:pPr>
        <w:pStyle w:val="Heading3"/>
      </w:pPr>
      <w:r>
        <w:t>Context Engineering (Seven Dimensions)</w:t>
      </w:r>
    </w:p>
    <w:p w14:paraId="0D415E26" w14:textId="77777777" w:rsidR="00BD2A86" w:rsidRDefault="00000000">
      <w:pPr>
        <w:spacing w:after="110"/>
        <w:jc w:val="both"/>
      </w:pPr>
      <w:r>
        <w:rPr>
          <w:b/>
          <w:bCs/>
        </w:rPr>
        <w:t xml:space="preserve">Required Context — </w:t>
      </w:r>
      <w:r>
        <w:t>Incoming enterprise/journey objective; partial candidate Customer or Account reference or a stated new-commercial-party objective.</w:t>
      </w:r>
    </w:p>
    <w:p w14:paraId="1FC5995F" w14:textId="77777777" w:rsidR="00BD2A86" w:rsidRDefault="00000000">
      <w:pPr>
        <w:spacing w:after="110"/>
        <w:jc w:val="both"/>
      </w:pPr>
      <w:r>
        <w:rPr>
          <w:b/>
          <w:bCs/>
        </w:rPr>
        <w:t xml:space="preserve">Created Context — </w:t>
      </w:r>
      <w:r>
        <w:t>Commercial Party Anchor Context.</w:t>
      </w:r>
    </w:p>
    <w:p w14:paraId="7A998E03" w14:textId="77777777" w:rsidR="00BD2A86" w:rsidRDefault="00000000">
      <w:pPr>
        <w:spacing w:after="110"/>
        <w:jc w:val="both"/>
      </w:pPr>
      <w:r>
        <w:rPr>
          <w:b/>
          <w:bCs/>
        </w:rPr>
        <w:t xml:space="preserve">Consumed Context — </w:t>
      </w:r>
      <w:r>
        <w:t>An existing Authoritative Customer Context and/or Authoritative Account Context, where one is already produced, consumed as a fact only.</w:t>
      </w:r>
    </w:p>
    <w:p w14:paraId="6FEA0FFF" w14:textId="77777777" w:rsidR="00BD2A86" w:rsidRDefault="00000000">
      <w:pPr>
        <w:spacing w:after="110"/>
        <w:jc w:val="both"/>
      </w:pPr>
      <w:r>
        <w:rPr>
          <w:b/>
          <w:bCs/>
        </w:rPr>
        <w:t xml:space="preserve">Preserved Context — </w:t>
      </w:r>
      <w:r>
        <w:t>Incoming enterprise, persona, workspace, and Journey Intent.</w:t>
      </w:r>
    </w:p>
    <w:p w14:paraId="01749876" w14:textId="77777777" w:rsidR="00BD2A86" w:rsidRDefault="00000000">
      <w:pPr>
        <w:spacing w:after="110"/>
        <w:jc w:val="both"/>
      </w:pPr>
      <w:r>
        <w:rPr>
          <w:b/>
          <w:bCs/>
        </w:rPr>
        <w:t xml:space="preserve">Produced Context — </w:t>
      </w:r>
      <w:r>
        <w:t>A resolved and confirmed Commercial Party Anchor Context, with an explicit fact on whether an Authoritative Customer/Account Context already exists.</w:t>
      </w:r>
    </w:p>
    <w:p w14:paraId="71098CDA" w14:textId="77777777" w:rsidR="00BD2A86" w:rsidRDefault="00000000">
      <w:pPr>
        <w:spacing w:after="110"/>
        <w:jc w:val="both"/>
      </w:pPr>
      <w:r>
        <w:rPr>
          <w:b/>
          <w:bCs/>
        </w:rPr>
        <w:lastRenderedPageBreak/>
        <w:t xml:space="preserve">Superseded Context — </w:t>
      </w:r>
      <w:r>
        <w:t>A previously resolved anchor in the same session, where the underlying candidate reference has changed.</w:t>
      </w:r>
    </w:p>
    <w:p w14:paraId="166D8AEC" w14:textId="77777777" w:rsidR="00BD2A86" w:rsidRDefault="00000000">
      <w:pPr>
        <w:spacing w:after="110"/>
        <w:jc w:val="both"/>
      </w:pPr>
      <w:r>
        <w:rPr>
          <w:b/>
          <w:bCs/>
        </w:rPr>
        <w:t xml:space="preserve">Invalidated Context — </w:t>
      </w:r>
      <w:r>
        <w:t>An abandoned candidate anchor is invalidated and not carried forward as confirmed.</w:t>
      </w:r>
    </w:p>
    <w:p w14:paraId="03774B31" w14:textId="77777777" w:rsidR="00BD2A86" w:rsidRDefault="00000000">
      <w:pPr>
        <w:spacing w:after="110"/>
        <w:jc w:val="both"/>
      </w:pPr>
      <w:r>
        <w:rPr>
          <w:b/>
          <w:bCs/>
        </w:rPr>
        <w:t xml:space="preserve">Navigation Expectations — </w:t>
      </w:r>
      <w:r>
        <w:t>Navigation SHALL retain the active enterprise and Commercial Party Anchor Context; returning SHALL restore the last valid anchor or require explicit recontextualization.</w:t>
      </w:r>
    </w:p>
    <w:p w14:paraId="128C46E8" w14:textId="77777777" w:rsidR="00BD2A86" w:rsidRDefault="00000000">
      <w:pPr>
        <w:spacing w:after="110"/>
        <w:jc w:val="both"/>
      </w:pPr>
      <w:r>
        <w:rPr>
          <w:b/>
          <w:bCs/>
        </w:rPr>
        <w:t xml:space="preserve">Collaboration Expectations — </w:t>
      </w:r>
      <w:r>
        <w:t>Collaboration SHALL carry the exact Commercial Party Anchor Context; it SHALL NOT create a parallel, context-free copy of the anchor.</w:t>
      </w:r>
    </w:p>
    <w:p w14:paraId="2A88FD49" w14:textId="77777777" w:rsidR="00BD2A86" w:rsidRDefault="00000000">
      <w:pPr>
        <w:spacing w:after="110"/>
        <w:jc w:val="both"/>
      </w:pPr>
      <w:r>
        <w:rPr>
          <w:b/>
          <w:bCs/>
        </w:rPr>
        <w:t xml:space="preserve">AI Assistance — </w:t>
      </w:r>
      <w:r>
        <w:t>AI MAY suggest a likely candidate Customer/Account match from partial input; it SHALL NOT silently confirm the anchor.</w:t>
      </w:r>
    </w:p>
    <w:p w14:paraId="6469AC8A" w14:textId="77777777" w:rsidR="00BD2A86" w:rsidRDefault="00000000">
      <w:pPr>
        <w:spacing w:after="110"/>
        <w:jc w:val="both"/>
      </w:pPr>
      <w:r>
        <w:rPr>
          <w:b/>
          <w:bCs/>
        </w:rPr>
        <w:t>Experience Outcome — A resolved and confirmed Commercial Party Anchor Context is established. The Commercial Party Anchor Context itself is experience-scoped and non-authoritative; for a proposed new commercial party, it SHALL NOT assert that a Customer or Commercial Account already exists.</w:t>
      </w:r>
      <w:r/>
    </w:p>
    <w:p w14:paraId="450D0DDD" w14:textId="77777777" w:rsidR="00BD2A86" w:rsidRDefault="00000000">
      <w:pPr>
        <w:spacing w:after="110"/>
        <w:jc w:val="both"/>
      </w:pPr>
      <w:r>
        <w:rPr>
          <w:b/>
          <w:bCs/>
        </w:rPr>
        <w:t xml:space="preserve">Success Criteria — </w:t>
      </w:r>
      <w:r>
        <w:t>The persona can state the candidate Customer/Account and whether a standing already exists, without ambiguity.</w:t>
      </w:r>
    </w:p>
    <w:p w14:paraId="20D9A80F" w14:textId="77777777" w:rsidR="00BD2A86" w:rsidRDefault="00000000">
      <w:pPr>
        <w:spacing w:after="110"/>
        <w:jc w:val="both"/>
      </w:pPr>
      <w:r>
        <w:rPr>
          <w:b/>
          <w:bCs/>
        </w:rPr>
        <w:t xml:space="preserve">Experience Completion — </w:t>
      </w:r>
      <w:r>
        <w:t>EX-C022-01 completes only when the anchor is resolved and confirmed, or an explicit unresolved-anchor outcome is produced.</w:t>
      </w:r>
    </w:p>
    <w:p w14:paraId="591119F2" w14:textId="77777777" w:rsidR="00BD2A86" w:rsidRDefault="00000000">
      <w:pPr>
        <w:spacing w:after="110"/>
        <w:jc w:val="both"/>
      </w:pPr>
      <w:r>
        <w:rPr>
          <w:b/>
          <w:bCs/>
        </w:rPr>
        <w:t xml:space="preserve">Lifecycle Participation — </w:t>
      </w:r>
      <w:r>
        <w:t>Realizes the C-022 Anchor stage governed by ERB-C022-01.</w:t>
      </w:r>
    </w:p>
    <w:p w14:paraId="001D323C" w14:textId="77777777" w:rsidR="00BD2A86" w:rsidRDefault="00000000">
      <w:pPr>
        <w:spacing w:after="110"/>
        <w:jc w:val="both"/>
      </w:pPr>
      <w:r>
        <w:rPr>
          <w:b/>
          <w:bCs/>
        </w:rPr>
        <w:t xml:space="preserve">Business Activity References — </w:t>
      </w:r>
      <w:r>
        <w:t>Pending Canonical Binding — canonical Business Activity/EAC identifier required before implementation; no local identifier fabricated.</w:t>
      </w:r>
    </w:p>
    <w:p w14:paraId="7B1CC8B0" w14:textId="77777777" w:rsidR="00BD2A86" w:rsidRDefault="00000000">
      <w:pPr>
        <w:spacing w:after="110"/>
        <w:jc w:val="both"/>
      </w:pPr>
      <w:r>
        <w:rPr>
          <w:b/>
          <w:bCs/>
        </w:rPr>
        <w:t xml:space="preserve">EIO References — </w:t>
      </w:r>
      <w:r>
        <w:t>Pending Canonical Binding — canonical Enterprise Information Object identifier required from the canonical EIO catalog before implementation; no local identifier fabricated.</w:t>
      </w:r>
    </w:p>
    <w:p w14:paraId="1A4BFE2E" w14:textId="77777777" w:rsidR="00BD2A86" w:rsidRDefault="00000000">
      <w:pPr>
        <w:spacing w:after="110"/>
        <w:jc w:val="both"/>
      </w:pPr>
      <w:r>
        <w:rPr>
          <w:b/>
          <w:bCs/>
        </w:rPr>
        <w:t xml:space="preserve">Governing ERB — </w:t>
      </w:r>
      <w:r>
        <w:t>ERB-C022-01 (exactly one governing ERB).</w:t>
      </w:r>
    </w:p>
    <w:p w14:paraId="7062DE55" w14:textId="77777777" w:rsidR="00BD2A86" w:rsidRDefault="00000000">
      <w:pPr>
        <w:spacing w:after="110"/>
        <w:jc w:val="both"/>
      </w:pPr>
      <w:r>
        <w:rPr>
          <w:b/>
          <w:bCs/>
        </w:rPr>
        <w:t xml:space="preserve">Traceability — </w:t>
      </w:r>
      <w:r>
        <w:t>C-022 → CRB-C022 → ERB-C022-01 → EX-C022-01 → Enterprise Journey → canonical BA/EAC binding (Pending Canonical Binding) → canonical EIO binding (Pending Canonical Binding) → Enterprise Transition: Commercial Party Context Anchored → applicable PE-001 ADRs.</w:t>
      </w:r>
    </w:p>
    <w:p w14:paraId="1BF868DA" w14:textId="77777777" w:rsidR="00BD2A86" w:rsidRDefault="00000000">
      <w:pPr>
        <w:pStyle w:val="Heading2"/>
      </w:pPr>
      <w:r>
        <w:t>4.3 EX-C022-02 — Understand Current Commercial Party Standing</w:t>
      </w:r>
    </w:p>
    <w:p w14:paraId="23DB4458" w14:textId="77777777" w:rsidR="00BD2A86" w:rsidRDefault="00000000">
      <w:pPr>
        <w:spacing w:after="110"/>
        <w:jc w:val="both"/>
      </w:pPr>
      <w:r>
        <w:rPr>
          <w:b/>
          <w:bCs/>
        </w:rPr>
        <w:t xml:space="preserve">Trigger — </w:t>
      </w:r>
      <w:r>
        <w:t>A resolved Commercial Party Anchor Context exists for which an Authoritative Customer Context and/or Authoritative Account Context are present, and the persona needs to understand them before deciding on further action.</w:t>
      </w:r>
    </w:p>
    <w:p w14:paraId="2DD9B2F2" w14:textId="77777777" w:rsidR="00BD2A86" w:rsidRDefault="00000000">
      <w:pPr>
        <w:spacing w:after="110"/>
        <w:jc w:val="both"/>
      </w:pPr>
      <w:r>
        <w:rPr>
          <w:b/>
          <w:bCs/>
        </w:rPr>
        <w:t xml:space="preserve">Purpose — </w:t>
      </w:r>
      <w:r>
        <w:t>Enable understanding of current Customer/Account standing.</w:t>
      </w:r>
    </w:p>
    <w:p w14:paraId="13B2B2A0" w14:textId="77777777" w:rsidR="00BD2A86" w:rsidRDefault="00000000">
      <w:pPr>
        <w:spacing w:after="110"/>
        <w:jc w:val="both"/>
      </w:pPr>
      <w:r>
        <w:rPr>
          <w:b/>
          <w:bCs/>
        </w:rPr>
        <w:t xml:space="preserve">Business Goal — </w:t>
      </w:r>
      <w:r>
        <w:t>Support informed decisions about whether reclassification, relationship change, merge, split, transfer, retirement, or reactivation is warranted.</w:t>
      </w:r>
    </w:p>
    <w:p w14:paraId="497B6D41" w14:textId="77777777" w:rsidR="00BD2A86" w:rsidRDefault="00000000">
      <w:pPr>
        <w:spacing w:after="110"/>
        <w:jc w:val="both"/>
      </w:pPr>
      <w:r>
        <w:rPr>
          <w:b/>
          <w:bCs/>
        </w:rPr>
        <w:t xml:space="preserve">Business Value — </w:t>
      </w:r>
      <w:r>
        <w:t>Prevents decisions being made without current, authoritative standing.</w:t>
      </w:r>
    </w:p>
    <w:p w14:paraId="1F1B3B3F" w14:textId="77777777" w:rsidR="00BD2A86" w:rsidRDefault="00000000">
      <w:pPr>
        <w:spacing w:after="110"/>
        <w:jc w:val="both"/>
      </w:pPr>
      <w:r>
        <w:rPr>
          <w:b/>
          <w:bCs/>
        </w:rPr>
        <w:t xml:space="preserve">Participating Personas — </w:t>
      </w:r>
      <w:r>
        <w:t>Commercial Party Standing Observer, Commercial Party Steward, Commercial Party Decision Participant, Executive Persona.</w:t>
      </w:r>
    </w:p>
    <w:p w14:paraId="72BC9130" w14:textId="77777777" w:rsidR="00BD2A86" w:rsidRDefault="00000000">
      <w:pPr>
        <w:spacing w:after="110"/>
        <w:jc w:val="both"/>
      </w:pPr>
      <w:r>
        <w:rPr>
          <w:b/>
          <w:bCs/>
        </w:rPr>
        <w:t xml:space="preserve">Participating Workspaces — </w:t>
      </w:r>
      <w:r>
        <w:t>Operational, Executive, Enterprise Administration; Collaboration for discussion.</w:t>
      </w:r>
    </w:p>
    <w:p w14:paraId="471ACC35" w14:textId="77777777" w:rsidR="00BD2A86" w:rsidRDefault="00000000">
      <w:pPr>
        <w:pStyle w:val="Heading3"/>
      </w:pPr>
      <w:r>
        <w:t>Context Engineering (Seven Dimensions)</w:t>
      </w:r>
    </w:p>
    <w:p w14:paraId="6A18EB23" w14:textId="77777777" w:rsidR="00BD2A86" w:rsidRDefault="00000000">
      <w:pPr>
        <w:spacing w:after="110"/>
        <w:jc w:val="both"/>
      </w:pPr>
      <w:r>
        <w:rPr>
          <w:b/>
          <w:bCs/>
        </w:rPr>
        <w:t xml:space="preserve">Required Context — </w:t>
      </w:r>
      <w:r>
        <w:t>Commercial Party Anchor Context; existing Authoritative Customer Context and/or Authoritative Account Context.</w:t>
      </w:r>
    </w:p>
    <w:p w14:paraId="59018E68" w14:textId="77777777" w:rsidR="00BD2A86" w:rsidRDefault="00000000">
      <w:pPr>
        <w:spacing w:after="110"/>
        <w:jc w:val="both"/>
      </w:pPr>
      <w:r>
        <w:rPr>
          <w:b/>
          <w:bCs/>
        </w:rPr>
        <w:t xml:space="preserve">Created Context — </w:t>
      </w:r>
      <w:r>
        <w:t>None. This experience creates no new authoritative context.</w:t>
      </w:r>
    </w:p>
    <w:p w14:paraId="2BC10CD1" w14:textId="77777777" w:rsidR="00BD2A86" w:rsidRDefault="00000000">
      <w:pPr>
        <w:spacing w:after="110"/>
        <w:jc w:val="both"/>
      </w:pPr>
      <w:r>
        <w:rPr>
          <w:b/>
          <w:bCs/>
        </w:rPr>
        <w:lastRenderedPageBreak/>
        <w:t xml:space="preserve">Consumed Context — </w:t>
      </w:r>
      <w:r>
        <w:t>Authoritative Customer Context; Authoritative Account Context.</w:t>
      </w:r>
    </w:p>
    <w:p w14:paraId="28156A05" w14:textId="77777777" w:rsidR="00BD2A86" w:rsidRDefault="00000000">
      <w:pPr>
        <w:spacing w:after="110"/>
        <w:jc w:val="both"/>
      </w:pPr>
      <w:r>
        <w:rPr>
          <w:b/>
          <w:bCs/>
        </w:rPr>
        <w:t xml:space="preserve">Preserved Context — </w:t>
      </w:r>
      <w:r>
        <w:t>Commercial Party Anchor Context; Journey Intent; navigation state.</w:t>
      </w:r>
    </w:p>
    <w:p w14:paraId="58910F37" w14:textId="77777777" w:rsidR="00BD2A86" w:rsidRDefault="00000000">
      <w:pPr>
        <w:spacing w:after="110"/>
        <w:jc w:val="both"/>
      </w:pPr>
      <w:r>
        <w:rPr>
          <w:b/>
          <w:bCs/>
        </w:rPr>
        <w:t xml:space="preserve">Produced Context — </w:t>
      </w:r>
      <w:r>
        <w:t>A confirmed-understanding outcome enabling entry to lifecycle or structural intent-framing where change is warranted.</w:t>
      </w:r>
    </w:p>
    <w:p w14:paraId="5001A32C" w14:textId="77777777" w:rsidR="00BD2A86" w:rsidRDefault="00000000">
      <w:pPr>
        <w:spacing w:after="110"/>
        <w:jc w:val="both"/>
      </w:pPr>
      <w:r>
        <w:rPr>
          <w:b/>
          <w:bCs/>
        </w:rPr>
        <w:t xml:space="preserve">Superseded Context — </w:t>
      </w:r>
      <w:r>
        <w:t>None.</w:t>
      </w:r>
    </w:p>
    <w:p w14:paraId="69DDA1EE" w14:textId="77777777" w:rsidR="00BD2A86" w:rsidRDefault="00000000">
      <w:pPr>
        <w:spacing w:after="110"/>
        <w:jc w:val="both"/>
      </w:pPr>
      <w:r>
        <w:rPr>
          <w:b/>
          <w:bCs/>
        </w:rPr>
        <w:t xml:space="preserve">Invalidated Context — </w:t>
      </w:r>
      <w:r>
        <w:t>A stale cached understanding from a prior session is invalidated at re-entry and re-retrieved.</w:t>
      </w:r>
    </w:p>
    <w:p w14:paraId="769A0438" w14:textId="77777777" w:rsidR="00BD2A86" w:rsidRDefault="00000000">
      <w:pPr>
        <w:spacing w:after="110"/>
        <w:jc w:val="both"/>
      </w:pPr>
      <w:r>
        <w:rPr>
          <w:b/>
          <w:bCs/>
        </w:rPr>
        <w:t xml:space="preserve">Navigation Expectations — </w:t>
      </w:r>
      <w:r>
        <w:t>Movement to a framing experience SHALL carry the exact standing just understood; it SHALL NOT require re-discovery.</w:t>
      </w:r>
    </w:p>
    <w:p w14:paraId="0DA0D39B" w14:textId="77777777" w:rsidR="00BD2A86" w:rsidRDefault="00000000">
      <w:pPr>
        <w:spacing w:after="110"/>
        <w:jc w:val="both"/>
      </w:pPr>
      <w:r>
        <w:rPr>
          <w:b/>
          <w:bCs/>
        </w:rPr>
        <w:t xml:space="preserve">Collaboration Expectations — </w:t>
      </w:r>
      <w:r>
        <w:t>Discussion of the standing SHALL reference the exact Authoritative Customer/Account Context version viewed, not a paraphrase.</w:t>
      </w:r>
    </w:p>
    <w:p w14:paraId="6DE28D24" w14:textId="77777777" w:rsidR="00BD2A86" w:rsidRDefault="00000000">
      <w:pPr>
        <w:spacing w:after="110"/>
        <w:jc w:val="both"/>
      </w:pPr>
      <w:r>
        <w:rPr>
          <w:b/>
          <w:bCs/>
        </w:rPr>
        <w:t xml:space="preserve">AI Assistance — </w:t>
      </w:r>
      <w:r>
        <w:t>AI MAY flag anomalies (e.g., an Account with an unusual hierarchy depth, or a Customer with an inconsistent classification) with stated confidence and source; it SHALL NOT infer a decision.</w:t>
      </w:r>
    </w:p>
    <w:p w14:paraId="274D81E2" w14:textId="77777777" w:rsidR="00BD2A86" w:rsidRDefault="00000000">
      <w:pPr>
        <w:spacing w:after="110"/>
        <w:jc w:val="both"/>
      </w:pPr>
      <w:r>
        <w:rPr>
          <w:b/>
          <w:bCs/>
        </w:rPr>
        <w:t xml:space="preserve">Experience Outcome — </w:t>
      </w:r>
      <w:r>
        <w:t>The persona understands the Customer's and/or Account's current standing sufficiently to decide next action.</w:t>
      </w:r>
    </w:p>
    <w:p w14:paraId="637C92D7" w14:textId="77777777" w:rsidR="00BD2A86" w:rsidRDefault="00000000">
      <w:pPr>
        <w:spacing w:after="110"/>
        <w:jc w:val="both"/>
      </w:pPr>
      <w:r>
        <w:rPr>
          <w:b/>
          <w:bCs/>
        </w:rPr>
        <w:t xml:space="preserve">Success Criteria — </w:t>
      </w:r>
      <w:r>
        <w:t>The persona can state identity, classification, hierarchy position, and status without reconstructing it from adjacent capabilities.</w:t>
      </w:r>
    </w:p>
    <w:p w14:paraId="3D1A36D8" w14:textId="77777777" w:rsidR="00BD2A86" w:rsidRDefault="00000000">
      <w:pPr>
        <w:spacing w:after="110"/>
        <w:jc w:val="both"/>
      </w:pPr>
      <w:r>
        <w:rPr>
          <w:b/>
          <w:bCs/>
        </w:rPr>
        <w:t xml:space="preserve">Experience Completion — </w:t>
      </w:r>
      <w:r>
        <w:t>Completes when understanding is confirmed or the persona exits without further action.</w:t>
      </w:r>
    </w:p>
    <w:p w14:paraId="31B6D629" w14:textId="77777777" w:rsidR="00BD2A86" w:rsidRDefault="00000000">
      <w:pPr>
        <w:spacing w:after="110"/>
        <w:jc w:val="both"/>
      </w:pPr>
      <w:r>
        <w:rPr>
          <w:b/>
          <w:bCs/>
        </w:rPr>
        <w:t xml:space="preserve">Lifecycle Participation — </w:t>
      </w:r>
      <w:r>
        <w:t>Realizes the C-022 Understand Standing stage governed by ERB-C022-02.</w:t>
      </w:r>
    </w:p>
    <w:p w14:paraId="4E42A6A1" w14:textId="77777777" w:rsidR="00BD2A86" w:rsidRDefault="00000000">
      <w:pPr>
        <w:spacing w:after="110"/>
        <w:jc w:val="both"/>
      </w:pPr>
      <w:r>
        <w:rPr>
          <w:b/>
          <w:bCs/>
        </w:rPr>
        <w:t xml:space="preserve">Business Activity References — </w:t>
      </w:r>
      <w:r>
        <w:t>Pending Canonical Binding — canonical Business Activity/EAC identifier required before implementation; no local identifier fabricated.</w:t>
      </w:r>
    </w:p>
    <w:p w14:paraId="6DFF501E" w14:textId="77777777" w:rsidR="00BD2A86" w:rsidRDefault="00000000">
      <w:pPr>
        <w:spacing w:after="110"/>
        <w:jc w:val="both"/>
      </w:pPr>
      <w:r>
        <w:rPr>
          <w:b/>
          <w:bCs/>
        </w:rPr>
        <w:t xml:space="preserve">EIO References — </w:t>
      </w:r>
      <w:r>
        <w:t>Pending Canonical Binding — canonical Enterprise Information Object identifier required from the canonical EIO catalog before implementation; no local identifier fabricated.</w:t>
      </w:r>
    </w:p>
    <w:p w14:paraId="76B182BC" w14:textId="77777777" w:rsidR="00BD2A86" w:rsidRDefault="00000000">
      <w:pPr>
        <w:spacing w:after="110"/>
        <w:jc w:val="both"/>
      </w:pPr>
      <w:r>
        <w:rPr>
          <w:b/>
          <w:bCs/>
        </w:rPr>
        <w:t xml:space="preserve">Governing ERB — </w:t>
      </w:r>
      <w:r>
        <w:t>ERB-C022-02 (exactly one governing ERB).</w:t>
      </w:r>
    </w:p>
    <w:p w14:paraId="12F15F9C" w14:textId="77777777" w:rsidR="00BD2A86" w:rsidRDefault="00000000">
      <w:pPr>
        <w:spacing w:after="110"/>
        <w:jc w:val="both"/>
      </w:pPr>
      <w:r>
        <w:rPr>
          <w:b/>
          <w:bCs/>
        </w:rPr>
        <w:t xml:space="preserve">Traceability — </w:t>
      </w:r>
      <w:r>
        <w:t>C-022 → CRB-C022 → ERB-C022-02 → EX-C022-02 → Enterprise Journey → canonical BA/EAC binding (Pending Canonical Binding) → canonical EIO binding (Pending Canonical Binding) → Enterprise Transition: Commercial Party Standing Understood → applicable PE-001 ADRs.</w:t>
      </w:r>
    </w:p>
    <w:p w14:paraId="50ED9A25" w14:textId="77777777" w:rsidR="00BD2A86" w:rsidRDefault="00000000">
      <w:pPr>
        <w:pStyle w:val="Heading2"/>
      </w:pPr>
      <w:r>
        <w:t>4.4 EX-C022-03 — Frame New Commercial Party Establishment Intent</w:t>
      </w:r>
    </w:p>
    <w:p w14:paraId="463F594E" w14:textId="77777777" w:rsidR="00BD2A86" w:rsidRDefault="00000000">
      <w:pPr>
        <w:spacing w:after="110"/>
        <w:jc w:val="both"/>
      </w:pPr>
      <w:r>
        <w:rPr>
          <w:b/>
          <w:bCs/>
        </w:rPr>
        <w:t xml:space="preserve">Trigger — </w:t>
      </w:r>
      <w:r>
        <w:t>A resolved Commercial Party Anchor Context exists with no Authoritative Customer/Account Context, and a business reason to establish one arises.</w:t>
      </w:r>
    </w:p>
    <w:p w14:paraId="0751D357" w14:textId="77777777" w:rsidR="00BD2A86" w:rsidRDefault="00000000">
      <w:pPr>
        <w:spacing w:after="110"/>
        <w:jc w:val="both"/>
      </w:pPr>
      <w:r>
        <w:rPr>
          <w:b/>
          <w:bCs/>
        </w:rPr>
        <w:t xml:space="preserve">Purpose — </w:t>
      </w:r>
      <w:r>
        <w:t>State explicit business reason and target outcome for establishing a new Customer and/or Commercial Account before any proposal is shaped.</w:t>
      </w:r>
    </w:p>
    <w:p w14:paraId="69256773" w14:textId="77777777" w:rsidR="00BD2A86" w:rsidRDefault="00000000">
      <w:pPr>
        <w:spacing w:after="110"/>
        <w:jc w:val="both"/>
      </w:pPr>
      <w:r>
        <w:rPr>
          <w:b/>
          <w:bCs/>
        </w:rPr>
        <w:t xml:space="preserve">Business Goal — </w:t>
      </w:r>
      <w:r>
        <w:t>Ensure new commercial parties begin from explicit enterprise intent, not an ad hoc entry.</w:t>
      </w:r>
    </w:p>
    <w:p w14:paraId="5AFEA57B" w14:textId="77777777" w:rsidR="00BD2A86" w:rsidRDefault="00000000">
      <w:pPr>
        <w:spacing w:after="110"/>
        <w:jc w:val="both"/>
      </w:pPr>
      <w:r>
        <w:rPr>
          <w:b/>
          <w:bCs/>
        </w:rPr>
        <w:t xml:space="preserve">Business Value — </w:t>
      </w:r>
      <w:r>
        <w:t>Prevents unexplained or unattributed new Customer/Account records.</w:t>
      </w:r>
    </w:p>
    <w:p w14:paraId="761F3F70" w14:textId="77777777" w:rsidR="00BD2A86" w:rsidRDefault="00000000">
      <w:pPr>
        <w:spacing w:after="110"/>
        <w:jc w:val="both"/>
      </w:pPr>
      <w:r>
        <w:rPr>
          <w:b/>
          <w:bCs/>
        </w:rPr>
        <w:t xml:space="preserve">Participating Personas — </w:t>
      </w:r>
      <w:r>
        <w:t>Commercial Party Steward; Commercial Party Decision Participant; AI Assistant advisory.</w:t>
      </w:r>
    </w:p>
    <w:p w14:paraId="27D1B123" w14:textId="77777777" w:rsidR="00BD2A86" w:rsidRDefault="00000000">
      <w:pPr>
        <w:spacing w:after="110"/>
        <w:jc w:val="both"/>
      </w:pPr>
      <w:r>
        <w:rPr>
          <w:b/>
          <w:bCs/>
        </w:rPr>
        <w:t xml:space="preserve">Participating Workspaces — </w:t>
      </w:r>
      <w:r>
        <w:t>Operational; Enterprise Administration.</w:t>
      </w:r>
    </w:p>
    <w:p w14:paraId="32855286" w14:textId="77777777" w:rsidR="00BD2A86" w:rsidRDefault="00000000">
      <w:pPr>
        <w:pStyle w:val="Heading3"/>
      </w:pPr>
      <w:r>
        <w:t>Context Engineering (Seven Dimensions)</w:t>
      </w:r>
    </w:p>
    <w:p w14:paraId="3FBBAB1B" w14:textId="77777777" w:rsidR="00BD2A86" w:rsidRDefault="00000000">
      <w:pPr>
        <w:spacing w:after="110"/>
        <w:jc w:val="both"/>
      </w:pPr>
      <w:r>
        <w:rPr>
          <w:b/>
          <w:bCs/>
        </w:rPr>
        <w:lastRenderedPageBreak/>
        <w:t xml:space="preserve">Required Context — </w:t>
      </w:r>
      <w:r>
        <w:t>Commercial Party Anchor Context with no existing Authoritative Customer/Account Context.</w:t>
      </w:r>
    </w:p>
    <w:p w14:paraId="1DA00F24" w14:textId="77777777" w:rsidR="00BD2A86" w:rsidRDefault="00000000">
      <w:pPr>
        <w:spacing w:after="110"/>
        <w:jc w:val="both"/>
      </w:pPr>
      <w:r>
        <w:rPr>
          <w:b/>
          <w:bCs/>
        </w:rPr>
        <w:t xml:space="preserve">Created Context — </w:t>
      </w:r>
      <w:r>
        <w:t>Commercial Relationship Intent Context (target action: establish).</w:t>
      </w:r>
    </w:p>
    <w:p w14:paraId="207193E0" w14:textId="77777777" w:rsidR="00BD2A86" w:rsidRDefault="00000000">
      <w:pPr>
        <w:spacing w:after="110"/>
        <w:jc w:val="both"/>
      </w:pPr>
      <w:r>
        <w:rPr>
          <w:b/>
          <w:bCs/>
        </w:rPr>
        <w:t xml:space="preserve">Consumed Context — </w:t>
      </w:r>
      <w:r>
        <w:t>Commercial Party Anchor Context; any canonical approval-authority reference, where one exists.</w:t>
      </w:r>
    </w:p>
    <w:p w14:paraId="4042A9E7" w14:textId="77777777" w:rsidR="00BD2A86" w:rsidRDefault="00000000">
      <w:pPr>
        <w:spacing w:after="110"/>
        <w:jc w:val="both"/>
      </w:pPr>
      <w:r>
        <w:rPr>
          <w:b/>
          <w:bCs/>
        </w:rPr>
        <w:t xml:space="preserve">Preserved Context — </w:t>
      </w:r>
      <w:r>
        <w:t>Commercial Party Anchor Context.</w:t>
      </w:r>
    </w:p>
    <w:p w14:paraId="587CDF3A" w14:textId="77777777" w:rsidR="00BD2A86" w:rsidRDefault="00000000">
      <w:pPr>
        <w:spacing w:after="110"/>
        <w:jc w:val="both"/>
      </w:pPr>
      <w:r>
        <w:rPr>
          <w:b/>
          <w:bCs/>
        </w:rPr>
        <w:t xml:space="preserve">Produced Context — </w:t>
      </w:r>
      <w:r>
        <w:t>A confirmed Commercial Relationship Intent Context for a new commercial party, handed to shaping.</w:t>
      </w:r>
    </w:p>
    <w:p w14:paraId="498CABE1" w14:textId="77777777" w:rsidR="00BD2A86" w:rsidRDefault="00000000">
      <w:pPr>
        <w:spacing w:after="110"/>
        <w:jc w:val="both"/>
      </w:pPr>
      <w:r>
        <w:rPr>
          <w:b/>
          <w:bCs/>
        </w:rPr>
        <w:t xml:space="preserve">Superseded Context — </w:t>
      </w:r>
      <w:r>
        <w:t>An earlier abandoned intent statement for the same anchor.</w:t>
      </w:r>
    </w:p>
    <w:p w14:paraId="34AAC196" w14:textId="77777777" w:rsidR="00BD2A86" w:rsidRDefault="00000000">
      <w:pPr>
        <w:spacing w:after="110"/>
        <w:jc w:val="both"/>
      </w:pPr>
      <w:r>
        <w:rPr>
          <w:b/>
          <w:bCs/>
        </w:rPr>
        <w:t xml:space="preserve">Invalidated Context — </w:t>
      </w:r>
      <w:r>
        <w:t>An intent statement contradicted by an Authoritative Customer/Account Context appearing for the same anchor from another process during framing.</w:t>
      </w:r>
    </w:p>
    <w:p w14:paraId="15D17215" w14:textId="77777777" w:rsidR="00BD2A86" w:rsidRDefault="00000000">
      <w:pPr>
        <w:spacing w:after="110"/>
        <w:jc w:val="both"/>
      </w:pPr>
      <w:r>
        <w:rPr>
          <w:b/>
          <w:bCs/>
        </w:rPr>
        <w:t xml:space="preserve">Navigation Expectations — </w:t>
      </w:r>
      <w:r>
        <w:t>Navigation SHALL retain the anchor and preserve the stated reason if the persona steps away and returns.</w:t>
      </w:r>
    </w:p>
    <w:p w14:paraId="1F125A43" w14:textId="77777777" w:rsidR="00BD2A86" w:rsidRDefault="00000000">
      <w:pPr>
        <w:spacing w:after="110"/>
        <w:jc w:val="both"/>
      </w:pPr>
      <w:r>
        <w:rPr>
          <w:b/>
          <w:bCs/>
        </w:rPr>
        <w:t xml:space="preserve">Collaboration Expectations — </w:t>
      </w:r>
      <w:r>
        <w:t>Collaboration SHALL attach concerns to the exact intent statement, not a summary of it.</w:t>
      </w:r>
    </w:p>
    <w:p w14:paraId="1E1D6C85" w14:textId="77777777" w:rsidR="00BD2A86" w:rsidRDefault="00000000">
      <w:pPr>
        <w:spacing w:after="110"/>
        <w:jc w:val="both"/>
      </w:pPr>
      <w:r>
        <w:rPr>
          <w:b/>
          <w:bCs/>
        </w:rPr>
        <w:t xml:space="preserve">AI Assistance — </w:t>
      </w:r>
      <w:r>
        <w:t>AI MAY suggest a likely duplicate match against an existing Customer/Account before establishment proceeds; it SHALL NOT establish the commercial party.</w:t>
      </w:r>
    </w:p>
    <w:p w14:paraId="69D8FC49" w14:textId="77777777" w:rsidR="00BD2A86" w:rsidRDefault="00000000">
      <w:pPr>
        <w:spacing w:after="110"/>
        <w:jc w:val="both"/>
      </w:pPr>
      <w:r>
        <w:rPr>
          <w:b/>
          <w:bCs/>
        </w:rPr>
        <w:t xml:space="preserve">Experience Outcome — </w:t>
      </w:r>
      <w:r>
        <w:t>A new-commercial-party business reason and target outcome are explicit.</w:t>
      </w:r>
    </w:p>
    <w:p w14:paraId="445371C8" w14:textId="77777777" w:rsidR="00BD2A86" w:rsidRDefault="00000000">
      <w:pPr>
        <w:spacing w:after="110"/>
        <w:jc w:val="both"/>
      </w:pPr>
      <w:r>
        <w:rPr>
          <w:b/>
          <w:bCs/>
        </w:rPr>
        <w:t xml:space="preserve">Success Criteria — </w:t>
      </w:r>
      <w:r>
        <w:t>The persona can state why a new Customer and/or Account is warranted and what outcome is intended.</w:t>
      </w:r>
    </w:p>
    <w:p w14:paraId="5040E9C3" w14:textId="77777777" w:rsidR="00BD2A86" w:rsidRDefault="00000000">
      <w:pPr>
        <w:spacing w:after="110"/>
        <w:jc w:val="both"/>
      </w:pPr>
      <w:r>
        <w:rPr>
          <w:b/>
          <w:bCs/>
        </w:rPr>
        <w:t xml:space="preserve">Experience Completion — </w:t>
      </w:r>
      <w:r>
        <w:t>Completes when intent is confirmed or the persona exits without confirming.</w:t>
      </w:r>
    </w:p>
    <w:p w14:paraId="6554AB17" w14:textId="77777777" w:rsidR="00BD2A86" w:rsidRDefault="00000000">
      <w:pPr>
        <w:spacing w:after="110"/>
        <w:jc w:val="both"/>
      </w:pPr>
      <w:r>
        <w:rPr>
          <w:b/>
          <w:bCs/>
        </w:rPr>
        <w:t xml:space="preserve">Lifecycle Participation — </w:t>
      </w:r>
      <w:r>
        <w:t>Realizes the C-022 Frame Lifecycle Intent stage governed by ERB-C022-03.</w:t>
      </w:r>
    </w:p>
    <w:p w14:paraId="7C34759B" w14:textId="77777777" w:rsidR="00BD2A86" w:rsidRDefault="00000000">
      <w:pPr>
        <w:spacing w:after="110"/>
        <w:jc w:val="both"/>
      </w:pPr>
      <w:r>
        <w:rPr>
          <w:b/>
          <w:bCs/>
        </w:rPr>
        <w:t xml:space="preserve">Business Activity References — </w:t>
      </w:r>
      <w:r>
        <w:t>Pending Canonical Binding — canonical Business Activity/EAC identifier required before implementation; no local identifier fabricated.</w:t>
      </w:r>
    </w:p>
    <w:p w14:paraId="0390BCDD" w14:textId="77777777" w:rsidR="00BD2A86" w:rsidRDefault="00000000">
      <w:pPr>
        <w:spacing w:after="110"/>
        <w:jc w:val="both"/>
      </w:pPr>
      <w:r>
        <w:rPr>
          <w:b/>
          <w:bCs/>
        </w:rPr>
        <w:t xml:space="preserve">EIO References — </w:t>
      </w:r>
      <w:r>
        <w:t>Pending Canonical Binding — canonical Enterprise Information Object identifier required from the canonical EIO catalog before implementation; no local identifier fabricated.</w:t>
      </w:r>
    </w:p>
    <w:p w14:paraId="62AA2002" w14:textId="77777777" w:rsidR="00BD2A86" w:rsidRDefault="00000000">
      <w:pPr>
        <w:spacing w:after="110"/>
        <w:jc w:val="both"/>
      </w:pPr>
      <w:r>
        <w:rPr>
          <w:b/>
          <w:bCs/>
        </w:rPr>
        <w:t xml:space="preserve">Governing ERB — </w:t>
      </w:r>
      <w:r>
        <w:t>ERB-C022-03 (exactly one governing ERB).</w:t>
      </w:r>
    </w:p>
    <w:p w14:paraId="339ACFA2" w14:textId="77777777" w:rsidR="00BD2A86" w:rsidRDefault="00000000">
      <w:pPr>
        <w:spacing w:after="110"/>
        <w:jc w:val="both"/>
      </w:pPr>
      <w:r>
        <w:rPr>
          <w:b/>
          <w:bCs/>
        </w:rPr>
        <w:t xml:space="preserve">Traceability — </w:t>
      </w:r>
      <w:r>
        <w:t>C-022 → CRB-C022 → ERB-C022-03 → EX-C022-03 → Enterprise Journey → canonical BA/EAC binding (Pending Canonical Binding) → canonical EIO binding (Pending Canonical Binding) → Enterprise Transition: New Commercial Party Establishment Intent Framed → applicable PE-001 ADRs.</w:t>
      </w:r>
    </w:p>
    <w:p w14:paraId="551C4AB3" w14:textId="77777777" w:rsidR="00BD2A86" w:rsidRDefault="00000000">
      <w:pPr>
        <w:pStyle w:val="Heading2"/>
      </w:pPr>
      <w:r>
        <w:t>4.5 EX-C022-04 — Frame Commercial Party Reclassification Intent</w:t>
      </w:r>
    </w:p>
    <w:p w14:paraId="396A8E7E" w14:textId="77777777" w:rsidR="00BD2A86" w:rsidRDefault="00000000">
      <w:pPr>
        <w:spacing w:after="110"/>
        <w:jc w:val="both"/>
      </w:pPr>
      <w:r>
        <w:rPr>
          <w:b/>
          <w:bCs/>
        </w:rPr>
        <w:t xml:space="preserve">Trigger — </w:t>
      </w:r>
      <w:r>
        <w:t>An existing Authoritative Customer Context's or Authoritative Account Context's classification no longer reflects the enterprise's understanding of the relationship.</w:t>
      </w:r>
    </w:p>
    <w:p w14:paraId="47E94CF7" w14:textId="77777777" w:rsidR="00BD2A86" w:rsidRDefault="00000000">
      <w:pPr>
        <w:spacing w:after="110"/>
        <w:jc w:val="both"/>
      </w:pPr>
      <w:r>
        <w:rPr>
          <w:b/>
          <w:bCs/>
        </w:rPr>
        <w:t xml:space="preserve">Purpose — </w:t>
      </w:r>
      <w:r>
        <w:t>State explicit business reason and target classification before a reclassification proposal is shaped.</w:t>
      </w:r>
    </w:p>
    <w:p w14:paraId="5C3A8DB9" w14:textId="77777777" w:rsidR="00BD2A86" w:rsidRDefault="00000000">
      <w:pPr>
        <w:spacing w:after="110"/>
        <w:jc w:val="both"/>
      </w:pPr>
      <w:r>
        <w:rPr>
          <w:b/>
          <w:bCs/>
        </w:rPr>
        <w:t xml:space="preserve">Business Goal — </w:t>
      </w:r>
      <w:r>
        <w:t>Ensure classification changes are deliberate and attributable, never a silent correction.</w:t>
      </w:r>
    </w:p>
    <w:p w14:paraId="4D5BE4EC" w14:textId="77777777" w:rsidR="00BD2A86" w:rsidRDefault="00000000">
      <w:pPr>
        <w:spacing w:after="110"/>
        <w:jc w:val="both"/>
      </w:pPr>
      <w:r>
        <w:rPr>
          <w:b/>
          <w:bCs/>
        </w:rPr>
        <w:t xml:space="preserve">Business Value — </w:t>
      </w:r>
      <w:r>
        <w:t>Prevents inconsistent or unexplained segment/classification drift.</w:t>
      </w:r>
    </w:p>
    <w:p w14:paraId="596A0F18" w14:textId="77777777" w:rsidR="00BD2A86" w:rsidRDefault="00000000">
      <w:pPr>
        <w:spacing w:after="110"/>
        <w:jc w:val="both"/>
      </w:pPr>
      <w:r>
        <w:rPr>
          <w:b/>
          <w:bCs/>
        </w:rPr>
        <w:t xml:space="preserve">Participating Personas — </w:t>
      </w:r>
      <w:r>
        <w:t>Commercial Party Steward; Commercial Party Decision Participant; AI Assistant advisory.</w:t>
      </w:r>
    </w:p>
    <w:p w14:paraId="54D1F1FF" w14:textId="77777777" w:rsidR="00BD2A86" w:rsidRDefault="00000000">
      <w:pPr>
        <w:spacing w:after="110"/>
        <w:jc w:val="both"/>
      </w:pPr>
      <w:r>
        <w:rPr>
          <w:b/>
          <w:bCs/>
        </w:rPr>
        <w:t xml:space="preserve">Participating Workspaces — </w:t>
      </w:r>
      <w:r>
        <w:t>Operational; Enterprise Administration.</w:t>
      </w:r>
    </w:p>
    <w:p w14:paraId="153D9B28" w14:textId="77777777" w:rsidR="00BD2A86" w:rsidRDefault="00000000">
      <w:pPr>
        <w:pStyle w:val="Heading3"/>
      </w:pPr>
      <w:r>
        <w:lastRenderedPageBreak/>
        <w:t>Context Engineering (Seven Dimensions)</w:t>
      </w:r>
    </w:p>
    <w:p w14:paraId="77760700" w14:textId="77777777" w:rsidR="00BD2A86" w:rsidRDefault="00000000">
      <w:pPr>
        <w:spacing w:after="110"/>
        <w:jc w:val="both"/>
      </w:pPr>
      <w:r>
        <w:rPr>
          <w:b/>
          <w:bCs/>
        </w:rPr>
        <w:t xml:space="preserve">Required Context — </w:t>
      </w:r>
      <w:r>
        <w:t>Commercial Party Anchor Context with existing Authoritative Customer/Account Context.</w:t>
      </w:r>
    </w:p>
    <w:p w14:paraId="05F7710E" w14:textId="77777777" w:rsidR="00BD2A86" w:rsidRDefault="00000000">
      <w:pPr>
        <w:spacing w:after="110"/>
        <w:jc w:val="both"/>
      </w:pPr>
      <w:r>
        <w:rPr>
          <w:b/>
          <w:bCs/>
        </w:rPr>
        <w:t xml:space="preserve">Created Context — </w:t>
      </w:r>
      <w:r>
        <w:t>Commercial Relationship Intent Context (target action: reclassify).</w:t>
      </w:r>
    </w:p>
    <w:p w14:paraId="00B8E8DA" w14:textId="77777777" w:rsidR="00BD2A86" w:rsidRDefault="00000000">
      <w:pPr>
        <w:spacing w:after="110"/>
        <w:jc w:val="both"/>
      </w:pPr>
      <w:r>
        <w:rPr>
          <w:b/>
          <w:bCs/>
        </w:rPr>
        <w:t xml:space="preserve">Consumed Context — </w:t>
      </w:r>
      <w:r>
        <w:t>Current Authoritative Customer/Account Context classification; any canonical classification-governance reference, where one exists.</w:t>
      </w:r>
    </w:p>
    <w:p w14:paraId="50C9A09A" w14:textId="77777777" w:rsidR="00BD2A86" w:rsidRDefault="00000000">
      <w:pPr>
        <w:spacing w:after="110"/>
        <w:jc w:val="both"/>
      </w:pPr>
      <w:r>
        <w:rPr>
          <w:b/>
          <w:bCs/>
        </w:rPr>
        <w:t xml:space="preserve">Preserved Context — </w:t>
      </w:r>
      <w:r>
        <w:t>Commercial Party Anchor Context; current Authoritative Customer/Account Context.</w:t>
      </w:r>
    </w:p>
    <w:p w14:paraId="622310A2" w14:textId="77777777" w:rsidR="00BD2A86" w:rsidRDefault="00000000">
      <w:pPr>
        <w:spacing w:after="110"/>
        <w:jc w:val="both"/>
      </w:pPr>
      <w:r>
        <w:rPr>
          <w:b/>
          <w:bCs/>
        </w:rPr>
        <w:t xml:space="preserve">Produced Context — </w:t>
      </w:r>
      <w:r>
        <w:t>A confirmed reclassification Commercial Relationship Intent Context, handed to shaping.</w:t>
      </w:r>
    </w:p>
    <w:p w14:paraId="7641F03D" w14:textId="77777777" w:rsidR="00BD2A86" w:rsidRDefault="00000000">
      <w:pPr>
        <w:spacing w:after="110"/>
        <w:jc w:val="both"/>
      </w:pPr>
      <w:r>
        <w:rPr>
          <w:b/>
          <w:bCs/>
        </w:rPr>
        <w:t xml:space="preserve">Superseded Context — </w:t>
      </w:r>
      <w:r>
        <w:t>An earlier abandoned reclassification intent for the same anchor.</w:t>
      </w:r>
    </w:p>
    <w:p w14:paraId="5AAA48BF" w14:textId="77777777" w:rsidR="00BD2A86" w:rsidRDefault="00000000">
      <w:pPr>
        <w:spacing w:after="110"/>
        <w:jc w:val="both"/>
      </w:pPr>
      <w:r>
        <w:rPr>
          <w:b/>
          <w:bCs/>
        </w:rPr>
        <w:t xml:space="preserve">Invalidated Context — </w:t>
      </w:r>
      <w:r>
        <w:t>An intent statement contradicted by a further classification change from another process during framing.</w:t>
      </w:r>
    </w:p>
    <w:p w14:paraId="51B5B980" w14:textId="77777777" w:rsidR="00BD2A86" w:rsidRDefault="00000000">
      <w:pPr>
        <w:spacing w:after="110"/>
        <w:jc w:val="both"/>
      </w:pPr>
      <w:r>
        <w:rPr>
          <w:b/>
          <w:bCs/>
        </w:rPr>
        <w:t xml:space="preserve">Navigation Expectations — </w:t>
      </w:r>
      <w:r>
        <w:t>Navigation SHALL retain the anchor and the current classification for comparison throughout framing.</w:t>
      </w:r>
    </w:p>
    <w:p w14:paraId="439A55D7" w14:textId="77777777" w:rsidR="00BD2A86" w:rsidRDefault="00000000">
      <w:pPr>
        <w:spacing w:after="110"/>
        <w:jc w:val="both"/>
      </w:pPr>
      <w:r>
        <w:rPr>
          <w:b/>
          <w:bCs/>
        </w:rPr>
        <w:t xml:space="preserve">Collaboration Expectations — </w:t>
      </w:r>
      <w:r>
        <w:t>Collaboration SHALL attach concerns to the exact reclassification statement under discussion.</w:t>
      </w:r>
    </w:p>
    <w:p w14:paraId="12DBF9FE" w14:textId="77777777" w:rsidR="00BD2A86" w:rsidRDefault="00000000">
      <w:pPr>
        <w:spacing w:after="110"/>
        <w:jc w:val="both"/>
      </w:pPr>
      <w:r>
        <w:rPr>
          <w:b/>
          <w:bCs/>
        </w:rPr>
        <w:t xml:space="preserve">AI Assistance — </w:t>
      </w:r>
      <w:r>
        <w:t>AI MAY flag an inconsistent classification (e.g., a segment value contradicted by observed hierarchy) as a recommendation; it SHALL NOT reclassify the commercial party.</w:t>
      </w:r>
    </w:p>
    <w:p w14:paraId="1C12336F" w14:textId="77777777" w:rsidR="00BD2A86" w:rsidRDefault="00000000">
      <w:pPr>
        <w:spacing w:after="110"/>
        <w:jc w:val="both"/>
      </w:pPr>
      <w:r>
        <w:rPr>
          <w:b/>
          <w:bCs/>
        </w:rPr>
        <w:t xml:space="preserve">Experience Outcome — </w:t>
      </w:r>
      <w:r>
        <w:t>A reclassification business reason and target classification are explicit.</w:t>
      </w:r>
    </w:p>
    <w:p w14:paraId="014BD89C" w14:textId="77777777" w:rsidR="00BD2A86" w:rsidRDefault="00000000">
      <w:pPr>
        <w:spacing w:after="110"/>
        <w:jc w:val="both"/>
      </w:pPr>
      <w:r>
        <w:rPr>
          <w:b/>
          <w:bCs/>
        </w:rPr>
        <w:t xml:space="preserve">Success Criteria — </w:t>
      </w:r>
      <w:r>
        <w:t>The persona can state why the classification is changing and to what target value.</w:t>
      </w:r>
    </w:p>
    <w:p w14:paraId="55C17D63" w14:textId="77777777" w:rsidR="00BD2A86" w:rsidRDefault="00000000">
      <w:pPr>
        <w:spacing w:after="110"/>
        <w:jc w:val="both"/>
      </w:pPr>
      <w:r>
        <w:rPr>
          <w:b/>
          <w:bCs/>
        </w:rPr>
        <w:t xml:space="preserve">Experience Completion — </w:t>
      </w:r>
      <w:r>
        <w:t>Completes when intent is confirmed or the persona exits without confirming.</w:t>
      </w:r>
    </w:p>
    <w:p w14:paraId="7AF418F4" w14:textId="77777777" w:rsidR="00BD2A86" w:rsidRDefault="00000000">
      <w:pPr>
        <w:spacing w:after="110"/>
        <w:jc w:val="both"/>
      </w:pPr>
      <w:r>
        <w:rPr>
          <w:b/>
          <w:bCs/>
        </w:rPr>
        <w:t xml:space="preserve">Lifecycle Participation — </w:t>
      </w:r>
      <w:r>
        <w:t>Realizes the C-022 Frame Lifecycle Intent stage governed by ERB-C022-03.</w:t>
      </w:r>
    </w:p>
    <w:p w14:paraId="016E33B8" w14:textId="77777777" w:rsidR="00BD2A86" w:rsidRDefault="00000000">
      <w:pPr>
        <w:spacing w:after="110"/>
        <w:jc w:val="both"/>
      </w:pPr>
      <w:r>
        <w:rPr>
          <w:b/>
          <w:bCs/>
        </w:rPr>
        <w:t xml:space="preserve">Business Activity References — </w:t>
      </w:r>
      <w:r>
        <w:t>Pending Canonical Binding — canonical Business Activity/EAC identifier required before implementation; no local identifier fabricated.</w:t>
      </w:r>
    </w:p>
    <w:p w14:paraId="7BC2BCAF" w14:textId="77777777" w:rsidR="00BD2A86" w:rsidRDefault="00000000">
      <w:pPr>
        <w:spacing w:after="110"/>
        <w:jc w:val="both"/>
      </w:pPr>
      <w:r>
        <w:rPr>
          <w:b/>
          <w:bCs/>
        </w:rPr>
        <w:t xml:space="preserve">EIO References — </w:t>
      </w:r>
      <w:r>
        <w:t>Pending Canonical Binding — canonical Enterprise Information Object identifier required from the canonical EIO catalog before implementation; no local identifier fabricated.</w:t>
      </w:r>
    </w:p>
    <w:p w14:paraId="78CD712B" w14:textId="77777777" w:rsidR="00BD2A86" w:rsidRDefault="00000000">
      <w:pPr>
        <w:spacing w:after="110"/>
        <w:jc w:val="both"/>
      </w:pPr>
      <w:r>
        <w:rPr>
          <w:b/>
          <w:bCs/>
        </w:rPr>
        <w:t xml:space="preserve">Governing ERB — </w:t>
      </w:r>
      <w:r>
        <w:t>ERB-C022-03 (exactly one governing ERB).</w:t>
      </w:r>
    </w:p>
    <w:p w14:paraId="7C7B8411" w14:textId="77777777" w:rsidR="00BD2A86" w:rsidRDefault="00000000">
      <w:pPr>
        <w:spacing w:after="110"/>
        <w:jc w:val="both"/>
      </w:pPr>
      <w:r>
        <w:rPr>
          <w:b/>
          <w:bCs/>
        </w:rPr>
        <w:t xml:space="preserve">Traceability — </w:t>
      </w:r>
      <w:r>
        <w:t>C-022 → CRB-C022 → ERB-C022-03 → EX-C022-04 → Enterprise Journey → canonical BA/EAC binding (Pending Canonical Binding) → canonical EIO binding (Pending Canonical Binding) → Enterprise Transition: Commercial Party Reclassification Intent Framed → applicable PE-001 ADRs.</w:t>
      </w:r>
    </w:p>
    <w:p w14:paraId="29866D59" w14:textId="77777777" w:rsidR="00BD2A86" w:rsidRDefault="00000000">
      <w:pPr>
        <w:pStyle w:val="Heading2"/>
      </w:pPr>
      <w:r>
        <w:t>4.6 EX-C022-05 — Frame Commercial Party Retirement Intent</w:t>
      </w:r>
    </w:p>
    <w:p w14:paraId="251DBBD6" w14:textId="77777777" w:rsidR="00BD2A86" w:rsidRDefault="00000000">
      <w:pPr>
        <w:spacing w:after="110"/>
        <w:jc w:val="both"/>
      </w:pPr>
      <w:r>
        <w:rPr>
          <w:b/>
          <w:bCs/>
        </w:rPr>
        <w:t xml:space="preserve">Trigger — </w:t>
      </w:r>
      <w:r>
        <w:t>A business reason to close a Customer's or Commercial Account's standing arises.</w:t>
      </w:r>
    </w:p>
    <w:p w14:paraId="00BBC5AE" w14:textId="77777777" w:rsidR="00BD2A86" w:rsidRDefault="00000000">
      <w:pPr>
        <w:spacing w:after="110"/>
        <w:jc w:val="both"/>
      </w:pPr>
      <w:r>
        <w:rPr>
          <w:b/>
          <w:bCs/>
        </w:rPr>
        <w:t xml:space="preserve">Purpose — </w:t>
      </w:r>
      <w:r>
        <w:t>State explicit business reason and target outcome before a retirement proposal is shaped.</w:t>
      </w:r>
    </w:p>
    <w:p w14:paraId="3E9B5BE2" w14:textId="77777777" w:rsidR="00BD2A86" w:rsidRDefault="00000000">
      <w:pPr>
        <w:spacing w:after="110"/>
        <w:jc w:val="both"/>
      </w:pPr>
      <w:r>
        <w:rPr>
          <w:b/>
          <w:bCs/>
        </w:rPr>
        <w:t xml:space="preserve">Business Goal — </w:t>
      </w:r>
      <w:r>
        <w:t>Ensure retirement is deliberate, attributable, and never an unexplained disappearance.</w:t>
      </w:r>
    </w:p>
    <w:p w14:paraId="6920C55E" w14:textId="77777777" w:rsidR="00BD2A86" w:rsidRDefault="00000000">
      <w:pPr>
        <w:spacing w:after="110"/>
        <w:jc w:val="both"/>
      </w:pPr>
      <w:r>
        <w:rPr>
          <w:b/>
          <w:bCs/>
        </w:rPr>
        <w:t xml:space="preserve">Business Value — </w:t>
      </w:r>
      <w:r>
        <w:t>Prevents a commercial party from silently vanishing from enterprise reference.</w:t>
      </w:r>
    </w:p>
    <w:p w14:paraId="29408B67" w14:textId="77777777" w:rsidR="00BD2A86" w:rsidRDefault="00000000">
      <w:pPr>
        <w:spacing w:after="110"/>
        <w:jc w:val="both"/>
      </w:pPr>
      <w:r>
        <w:rPr>
          <w:b/>
          <w:bCs/>
        </w:rPr>
        <w:t xml:space="preserve">Participating Personas — </w:t>
      </w:r>
      <w:r>
        <w:t>Commercial Party Steward; Commercial Party Decision Participant; AI Assistant advisory.</w:t>
      </w:r>
    </w:p>
    <w:p w14:paraId="2C30C99B" w14:textId="77777777" w:rsidR="00BD2A86" w:rsidRDefault="00000000">
      <w:pPr>
        <w:spacing w:after="110"/>
        <w:jc w:val="both"/>
      </w:pPr>
      <w:r>
        <w:rPr>
          <w:b/>
          <w:bCs/>
        </w:rPr>
        <w:t xml:space="preserve">Participating Workspaces — </w:t>
      </w:r>
      <w:r>
        <w:t>Operational; Enterprise Administration.</w:t>
      </w:r>
    </w:p>
    <w:p w14:paraId="66B31B52" w14:textId="77777777" w:rsidR="00BD2A86" w:rsidRDefault="00000000">
      <w:pPr>
        <w:pStyle w:val="Heading3"/>
      </w:pPr>
      <w:r>
        <w:t>Context Engineering (Seven Dimensions)</w:t>
      </w:r>
    </w:p>
    <w:p w14:paraId="002BF4BB" w14:textId="77777777" w:rsidR="00BD2A86" w:rsidRDefault="00000000">
      <w:pPr>
        <w:spacing w:after="110"/>
        <w:jc w:val="both"/>
      </w:pPr>
      <w:r>
        <w:rPr>
          <w:b/>
          <w:bCs/>
        </w:rPr>
        <w:lastRenderedPageBreak/>
        <w:t xml:space="preserve">Required Context — </w:t>
      </w:r>
      <w:r>
        <w:t>Commercial Party Anchor Context with existing Authoritative Customer/Account Context.</w:t>
      </w:r>
    </w:p>
    <w:p w14:paraId="3158588A" w14:textId="77777777" w:rsidR="00BD2A86" w:rsidRDefault="00000000">
      <w:pPr>
        <w:spacing w:after="110"/>
        <w:jc w:val="both"/>
      </w:pPr>
      <w:r>
        <w:rPr>
          <w:b/>
          <w:bCs/>
        </w:rPr>
        <w:t xml:space="preserve">Created Context — </w:t>
      </w:r>
      <w:r>
        <w:t>Commercial Relationship Intent Context (target action: retire).</w:t>
      </w:r>
    </w:p>
    <w:p w14:paraId="25497F3A" w14:textId="77777777" w:rsidR="00BD2A86" w:rsidRDefault="00000000">
      <w:pPr>
        <w:spacing w:after="110"/>
        <w:jc w:val="both"/>
      </w:pPr>
      <w:r>
        <w:rPr>
          <w:b/>
          <w:bCs/>
        </w:rPr>
        <w:t xml:space="preserve">Consumed Context — </w:t>
      </w:r>
      <w:r>
        <w:t>Current Authoritative Customer/Account Context; any canonical retirement-approval reference, where one exists.</w:t>
      </w:r>
    </w:p>
    <w:p w14:paraId="0FA294D0" w14:textId="77777777" w:rsidR="00BD2A86" w:rsidRDefault="00000000">
      <w:pPr>
        <w:spacing w:after="110"/>
        <w:jc w:val="both"/>
      </w:pPr>
      <w:r>
        <w:rPr>
          <w:b/>
          <w:bCs/>
        </w:rPr>
        <w:t xml:space="preserve">Preserved Context — </w:t>
      </w:r>
      <w:r>
        <w:t>Commercial Party Anchor Context; current Authoritative Customer/Account Context.</w:t>
      </w:r>
    </w:p>
    <w:p w14:paraId="6B33A0A3" w14:textId="77777777" w:rsidR="00BD2A86" w:rsidRDefault="00000000">
      <w:pPr>
        <w:spacing w:after="110"/>
        <w:jc w:val="both"/>
      </w:pPr>
      <w:r>
        <w:rPr>
          <w:b/>
          <w:bCs/>
        </w:rPr>
        <w:t xml:space="preserve">Produced Context — </w:t>
      </w:r>
      <w:r>
        <w:t>A confirmed retirement Commercial Relationship Intent Context, handed to shaping.</w:t>
      </w:r>
    </w:p>
    <w:p w14:paraId="36A68C72" w14:textId="77777777" w:rsidR="00BD2A86" w:rsidRDefault="00000000">
      <w:pPr>
        <w:spacing w:after="110"/>
        <w:jc w:val="both"/>
      </w:pPr>
      <w:r>
        <w:rPr>
          <w:b/>
          <w:bCs/>
        </w:rPr>
        <w:t xml:space="preserve">Superseded Context — </w:t>
      </w:r>
      <w:r>
        <w:t>An earlier abandoned retirement intent for the same anchor.</w:t>
      </w:r>
    </w:p>
    <w:p w14:paraId="2E66B560" w14:textId="77777777" w:rsidR="00BD2A86" w:rsidRDefault="00000000">
      <w:pPr>
        <w:spacing w:after="110"/>
        <w:jc w:val="both"/>
      </w:pPr>
      <w:r>
        <w:rPr>
          <w:b/>
          <w:bCs/>
        </w:rPr>
        <w:t xml:space="preserve">Invalidated Context — </w:t>
      </w:r>
      <w:r>
        <w:t>An intent statement contradicted by the party already being retired by another process during framing.</w:t>
      </w:r>
    </w:p>
    <w:p w14:paraId="3548F40D" w14:textId="77777777" w:rsidR="00BD2A86" w:rsidRDefault="00000000">
      <w:pPr>
        <w:spacing w:after="110"/>
        <w:jc w:val="both"/>
      </w:pPr>
      <w:r>
        <w:rPr>
          <w:b/>
          <w:bCs/>
        </w:rPr>
        <w:t xml:space="preserve">Navigation Expectations — </w:t>
      </w:r>
      <w:r>
        <w:t>Navigation SHALL retain the anchor and preserve the stated reason if the persona steps away and returns.</w:t>
      </w:r>
    </w:p>
    <w:p w14:paraId="4AC757D6" w14:textId="77777777" w:rsidR="00BD2A86" w:rsidRDefault="00000000">
      <w:pPr>
        <w:spacing w:after="110"/>
        <w:jc w:val="both"/>
      </w:pPr>
      <w:r>
        <w:rPr>
          <w:b/>
          <w:bCs/>
        </w:rPr>
        <w:t xml:space="preserve">Collaboration Expectations — </w:t>
      </w:r>
      <w:r>
        <w:t>Collaboration SHALL attach concerns to the exact retirement statement under discussion.</w:t>
      </w:r>
    </w:p>
    <w:p w14:paraId="5C8180A9" w14:textId="77777777" w:rsidR="00BD2A86" w:rsidRDefault="00000000">
      <w:pPr>
        <w:spacing w:after="110"/>
        <w:jc w:val="both"/>
      </w:pPr>
      <w:r>
        <w:rPr>
          <w:b/>
          <w:bCs/>
        </w:rPr>
        <w:t xml:space="preserve">AI Assistance — </w:t>
      </w:r>
      <w:r>
        <w:t>AI MAY surface active downstream dependency (e.g., an active Subscription reference) as a caution before retirement intent is confirmed; it SHALL NOT block or approve the intent itself.</w:t>
      </w:r>
    </w:p>
    <w:p w14:paraId="6F31BE04" w14:textId="77777777" w:rsidR="00BD2A86" w:rsidRDefault="00000000">
      <w:pPr>
        <w:spacing w:after="110"/>
        <w:jc w:val="both"/>
      </w:pPr>
      <w:r>
        <w:rPr>
          <w:b/>
          <w:bCs/>
        </w:rPr>
        <w:t xml:space="preserve">Experience Outcome — </w:t>
      </w:r>
      <w:r>
        <w:t>A retirement business reason and target outcome are explicit.</w:t>
      </w:r>
    </w:p>
    <w:p w14:paraId="62538B7F" w14:textId="77777777" w:rsidR="00BD2A86" w:rsidRDefault="00000000">
      <w:pPr>
        <w:spacing w:after="110"/>
        <w:jc w:val="both"/>
      </w:pPr>
      <w:r>
        <w:rPr>
          <w:b/>
          <w:bCs/>
        </w:rPr>
        <w:t xml:space="preserve">Success Criteria — </w:t>
      </w:r>
      <w:r>
        <w:t>The persona can state why the commercial party is being retired and what should happen to its standing.</w:t>
      </w:r>
    </w:p>
    <w:p w14:paraId="3A1B84A4" w14:textId="77777777" w:rsidR="00BD2A86" w:rsidRDefault="00000000">
      <w:pPr>
        <w:spacing w:after="110"/>
        <w:jc w:val="both"/>
      </w:pPr>
      <w:r>
        <w:rPr>
          <w:b/>
          <w:bCs/>
        </w:rPr>
        <w:t xml:space="preserve">Experience Completion — </w:t>
      </w:r>
      <w:r>
        <w:t>Completes when intent is confirmed or the persona exits without confirming.</w:t>
      </w:r>
    </w:p>
    <w:p w14:paraId="4CBC6AEF" w14:textId="77777777" w:rsidR="00BD2A86" w:rsidRDefault="00000000">
      <w:pPr>
        <w:spacing w:after="110"/>
        <w:jc w:val="both"/>
      </w:pPr>
      <w:r>
        <w:rPr>
          <w:b/>
          <w:bCs/>
        </w:rPr>
        <w:t xml:space="preserve">Lifecycle Participation — </w:t>
      </w:r>
      <w:r>
        <w:t>Realizes the C-022 Frame Lifecycle Intent stage governed by ERB-C022-03.</w:t>
      </w:r>
    </w:p>
    <w:p w14:paraId="735F271E" w14:textId="77777777" w:rsidR="00BD2A86" w:rsidRDefault="00000000">
      <w:pPr>
        <w:spacing w:after="110"/>
        <w:jc w:val="both"/>
      </w:pPr>
      <w:r>
        <w:rPr>
          <w:b/>
          <w:bCs/>
        </w:rPr>
        <w:t xml:space="preserve">Business Activity References — </w:t>
      </w:r>
      <w:r>
        <w:t>Pending Canonical Binding — canonical Business Activity/EAC identifier required before implementation; no local identifier fabricated.</w:t>
      </w:r>
    </w:p>
    <w:p w14:paraId="246C9100" w14:textId="77777777" w:rsidR="00BD2A86" w:rsidRDefault="00000000">
      <w:pPr>
        <w:spacing w:after="110"/>
        <w:jc w:val="both"/>
      </w:pPr>
      <w:r>
        <w:rPr>
          <w:b/>
          <w:bCs/>
        </w:rPr>
        <w:t xml:space="preserve">EIO References — </w:t>
      </w:r>
      <w:r>
        <w:t>Pending Canonical Binding — canonical Enterprise Information Object identifier required from the canonical EIO catalog before implementation; no local identifier fabricated.</w:t>
      </w:r>
    </w:p>
    <w:p w14:paraId="74038470" w14:textId="77777777" w:rsidR="00BD2A86" w:rsidRDefault="00000000">
      <w:pPr>
        <w:spacing w:after="110"/>
        <w:jc w:val="both"/>
      </w:pPr>
      <w:r>
        <w:rPr>
          <w:b/>
          <w:bCs/>
        </w:rPr>
        <w:t xml:space="preserve">Governing ERB — </w:t>
      </w:r>
      <w:r>
        <w:t>ERB-C022-03 (exactly one governing ERB).</w:t>
      </w:r>
    </w:p>
    <w:p w14:paraId="45FCBBEA" w14:textId="77777777" w:rsidR="00BD2A86" w:rsidRDefault="00000000">
      <w:pPr>
        <w:spacing w:after="110"/>
        <w:jc w:val="both"/>
      </w:pPr>
      <w:r>
        <w:rPr>
          <w:b/>
          <w:bCs/>
        </w:rPr>
        <w:t xml:space="preserve">Traceability — </w:t>
      </w:r>
      <w:r>
        <w:t>C-022 → CRB-C022 → ERB-C022-03 → EX-C022-05 → Enterprise Journey → canonical BA/EAC binding (Pending Canonical Binding) → canonical EIO binding (Pending Canonical Binding) → Enterprise Transition: Commercial Party Retirement Intent Framed → applicable PE-001 ADRs.</w:t>
      </w:r>
    </w:p>
    <w:p w14:paraId="0BC1EA56" w14:textId="77777777" w:rsidR="00BD2A86" w:rsidRDefault="00000000">
      <w:pPr>
        <w:pStyle w:val="Heading2"/>
      </w:pPr>
      <w:r>
        <w:t>4.7 EX-C022-06 — Frame Commercial Party Reactivation Intent</w:t>
      </w:r>
    </w:p>
    <w:p w14:paraId="29478F0E" w14:textId="77777777" w:rsidR="00BD2A86" w:rsidRDefault="00000000">
      <w:pPr>
        <w:spacing w:after="110"/>
        <w:jc w:val="both"/>
      </w:pPr>
      <w:r>
        <w:rPr>
          <w:b/>
          <w:bCs/>
        </w:rPr>
        <w:t xml:space="preserve">Trigger — </w:t>
      </w:r>
      <w:r>
        <w:t>A previously retired Customer or Commercial Account needs to return to active standing.</w:t>
      </w:r>
    </w:p>
    <w:p w14:paraId="3947CD33" w14:textId="77777777" w:rsidR="00BD2A86" w:rsidRDefault="00000000">
      <w:pPr>
        <w:spacing w:after="110"/>
        <w:jc w:val="both"/>
      </w:pPr>
      <w:r>
        <w:rPr>
          <w:b/>
          <w:bCs/>
        </w:rPr>
        <w:t xml:space="preserve">Purpose — </w:t>
      </w:r>
      <w:r>
        <w:t>State explicit business reason and target outcome before a reactivation proposal is shaped.</w:t>
      </w:r>
    </w:p>
    <w:p w14:paraId="1297F173" w14:textId="77777777" w:rsidR="00BD2A86" w:rsidRDefault="00000000">
      <w:pPr>
        <w:spacing w:after="110"/>
        <w:jc w:val="both"/>
      </w:pPr>
      <w:r>
        <w:rPr>
          <w:b/>
          <w:bCs/>
        </w:rPr>
        <w:t xml:space="preserve">Business Goal — </w:t>
      </w:r>
      <w:r>
        <w:t>Ensure reactivation is deliberate and attributable, never a silent reappearance.</w:t>
      </w:r>
    </w:p>
    <w:p w14:paraId="6A168D09" w14:textId="77777777" w:rsidR="00BD2A86" w:rsidRDefault="00000000">
      <w:pPr>
        <w:spacing w:after="110"/>
        <w:jc w:val="both"/>
      </w:pPr>
      <w:r>
        <w:rPr>
          <w:b/>
          <w:bCs/>
        </w:rPr>
        <w:t xml:space="preserve">Business Value — </w:t>
      </w:r>
      <w:r>
        <w:t>Prevents a retired commercial party from being treated as active without an explicit, traceable decision.</w:t>
      </w:r>
    </w:p>
    <w:p w14:paraId="7E2D7E50" w14:textId="77777777" w:rsidR="00BD2A86" w:rsidRDefault="00000000">
      <w:pPr>
        <w:spacing w:after="110"/>
        <w:jc w:val="both"/>
      </w:pPr>
      <w:r>
        <w:rPr>
          <w:b/>
          <w:bCs/>
        </w:rPr>
        <w:t xml:space="preserve">Participating Personas — </w:t>
      </w:r>
      <w:r>
        <w:t>Commercial Party Steward; Commercial Party Decision Participant; AI Assistant advisory.</w:t>
      </w:r>
    </w:p>
    <w:p w14:paraId="3253C06B" w14:textId="77777777" w:rsidR="00BD2A86" w:rsidRDefault="00000000">
      <w:pPr>
        <w:spacing w:after="110"/>
        <w:jc w:val="both"/>
      </w:pPr>
      <w:r>
        <w:rPr>
          <w:b/>
          <w:bCs/>
        </w:rPr>
        <w:t xml:space="preserve">Participating Workspaces — </w:t>
      </w:r>
      <w:r>
        <w:t>Operational; Enterprise Administration.</w:t>
      </w:r>
    </w:p>
    <w:p w14:paraId="52099E5D" w14:textId="77777777" w:rsidR="00BD2A86" w:rsidRDefault="00000000">
      <w:pPr>
        <w:pStyle w:val="Heading3"/>
      </w:pPr>
      <w:r>
        <w:t>Context Engineering (Seven Dimensions)</w:t>
      </w:r>
    </w:p>
    <w:p w14:paraId="560D394A" w14:textId="77777777" w:rsidR="00BD2A86" w:rsidRDefault="00000000">
      <w:pPr>
        <w:spacing w:after="110"/>
        <w:jc w:val="both"/>
      </w:pPr>
      <w:r>
        <w:rPr>
          <w:b/>
          <w:bCs/>
        </w:rPr>
        <w:lastRenderedPageBreak/>
        <w:t xml:space="preserve">Required Context — </w:t>
      </w:r>
      <w:r>
        <w:t>Commercial Party Anchor Context with an existing, retired Authoritative Customer/Account Context.</w:t>
      </w:r>
    </w:p>
    <w:p w14:paraId="545BAE1D" w14:textId="77777777" w:rsidR="00BD2A86" w:rsidRDefault="00000000">
      <w:pPr>
        <w:spacing w:after="110"/>
        <w:jc w:val="both"/>
      </w:pPr>
      <w:r>
        <w:rPr>
          <w:b/>
          <w:bCs/>
        </w:rPr>
        <w:t xml:space="preserve">Created Context — </w:t>
      </w:r>
      <w:r>
        <w:t>Commercial Relationship Intent Context (target action: reactivate).</w:t>
      </w:r>
    </w:p>
    <w:p w14:paraId="5C336D65" w14:textId="77777777" w:rsidR="00BD2A86" w:rsidRDefault="00000000">
      <w:pPr>
        <w:spacing w:after="110"/>
        <w:jc w:val="both"/>
      </w:pPr>
      <w:r>
        <w:rPr>
          <w:b/>
          <w:bCs/>
        </w:rPr>
        <w:t xml:space="preserve">Consumed Context — </w:t>
      </w:r>
      <w:r>
        <w:t>Current (retired) Authoritative Customer/Account Context; any canonical reactivation-approval reference, where one exists.</w:t>
      </w:r>
    </w:p>
    <w:p w14:paraId="3BF893E2" w14:textId="77777777" w:rsidR="00BD2A86" w:rsidRDefault="00000000">
      <w:pPr>
        <w:spacing w:after="110"/>
        <w:jc w:val="both"/>
      </w:pPr>
      <w:r>
        <w:rPr>
          <w:b/>
          <w:bCs/>
        </w:rPr>
        <w:t xml:space="preserve">Preserved Context — </w:t>
      </w:r>
      <w:r>
        <w:t>Commercial Party Anchor Context; retired Authoritative Customer/Account Context and its retirement lineage.</w:t>
      </w:r>
    </w:p>
    <w:p w14:paraId="4A4E16EC" w14:textId="77777777" w:rsidR="00BD2A86" w:rsidRDefault="00000000">
      <w:pPr>
        <w:spacing w:after="110"/>
        <w:jc w:val="both"/>
      </w:pPr>
      <w:r>
        <w:rPr>
          <w:b/>
          <w:bCs/>
        </w:rPr>
        <w:t xml:space="preserve">Produced Context — </w:t>
      </w:r>
      <w:r>
        <w:t>A confirmed reactivation Commercial Relationship Intent Context, handed to shaping.</w:t>
      </w:r>
    </w:p>
    <w:p w14:paraId="30D24310" w14:textId="77777777" w:rsidR="00BD2A86" w:rsidRDefault="00000000">
      <w:pPr>
        <w:spacing w:after="110"/>
        <w:jc w:val="both"/>
      </w:pPr>
      <w:r>
        <w:rPr>
          <w:b/>
          <w:bCs/>
        </w:rPr>
        <w:t xml:space="preserve">Superseded Context — </w:t>
      </w:r>
      <w:r>
        <w:t>An earlier abandoned reactivation intent for the same anchor.</w:t>
      </w:r>
    </w:p>
    <w:p w14:paraId="0D6382CD" w14:textId="77777777" w:rsidR="00BD2A86" w:rsidRDefault="00000000">
      <w:pPr>
        <w:spacing w:after="110"/>
        <w:jc w:val="both"/>
      </w:pPr>
      <w:r>
        <w:rPr>
          <w:b/>
          <w:bCs/>
        </w:rPr>
        <w:t xml:space="preserve">Invalidated Context — </w:t>
      </w:r>
      <w:r>
        <w:t>An intent statement contradicted by the party being merged or otherwise closed permanently by another process during framing.</w:t>
      </w:r>
    </w:p>
    <w:p w14:paraId="3D9D989D" w14:textId="77777777" w:rsidR="00BD2A86" w:rsidRDefault="00000000">
      <w:pPr>
        <w:spacing w:after="110"/>
        <w:jc w:val="both"/>
      </w:pPr>
      <w:r>
        <w:rPr>
          <w:b/>
          <w:bCs/>
        </w:rPr>
        <w:t xml:space="preserve">Navigation Expectations — </w:t>
      </w:r>
      <w:r>
        <w:t>Navigation SHALL retain the anchor and preserve the retirement lineage visibly throughout framing.</w:t>
      </w:r>
    </w:p>
    <w:p w14:paraId="61F483F8" w14:textId="77777777" w:rsidR="00BD2A86" w:rsidRDefault="00000000">
      <w:pPr>
        <w:spacing w:after="110"/>
        <w:jc w:val="both"/>
      </w:pPr>
      <w:r>
        <w:rPr>
          <w:b/>
          <w:bCs/>
        </w:rPr>
        <w:t xml:space="preserve">Collaboration Expectations — </w:t>
      </w:r>
      <w:r>
        <w:t>Collaboration SHALL attach concerns to the exact reactivation statement under discussion.</w:t>
      </w:r>
    </w:p>
    <w:p w14:paraId="7C779F20" w14:textId="77777777" w:rsidR="00BD2A86" w:rsidRDefault="00000000">
      <w:pPr>
        <w:spacing w:after="110"/>
        <w:jc w:val="both"/>
      </w:pPr>
      <w:r>
        <w:rPr>
          <w:b/>
          <w:bCs/>
        </w:rPr>
        <w:t xml:space="preserve">AI Assistance — </w:t>
      </w:r>
      <w:r>
        <w:t>AI MAY flag whether the retired standing is eligible for reactivation based on its retirement classification; it SHALL NOT reactivate the commercial party.</w:t>
      </w:r>
    </w:p>
    <w:p w14:paraId="14208D42" w14:textId="77777777" w:rsidR="00BD2A86" w:rsidRDefault="00000000">
      <w:pPr>
        <w:spacing w:after="110"/>
        <w:jc w:val="both"/>
      </w:pPr>
      <w:r>
        <w:rPr>
          <w:b/>
          <w:bCs/>
        </w:rPr>
        <w:t xml:space="preserve">Experience Outcome — </w:t>
      </w:r>
      <w:r>
        <w:t>A reactivation business reason and target outcome are explicit.</w:t>
      </w:r>
    </w:p>
    <w:p w14:paraId="3FD7CF8E" w14:textId="77777777" w:rsidR="00BD2A86" w:rsidRDefault="00000000">
      <w:pPr>
        <w:spacing w:after="110"/>
        <w:jc w:val="both"/>
      </w:pPr>
      <w:r>
        <w:rPr>
          <w:b/>
          <w:bCs/>
        </w:rPr>
        <w:t xml:space="preserve">Success Criteria — </w:t>
      </w:r>
      <w:r>
        <w:t>The persona can state why the commercial party is being reactivated and what standing it should resume.</w:t>
      </w:r>
    </w:p>
    <w:p w14:paraId="5542455D" w14:textId="77777777" w:rsidR="00BD2A86" w:rsidRDefault="00000000">
      <w:pPr>
        <w:spacing w:after="110"/>
        <w:jc w:val="both"/>
      </w:pPr>
      <w:r>
        <w:rPr>
          <w:b/>
          <w:bCs/>
        </w:rPr>
        <w:t xml:space="preserve">Experience Completion — </w:t>
      </w:r>
      <w:r>
        <w:t>Completes when intent is confirmed or the persona exits without confirming.</w:t>
      </w:r>
    </w:p>
    <w:p w14:paraId="6A6BE543" w14:textId="77777777" w:rsidR="00BD2A86" w:rsidRDefault="00000000">
      <w:pPr>
        <w:spacing w:after="110"/>
        <w:jc w:val="both"/>
      </w:pPr>
      <w:r>
        <w:rPr>
          <w:b/>
          <w:bCs/>
        </w:rPr>
        <w:t xml:space="preserve">Lifecycle Participation — </w:t>
      </w:r>
      <w:r>
        <w:t>Realizes the C-022 Frame Lifecycle Intent stage governed by ERB-C022-03.</w:t>
      </w:r>
    </w:p>
    <w:p w14:paraId="48472B6F" w14:textId="77777777" w:rsidR="00BD2A86" w:rsidRDefault="00000000">
      <w:pPr>
        <w:spacing w:after="110"/>
        <w:jc w:val="both"/>
      </w:pPr>
      <w:r>
        <w:rPr>
          <w:b/>
          <w:bCs/>
        </w:rPr>
        <w:t xml:space="preserve">Business Activity References — </w:t>
      </w:r>
      <w:r>
        <w:t>Pending Canonical Binding — canonical Business Activity/EAC identifier required before implementation; no local identifier fabricated.</w:t>
      </w:r>
    </w:p>
    <w:p w14:paraId="6D5A10F8" w14:textId="77777777" w:rsidR="00BD2A86" w:rsidRDefault="00000000">
      <w:pPr>
        <w:spacing w:after="110"/>
        <w:jc w:val="both"/>
      </w:pPr>
      <w:r>
        <w:rPr>
          <w:b/>
          <w:bCs/>
        </w:rPr>
        <w:t xml:space="preserve">EIO References — </w:t>
      </w:r>
      <w:r>
        <w:t>Pending Canonical Binding — canonical Enterprise Information Object identifier required from the canonical EIO catalog before implementation; no local identifier fabricated.</w:t>
      </w:r>
    </w:p>
    <w:p w14:paraId="3349FD85" w14:textId="77777777" w:rsidR="00BD2A86" w:rsidRDefault="00000000">
      <w:pPr>
        <w:spacing w:after="110"/>
        <w:jc w:val="both"/>
      </w:pPr>
      <w:r>
        <w:rPr>
          <w:b/>
          <w:bCs/>
        </w:rPr>
        <w:t xml:space="preserve">Governing ERB — </w:t>
      </w:r>
      <w:r>
        <w:t>ERB-C022-03 (exactly one governing ERB).</w:t>
      </w:r>
    </w:p>
    <w:p w14:paraId="388FA1DF" w14:textId="77777777" w:rsidR="00BD2A86" w:rsidRDefault="00000000">
      <w:pPr>
        <w:spacing w:after="110"/>
        <w:jc w:val="both"/>
      </w:pPr>
      <w:r>
        <w:rPr>
          <w:b/>
          <w:bCs/>
        </w:rPr>
        <w:t xml:space="preserve">Traceability — </w:t>
      </w:r>
      <w:r>
        <w:t>C-022 → CRB-C022 → ERB-C022-03 → EX-C022-06 → Enterprise Journey → canonical BA/EAC binding (Pending Canonical Binding) → canonical EIO binding (Pending Canonical Binding) → Enterprise Transition: Commercial Party Reactivation Intent Framed → applicable PE-001 ADRs.</w:t>
      </w:r>
    </w:p>
    <w:p w14:paraId="7941B795" w14:textId="77777777" w:rsidR="00BD2A86" w:rsidRDefault="00000000">
      <w:pPr>
        <w:pStyle w:val="Heading2"/>
      </w:pPr>
      <w:r>
        <w:t>4.8 EX-C022-07 — Frame Commercial Relationship Change Intent</w:t>
      </w:r>
    </w:p>
    <w:p w14:paraId="692CCB95" w14:textId="77777777" w:rsidR="00BD2A86" w:rsidRDefault="00000000">
      <w:pPr>
        <w:spacing w:after="110"/>
        <w:jc w:val="both"/>
      </w:pPr>
      <w:r>
        <w:rPr>
          <w:b/>
          <w:bCs/>
        </w:rPr>
        <w:t xml:space="preserve">Trigger — </w:t>
      </w:r>
      <w:r>
        <w:t>The commercial association between a Customer Anchor and a Commercial Account Anchor must be established for the first time, or an existing association or Account-to-Account hierarchy position must be changed or transferred (for example, associating an additional Customer with an Account, or re-parenting an Account under a different parent Account).</w:t>
      </w:r>
    </w:p>
    <w:p w14:paraId="768B0817" w14:textId="77777777" w:rsidR="00BD2A86" w:rsidRDefault="00000000">
      <w:pPr>
        <w:spacing w:after="110"/>
        <w:jc w:val="both"/>
      </w:pPr>
      <w:r>
        <w:rPr>
          <w:b/>
          <w:bCs/>
        </w:rPr>
        <w:t xml:space="preserve">Purpose — </w:t>
      </w:r>
      <w:r>
        <w:t>Name every implicated party, state explicit business reason and target relationship, and make explicit that this framing concerns Customer–Account Relationship authority only, unless the same business intent independently and explicitly also proposes a Customer-state or Account-state change.</w:t>
      </w:r>
    </w:p>
    <w:p w14:paraId="4EC248F3" w14:textId="77777777" w:rsidR="00BD2A86" w:rsidRDefault="00000000">
      <w:pPr>
        <w:spacing w:after="110"/>
        <w:jc w:val="both"/>
      </w:pPr>
      <w:r>
        <w:rPr>
          <w:b/>
          <w:bCs/>
        </w:rPr>
        <w:t xml:space="preserve">Business Goal — </w:t>
      </w:r>
      <w:r>
        <w:t>Ensure Customer–Account associations and Account hierarchy positions are deliberate, explicit, and never silently assumed, and never conflated with a Customer- or Account-state change.</w:t>
      </w:r>
    </w:p>
    <w:p w14:paraId="0E757004" w14:textId="77777777" w:rsidR="00BD2A86" w:rsidRDefault="00000000">
      <w:pPr>
        <w:spacing w:after="110"/>
        <w:jc w:val="both"/>
      </w:pPr>
      <w:r>
        <w:rPr>
          <w:b/>
          <w:bCs/>
        </w:rPr>
        <w:lastRenderedPageBreak/>
        <w:t xml:space="preserve">Business Value — </w:t>
      </w:r>
      <w:r>
        <w:t>Prevents ambiguous or undocumented Customer–Account associations, and prevents a relationship change from being mistaken for, or silently causing, a Customer or Account authority change.</w:t>
      </w:r>
    </w:p>
    <w:p w14:paraId="4A5705D8" w14:textId="77777777" w:rsidR="00BD2A86" w:rsidRDefault="00000000">
      <w:pPr>
        <w:spacing w:after="110"/>
        <w:jc w:val="both"/>
      </w:pPr>
      <w:r>
        <w:rPr>
          <w:b/>
          <w:bCs/>
        </w:rPr>
        <w:t xml:space="preserve">Participating Personas — </w:t>
      </w:r>
      <w:r>
        <w:t>Commercial Party Steward; Commercial Party Decision Participant; Executive Persona for material relationships; AI Assistant advisory.</w:t>
      </w:r>
    </w:p>
    <w:p w14:paraId="078818BF" w14:textId="77777777" w:rsidR="00BD2A86" w:rsidRDefault="00000000">
      <w:pPr>
        <w:spacing w:after="110"/>
        <w:jc w:val="both"/>
      </w:pPr>
      <w:r>
        <w:rPr>
          <w:b/>
          <w:bCs/>
        </w:rPr>
        <w:t xml:space="preserve">Participating Workspaces — </w:t>
      </w:r>
      <w:r>
        <w:t>Operational; Enterprise Administration; Executive for material relationships.</w:t>
      </w:r>
    </w:p>
    <w:p w14:paraId="0B2A12BC" w14:textId="77777777" w:rsidR="00BD2A86" w:rsidRDefault="00000000">
      <w:pPr>
        <w:pStyle w:val="Heading3"/>
      </w:pPr>
      <w:r>
        <w:t>Context Engineering (Seven Dimensions)</w:t>
      </w:r>
    </w:p>
    <w:p w14:paraId="681D6460" w14:textId="77777777" w:rsidR="00BD2A86" w:rsidRDefault="00000000">
      <w:pPr>
        <w:spacing w:after="110"/>
        <w:jc w:val="both"/>
      </w:pPr>
      <w:r>
        <w:rPr>
          <w:b/>
          <w:bCs/>
        </w:rPr>
        <w:t xml:space="preserve">Required Context — </w:t>
      </w:r>
      <w:r>
        <w:t>Two or more resolved Commercial Party Anchor Contexts (a Customer Anchor and a Commercial Account Anchor, or an Account Anchor and another Account Anchor for hierarchy repositioning), each with an existing Authoritative Customer Context, Authoritative Account Context, and/or Authoritative Customer–Account Relationship Context, as applicable.</w:t>
      </w:r>
    </w:p>
    <w:p w14:paraId="4AA0ABEA" w14:textId="77777777" w:rsidR="00BD2A86" w:rsidRDefault="00000000">
      <w:pPr>
        <w:spacing w:after="110"/>
        <w:jc w:val="both"/>
      </w:pPr>
      <w:r>
        <w:rPr>
          <w:b/>
          <w:bCs/>
        </w:rPr>
        <w:t xml:space="preserve">Created Context — </w:t>
      </w:r>
      <w:r>
        <w:t>Commercial Relationship Intent Context (target action: relate/transfer; affected authority concern: Relationship, unless independently stated otherwise).</w:t>
      </w:r>
    </w:p>
    <w:p w14:paraId="10EFFF36" w14:textId="77777777" w:rsidR="00BD2A86" w:rsidRDefault="00000000">
      <w:pPr>
        <w:spacing w:after="110"/>
        <w:jc w:val="both"/>
      </w:pPr>
      <w:r>
        <w:rPr>
          <w:b/>
          <w:bCs/>
        </w:rPr>
        <w:t xml:space="preserve">Consumed Context — </w:t>
      </w:r>
      <w:r>
        <w:t>Every implicated Authoritative Customer Context, Authoritative Account Context, and any existing Authoritative Customer–Account Relationship Context or Account hierarchy position; any canonical hierarchy-governance reference, where one exists.</w:t>
      </w:r>
    </w:p>
    <w:p w14:paraId="621E6DDE" w14:textId="77777777" w:rsidR="00BD2A86" w:rsidRDefault="00000000">
      <w:pPr>
        <w:spacing w:after="110"/>
        <w:jc w:val="both"/>
      </w:pPr>
      <w:r>
        <w:rPr>
          <w:b/>
          <w:bCs/>
        </w:rPr>
        <w:t xml:space="preserve">Preserved Context — </w:t>
      </w:r>
      <w:r>
        <w:t>Every implicated party's current Authoritative Customer Context, Authoritative Account Context, and Authoritative Customer–Account Relationship Context — framing SHALL NOT alter any authoritative state.</w:t>
      </w:r>
    </w:p>
    <w:p w14:paraId="4469C0C7" w14:textId="77777777" w:rsidR="00BD2A86" w:rsidRDefault="00000000">
      <w:pPr>
        <w:spacing w:after="110"/>
        <w:jc w:val="both"/>
      </w:pPr>
      <w:r>
        <w:rPr>
          <w:b/>
          <w:bCs/>
        </w:rPr>
        <w:t xml:space="preserve">Produced Context — </w:t>
      </w:r>
      <w:r>
        <w:t>A confirmed relationship-change Commercial Relationship Intent Context naming every implicated party and confirming the affected authority concern is Relationship (or an explicitly named combination), handed to shaping.</w:t>
      </w:r>
    </w:p>
    <w:p w14:paraId="2815780C" w14:textId="77777777" w:rsidR="00BD2A86" w:rsidRDefault="00000000">
      <w:pPr>
        <w:spacing w:after="110"/>
        <w:jc w:val="both"/>
      </w:pPr>
      <w:r>
        <w:rPr>
          <w:b/>
          <w:bCs/>
        </w:rPr>
        <w:t xml:space="preserve">Superseded Context — </w:t>
      </w:r>
      <w:r>
        <w:t>An earlier abandoned relationship-change intent for the same parties.</w:t>
      </w:r>
    </w:p>
    <w:p w14:paraId="5AAB3176" w14:textId="77777777" w:rsidR="00BD2A86" w:rsidRDefault="00000000">
      <w:pPr>
        <w:spacing w:after="110"/>
        <w:jc w:val="both"/>
      </w:pPr>
      <w:r>
        <w:rPr>
          <w:b/>
          <w:bCs/>
        </w:rPr>
        <w:t xml:space="preserve">Invalidated Context — </w:t>
      </w:r>
      <w:r>
        <w:t>An intent statement contradicted by one of the implicated parties being merged, split, or retired by another process during framing.</w:t>
      </w:r>
    </w:p>
    <w:p w14:paraId="7495522F" w14:textId="77777777" w:rsidR="00BD2A86" w:rsidRDefault="00000000">
      <w:pPr>
        <w:spacing w:after="110"/>
        <w:jc w:val="both"/>
      </w:pPr>
      <w:r>
        <w:rPr>
          <w:b/>
          <w:bCs/>
        </w:rPr>
        <w:t xml:space="preserve">Navigation Expectations — </w:t>
      </w:r>
      <w:r>
        <w:t>Navigation SHALL retain every implicated anchor simultaneously throughout framing; it SHALL NOT silently drop a named party.</w:t>
      </w:r>
    </w:p>
    <w:p w14:paraId="1F7EB882" w14:textId="77777777" w:rsidR="00BD2A86" w:rsidRDefault="00000000">
      <w:pPr>
        <w:spacing w:after="110"/>
        <w:jc w:val="both"/>
      </w:pPr>
      <w:r>
        <w:rPr>
          <w:b/>
          <w:bCs/>
        </w:rPr>
        <w:t xml:space="preserve">Collaboration Expectations — </w:t>
      </w:r>
      <w:r>
        <w:t>Collaboration SHALL attach concerns to the exact set of implicated parties and proposed relationship under discussion.</w:t>
      </w:r>
    </w:p>
    <w:p w14:paraId="5B790833" w14:textId="77777777" w:rsidR="00BD2A86" w:rsidRDefault="00000000">
      <w:pPr>
        <w:spacing w:after="110"/>
        <w:jc w:val="both"/>
      </w:pPr>
      <w:r>
        <w:rPr>
          <w:b/>
          <w:bCs/>
        </w:rPr>
        <w:t xml:space="preserve">AI Assistance — </w:t>
      </w:r>
      <w:r>
        <w:t>AI MAY flag a likely hierarchy anomaly (e.g., a circular parent/child Account reference) before the intent is confirmed; it SHALL NOT establish or change the relationship.</w:t>
      </w:r>
    </w:p>
    <w:p w14:paraId="4D3C767A" w14:textId="77777777" w:rsidR="00BD2A86" w:rsidRDefault="00000000">
      <w:pPr>
        <w:spacing w:after="110"/>
        <w:jc w:val="both"/>
      </w:pPr>
      <w:r>
        <w:rPr>
          <w:b/>
          <w:bCs/>
        </w:rPr>
        <w:t xml:space="preserve">Experience Outcome — </w:t>
      </w:r>
      <w:r>
        <w:t>A relationship-change business reason, target relationship, every implicated party, and the affected authority concern (Relationship, unless independently and explicitly extended) are explicit. Framing itself alters no authoritative state.</w:t>
      </w:r>
    </w:p>
    <w:p w14:paraId="2399FA04" w14:textId="77777777" w:rsidR="00BD2A86" w:rsidRDefault="00000000">
      <w:pPr>
        <w:spacing w:after="110"/>
        <w:jc w:val="both"/>
      </w:pPr>
      <w:r>
        <w:rPr>
          <w:b/>
          <w:bCs/>
        </w:rPr>
        <w:t xml:space="preserve">Success Criteria — </w:t>
      </w:r>
      <w:r>
        <w:t>The persona can state which parties are implicated, what relationship is intended between them, and confirm that Customer and Account authority remain unaffected unless independently proposed.</w:t>
      </w:r>
    </w:p>
    <w:p w14:paraId="6519412B" w14:textId="77777777" w:rsidR="00BD2A86" w:rsidRDefault="00000000">
      <w:pPr>
        <w:spacing w:after="110"/>
        <w:jc w:val="both"/>
      </w:pPr>
      <w:r>
        <w:rPr>
          <w:b/>
          <w:bCs/>
        </w:rPr>
        <w:t xml:space="preserve">Experience Completion — </w:t>
      </w:r>
      <w:r>
        <w:t>Completes when intent is confirmed or the persona exits without confirming.</w:t>
      </w:r>
    </w:p>
    <w:p w14:paraId="14E60709" w14:textId="77777777" w:rsidR="00BD2A86" w:rsidRDefault="00000000">
      <w:pPr>
        <w:spacing w:after="110"/>
        <w:jc w:val="both"/>
      </w:pPr>
      <w:r>
        <w:rPr>
          <w:b/>
          <w:bCs/>
        </w:rPr>
        <w:t xml:space="preserve">Lifecycle Participation — </w:t>
      </w:r>
      <w:r>
        <w:t>Realizes the C-022 Frame Structural Intent stage governed by ERB-C022-04.</w:t>
      </w:r>
    </w:p>
    <w:p w14:paraId="57A893C6" w14:textId="77777777" w:rsidR="00BD2A86" w:rsidRDefault="00000000">
      <w:pPr>
        <w:spacing w:after="110"/>
        <w:jc w:val="both"/>
      </w:pPr>
      <w:r>
        <w:rPr>
          <w:b/>
          <w:bCs/>
        </w:rPr>
        <w:t xml:space="preserve">Business Activity References — </w:t>
      </w:r>
      <w:r>
        <w:t>Pending Canonical Binding — canonical Business Activity/EAC identifier required before implementation; no local identifier fabricated.</w:t>
      </w:r>
    </w:p>
    <w:p w14:paraId="7939F2E9" w14:textId="77777777" w:rsidR="00BD2A86" w:rsidRDefault="00000000">
      <w:pPr>
        <w:spacing w:after="110"/>
        <w:jc w:val="both"/>
      </w:pPr>
      <w:r>
        <w:rPr>
          <w:b/>
          <w:bCs/>
        </w:rPr>
        <w:t xml:space="preserve">EIO References — </w:t>
      </w:r>
      <w:r>
        <w:t>Pending Canonical Binding — canonical Enterprise Information Object identifier required from the canonical EIO catalog before implementation; no local identifier fabricated.</w:t>
      </w:r>
    </w:p>
    <w:p w14:paraId="3F28C8A2" w14:textId="77777777" w:rsidR="00BD2A86" w:rsidRDefault="00000000">
      <w:pPr>
        <w:spacing w:after="110"/>
        <w:jc w:val="both"/>
      </w:pPr>
      <w:r>
        <w:rPr>
          <w:b/>
          <w:bCs/>
        </w:rPr>
        <w:lastRenderedPageBreak/>
        <w:t xml:space="preserve">Governing ERB — </w:t>
      </w:r>
      <w:r>
        <w:t>ERB-C022-04 (exactly one governing ERB).</w:t>
      </w:r>
    </w:p>
    <w:p w14:paraId="1AA5CF96" w14:textId="77777777" w:rsidR="00BD2A86" w:rsidRDefault="00000000">
      <w:pPr>
        <w:spacing w:after="110"/>
        <w:jc w:val="both"/>
      </w:pPr>
      <w:r>
        <w:rPr>
          <w:b/>
          <w:bCs/>
        </w:rPr>
        <w:t xml:space="preserve">Traceability — </w:t>
      </w:r>
      <w:r>
        <w:t>C-022 → CRB-C022 → ERB-C022-04 → EX-C022-07 → Enterprise Journey → canonical BA/EAC binding (Pending Canonical Binding) → canonical EIO binding (Pending Canonical Binding) → Enterprise Transition: Commercial Relationship Change Intent Framed → applicable PE-001 ADRs.</w:t>
      </w:r>
    </w:p>
    <w:p w14:paraId="66197413" w14:textId="77777777" w:rsidR="00BD2A86" w:rsidRDefault="00000000">
      <w:pPr>
        <w:pStyle w:val="Heading2"/>
      </w:pPr>
      <w:r>
        <w:t>4.9 EX-C022-08 — Frame Commercial Party Merge Intent</w:t>
      </w:r>
    </w:p>
    <w:p w14:paraId="7986DAC9" w14:textId="77777777" w:rsidR="00BD2A86" w:rsidRDefault="00000000">
      <w:pPr>
        <w:spacing w:after="110"/>
        <w:jc w:val="both"/>
      </w:pPr>
      <w:r>
        <w:rPr>
          <w:b/>
          <w:bCs/>
        </w:rPr>
        <w:t xml:space="preserve">Trigger — </w:t>
      </w:r>
      <w:r>
        <w:t>Two or more Customers or Commercial Accounts should be consolidated into a single surviving commercial party, for example following a duplicate detection or a corporate consolidation.</w:t>
      </w:r>
    </w:p>
    <w:p w14:paraId="458441B6" w14:textId="77777777" w:rsidR="00BD2A86" w:rsidRDefault="00000000">
      <w:pPr>
        <w:spacing w:after="110"/>
        <w:jc w:val="both"/>
      </w:pPr>
      <w:r>
        <w:rPr>
          <w:b/>
          <w:bCs/>
        </w:rPr>
        <w:t xml:space="preserve">Purpose — </w:t>
      </w:r>
      <w:r>
        <w:t>Name the source parties and the intended surviving party, and state explicit business reason and target outcome before a merge proposal is shaped.</w:t>
      </w:r>
    </w:p>
    <w:p w14:paraId="7DD9C425" w14:textId="77777777" w:rsidR="00BD2A86" w:rsidRDefault="00000000">
      <w:pPr>
        <w:spacing w:after="110"/>
        <w:jc w:val="both"/>
      </w:pPr>
      <w:r>
        <w:rPr>
          <w:b/>
          <w:bCs/>
        </w:rPr>
        <w:t xml:space="preserve">Business Goal — </w:t>
      </w:r>
      <w:r>
        <w:t>Ensure consolidation is deliberate, attributable, and preserves traceable lineage.</w:t>
      </w:r>
    </w:p>
    <w:p w14:paraId="2646C843" w14:textId="77777777" w:rsidR="00BD2A86" w:rsidRDefault="00000000">
      <w:pPr>
        <w:spacing w:after="110"/>
        <w:jc w:val="both"/>
      </w:pPr>
      <w:r>
        <w:rPr>
          <w:b/>
          <w:bCs/>
        </w:rPr>
        <w:t xml:space="preserve">Business Value — </w:t>
      </w:r>
      <w:r>
        <w:t>Prevents an unexplained or untraceable disappearance of a Customer's or Account's identity.</w:t>
      </w:r>
    </w:p>
    <w:p w14:paraId="047D7FE5" w14:textId="77777777" w:rsidR="00BD2A86" w:rsidRDefault="00000000">
      <w:pPr>
        <w:spacing w:after="110"/>
        <w:jc w:val="both"/>
      </w:pPr>
      <w:r>
        <w:rPr>
          <w:b/>
          <w:bCs/>
        </w:rPr>
        <w:t xml:space="preserve">Participating Personas — </w:t>
      </w:r>
      <w:r>
        <w:t>Commercial Party Steward; Commercial Party Decision Participant; Executive Persona for material merges; AI Assistant advisory.</w:t>
      </w:r>
    </w:p>
    <w:p w14:paraId="5DA02797" w14:textId="77777777" w:rsidR="00BD2A86" w:rsidRDefault="00000000">
      <w:pPr>
        <w:spacing w:after="110"/>
        <w:jc w:val="both"/>
      </w:pPr>
      <w:r>
        <w:rPr>
          <w:b/>
          <w:bCs/>
        </w:rPr>
        <w:t xml:space="preserve">Participating Workspaces — </w:t>
      </w:r>
      <w:r>
        <w:t>Operational; Enterprise Administration; Executive for material merges.</w:t>
      </w:r>
    </w:p>
    <w:p w14:paraId="641BBCEC" w14:textId="77777777" w:rsidR="00BD2A86" w:rsidRDefault="00000000">
      <w:pPr>
        <w:pStyle w:val="Heading3"/>
      </w:pPr>
      <w:r>
        <w:t>Context Engineering (Seven Dimensions)</w:t>
      </w:r>
    </w:p>
    <w:p w14:paraId="172B873F" w14:textId="77777777" w:rsidR="00BD2A86" w:rsidRDefault="00000000">
      <w:pPr>
        <w:spacing w:after="110"/>
        <w:jc w:val="both"/>
      </w:pPr>
      <w:r>
        <w:rPr>
          <w:b/>
          <w:bCs/>
        </w:rPr>
        <w:t xml:space="preserve">Required Context — </w:t>
      </w:r>
      <w:r>
        <w:t>Two or more resolved Commercial Party Anchor Contexts of the same kind (Customers, or Commercial Accounts), each with an existing Authoritative Customer Context or Authoritative Account Context, as applicable.</w:t>
      </w:r>
    </w:p>
    <w:p w14:paraId="7BF049BC" w14:textId="77777777" w:rsidR="00BD2A86" w:rsidRDefault="00000000">
      <w:pPr>
        <w:spacing w:after="110"/>
        <w:jc w:val="both"/>
      </w:pPr>
      <w:r>
        <w:rPr>
          <w:b/>
          <w:bCs/>
        </w:rPr>
        <w:t xml:space="preserve">Created Context — </w:t>
      </w:r>
      <w:r>
        <w:t>Commercial Relationship Intent Context (target action: merge; affected authority concern: Customer authority or Account authority, per the kind of party merged).</w:t>
      </w:r>
    </w:p>
    <w:p w14:paraId="4C49A6EF" w14:textId="77777777" w:rsidR="00BD2A86" w:rsidRDefault="00000000">
      <w:pPr>
        <w:spacing w:after="110"/>
        <w:jc w:val="both"/>
      </w:pPr>
      <w:r>
        <w:rPr>
          <w:b/>
          <w:bCs/>
        </w:rPr>
        <w:t xml:space="preserve">Consumed Context — </w:t>
      </w:r>
      <w:r>
        <w:t>Every implicated Authoritative Customer Context or Authoritative Account Context; any canonical merge-approval reference, where one exists.</w:t>
      </w:r>
    </w:p>
    <w:p w14:paraId="4095FF8F" w14:textId="77777777" w:rsidR="00BD2A86" w:rsidRDefault="00000000">
      <w:pPr>
        <w:spacing w:after="110"/>
        <w:jc w:val="both"/>
      </w:pPr>
      <w:r>
        <w:rPr>
          <w:b/>
          <w:bCs/>
        </w:rPr>
        <w:t xml:space="preserve">Preserved Context — </w:t>
      </w:r>
      <w:r>
        <w:t>Every implicated party's current Authoritative Customer Context or Authoritative Account Context, prior to commitment; any Customer–Account Relationship Contexts potentially affected are identified for separate treatment, not altered here.</w:t>
      </w:r>
    </w:p>
    <w:p w14:paraId="5579D788" w14:textId="77777777" w:rsidR="00BD2A86" w:rsidRDefault="00000000">
      <w:pPr>
        <w:spacing w:after="110"/>
        <w:jc w:val="both"/>
      </w:pPr>
      <w:r>
        <w:rPr>
          <w:b/>
          <w:bCs/>
        </w:rPr>
        <w:t xml:space="preserve">Produced Context — </w:t>
      </w:r>
      <w:r>
        <w:t>A confirmed merge Commercial Relationship Intent Context naming source and intended surviving parties and the affected authority concern, handed to shaping.</w:t>
      </w:r>
    </w:p>
    <w:p w14:paraId="3E4E5A4B" w14:textId="77777777" w:rsidR="00BD2A86" w:rsidRDefault="00000000">
      <w:pPr>
        <w:spacing w:after="110"/>
        <w:jc w:val="both"/>
      </w:pPr>
      <w:r>
        <w:rPr>
          <w:b/>
          <w:bCs/>
        </w:rPr>
        <w:t xml:space="preserve">Superseded Context — </w:t>
      </w:r>
      <w:r>
        <w:t>An earlier abandoned merge intent for the same parties.</w:t>
      </w:r>
    </w:p>
    <w:p w14:paraId="5EEAB993" w14:textId="77777777" w:rsidR="00BD2A86" w:rsidRDefault="00000000">
      <w:pPr>
        <w:spacing w:after="110"/>
        <w:jc w:val="both"/>
      </w:pPr>
      <w:r>
        <w:rPr>
          <w:b/>
          <w:bCs/>
        </w:rPr>
        <w:t xml:space="preserve">Invalidated Context — </w:t>
      </w:r>
      <w:r>
        <w:t>An intent statement contradicted by one of the implicated parties being independently retired or split by another process during framing.</w:t>
      </w:r>
    </w:p>
    <w:p w14:paraId="6DDE1D6F" w14:textId="77777777" w:rsidR="00BD2A86" w:rsidRDefault="00000000">
      <w:pPr>
        <w:spacing w:after="110"/>
        <w:jc w:val="both"/>
      </w:pPr>
      <w:r>
        <w:rPr>
          <w:b/>
          <w:bCs/>
        </w:rPr>
        <w:t xml:space="preserve">Navigation Expectations — </w:t>
      </w:r>
      <w:r>
        <w:t>Navigation SHALL retain every implicated anchor simultaneously throughout framing; it SHALL NOT silently drop a named party.</w:t>
      </w:r>
    </w:p>
    <w:p w14:paraId="7D1C0DC7" w14:textId="77777777" w:rsidR="00BD2A86" w:rsidRDefault="00000000">
      <w:pPr>
        <w:spacing w:after="110"/>
        <w:jc w:val="both"/>
      </w:pPr>
      <w:r>
        <w:rPr>
          <w:b/>
          <w:bCs/>
        </w:rPr>
        <w:t xml:space="preserve">Collaboration Expectations — </w:t>
      </w:r>
      <w:r>
        <w:t>Collaboration SHALL attach concerns to the exact set of source parties and intended surviving party under discussion.</w:t>
      </w:r>
    </w:p>
    <w:p w14:paraId="38497F35" w14:textId="77777777" w:rsidR="00BD2A86" w:rsidRDefault="00000000">
      <w:pPr>
        <w:spacing w:after="110"/>
        <w:jc w:val="both"/>
      </w:pPr>
      <w:r>
        <w:rPr>
          <w:b/>
          <w:bCs/>
        </w:rPr>
        <w:t xml:space="preserve">AI Assistance — </w:t>
      </w:r>
      <w:r>
        <w:t>AI MAY recommend a likely duplicate or merge candidate with stated basis and confidence; it SHALL NOT merge the commercial parties.</w:t>
      </w:r>
    </w:p>
    <w:p w14:paraId="76A1EE17" w14:textId="77777777" w:rsidR="00BD2A86" w:rsidRDefault="00000000">
      <w:pPr>
        <w:spacing w:after="110"/>
        <w:jc w:val="both"/>
      </w:pPr>
      <w:r>
        <w:rPr>
          <w:b/>
          <w:bCs/>
        </w:rPr>
        <w:t xml:space="preserve">Experience Outcome — </w:t>
      </w:r>
      <w:r>
        <w:t>A merge business reason, target outcome, and every source/surviving party are explicit.</w:t>
      </w:r>
    </w:p>
    <w:p w14:paraId="3D37E064" w14:textId="77777777" w:rsidR="00BD2A86" w:rsidRDefault="00000000">
      <w:pPr>
        <w:spacing w:after="110"/>
        <w:jc w:val="both"/>
      </w:pPr>
      <w:r>
        <w:rPr>
          <w:b/>
          <w:bCs/>
        </w:rPr>
        <w:t xml:space="preserve">Success Criteria — </w:t>
      </w:r>
      <w:r>
        <w:t>The persona can state which parties are being consolidated and which will survive.</w:t>
      </w:r>
    </w:p>
    <w:p w14:paraId="23A835DF" w14:textId="77777777" w:rsidR="00BD2A86" w:rsidRDefault="00000000">
      <w:pPr>
        <w:spacing w:after="110"/>
        <w:jc w:val="both"/>
      </w:pPr>
      <w:r>
        <w:rPr>
          <w:b/>
          <w:bCs/>
        </w:rPr>
        <w:lastRenderedPageBreak/>
        <w:t xml:space="preserve">Experience Completion — </w:t>
      </w:r>
      <w:r>
        <w:t>Completes when intent is confirmed or the persona exits without confirming.</w:t>
      </w:r>
    </w:p>
    <w:p w14:paraId="072761D0" w14:textId="77777777" w:rsidR="00BD2A86" w:rsidRDefault="00000000">
      <w:pPr>
        <w:spacing w:after="110"/>
        <w:jc w:val="both"/>
      </w:pPr>
      <w:r>
        <w:rPr>
          <w:b/>
          <w:bCs/>
        </w:rPr>
        <w:t xml:space="preserve">Lifecycle Participation — </w:t>
      </w:r>
      <w:r>
        <w:t>Realizes the C-022 Frame Structural Intent stage governed by ERB-C022-04.</w:t>
      </w:r>
    </w:p>
    <w:p w14:paraId="0CE02C14" w14:textId="77777777" w:rsidR="00BD2A86" w:rsidRDefault="00000000">
      <w:pPr>
        <w:spacing w:after="110"/>
        <w:jc w:val="both"/>
      </w:pPr>
      <w:r>
        <w:rPr>
          <w:b/>
          <w:bCs/>
        </w:rPr>
        <w:t xml:space="preserve">Business Activity References — </w:t>
      </w:r>
      <w:r>
        <w:t>Pending Canonical Binding — canonical Business Activity/EAC identifier required before implementation; no local identifier fabricated.</w:t>
      </w:r>
    </w:p>
    <w:p w14:paraId="0F07A1A2" w14:textId="77777777" w:rsidR="00BD2A86" w:rsidRDefault="00000000">
      <w:pPr>
        <w:spacing w:after="110"/>
        <w:jc w:val="both"/>
      </w:pPr>
      <w:r>
        <w:rPr>
          <w:b/>
          <w:bCs/>
        </w:rPr>
        <w:t xml:space="preserve">EIO References — </w:t>
      </w:r>
      <w:r>
        <w:t>Pending Canonical Binding — canonical Enterprise Information Object identifier required from the canonical EIO catalog before implementation; no local identifier fabricated.</w:t>
      </w:r>
    </w:p>
    <w:p w14:paraId="32D07754" w14:textId="77777777" w:rsidR="00BD2A86" w:rsidRDefault="00000000">
      <w:pPr>
        <w:spacing w:after="110"/>
        <w:jc w:val="both"/>
      </w:pPr>
      <w:r>
        <w:rPr>
          <w:b/>
          <w:bCs/>
        </w:rPr>
        <w:t xml:space="preserve">Governing ERB — </w:t>
      </w:r>
      <w:r>
        <w:t>ERB-C022-04 (exactly one governing ERB).</w:t>
      </w:r>
    </w:p>
    <w:p w14:paraId="027EA331" w14:textId="77777777" w:rsidR="00BD2A86" w:rsidRDefault="00000000">
      <w:pPr>
        <w:spacing w:after="110"/>
        <w:jc w:val="both"/>
      </w:pPr>
      <w:r>
        <w:rPr>
          <w:b/>
          <w:bCs/>
        </w:rPr>
        <w:t xml:space="preserve">Traceability — </w:t>
      </w:r>
      <w:r>
        <w:t>C-022 → CRB-C022 → ERB-C022-04 → EX-C022-08 → Enterprise Journey → canonical BA/EAC binding (Pending Canonical Binding) → canonical EIO binding (Pending Canonical Binding) → Enterprise Transition: Commercial Party Merge Intent Framed → applicable PE-001 ADRs.</w:t>
      </w:r>
    </w:p>
    <w:p w14:paraId="4F4741D4" w14:textId="77777777" w:rsidR="00BD2A86" w:rsidRDefault="00000000">
      <w:pPr>
        <w:pStyle w:val="Heading2"/>
      </w:pPr>
      <w:r>
        <w:t>4.10 EX-C022-09 — Frame Commercial Party Split Intent</w:t>
      </w:r>
    </w:p>
    <w:p w14:paraId="7BB5303D" w14:textId="77777777" w:rsidR="00BD2A86" w:rsidRDefault="00000000">
      <w:pPr>
        <w:spacing w:after="110"/>
        <w:jc w:val="both"/>
      </w:pPr>
      <w:r>
        <w:rPr>
          <w:b/>
          <w:bCs/>
        </w:rPr>
        <w:t xml:space="preserve">Trigger — </w:t>
      </w:r>
      <w:r>
        <w:t>A single Customer or Commercial Account should be divided into two or more distinct commercial parties, for example following a corporate divestiture.</w:t>
      </w:r>
    </w:p>
    <w:p w14:paraId="71089D47" w14:textId="77777777" w:rsidR="00BD2A86" w:rsidRDefault="00000000">
      <w:pPr>
        <w:spacing w:after="110"/>
        <w:jc w:val="both"/>
      </w:pPr>
      <w:r>
        <w:rPr>
          <w:b/>
          <w:bCs/>
        </w:rPr>
        <w:t xml:space="preserve">Purpose — </w:t>
      </w:r>
      <w:r>
        <w:t>Name the source party and the intended resulting parties, and state explicit business reason and target outcome before a split proposal is shaped.</w:t>
      </w:r>
    </w:p>
    <w:p w14:paraId="72869637" w14:textId="77777777" w:rsidR="00BD2A86" w:rsidRDefault="00000000">
      <w:pPr>
        <w:spacing w:after="110"/>
        <w:jc w:val="both"/>
      </w:pPr>
      <w:r>
        <w:rPr>
          <w:b/>
          <w:bCs/>
        </w:rPr>
        <w:t xml:space="preserve">Business Goal — </w:t>
      </w:r>
      <w:r>
        <w:t>Ensure division is deliberate, attributable, and preserves traceable lineage to the source.</w:t>
      </w:r>
    </w:p>
    <w:p w14:paraId="303DABB3" w14:textId="77777777" w:rsidR="00BD2A86" w:rsidRDefault="00000000">
      <w:pPr>
        <w:spacing w:after="110"/>
        <w:jc w:val="both"/>
      </w:pPr>
      <w:r>
        <w:rPr>
          <w:b/>
          <w:bCs/>
        </w:rPr>
        <w:t xml:space="preserve">Business Value — </w:t>
      </w:r>
      <w:r>
        <w:t>Prevents an unexplained or untraceable fragmentation of a Customer's or Account's identity.</w:t>
      </w:r>
    </w:p>
    <w:p w14:paraId="48F0C546" w14:textId="77777777" w:rsidR="00BD2A86" w:rsidRDefault="00000000">
      <w:pPr>
        <w:spacing w:after="110"/>
        <w:jc w:val="both"/>
      </w:pPr>
      <w:r>
        <w:rPr>
          <w:b/>
          <w:bCs/>
        </w:rPr>
        <w:t xml:space="preserve">Participating Personas — </w:t>
      </w:r>
      <w:r>
        <w:t>Commercial Party Steward; Commercial Party Decision Participant; Executive Persona for material splits; AI Assistant advisory.</w:t>
      </w:r>
    </w:p>
    <w:p w14:paraId="57CCE0B3" w14:textId="77777777" w:rsidR="00BD2A86" w:rsidRDefault="00000000">
      <w:pPr>
        <w:spacing w:after="110"/>
        <w:jc w:val="both"/>
      </w:pPr>
      <w:r>
        <w:rPr>
          <w:b/>
          <w:bCs/>
        </w:rPr>
        <w:t xml:space="preserve">Participating Workspaces — </w:t>
      </w:r>
      <w:r>
        <w:t>Operational; Enterprise Administration; Executive for material splits.</w:t>
      </w:r>
    </w:p>
    <w:p w14:paraId="69D51DCC" w14:textId="77777777" w:rsidR="00BD2A86" w:rsidRDefault="00000000">
      <w:pPr>
        <w:pStyle w:val="Heading3"/>
      </w:pPr>
      <w:r>
        <w:t>Context Engineering (Seven Dimensions)</w:t>
      </w:r>
    </w:p>
    <w:p w14:paraId="2FE51518" w14:textId="77777777" w:rsidR="00BD2A86" w:rsidRDefault="00000000">
      <w:pPr>
        <w:spacing w:after="110"/>
        <w:jc w:val="both"/>
      </w:pPr>
      <w:r>
        <w:rPr>
          <w:b/>
          <w:bCs/>
        </w:rPr>
        <w:t xml:space="preserve">Required Context — </w:t>
      </w:r>
      <w:r>
        <w:t>A resolved Commercial Party Anchor Context (a Customer or a Commercial Account) with an existing Authoritative Customer Context or Authoritative Account Context to be divided.</w:t>
      </w:r>
    </w:p>
    <w:p w14:paraId="02670879" w14:textId="77777777" w:rsidR="00BD2A86" w:rsidRDefault="00000000">
      <w:pPr>
        <w:spacing w:after="110"/>
        <w:jc w:val="both"/>
      </w:pPr>
      <w:r>
        <w:rPr>
          <w:b/>
          <w:bCs/>
        </w:rPr>
        <w:t xml:space="preserve">Created Context — </w:t>
      </w:r>
      <w:r>
        <w:t>Commercial Relationship Intent Context (target action: split; affected authority concern: Customer authority or Account authority, per the kind of party divided).</w:t>
      </w:r>
    </w:p>
    <w:p w14:paraId="45BCB9C3" w14:textId="77777777" w:rsidR="00BD2A86" w:rsidRDefault="00000000">
      <w:pPr>
        <w:spacing w:after="110"/>
        <w:jc w:val="both"/>
      </w:pPr>
      <w:r>
        <w:rPr>
          <w:b/>
          <w:bCs/>
        </w:rPr>
        <w:t xml:space="preserve">Consumed Context — </w:t>
      </w:r>
      <w:r>
        <w:t>The source Authoritative Customer Context or Authoritative Account Context; any canonical split-approval reference, where one exists.</w:t>
      </w:r>
    </w:p>
    <w:p w14:paraId="742F4355" w14:textId="77777777" w:rsidR="00BD2A86" w:rsidRDefault="00000000">
      <w:pPr>
        <w:spacing w:after="110"/>
        <w:jc w:val="both"/>
      </w:pPr>
      <w:r>
        <w:rPr>
          <w:b/>
          <w:bCs/>
        </w:rPr>
        <w:t xml:space="preserve">Preserved Context — </w:t>
      </w:r>
      <w:r>
        <w:t>The source party's current Authoritative Customer Context or Authoritative Account Context, prior to commitment; any Customer–Account Relationship Contexts potentially affected are identified for separate treatment, not altered here.</w:t>
      </w:r>
    </w:p>
    <w:p w14:paraId="54370E63" w14:textId="77777777" w:rsidR="00BD2A86" w:rsidRDefault="00000000">
      <w:pPr>
        <w:spacing w:after="110"/>
        <w:jc w:val="both"/>
      </w:pPr>
      <w:r>
        <w:rPr>
          <w:b/>
          <w:bCs/>
        </w:rPr>
        <w:t xml:space="preserve">Produced Context — </w:t>
      </w:r>
      <w:r>
        <w:t>A confirmed split Commercial Relationship Intent Context naming the source, intended resulting parties, and the affected authority concern, handed to shaping.</w:t>
      </w:r>
    </w:p>
    <w:p w14:paraId="5F2FC534" w14:textId="77777777" w:rsidR="00BD2A86" w:rsidRDefault="00000000">
      <w:pPr>
        <w:spacing w:after="110"/>
        <w:jc w:val="both"/>
      </w:pPr>
      <w:r>
        <w:rPr>
          <w:b/>
          <w:bCs/>
        </w:rPr>
        <w:t xml:space="preserve">Superseded Context — </w:t>
      </w:r>
      <w:r>
        <w:t>An earlier abandoned split intent for the same source party.</w:t>
      </w:r>
    </w:p>
    <w:p w14:paraId="46AD428B" w14:textId="77777777" w:rsidR="00BD2A86" w:rsidRDefault="00000000">
      <w:pPr>
        <w:spacing w:after="110"/>
        <w:jc w:val="both"/>
      </w:pPr>
      <w:r>
        <w:rPr>
          <w:b/>
          <w:bCs/>
        </w:rPr>
        <w:t xml:space="preserve">Invalidated Context — </w:t>
      </w:r>
      <w:r>
        <w:t>An intent statement contradicted by the source party being independently merged or retired by another process during framing.</w:t>
      </w:r>
    </w:p>
    <w:p w14:paraId="7FDEA27D" w14:textId="77777777" w:rsidR="00BD2A86" w:rsidRDefault="00000000">
      <w:pPr>
        <w:spacing w:after="110"/>
        <w:jc w:val="both"/>
      </w:pPr>
      <w:r>
        <w:rPr>
          <w:b/>
          <w:bCs/>
        </w:rPr>
        <w:t xml:space="preserve">Navigation Expectations — </w:t>
      </w:r>
      <w:r>
        <w:t>Navigation SHALL retain the source anchor and the intended resulting parties simultaneously throughout framing.</w:t>
      </w:r>
    </w:p>
    <w:p w14:paraId="1B0C8701" w14:textId="77777777" w:rsidR="00BD2A86" w:rsidRDefault="00000000">
      <w:pPr>
        <w:spacing w:after="110"/>
        <w:jc w:val="both"/>
      </w:pPr>
      <w:r>
        <w:rPr>
          <w:b/>
          <w:bCs/>
        </w:rPr>
        <w:t xml:space="preserve">Collaboration Expectations — </w:t>
      </w:r>
      <w:r>
        <w:t>Collaboration SHALL attach concerns to the exact source party and intended resulting parties under discussion.</w:t>
      </w:r>
    </w:p>
    <w:p w14:paraId="4AA3F2ED" w14:textId="77777777" w:rsidR="00BD2A86" w:rsidRDefault="00000000">
      <w:pPr>
        <w:spacing w:after="110"/>
        <w:jc w:val="both"/>
      </w:pPr>
      <w:r>
        <w:rPr>
          <w:b/>
          <w:bCs/>
        </w:rPr>
        <w:lastRenderedPageBreak/>
        <w:t xml:space="preserve">AI Assistance — </w:t>
      </w:r>
      <w:r>
        <w:t>AI MAY suggest a likely division boundary based on observed sub-structure; it SHALL NOT split the commercial party.</w:t>
      </w:r>
    </w:p>
    <w:p w14:paraId="0EAB4578" w14:textId="77777777" w:rsidR="00BD2A86" w:rsidRDefault="00000000">
      <w:pPr>
        <w:spacing w:after="110"/>
        <w:jc w:val="both"/>
      </w:pPr>
      <w:r>
        <w:rPr>
          <w:b/>
          <w:bCs/>
        </w:rPr>
        <w:t xml:space="preserve">Experience Outcome — </w:t>
      </w:r>
      <w:r>
        <w:t>A split business reason, target outcome, and the source and intended resulting parties are explicit.</w:t>
      </w:r>
    </w:p>
    <w:p w14:paraId="5B94B820" w14:textId="77777777" w:rsidR="00BD2A86" w:rsidRDefault="00000000">
      <w:pPr>
        <w:spacing w:after="110"/>
        <w:jc w:val="both"/>
      </w:pPr>
      <w:r>
        <w:rPr>
          <w:b/>
          <w:bCs/>
        </w:rPr>
        <w:t xml:space="preserve">Success Criteria — </w:t>
      </w:r>
      <w:r>
        <w:t>The persona can state which party is being divided and into what resulting parties.</w:t>
      </w:r>
    </w:p>
    <w:p w14:paraId="736891EB" w14:textId="77777777" w:rsidR="00BD2A86" w:rsidRDefault="00000000">
      <w:pPr>
        <w:spacing w:after="110"/>
        <w:jc w:val="both"/>
      </w:pPr>
      <w:r>
        <w:rPr>
          <w:b/>
          <w:bCs/>
        </w:rPr>
        <w:t xml:space="preserve">Experience Completion — </w:t>
      </w:r>
      <w:r>
        <w:t>Completes when intent is confirmed or the persona exits without confirming.</w:t>
      </w:r>
    </w:p>
    <w:p w14:paraId="0DB2CC9A" w14:textId="77777777" w:rsidR="00BD2A86" w:rsidRDefault="00000000">
      <w:pPr>
        <w:spacing w:after="110"/>
        <w:jc w:val="both"/>
      </w:pPr>
      <w:r>
        <w:rPr>
          <w:b/>
          <w:bCs/>
        </w:rPr>
        <w:t xml:space="preserve">Lifecycle Participation — </w:t>
      </w:r>
      <w:r>
        <w:t>Realizes the C-022 Frame Structural Intent stage governed by ERB-C022-04.</w:t>
      </w:r>
    </w:p>
    <w:p w14:paraId="1F5FD689" w14:textId="77777777" w:rsidR="00BD2A86" w:rsidRDefault="00000000">
      <w:pPr>
        <w:spacing w:after="110"/>
        <w:jc w:val="both"/>
      </w:pPr>
      <w:r>
        <w:rPr>
          <w:b/>
          <w:bCs/>
        </w:rPr>
        <w:t xml:space="preserve">Business Activity References — </w:t>
      </w:r>
      <w:r>
        <w:t>Pending Canonical Binding — canonical Business Activity/EAC identifier required before implementation; no local identifier fabricated.</w:t>
      </w:r>
    </w:p>
    <w:p w14:paraId="3AB60E27" w14:textId="77777777" w:rsidR="00BD2A86" w:rsidRDefault="00000000">
      <w:pPr>
        <w:spacing w:after="110"/>
        <w:jc w:val="both"/>
      </w:pPr>
      <w:r>
        <w:rPr>
          <w:b/>
          <w:bCs/>
        </w:rPr>
        <w:t xml:space="preserve">EIO References — </w:t>
      </w:r>
      <w:r>
        <w:t>Pending Canonical Binding — canonical Enterprise Information Object identifier required from the canonical EIO catalog before implementation; no local identifier fabricated.</w:t>
      </w:r>
    </w:p>
    <w:p w14:paraId="7549B379" w14:textId="77777777" w:rsidR="00BD2A86" w:rsidRDefault="00000000">
      <w:pPr>
        <w:spacing w:after="110"/>
        <w:jc w:val="both"/>
      </w:pPr>
      <w:r>
        <w:rPr>
          <w:b/>
          <w:bCs/>
        </w:rPr>
        <w:t xml:space="preserve">Governing ERB — </w:t>
      </w:r>
      <w:r>
        <w:t>ERB-C022-04 (exactly one governing ERB).</w:t>
      </w:r>
    </w:p>
    <w:p w14:paraId="277729D6" w14:textId="77777777" w:rsidR="00BD2A86" w:rsidRDefault="00000000">
      <w:pPr>
        <w:spacing w:after="110"/>
        <w:jc w:val="both"/>
      </w:pPr>
      <w:r>
        <w:rPr>
          <w:b/>
          <w:bCs/>
        </w:rPr>
        <w:t xml:space="preserve">Traceability — </w:t>
      </w:r>
      <w:r>
        <w:t>C-022 → CRB-C022 → ERB-C022-04 → EX-C022-09 → Enterprise Journey → canonical BA/EAC binding (Pending Canonical Binding) → canonical EIO binding (Pending Canonical Binding) → Enterprise Transition: Commercial Party Split Intent Framed → applicable PE-001 ADRs.</w:t>
      </w:r>
    </w:p>
    <w:p w14:paraId="218CBA68" w14:textId="77777777" w:rsidR="00BD2A86" w:rsidRDefault="00000000">
      <w:pPr>
        <w:pStyle w:val="Heading2"/>
      </w:pPr>
      <w:r>
        <w:t>4.11 EX-C022-10 — Shape Proposed Commercial Party Change</w:t>
      </w:r>
    </w:p>
    <w:p w14:paraId="2ED7DC15" w14:textId="77777777" w:rsidR="00BD2A86" w:rsidRDefault="00000000">
      <w:pPr>
        <w:spacing w:after="110"/>
        <w:jc w:val="both"/>
      </w:pPr>
      <w:r>
        <w:rPr>
          <w:b/>
          <w:bCs/>
        </w:rPr>
        <w:t xml:space="preserve">Trigger — </w:t>
      </w:r>
      <w:r>
        <w:t>A confirmed Commercial Relationship Intent Context, single-party or structural, requires a concrete candidate change.</w:t>
      </w:r>
    </w:p>
    <w:p w14:paraId="2A22E33A" w14:textId="77777777" w:rsidR="00BD2A86" w:rsidRDefault="00000000">
      <w:pPr>
        <w:spacing w:after="110"/>
        <w:jc w:val="both"/>
      </w:pPr>
      <w:r>
        <w:rPr>
          <w:b/>
          <w:bCs/>
        </w:rPr>
        <w:t xml:space="preserve">Purpose — </w:t>
      </w:r>
      <w:r>
        <w:t>Compose a specific, comparable Proposed Commercial Party Context from confirmed intent.</w:t>
      </w:r>
    </w:p>
    <w:p w14:paraId="1773FA7F" w14:textId="77777777" w:rsidR="00BD2A86" w:rsidRDefault="00000000">
      <w:pPr>
        <w:spacing w:after="110"/>
        <w:jc w:val="both"/>
      </w:pPr>
      <w:r>
        <w:rPr>
          <w:b/>
          <w:bCs/>
        </w:rPr>
        <w:t xml:space="preserve">Business Goal — </w:t>
      </w:r>
      <w:r>
        <w:t>Produce a candidate change that can be compared against current standing before commitment.</w:t>
      </w:r>
    </w:p>
    <w:p w14:paraId="575D861E" w14:textId="77777777" w:rsidR="00BD2A86" w:rsidRDefault="00000000">
      <w:pPr>
        <w:spacing w:after="110"/>
        <w:jc w:val="both"/>
      </w:pPr>
      <w:r>
        <w:rPr>
          <w:b/>
          <w:bCs/>
        </w:rPr>
        <w:t xml:space="preserve">Business Value — </w:t>
      </w:r>
      <w:r>
        <w:t>Prevents commitment from being attempted against a vague or incomplete proposal.</w:t>
      </w:r>
    </w:p>
    <w:p w14:paraId="39EF1EA4" w14:textId="77777777" w:rsidR="00BD2A86" w:rsidRDefault="00000000">
      <w:pPr>
        <w:spacing w:after="110"/>
        <w:jc w:val="both"/>
      </w:pPr>
      <w:r>
        <w:rPr>
          <w:b/>
          <w:bCs/>
        </w:rPr>
        <w:t xml:space="preserve">Participating Personas — </w:t>
      </w:r>
      <w:r>
        <w:t>Commercial Party Steward; Commercial Party Decision Participant; AI Assistant advisory.</w:t>
      </w:r>
    </w:p>
    <w:p w14:paraId="25774914" w14:textId="77777777" w:rsidR="00BD2A86" w:rsidRDefault="00000000">
      <w:pPr>
        <w:spacing w:after="110"/>
        <w:jc w:val="both"/>
      </w:pPr>
      <w:r>
        <w:rPr>
          <w:b/>
          <w:bCs/>
        </w:rPr>
        <w:t xml:space="preserve">Participating Workspaces — </w:t>
      </w:r>
      <w:r>
        <w:t>Operational; Enterprise Administration.</w:t>
      </w:r>
    </w:p>
    <w:p w14:paraId="6C3B5363" w14:textId="77777777" w:rsidR="00BD2A86" w:rsidRDefault="00000000">
      <w:pPr>
        <w:pStyle w:val="Heading3"/>
      </w:pPr>
      <w:r>
        <w:t>Context Engineering (Seven Dimensions)</w:t>
      </w:r>
    </w:p>
    <w:p w14:paraId="3AFAF5FA" w14:textId="77777777" w:rsidR="00BD2A86" w:rsidRDefault="00000000">
      <w:pPr>
        <w:spacing w:after="110"/>
        <w:jc w:val="both"/>
      </w:pPr>
      <w:r>
        <w:rPr>
          <w:b/>
          <w:bCs/>
        </w:rPr>
        <w:t xml:space="preserve">Required Context — </w:t>
      </w:r>
      <w:r>
        <w:t>Confirmed Commercial Relationship Intent Context (single-party or structural), stating the affected authority concern(s); current Authoritative Customer Context, Authoritative Account Context, and/or Authoritative Customer–Account Relationship Context for every implicated party, as applicable.</w:t>
      </w:r>
    </w:p>
    <w:p w14:paraId="48BB38C8" w14:textId="77777777" w:rsidR="00BD2A86" w:rsidRDefault="00000000">
      <w:pPr>
        <w:spacing w:after="110"/>
        <w:jc w:val="both"/>
      </w:pPr>
      <w:r>
        <w:rPr>
          <w:b/>
          <w:bCs/>
        </w:rPr>
        <w:t xml:space="preserve">Created Context — </w:t>
      </w:r>
      <w:r>
        <w:t>Proposed Commercial Party Context and/or Proposed Commercial Relationship Context, as applicable to the affected authority concern(s).</w:t>
      </w:r>
    </w:p>
    <w:p w14:paraId="517E3D00" w14:textId="77777777" w:rsidR="00BD2A86" w:rsidRDefault="00000000">
      <w:pPr>
        <w:spacing w:after="110"/>
        <w:jc w:val="both"/>
      </w:pPr>
      <w:r>
        <w:rPr>
          <w:b/>
          <w:bCs/>
        </w:rPr>
        <w:t xml:space="preserve">Consumed Context — </w:t>
      </w:r>
      <w:r>
        <w:t>Commercial Relationship Intent Context; current Authoritative Customer Context, Authoritative Account Context, and/or Authoritative Customer–Account Relationship Context for every implicated party.</w:t>
      </w:r>
    </w:p>
    <w:p w14:paraId="72F71BDD" w14:textId="77777777" w:rsidR="00BD2A86" w:rsidRDefault="00000000">
      <w:pPr>
        <w:spacing w:after="110"/>
        <w:jc w:val="both"/>
      </w:pPr>
      <w:r>
        <w:rPr>
          <w:b/>
          <w:bCs/>
        </w:rPr>
        <w:t xml:space="preserve">Preserved Context — </w:t>
      </w:r>
      <w:r>
        <w:t>Current Authoritative Customer Context, Authoritative Account Context, and Authoritative Customer–Account Relationship Context for every implicated party, for comparison.</w:t>
      </w:r>
    </w:p>
    <w:p w14:paraId="0CF4D896" w14:textId="77777777" w:rsidR="00BD2A86" w:rsidRDefault="00000000">
      <w:pPr>
        <w:spacing w:after="110"/>
        <w:jc w:val="both"/>
      </w:pPr>
      <w:r>
        <w:rPr>
          <w:b/>
          <w:bCs/>
        </w:rPr>
        <w:t xml:space="preserve">Produced Context — </w:t>
      </w:r>
      <w:r>
        <w:t>A shaped Proposed Commercial Party Context and/or Proposed Commercial Relationship Context ready for dependency assessment.</w:t>
      </w:r>
    </w:p>
    <w:p w14:paraId="2825AA2A" w14:textId="77777777" w:rsidR="00BD2A86" w:rsidRDefault="00000000">
      <w:pPr>
        <w:spacing w:after="110"/>
        <w:jc w:val="both"/>
      </w:pPr>
      <w:r>
        <w:rPr>
          <w:b/>
          <w:bCs/>
        </w:rPr>
        <w:t xml:space="preserve">Superseded Context — </w:t>
      </w:r>
      <w:r>
        <w:t>An earlier proposal revision is superseded by each refinement.</w:t>
      </w:r>
    </w:p>
    <w:p w14:paraId="47FDE586" w14:textId="77777777" w:rsidR="00BD2A86" w:rsidRDefault="00000000">
      <w:pPr>
        <w:spacing w:after="110"/>
        <w:jc w:val="both"/>
      </w:pPr>
      <w:r>
        <w:rPr>
          <w:b/>
          <w:bCs/>
        </w:rPr>
        <w:lastRenderedPageBreak/>
        <w:t xml:space="preserve">Invalidated Context — </w:t>
      </w:r>
      <w:r>
        <w:t>A proposal whose underlying intent is invalidated is itself invalidated and not carried forward.</w:t>
      </w:r>
    </w:p>
    <w:p w14:paraId="725B1E78" w14:textId="77777777" w:rsidR="00BD2A86" w:rsidRDefault="00000000">
      <w:pPr>
        <w:spacing w:after="110"/>
        <w:jc w:val="both"/>
      </w:pPr>
      <w:r>
        <w:rPr>
          <w:b/>
          <w:bCs/>
        </w:rPr>
        <w:t xml:space="preserve">Navigation Expectations — </w:t>
      </w:r>
      <w:r>
        <w:t>Navigation SHALL retain the current and proposed standing simultaneously visible throughout shaping.</w:t>
      </w:r>
    </w:p>
    <w:p w14:paraId="2CACC4CD" w14:textId="77777777" w:rsidR="00BD2A86" w:rsidRDefault="00000000">
      <w:pPr>
        <w:spacing w:after="110"/>
        <w:jc w:val="both"/>
      </w:pPr>
      <w:r>
        <w:rPr>
          <w:b/>
          <w:bCs/>
        </w:rPr>
        <w:t xml:space="preserve">Collaboration Expectations — </w:t>
      </w:r>
      <w:r>
        <w:t>Collaboration SHALL attach concerns to the exact proposal revision under discussion.</w:t>
      </w:r>
    </w:p>
    <w:p w14:paraId="7B06B2D4" w14:textId="77777777" w:rsidR="00BD2A86" w:rsidRDefault="00000000">
      <w:pPr>
        <w:spacing w:after="110"/>
        <w:jc w:val="both"/>
      </w:pPr>
      <w:r>
        <w:rPr>
          <w:b/>
          <w:bCs/>
        </w:rPr>
        <w:t xml:space="preserve">AI Assistance — </w:t>
      </w:r>
      <w:r>
        <w:t>AI MAY suggest likely classification, hierarchy, or resulting-party attributes consistent with comparable commercial parties; it SHALL NOT finalize the proposal.</w:t>
      </w:r>
    </w:p>
    <w:p w14:paraId="4B075E5C" w14:textId="77777777" w:rsidR="00BD2A86" w:rsidRDefault="00000000">
      <w:pPr>
        <w:spacing w:after="110"/>
        <w:jc w:val="both"/>
      </w:pPr>
      <w:r>
        <w:rPr>
          <w:b/>
          <w:bCs/>
        </w:rPr>
        <w:t xml:space="preserve">Experience Outcome — </w:t>
      </w:r>
      <w:r>
        <w:t>A specific, comparable proposed change exists.</w:t>
      </w:r>
    </w:p>
    <w:p w14:paraId="74BBC643" w14:textId="77777777" w:rsidR="00BD2A86" w:rsidRDefault="00000000">
      <w:pPr>
        <w:spacing w:after="110"/>
        <w:jc w:val="both"/>
      </w:pPr>
      <w:r>
        <w:rPr>
          <w:b/>
          <w:bCs/>
        </w:rPr>
        <w:t xml:space="preserve">Success Criteria — </w:t>
      </w:r>
      <w:r>
        <w:t>The persona can state exactly what is proposed and how it differs from current standing.</w:t>
      </w:r>
    </w:p>
    <w:p w14:paraId="62B1E62F" w14:textId="77777777" w:rsidR="00BD2A86" w:rsidRDefault="00000000">
      <w:pPr>
        <w:spacing w:after="110"/>
        <w:jc w:val="both"/>
      </w:pPr>
      <w:r>
        <w:rPr>
          <w:b/>
          <w:bCs/>
        </w:rPr>
        <w:t xml:space="preserve">Experience Completion — </w:t>
      </w:r>
      <w:r>
        <w:t>Completes when the proposal is confirmed ready for assessment or the persona exits without confirming.</w:t>
      </w:r>
    </w:p>
    <w:p w14:paraId="5DD87E00" w14:textId="77777777" w:rsidR="00BD2A86" w:rsidRDefault="00000000">
      <w:pPr>
        <w:spacing w:after="110"/>
        <w:jc w:val="both"/>
      </w:pPr>
      <w:r>
        <w:rPr>
          <w:b/>
          <w:bCs/>
        </w:rPr>
        <w:t xml:space="preserve">Lifecycle Participation — </w:t>
      </w:r>
      <w:r>
        <w:t>Realizes the C-022 Shape &amp; Assess stage governed by ERB-C022-05.</w:t>
      </w:r>
    </w:p>
    <w:p w14:paraId="5566B98A" w14:textId="77777777" w:rsidR="00BD2A86" w:rsidRDefault="00000000">
      <w:pPr>
        <w:spacing w:after="110"/>
        <w:jc w:val="both"/>
      </w:pPr>
      <w:r>
        <w:rPr>
          <w:b/>
          <w:bCs/>
        </w:rPr>
        <w:t xml:space="preserve">Business Activity References — </w:t>
      </w:r>
      <w:r>
        <w:t>Pending Canonical Binding — canonical Business Activity/EAC identifier required before implementation; no local identifier fabricated.</w:t>
      </w:r>
    </w:p>
    <w:p w14:paraId="60E8C06B" w14:textId="77777777" w:rsidR="00BD2A86" w:rsidRDefault="00000000">
      <w:pPr>
        <w:spacing w:after="110"/>
        <w:jc w:val="both"/>
      </w:pPr>
      <w:r>
        <w:rPr>
          <w:b/>
          <w:bCs/>
        </w:rPr>
        <w:t xml:space="preserve">EIO References — </w:t>
      </w:r>
      <w:r>
        <w:t>Pending Canonical Binding — canonical Enterprise Information Object identifier required from the canonical EIO catalog before implementation; no local identifier fabricated.</w:t>
      </w:r>
    </w:p>
    <w:p w14:paraId="5C2AA82E" w14:textId="77777777" w:rsidR="00BD2A86" w:rsidRDefault="00000000">
      <w:pPr>
        <w:spacing w:after="110"/>
        <w:jc w:val="both"/>
      </w:pPr>
      <w:r>
        <w:rPr>
          <w:b/>
          <w:bCs/>
        </w:rPr>
        <w:t xml:space="preserve">Governing ERB — </w:t>
      </w:r>
      <w:r>
        <w:t>ERB-C022-05 (exactly one governing ERB).</w:t>
      </w:r>
    </w:p>
    <w:p w14:paraId="6B82C859" w14:textId="77777777" w:rsidR="00BD2A86" w:rsidRDefault="00000000">
      <w:pPr>
        <w:spacing w:after="110"/>
        <w:jc w:val="both"/>
      </w:pPr>
      <w:r>
        <w:rPr>
          <w:b/>
          <w:bCs/>
        </w:rPr>
        <w:t xml:space="preserve">Traceability — </w:t>
      </w:r>
      <w:r>
        <w:t>C-022 → CRB-C022 → ERB-C022-05 → EX-C022-10 → Enterprise Journey → canonical BA/EAC binding (Pending Canonical Binding) → canonical EIO binding (Pending Canonical Binding) → Enterprise Transition: Proposed Commercial Party Change Shaped → applicable PE-001 ADRs.</w:t>
      </w:r>
    </w:p>
    <w:p w14:paraId="134CDDCB" w14:textId="77777777" w:rsidR="00BD2A86" w:rsidRDefault="00000000">
      <w:pPr>
        <w:pStyle w:val="Heading2"/>
      </w:pPr>
      <w:r>
        <w:t>4.12 EX-C022-11 — Assess Commercial Party Change Dependency</w:t>
      </w:r>
    </w:p>
    <w:p w14:paraId="06E5781C" w14:textId="77777777" w:rsidR="00BD2A86" w:rsidRDefault="00000000">
      <w:pPr>
        <w:spacing w:after="110"/>
        <w:jc w:val="both"/>
      </w:pPr>
      <w:r>
        <w:rPr>
          <w:b/>
          <w:bCs/>
        </w:rPr>
        <w:t xml:space="preserve">Trigger — </w:t>
      </w:r>
      <w:r>
        <w:t>A shaped Proposed Commercial Party Context requires downstream dependency understanding before commitment, particularly for a merge, split, transfer, or retirement.</w:t>
      </w:r>
    </w:p>
    <w:p w14:paraId="2C3D88F7" w14:textId="77777777" w:rsidR="00BD2A86" w:rsidRDefault="00000000">
      <w:pPr>
        <w:spacing w:after="110"/>
        <w:jc w:val="both"/>
      </w:pPr>
      <w:r>
        <w:rPr>
          <w:b/>
          <w:bCs/>
        </w:rPr>
        <w:t xml:space="preserve">Purpose — </w:t>
      </w:r>
      <w:r>
        <w:t>Surface advisory, explainable downstream dependency references for the proposed change.</w:t>
      </w:r>
    </w:p>
    <w:p w14:paraId="4FBC2773" w14:textId="77777777" w:rsidR="00BD2A86" w:rsidRDefault="00000000">
      <w:pPr>
        <w:spacing w:after="110"/>
        <w:jc w:val="both"/>
      </w:pPr>
      <w:r>
        <w:rPr>
          <w:b/>
          <w:bCs/>
        </w:rPr>
        <w:t xml:space="preserve">Business Goal — </w:t>
      </w:r>
      <w:r>
        <w:t>Ensure the persona understands likely downstream consequence before committing.</w:t>
      </w:r>
    </w:p>
    <w:p w14:paraId="004237B4" w14:textId="77777777" w:rsidR="00BD2A86" w:rsidRDefault="00000000">
      <w:pPr>
        <w:spacing w:after="110"/>
        <w:jc w:val="both"/>
      </w:pPr>
      <w:r>
        <w:rPr>
          <w:b/>
          <w:bCs/>
        </w:rPr>
        <w:t xml:space="preserve">Business Value — </w:t>
      </w:r>
      <w:r>
        <w:t>Prevents a merge, split, transfer, or retirement from being committed blind to active downstream dependency.</w:t>
      </w:r>
    </w:p>
    <w:p w14:paraId="075FAE77" w14:textId="77777777" w:rsidR="00BD2A86" w:rsidRDefault="00000000">
      <w:pPr>
        <w:spacing w:after="110"/>
        <w:jc w:val="both"/>
      </w:pPr>
      <w:r>
        <w:rPr>
          <w:b/>
          <w:bCs/>
        </w:rPr>
        <w:t xml:space="preserve">Participating Personas — </w:t>
      </w:r>
      <w:r>
        <w:t>Commercial Party Steward; Commercial Party Decision Participant; AI Assistant advisory.</w:t>
      </w:r>
    </w:p>
    <w:p w14:paraId="7CB4B5F0" w14:textId="77777777" w:rsidR="00BD2A86" w:rsidRDefault="00000000">
      <w:pPr>
        <w:spacing w:after="110"/>
        <w:jc w:val="both"/>
      </w:pPr>
      <w:r>
        <w:rPr>
          <w:b/>
          <w:bCs/>
        </w:rPr>
        <w:t xml:space="preserve">Participating Workspaces — </w:t>
      </w:r>
      <w:r>
        <w:t>Operational; Enterprise Administration.</w:t>
      </w:r>
    </w:p>
    <w:p w14:paraId="3BB4B4EF" w14:textId="77777777" w:rsidR="00BD2A86" w:rsidRDefault="00000000">
      <w:pPr>
        <w:pStyle w:val="Heading3"/>
      </w:pPr>
      <w:r>
        <w:t>Context Engineering (Seven Dimensions)</w:t>
      </w:r>
    </w:p>
    <w:p w14:paraId="1E8E1004" w14:textId="77777777" w:rsidR="00BD2A86" w:rsidRDefault="00000000">
      <w:pPr>
        <w:spacing w:after="110"/>
        <w:jc w:val="both"/>
      </w:pPr>
      <w:r>
        <w:rPr>
          <w:b/>
          <w:bCs/>
        </w:rPr>
        <w:t xml:space="preserve">Required Context — </w:t>
      </w:r>
      <w:r>
        <w:t>Shaped Proposed Commercial Party Context and/or Proposed Commercial Relationship Context.</w:t>
      </w:r>
    </w:p>
    <w:p w14:paraId="4B091F1A" w14:textId="77777777" w:rsidR="00BD2A86" w:rsidRDefault="00000000">
      <w:pPr>
        <w:spacing w:after="110"/>
        <w:jc w:val="both"/>
      </w:pPr>
      <w:r>
        <w:rPr>
          <w:b/>
          <w:bCs/>
        </w:rPr>
        <w:t xml:space="preserve">Created Context — </w:t>
      </w:r>
      <w:r>
        <w:t>Commercial Dependency Assessment Context.</w:t>
      </w:r>
    </w:p>
    <w:p w14:paraId="37FB0462" w14:textId="77777777" w:rsidR="00BD2A86" w:rsidRDefault="00000000">
      <w:pPr>
        <w:spacing w:after="110"/>
        <w:jc w:val="both"/>
      </w:pPr>
      <w:r>
        <w:rPr>
          <w:b/>
          <w:bCs/>
        </w:rPr>
        <w:t xml:space="preserve">Consumed Context — </w:t>
      </w:r>
      <w:r>
        <w:t>Active Subscription reference count (C-020, advisory); entitlement reference (C-023, advisory); billing reference (C-024, advisory); contract reference (C-025, advisory).</w:t>
      </w:r>
    </w:p>
    <w:p w14:paraId="33E3F892" w14:textId="77777777" w:rsidR="00BD2A86" w:rsidRDefault="00000000">
      <w:pPr>
        <w:spacing w:after="110"/>
        <w:jc w:val="both"/>
      </w:pPr>
      <w:r>
        <w:rPr>
          <w:b/>
          <w:bCs/>
        </w:rPr>
        <w:t xml:space="preserve">Preserved Context — </w:t>
      </w:r>
      <w:r>
        <w:t>Proposed Commercial Party Context and/or Proposed Commercial Relationship Context, unaltered, alongside its assessment.</w:t>
      </w:r>
    </w:p>
    <w:p w14:paraId="4BC3D221" w14:textId="77777777" w:rsidR="00BD2A86" w:rsidRDefault="00000000">
      <w:pPr>
        <w:spacing w:after="110"/>
        <w:jc w:val="both"/>
      </w:pPr>
      <w:r>
        <w:rPr>
          <w:b/>
          <w:bCs/>
        </w:rPr>
        <w:lastRenderedPageBreak/>
        <w:t xml:space="preserve">Produced Context — </w:t>
      </w:r>
      <w:r>
        <w:t>A Commercial Dependency Assessment Context attached to the proposal(s), handed to ERB-C022-06 for commitment.</w:t>
      </w:r>
    </w:p>
    <w:p w14:paraId="326114B4" w14:textId="77777777" w:rsidR="00BD2A86" w:rsidRDefault="00000000">
      <w:pPr>
        <w:spacing w:after="110"/>
        <w:jc w:val="both"/>
      </w:pPr>
      <w:r>
        <w:rPr>
          <w:b/>
          <w:bCs/>
        </w:rPr>
        <w:t xml:space="preserve">Superseded Context — </w:t>
      </w:r>
      <w:r>
        <w:t>An earlier assessment is superseded when the proposal is refined and re-assessed.</w:t>
      </w:r>
    </w:p>
    <w:p w14:paraId="516419A0" w14:textId="77777777" w:rsidR="00BD2A86" w:rsidRDefault="00000000">
      <w:pPr>
        <w:spacing w:after="110"/>
        <w:jc w:val="both"/>
      </w:pPr>
      <w:r>
        <w:rPr>
          <w:b/>
          <w:bCs/>
        </w:rPr>
        <w:t xml:space="preserve">Invalidated Context — </w:t>
      </w:r>
      <w:r>
        <w:t>An assessment based on a proposal that is later invalidated is itself invalidated.</w:t>
      </w:r>
    </w:p>
    <w:p w14:paraId="0837FFF9" w14:textId="77777777" w:rsidR="00BD2A86" w:rsidRDefault="00000000">
      <w:pPr>
        <w:spacing w:after="110"/>
        <w:jc w:val="both"/>
      </w:pPr>
      <w:r>
        <w:rPr>
          <w:b/>
          <w:bCs/>
        </w:rPr>
        <w:t xml:space="preserve">Navigation Expectations — </w:t>
      </w:r>
      <w:r>
        <w:t>Navigation SHALL keep the proposal and its assessment simultaneously visible.</w:t>
      </w:r>
    </w:p>
    <w:p w14:paraId="676395B2" w14:textId="77777777" w:rsidR="00BD2A86" w:rsidRDefault="00000000">
      <w:pPr>
        <w:spacing w:after="110"/>
        <w:jc w:val="both"/>
      </w:pPr>
      <w:r>
        <w:rPr>
          <w:b/>
          <w:bCs/>
        </w:rPr>
        <w:t xml:space="preserve">Collaboration Expectations — </w:t>
      </w:r>
      <w:r>
        <w:t>Collaboration SHALL attach concerns to the exact assessment version under discussion.</w:t>
      </w:r>
    </w:p>
    <w:p w14:paraId="7272CE3D" w14:textId="77777777" w:rsidR="00BD2A86" w:rsidRDefault="00000000">
      <w:pPr>
        <w:spacing w:after="110"/>
        <w:jc w:val="both"/>
      </w:pPr>
      <w:r>
        <w:rPr>
          <w:b/>
          <w:bCs/>
        </w:rPr>
        <w:t xml:space="preserve">AI Assistance — </w:t>
      </w:r>
      <w:r>
        <w:t>AI MAY summarize downstream dependency and flag material risk (e.g., a high-value active Subscription affected by a proposed retirement) with stated basis and confidence; it SHALL NOT approve or block commitment.</w:t>
      </w:r>
    </w:p>
    <w:p w14:paraId="395EEEAD" w14:textId="77777777" w:rsidR="00BD2A86" w:rsidRDefault="00000000">
      <w:pPr>
        <w:spacing w:after="110"/>
        <w:jc w:val="both"/>
      </w:pPr>
      <w:r>
        <w:rPr>
          <w:b/>
          <w:bCs/>
        </w:rPr>
        <w:t xml:space="preserve">Experience Outcome — </w:t>
      </w:r>
      <w:r>
        <w:t>Downstream dependency is understood in advisory, explainable terms before commitment.</w:t>
      </w:r>
    </w:p>
    <w:p w14:paraId="09F727B6" w14:textId="77777777" w:rsidR="00BD2A86" w:rsidRDefault="00000000">
      <w:pPr>
        <w:spacing w:after="110"/>
        <w:jc w:val="both"/>
      </w:pPr>
      <w:r>
        <w:rPr>
          <w:b/>
          <w:bCs/>
        </w:rPr>
        <w:t xml:space="preserve">Success Criteria — </w:t>
      </w:r>
      <w:r>
        <w:t>The persona can state what downstream capabilities and references are implicated by the proposed change.</w:t>
      </w:r>
    </w:p>
    <w:p w14:paraId="69BB21D2" w14:textId="77777777" w:rsidR="00BD2A86" w:rsidRDefault="00000000">
      <w:pPr>
        <w:spacing w:after="110"/>
        <w:jc w:val="both"/>
      </w:pPr>
      <w:r>
        <w:rPr>
          <w:b/>
          <w:bCs/>
        </w:rPr>
        <w:t xml:space="preserve">Experience Completion — </w:t>
      </w:r>
      <w:r>
        <w:t>Completes when the assessment is confirmed reviewed or the persona exits without proceeding to commitment.</w:t>
      </w:r>
    </w:p>
    <w:p w14:paraId="4B0D51AD" w14:textId="77777777" w:rsidR="00BD2A86" w:rsidRDefault="00000000">
      <w:pPr>
        <w:spacing w:after="110"/>
        <w:jc w:val="both"/>
      </w:pPr>
      <w:r>
        <w:rPr>
          <w:b/>
          <w:bCs/>
        </w:rPr>
        <w:t xml:space="preserve">Lifecycle Participation — </w:t>
      </w:r>
      <w:r>
        <w:t>Realizes the C-022 Shape &amp; Assess stage governed by ERB-C022-05.</w:t>
      </w:r>
    </w:p>
    <w:p w14:paraId="59033243" w14:textId="77777777" w:rsidR="00BD2A86" w:rsidRDefault="00000000">
      <w:pPr>
        <w:spacing w:after="110"/>
        <w:jc w:val="both"/>
      </w:pPr>
      <w:r>
        <w:rPr>
          <w:b/>
          <w:bCs/>
        </w:rPr>
        <w:t xml:space="preserve">Business Activity References — </w:t>
      </w:r>
      <w:r>
        <w:t>Pending Canonical Binding — canonical Business Activity/EAC identifier required before implementation; no local identifier fabricated.</w:t>
      </w:r>
    </w:p>
    <w:p w14:paraId="6AAC1B10" w14:textId="77777777" w:rsidR="00BD2A86" w:rsidRDefault="00000000">
      <w:pPr>
        <w:spacing w:after="110"/>
        <w:jc w:val="both"/>
      </w:pPr>
      <w:r>
        <w:rPr>
          <w:b/>
          <w:bCs/>
        </w:rPr>
        <w:t xml:space="preserve">EIO References — </w:t>
      </w:r>
      <w:r>
        <w:t>Pending Canonical Binding — canonical Enterprise Information Object identifier required from the canonical EIO catalog before implementation; no local identifier fabricated.</w:t>
      </w:r>
    </w:p>
    <w:p w14:paraId="67973623" w14:textId="77777777" w:rsidR="00BD2A86" w:rsidRDefault="00000000">
      <w:pPr>
        <w:spacing w:after="110"/>
        <w:jc w:val="both"/>
      </w:pPr>
      <w:r>
        <w:rPr>
          <w:b/>
          <w:bCs/>
        </w:rPr>
        <w:t xml:space="preserve">Governing ERB — </w:t>
      </w:r>
      <w:r>
        <w:t>ERB-C022-05 (exactly one governing ERB).</w:t>
      </w:r>
    </w:p>
    <w:p w14:paraId="2F04CA30" w14:textId="77777777" w:rsidR="00BD2A86" w:rsidRDefault="00000000">
      <w:pPr>
        <w:spacing w:after="110"/>
        <w:jc w:val="both"/>
      </w:pPr>
      <w:r>
        <w:rPr>
          <w:b/>
          <w:bCs/>
        </w:rPr>
        <w:t xml:space="preserve">Traceability — </w:t>
      </w:r>
      <w:r>
        <w:t>C-022 → CRB-C022 → ERB-C022-05 → EX-C022-11 → Enterprise Journey → canonical BA/EAC binding (Pending Canonical Binding) → canonical EIO binding (Pending Canonical Binding) → Enterprise Transition: Commercial Party Change Dependency Assessed → applicable PE-001 ADRs.</w:t>
      </w:r>
    </w:p>
    <w:p w14:paraId="65CD555F" w14:textId="77777777" w:rsidR="00BD2A86" w:rsidRDefault="00000000">
      <w:pPr>
        <w:pStyle w:val="Heading2"/>
      </w:pPr>
      <w:r>
        <w:t>4.13 EX-C022-12 — Commit Continuing Commercial Party Transition</w:t>
      </w:r>
    </w:p>
    <w:p w14:paraId="115117B9" w14:textId="77777777" w:rsidR="00BD2A86" w:rsidRDefault="00000000">
      <w:pPr>
        <w:spacing w:after="110"/>
        <w:jc w:val="both"/>
      </w:pPr>
      <w:r>
        <w:rPr>
          <w:b/>
          <w:bCs/>
        </w:rPr>
        <w:t xml:space="preserve">Trigger — </w:t>
      </w:r>
      <w:r>
        <w:t>An assessed proposal of action establish, reclassify, reactivate, or relate/transfer is ready for commitment.</w:t>
      </w:r>
    </w:p>
    <w:p w14:paraId="6F07D17F" w14:textId="77777777" w:rsidR="00BD2A86" w:rsidRDefault="00000000">
      <w:pPr>
        <w:spacing w:after="110"/>
        <w:jc w:val="both"/>
      </w:pPr>
      <w:r>
        <w:rPr>
          <w:b/>
          <w:bCs/>
        </w:rPr>
        <w:t xml:space="preserve">Purpose — </w:t>
      </w:r>
      <w:r>
        <w:t>Apply the assessed proposal to produce a continuing Resulting Commercial Party Context.</w:t>
      </w:r>
    </w:p>
    <w:p w14:paraId="19FCE54F" w14:textId="77777777" w:rsidR="00BD2A86" w:rsidRDefault="00000000">
      <w:pPr>
        <w:spacing w:after="110"/>
        <w:jc w:val="both"/>
      </w:pPr>
      <w:r>
        <w:rPr>
          <w:b/>
          <w:bCs/>
        </w:rPr>
        <w:t xml:space="preserve">Business Goal — </w:t>
      </w:r>
      <w:r>
        <w:t>Make the proposed establishment, reclassification, reactivation, or relationship change the new authoritative fact.</w:t>
      </w:r>
    </w:p>
    <w:p w14:paraId="15F5B808" w14:textId="77777777" w:rsidR="00BD2A86" w:rsidRDefault="00000000">
      <w:pPr>
        <w:spacing w:after="110"/>
        <w:jc w:val="both"/>
      </w:pPr>
      <w:r>
        <w:rPr>
          <w:b/>
          <w:bCs/>
        </w:rPr>
        <w:t xml:space="preserve">Business Value — </w:t>
      </w:r>
      <w:r>
        <w:t>Ensures the commercial party's standing evolves explicitly and traceably, never silently.</w:t>
      </w:r>
    </w:p>
    <w:p w14:paraId="0EA1C474" w14:textId="77777777" w:rsidR="00BD2A86" w:rsidRDefault="00000000">
      <w:pPr>
        <w:spacing w:after="110"/>
        <w:jc w:val="both"/>
      </w:pPr>
      <w:r>
        <w:rPr>
          <w:b/>
          <w:bCs/>
        </w:rPr>
        <w:t xml:space="preserve">Participating Personas — </w:t>
      </w:r>
      <w:r>
        <w:t>Commercial Party Steward; Commercial Party Decision Participant.</w:t>
      </w:r>
    </w:p>
    <w:p w14:paraId="6EFA5CCC" w14:textId="77777777" w:rsidR="00BD2A86" w:rsidRDefault="00000000">
      <w:pPr>
        <w:spacing w:after="110"/>
        <w:jc w:val="both"/>
      </w:pPr>
      <w:r>
        <w:rPr>
          <w:b/>
          <w:bCs/>
        </w:rPr>
        <w:t xml:space="preserve">Participating Workspaces — </w:t>
      </w:r>
      <w:r>
        <w:t>Operational; Enterprise Administration.</w:t>
      </w:r>
    </w:p>
    <w:p w14:paraId="15C6E2F7" w14:textId="77777777" w:rsidR="00BD2A86" w:rsidRDefault="00000000">
      <w:pPr>
        <w:pStyle w:val="Heading3"/>
      </w:pPr>
      <w:r>
        <w:t>Context Engineering (Seven Dimensions)</w:t>
      </w:r>
    </w:p>
    <w:p w14:paraId="09FDE417" w14:textId="77777777" w:rsidR="00BD2A86" w:rsidRDefault="00000000">
      <w:pPr>
        <w:spacing w:after="110"/>
        <w:jc w:val="both"/>
      </w:pPr>
      <w:r>
        <w:rPr>
          <w:b/>
          <w:bCs/>
        </w:rPr>
        <w:t xml:space="preserve">Required Context — </w:t>
      </w:r>
      <w:r>
        <w:t>Assessed Proposed Commercial Party Context and/or Proposed Commercial Relationship Context (continuing kind); its Commercial Dependency Assessment Context.</w:t>
      </w:r>
    </w:p>
    <w:p w14:paraId="6C240F55" w14:textId="77777777" w:rsidR="00BD2A86" w:rsidRDefault="00000000">
      <w:pPr>
        <w:spacing w:after="110"/>
        <w:jc w:val="both"/>
      </w:pPr>
      <w:r>
        <w:rPr>
          <w:b/>
          <w:bCs/>
        </w:rPr>
        <w:t xml:space="preserve">Created Context — </w:t>
      </w:r>
      <w:r>
        <w:t>None distinct from Produced.</w:t>
      </w:r>
    </w:p>
    <w:p w14:paraId="3E6D2CEF" w14:textId="77777777" w:rsidR="00BD2A86" w:rsidRDefault="00000000">
      <w:pPr>
        <w:spacing w:after="110"/>
        <w:jc w:val="both"/>
      </w:pPr>
      <w:r>
        <w:rPr>
          <w:b/>
          <w:bCs/>
        </w:rPr>
        <w:lastRenderedPageBreak/>
        <w:t xml:space="preserve">Consumed Context — </w:t>
      </w:r>
      <w:r>
        <w:t>The assessed proposal(s), re-confirmed current at commit time.</w:t>
      </w:r>
    </w:p>
    <w:p w14:paraId="7D61ACCE" w14:textId="77777777" w:rsidR="00BD2A86" w:rsidRDefault="00000000">
      <w:pPr>
        <w:spacing w:after="110"/>
        <w:jc w:val="both"/>
      </w:pPr>
      <w:r>
        <w:rPr>
          <w:b/>
          <w:bCs/>
        </w:rPr>
        <w:t xml:space="preserve">Preserved Context — </w:t>
      </w:r>
      <w:r>
        <w:t>The prior Authoritative Customer Context, Authoritative Account Context, and/or Authoritative Customer–Account Relationship Context lineage for each unaffected concern, and the intent/proposal history.</w:t>
      </w:r>
    </w:p>
    <w:p w14:paraId="272F4ED4" w14:textId="77777777" w:rsidR="00BD2A86" w:rsidRDefault="00000000">
      <w:pPr>
        <w:spacing w:after="110"/>
        <w:jc w:val="both"/>
      </w:pPr>
      <w:r>
        <w:rPr>
          <w:b/>
          <w:bCs/>
        </w:rPr>
        <w:t>Produced Context — A continuing Resulting Commercial Party Context and/or Resulting Commercial Relationship Context, each of which assumes current-state authority only for its own specific Customer Anchor, Commercial Account Anchor, or pair; for an establish action, this is the first Authoritative Customer Context and/or Authoritative Account Context ever produced for that anchor; a relationship-only commit (relate/transfer without an independently proposed Customer- or Account-state change) SHALL NOT supersede Customer or Account authority.</w:t>
      </w:r>
      <w:r/>
    </w:p>
    <w:p w14:paraId="5CEFD562" w14:textId="77777777" w:rsidR="00BD2A86" w:rsidRDefault="00000000">
      <w:pPr>
        <w:spacing w:after="110"/>
        <w:jc w:val="both"/>
      </w:pPr>
      <w:r>
        <w:rPr>
          <w:b/>
          <w:bCs/>
        </w:rPr>
        <w:t xml:space="preserve">Superseded Context — </w:t>
      </w:r>
      <w:r>
        <w:t>The prior Authoritative Customer Context and/or Authoritative Account Context is superseded only where this commit is a Customer-state and/or Account-state transition, for that anchor only; the prior Authoritative Customer–Account Relationship Context is superseded only where this commit is a Relationship transition, for that pair only; each is retained in lineage.</w:t>
      </w:r>
    </w:p>
    <w:p w14:paraId="77D9FD8B" w14:textId="77777777" w:rsidR="00BD2A86" w:rsidRDefault="00000000">
      <w:pPr>
        <w:spacing w:after="110"/>
        <w:jc w:val="both"/>
      </w:pPr>
      <w:r>
        <w:rPr>
          <w:b/>
          <w:bCs/>
        </w:rPr>
        <w:t xml:space="preserve">Invalidated Context — </w:t>
      </w:r>
      <w:r>
        <w:t>The committed proposal(s) are invalidated as pending candidates once committed.</w:t>
      </w:r>
    </w:p>
    <w:p w14:paraId="00E0C1C0" w14:textId="77777777" w:rsidR="00BD2A86" w:rsidRDefault="00000000">
      <w:pPr>
        <w:spacing w:after="110"/>
        <w:jc w:val="both"/>
      </w:pPr>
      <w:r>
        <w:rPr>
          <w:b/>
          <w:bCs/>
        </w:rPr>
        <w:t xml:space="preserve">Navigation Expectations — </w:t>
      </w:r>
      <w:r>
        <w:t>Navigation SHALL confirm the committed outcome before proceeding to distribution.</w:t>
      </w:r>
    </w:p>
    <w:p w14:paraId="497586CA" w14:textId="77777777" w:rsidR="00BD2A86" w:rsidRDefault="00000000">
      <w:pPr>
        <w:spacing w:after="110"/>
        <w:jc w:val="both"/>
      </w:pPr>
      <w:r>
        <w:rPr>
          <w:b/>
          <w:bCs/>
        </w:rPr>
        <w:t xml:space="preserve">Collaboration Expectations — </w:t>
      </w:r>
      <w:r>
        <w:t>Collaboration on a committed transition SHALL reference the exact Resulting Commercial Party Context, not the superseded proposal.</w:t>
      </w:r>
    </w:p>
    <w:p w14:paraId="3CC0DB63" w14:textId="77777777" w:rsidR="00BD2A86" w:rsidRDefault="00000000">
      <w:pPr>
        <w:spacing w:after="110"/>
        <w:jc w:val="both"/>
      </w:pPr>
      <w:r>
        <w:rPr>
          <w:b/>
          <w:bCs/>
        </w:rPr>
        <w:t xml:space="preserve">AI Assistance — </w:t>
      </w:r>
      <w:r>
        <w:t>AI MAY summarize the committed outcome for the persona; it SHALL NOT commit the transition itself.</w:t>
      </w:r>
    </w:p>
    <w:p w14:paraId="4DAD2866" w14:textId="77777777" w:rsidR="00BD2A86" w:rsidRDefault="00000000">
      <w:pPr>
        <w:spacing w:after="110"/>
        <w:jc w:val="both"/>
      </w:pPr>
      <w:r>
        <w:rPr>
          <w:b/>
          <w:bCs/>
        </w:rPr>
        <w:t xml:space="preserve">Experience Outcome — </w:t>
      </w:r>
      <w:r>
        <w:t>A continuing Resulting Commercial Party Context is produced and traceable to its intent and proposal.</w:t>
      </w:r>
    </w:p>
    <w:p w14:paraId="06F3BD2E" w14:textId="77777777" w:rsidR="00BD2A86" w:rsidRDefault="00000000">
      <w:pPr>
        <w:spacing w:after="110"/>
        <w:jc w:val="both"/>
      </w:pPr>
      <w:r>
        <w:rPr>
          <w:b/>
          <w:bCs/>
        </w:rPr>
        <w:t xml:space="preserve">Success Criteria — </w:t>
      </w:r>
      <w:r>
        <w:t>The persona can confirm the new authoritative standing without ambiguity.</w:t>
      </w:r>
    </w:p>
    <w:p w14:paraId="4FAD454F" w14:textId="77777777" w:rsidR="00BD2A86" w:rsidRDefault="00000000">
      <w:pPr>
        <w:spacing w:after="110"/>
        <w:jc w:val="both"/>
      </w:pPr>
      <w:r>
        <w:rPr>
          <w:b/>
          <w:bCs/>
        </w:rPr>
        <w:t xml:space="preserve">Experience Completion — </w:t>
      </w:r>
      <w:r>
        <w:t>Completes only when the Resulting Commercial Party Context is produced, or an explicit not-committed outcome is recorded.</w:t>
      </w:r>
    </w:p>
    <w:p w14:paraId="4548B8FF" w14:textId="77777777" w:rsidR="00BD2A86" w:rsidRDefault="00000000">
      <w:pPr>
        <w:spacing w:after="110"/>
        <w:jc w:val="both"/>
      </w:pPr>
      <w:r>
        <w:rPr>
          <w:b/>
          <w:bCs/>
        </w:rPr>
        <w:t xml:space="preserve">Lifecycle Participation — </w:t>
      </w:r>
      <w:r>
        <w:t>Realizes the C-022 Commit stage governed by ERB-C022-06.</w:t>
      </w:r>
    </w:p>
    <w:p w14:paraId="11EDEB8D" w14:textId="77777777" w:rsidR="00BD2A86" w:rsidRDefault="00000000">
      <w:pPr>
        <w:spacing w:after="110"/>
        <w:jc w:val="both"/>
      </w:pPr>
      <w:r>
        <w:rPr>
          <w:b/>
          <w:bCs/>
        </w:rPr>
        <w:t xml:space="preserve">Business Activity References — </w:t>
      </w:r>
      <w:r>
        <w:t>Pending Canonical Binding — canonical Business Activity/EAC identifier required before implementation; no local identifier fabricated.</w:t>
      </w:r>
    </w:p>
    <w:p w14:paraId="6F723CB0" w14:textId="77777777" w:rsidR="00BD2A86" w:rsidRDefault="00000000">
      <w:pPr>
        <w:spacing w:after="110"/>
        <w:jc w:val="both"/>
      </w:pPr>
      <w:r>
        <w:rPr>
          <w:b/>
          <w:bCs/>
        </w:rPr>
        <w:t xml:space="preserve">EIO References — </w:t>
      </w:r>
      <w:r>
        <w:t>Pending Canonical Binding — canonical Enterprise Information Object identifier required from the canonical EIO catalog before implementation; no local identifier fabricated.</w:t>
      </w:r>
    </w:p>
    <w:p w14:paraId="0C8F1C2F" w14:textId="77777777" w:rsidR="00BD2A86" w:rsidRDefault="00000000">
      <w:pPr>
        <w:spacing w:after="110"/>
        <w:jc w:val="both"/>
      </w:pPr>
      <w:r>
        <w:rPr>
          <w:b/>
          <w:bCs/>
        </w:rPr>
        <w:t xml:space="preserve">Governing ERB — </w:t>
      </w:r>
      <w:r>
        <w:t>ERB-C022-06 (exactly one governing ERB).</w:t>
      </w:r>
    </w:p>
    <w:p w14:paraId="6938EE72" w14:textId="77777777" w:rsidR="00BD2A86" w:rsidRDefault="00000000">
      <w:pPr>
        <w:spacing w:after="110"/>
        <w:jc w:val="both"/>
      </w:pPr>
      <w:r>
        <w:rPr>
          <w:b/>
          <w:bCs/>
        </w:rPr>
        <w:t xml:space="preserve">Traceability — </w:t>
      </w:r>
      <w:r>
        <w:t>C-022 → CRB-C022 → ERB-C022-06 → EX-C022-12 → Enterprise Journey → canonical BA/EAC binding (Pending Canonical Binding) → canonical EIO binding (Pending Canonical Binding) → Enterprise Transition: Continuing Commercial Party Transition Committed → applicable PE-001 ADRs.</w:t>
      </w:r>
    </w:p>
    <w:p w14:paraId="48206E2B" w14:textId="77777777" w:rsidR="00BD2A86" w:rsidRDefault="00000000">
      <w:pPr>
        <w:pStyle w:val="Heading2"/>
      </w:pPr>
      <w:r>
        <w:t>4.14 EX-C022-13 — Commit Commercial Party Merge</w:t>
      </w:r>
    </w:p>
    <w:p w14:paraId="1F2F50E6" w14:textId="77777777" w:rsidR="00BD2A86" w:rsidRDefault="00000000">
      <w:pPr>
        <w:spacing w:after="110"/>
        <w:jc w:val="both"/>
      </w:pPr>
      <w:r>
        <w:rPr>
          <w:b/>
          <w:bCs/>
        </w:rPr>
        <w:t xml:space="preserve">Trigger — </w:t>
      </w:r>
      <w:r>
        <w:t>An assessed merge proposal is ready for commitment.</w:t>
      </w:r>
    </w:p>
    <w:p w14:paraId="753F42E5" w14:textId="77777777" w:rsidR="00BD2A86" w:rsidRDefault="00000000">
      <w:pPr>
        <w:spacing w:after="110"/>
        <w:jc w:val="both"/>
      </w:pPr>
      <w:r>
        <w:rPr>
          <w:b/>
          <w:bCs/>
        </w:rPr>
        <w:t xml:space="preserve">Purpose — </w:t>
      </w:r>
      <w:r>
        <w:t>Apply the assessed merge to produce one surviving, consolidating Resulting Commercial Party Context from two or more source contexts.</w:t>
      </w:r>
    </w:p>
    <w:p w14:paraId="16F64600" w14:textId="77777777" w:rsidR="00BD2A86" w:rsidRDefault="00000000">
      <w:pPr>
        <w:spacing w:after="110"/>
        <w:jc w:val="both"/>
      </w:pPr>
      <w:r>
        <w:rPr>
          <w:b/>
          <w:bCs/>
        </w:rPr>
        <w:t xml:space="preserve">Business Goal — </w:t>
      </w:r>
      <w:r>
        <w:t>Consolidate the source parties into a single authoritative standing while preserving full lineage.</w:t>
      </w:r>
    </w:p>
    <w:p w14:paraId="00E83CC1" w14:textId="77777777" w:rsidR="00BD2A86" w:rsidRDefault="00000000">
      <w:pPr>
        <w:spacing w:after="110"/>
        <w:jc w:val="both"/>
      </w:pPr>
      <w:r>
        <w:rPr>
          <w:b/>
          <w:bCs/>
        </w:rPr>
        <w:t xml:space="preserve">Business Value — </w:t>
      </w:r>
      <w:r>
        <w:t>Ensures consolidation is explicit, attributable, and never discards history.</w:t>
      </w:r>
    </w:p>
    <w:p w14:paraId="686F67EA" w14:textId="77777777" w:rsidR="00BD2A86" w:rsidRDefault="00000000">
      <w:pPr>
        <w:spacing w:after="110"/>
        <w:jc w:val="both"/>
      </w:pPr>
      <w:r>
        <w:rPr>
          <w:b/>
          <w:bCs/>
        </w:rPr>
        <w:lastRenderedPageBreak/>
        <w:t xml:space="preserve">Participating Personas — </w:t>
      </w:r>
      <w:r>
        <w:t>Commercial Party Steward; Commercial Party Decision Participant.</w:t>
      </w:r>
    </w:p>
    <w:p w14:paraId="14F277DE" w14:textId="77777777" w:rsidR="00BD2A86" w:rsidRDefault="00000000">
      <w:pPr>
        <w:spacing w:after="110"/>
        <w:jc w:val="both"/>
      </w:pPr>
      <w:r>
        <w:rPr>
          <w:b/>
          <w:bCs/>
        </w:rPr>
        <w:t xml:space="preserve">Participating Workspaces — </w:t>
      </w:r>
      <w:r>
        <w:t>Operational; Enterprise Administration.</w:t>
      </w:r>
    </w:p>
    <w:p w14:paraId="34ED4841" w14:textId="77777777" w:rsidR="00BD2A86" w:rsidRDefault="00000000">
      <w:pPr>
        <w:pStyle w:val="Heading3"/>
      </w:pPr>
      <w:r>
        <w:t>Context Engineering (Seven Dimensions)</w:t>
      </w:r>
    </w:p>
    <w:p w14:paraId="0DF9BFD5" w14:textId="77777777" w:rsidR="00BD2A86" w:rsidRDefault="00000000">
      <w:pPr>
        <w:spacing w:after="110"/>
        <w:jc w:val="both"/>
      </w:pPr>
      <w:r>
        <w:rPr>
          <w:b/>
          <w:bCs/>
        </w:rPr>
        <w:t xml:space="preserve">Required Context — </w:t>
      </w:r>
      <w:r>
        <w:t>Assessed Proposed Commercial Party Context (Customer merge kind or Account merge kind), naming source and surviving parties; its Commercial Dependency Assessment Context.</w:t>
      </w:r>
    </w:p>
    <w:p w14:paraId="4140F62B" w14:textId="77777777" w:rsidR="00BD2A86" w:rsidRDefault="00000000">
      <w:pPr>
        <w:spacing w:after="110"/>
        <w:jc w:val="both"/>
      </w:pPr>
      <w:r>
        <w:rPr>
          <w:b/>
          <w:bCs/>
        </w:rPr>
        <w:t xml:space="preserve">Created Context — </w:t>
      </w:r>
      <w:r>
        <w:t>None distinct from Produced.</w:t>
      </w:r>
    </w:p>
    <w:p w14:paraId="74309467" w14:textId="77777777" w:rsidR="00BD2A86" w:rsidRDefault="00000000">
      <w:pPr>
        <w:spacing w:after="110"/>
        <w:jc w:val="both"/>
      </w:pPr>
      <w:r>
        <w:rPr>
          <w:b/>
          <w:bCs/>
        </w:rPr>
        <w:t xml:space="preserve">Consumed Context — </w:t>
      </w:r>
      <w:r>
        <w:t>The assessed merge proposal, re-confirmed current at commit time.</w:t>
      </w:r>
    </w:p>
    <w:p w14:paraId="06BA29E2" w14:textId="77777777" w:rsidR="00BD2A86" w:rsidRDefault="00000000">
      <w:pPr>
        <w:spacing w:after="110"/>
        <w:jc w:val="both"/>
      </w:pPr>
      <w:r>
        <w:rPr>
          <w:b/>
          <w:bCs/>
        </w:rPr>
        <w:t xml:space="preserve">Preserved Context — </w:t>
      </w:r>
      <w:r>
        <w:t>Each non-surviving source party's prior Authoritative Customer Context or Authoritative Account Context, retained in full as historical lineage; any Customer–Account Relationship Context affected by the merge is preserved pending its own separate succession, supersession, or invalidation decision.</w:t>
      </w:r>
    </w:p>
    <w:p w14:paraId="2EE57D52" w14:textId="77777777" w:rsidR="00BD2A86" w:rsidRDefault="00000000">
      <w:pPr>
        <w:spacing w:after="110"/>
        <w:jc w:val="both"/>
      </w:pPr>
      <w:r>
        <w:rPr>
          <w:b/>
          <w:bCs/>
        </w:rPr>
        <w:t xml:space="preserve">Produced Context — </w:t>
      </w:r>
      <w:r>
        <w:t>A consolidating Resulting Commercial Party Context, which assumes current-state authority as the new Authoritative Customer Context (for a Customer merge) or Authoritative Account Context (for an Account merge) for the surviving anchor only; any affected Customer–Account Relationship's resulting treatment is produced as a separate, explicit outcome, never an automatic side effect.</w:t>
      </w:r>
    </w:p>
    <w:p w14:paraId="350591CD" w14:textId="77777777" w:rsidR="00BD2A86" w:rsidRDefault="00000000">
      <w:pPr>
        <w:spacing w:after="110"/>
        <w:jc w:val="both"/>
      </w:pPr>
      <w:r>
        <w:rPr>
          <w:b/>
          <w:bCs/>
        </w:rPr>
        <w:t xml:space="preserve">Superseded Context — </w:t>
      </w:r>
      <w:r>
        <w:t>Each source party's prior Authoritative Customer Context or Authoritative Account Context is superseded by the consolidating result; none is discarded; the Authoritative Account Context is never superseded by a Customer merge, and the Authoritative Customer Context is never superseded by an Account merge.</w:t>
      </w:r>
    </w:p>
    <w:p w14:paraId="31B7253D" w14:textId="77777777" w:rsidR="00BD2A86" w:rsidRDefault="00000000">
      <w:pPr>
        <w:spacing w:after="110"/>
        <w:jc w:val="both"/>
      </w:pPr>
      <w:r>
        <w:rPr>
          <w:b/>
          <w:bCs/>
        </w:rPr>
        <w:t xml:space="preserve">Invalidated Context — </w:t>
      </w:r>
      <w:r>
        <w:t>The committed merge proposal is invalidated as a pending candidate once committed; a non-surviving anchor's context is not itself invalidated, only superseded into lineage.</w:t>
      </w:r>
    </w:p>
    <w:p w14:paraId="5A1C5EBD" w14:textId="77777777" w:rsidR="00BD2A86" w:rsidRDefault="00000000">
      <w:pPr>
        <w:spacing w:after="110"/>
        <w:jc w:val="both"/>
      </w:pPr>
      <w:r>
        <w:rPr>
          <w:b/>
          <w:bCs/>
        </w:rPr>
        <w:t xml:space="preserve">Navigation Expectations — </w:t>
      </w:r>
      <w:r>
        <w:t>Navigation SHALL confirm the surviving party and its consolidated lineage before proceeding to distribution.</w:t>
      </w:r>
    </w:p>
    <w:p w14:paraId="0D6B60BD" w14:textId="77777777" w:rsidR="00BD2A86" w:rsidRDefault="00000000">
      <w:pPr>
        <w:spacing w:after="110"/>
        <w:jc w:val="both"/>
      </w:pPr>
      <w:r>
        <w:rPr>
          <w:b/>
          <w:bCs/>
        </w:rPr>
        <w:t xml:space="preserve">Collaboration Expectations — </w:t>
      </w:r>
      <w:r>
        <w:t>Collaboration on a committed merge SHALL reference the exact consolidating Resulting Commercial Party Context and its full source lineage.</w:t>
      </w:r>
    </w:p>
    <w:p w14:paraId="6B6AF199" w14:textId="77777777" w:rsidR="00BD2A86" w:rsidRDefault="00000000">
      <w:pPr>
        <w:spacing w:after="110"/>
        <w:jc w:val="both"/>
      </w:pPr>
      <w:r>
        <w:rPr>
          <w:b/>
          <w:bCs/>
        </w:rPr>
        <w:t xml:space="preserve">AI Assistance — </w:t>
      </w:r>
      <w:r>
        <w:t>AI MAY summarize the merge outcome and lineage for the persona; it SHALL NOT commit the merge itself.</w:t>
      </w:r>
    </w:p>
    <w:p w14:paraId="00C36A9B" w14:textId="77777777" w:rsidR="00BD2A86" w:rsidRDefault="00000000">
      <w:pPr>
        <w:spacing w:after="110"/>
        <w:jc w:val="both"/>
      </w:pPr>
      <w:r>
        <w:rPr>
          <w:b/>
          <w:bCs/>
        </w:rPr>
        <w:t xml:space="preserve">Experience Outcome — </w:t>
      </w:r>
      <w:r>
        <w:t>A consolidating Resulting Commercial Party Context is produced, traceable to every source party.</w:t>
      </w:r>
    </w:p>
    <w:p w14:paraId="63DD5EB3" w14:textId="77777777" w:rsidR="00BD2A86" w:rsidRDefault="00000000">
      <w:pPr>
        <w:spacing w:after="110"/>
        <w:jc w:val="both"/>
      </w:pPr>
      <w:r>
        <w:rPr>
          <w:b/>
          <w:bCs/>
        </w:rPr>
        <w:t xml:space="preserve">Success Criteria — </w:t>
      </w:r>
      <w:r>
        <w:t>The persona can confirm the surviving party's standing and trace it back to every merged source.</w:t>
      </w:r>
    </w:p>
    <w:p w14:paraId="3E86E12E" w14:textId="77777777" w:rsidR="00BD2A86" w:rsidRDefault="00000000">
      <w:pPr>
        <w:spacing w:after="110"/>
        <w:jc w:val="both"/>
      </w:pPr>
      <w:r>
        <w:rPr>
          <w:b/>
          <w:bCs/>
        </w:rPr>
        <w:t xml:space="preserve">Experience Completion — </w:t>
      </w:r>
      <w:r>
        <w:t>Completes only when the consolidating Resulting Commercial Party Context is produced, or an explicit not-committed outcome is recorded.</w:t>
      </w:r>
    </w:p>
    <w:p w14:paraId="57797315" w14:textId="77777777" w:rsidR="00BD2A86" w:rsidRDefault="00000000">
      <w:pPr>
        <w:spacing w:after="110"/>
        <w:jc w:val="both"/>
      </w:pPr>
      <w:r>
        <w:rPr>
          <w:b/>
          <w:bCs/>
        </w:rPr>
        <w:t xml:space="preserve">Lifecycle Participation — </w:t>
      </w:r>
      <w:r>
        <w:t>Realizes the C-022 Commit stage governed by ERB-C022-06.</w:t>
      </w:r>
    </w:p>
    <w:p w14:paraId="6940D082" w14:textId="77777777" w:rsidR="00BD2A86" w:rsidRDefault="00000000">
      <w:pPr>
        <w:spacing w:after="110"/>
        <w:jc w:val="both"/>
      </w:pPr>
      <w:r>
        <w:rPr>
          <w:b/>
          <w:bCs/>
        </w:rPr>
        <w:t xml:space="preserve">Business Activity References — </w:t>
      </w:r>
      <w:r>
        <w:t>Pending Canonical Binding — canonical Business Activity/EAC identifier required before implementation; no local identifier fabricated.</w:t>
      </w:r>
    </w:p>
    <w:p w14:paraId="768BE9EF" w14:textId="77777777" w:rsidR="00BD2A86" w:rsidRDefault="00000000">
      <w:pPr>
        <w:spacing w:after="110"/>
        <w:jc w:val="both"/>
      </w:pPr>
      <w:r>
        <w:rPr>
          <w:b/>
          <w:bCs/>
        </w:rPr>
        <w:t xml:space="preserve">EIO References — </w:t>
      </w:r>
      <w:r>
        <w:t>Pending Canonical Binding — canonical Enterprise Information Object identifier required from the canonical EIO catalog before implementation; no local identifier fabricated.</w:t>
      </w:r>
    </w:p>
    <w:p w14:paraId="709A6670" w14:textId="77777777" w:rsidR="00BD2A86" w:rsidRDefault="00000000">
      <w:pPr>
        <w:spacing w:after="110"/>
        <w:jc w:val="both"/>
      </w:pPr>
      <w:r>
        <w:rPr>
          <w:b/>
          <w:bCs/>
        </w:rPr>
        <w:t xml:space="preserve">Governing ERB — </w:t>
      </w:r>
      <w:r>
        <w:t>ERB-C022-06 (exactly one governing ERB).</w:t>
      </w:r>
    </w:p>
    <w:p w14:paraId="6E58D730" w14:textId="77777777" w:rsidR="00BD2A86" w:rsidRDefault="00000000">
      <w:pPr>
        <w:spacing w:after="110"/>
        <w:jc w:val="both"/>
      </w:pPr>
      <w:r>
        <w:rPr>
          <w:b/>
          <w:bCs/>
        </w:rPr>
        <w:t xml:space="preserve">Traceability — </w:t>
      </w:r>
      <w:r>
        <w:t>C-022 → CRB-C022 → ERB-C022-06 → EX-C022-13 → Enterprise Journey → canonical BA/EAC binding (Pending Canonical Binding) → canonical EIO binding (Pending Canonical Binding) → Enterprise Transition: Commercial Party Merge Committed → applicable PE-001 ADRs.</w:t>
      </w:r>
    </w:p>
    <w:p w14:paraId="61443A0E" w14:textId="77777777" w:rsidR="00BD2A86" w:rsidRDefault="00000000">
      <w:pPr>
        <w:pStyle w:val="Heading2"/>
      </w:pPr>
      <w:r>
        <w:lastRenderedPageBreak/>
        <w:t>4.15 EX-C022-14 — Commit Commercial Party Split</w:t>
      </w:r>
    </w:p>
    <w:p w14:paraId="11742167" w14:textId="77777777" w:rsidR="00BD2A86" w:rsidRDefault="00000000">
      <w:pPr>
        <w:spacing w:after="110"/>
        <w:jc w:val="both"/>
      </w:pPr>
      <w:r>
        <w:rPr>
          <w:b/>
          <w:bCs/>
        </w:rPr>
        <w:t xml:space="preserve">Trigger — </w:t>
      </w:r>
      <w:r>
        <w:t>An assessed split proposal is ready for commitment.</w:t>
      </w:r>
    </w:p>
    <w:p w14:paraId="2F3218A1" w14:textId="77777777" w:rsidR="00BD2A86" w:rsidRDefault="00000000">
      <w:pPr>
        <w:spacing w:after="110"/>
        <w:jc w:val="both"/>
      </w:pPr>
      <w:r>
        <w:rPr>
          <w:b/>
          <w:bCs/>
        </w:rPr>
        <w:t xml:space="preserve">Purpose — </w:t>
      </w:r>
      <w:r>
        <w:t>Apply the assessed split to produce one or more diverging Resulting Commercial Party Contexts from a single source context.</w:t>
      </w:r>
    </w:p>
    <w:p w14:paraId="2FE79269" w14:textId="77777777" w:rsidR="00BD2A86" w:rsidRDefault="00000000">
      <w:pPr>
        <w:spacing w:after="110"/>
        <w:jc w:val="both"/>
      </w:pPr>
      <w:r>
        <w:rPr>
          <w:b/>
          <w:bCs/>
        </w:rPr>
        <w:t xml:space="preserve">Business Goal — </w:t>
      </w:r>
      <w:r>
        <w:t>Divide the source party into distinct authoritative standings while preserving traceable lineage to the source.</w:t>
      </w:r>
    </w:p>
    <w:p w14:paraId="61E88947" w14:textId="77777777" w:rsidR="00BD2A86" w:rsidRDefault="00000000">
      <w:pPr>
        <w:spacing w:after="110"/>
        <w:jc w:val="both"/>
      </w:pPr>
      <w:r>
        <w:rPr>
          <w:b/>
          <w:bCs/>
        </w:rPr>
        <w:t xml:space="preserve">Business Value — </w:t>
      </w:r>
      <w:r>
        <w:t>Ensures division is explicit, attributable, and never leaves an untraceable fragment.</w:t>
      </w:r>
    </w:p>
    <w:p w14:paraId="30E75F68" w14:textId="77777777" w:rsidR="00BD2A86" w:rsidRDefault="00000000">
      <w:pPr>
        <w:spacing w:after="110"/>
        <w:jc w:val="both"/>
      </w:pPr>
      <w:r>
        <w:rPr>
          <w:b/>
          <w:bCs/>
        </w:rPr>
        <w:t xml:space="preserve">Participating Personas — </w:t>
      </w:r>
      <w:r>
        <w:t>Commercial Party Steward; Commercial Party Decision Participant.</w:t>
      </w:r>
    </w:p>
    <w:p w14:paraId="3743E0DD" w14:textId="77777777" w:rsidR="00BD2A86" w:rsidRDefault="00000000">
      <w:pPr>
        <w:spacing w:after="110"/>
        <w:jc w:val="both"/>
      </w:pPr>
      <w:r>
        <w:rPr>
          <w:b/>
          <w:bCs/>
        </w:rPr>
        <w:t xml:space="preserve">Participating Workspaces — </w:t>
      </w:r>
      <w:r>
        <w:t>Operational; Enterprise Administration.</w:t>
      </w:r>
    </w:p>
    <w:p w14:paraId="42164E16" w14:textId="77777777" w:rsidR="00BD2A86" w:rsidRDefault="00000000">
      <w:pPr>
        <w:pStyle w:val="Heading3"/>
      </w:pPr>
      <w:r>
        <w:t>Context Engineering (Seven Dimensions)</w:t>
      </w:r>
    </w:p>
    <w:p w14:paraId="6CBE66A0" w14:textId="77777777" w:rsidR="00BD2A86" w:rsidRDefault="00000000">
      <w:pPr>
        <w:spacing w:after="110"/>
        <w:jc w:val="both"/>
      </w:pPr>
      <w:r>
        <w:rPr>
          <w:b/>
          <w:bCs/>
        </w:rPr>
        <w:t xml:space="preserve">Required Context — </w:t>
      </w:r>
      <w:r>
        <w:t>Assessed Proposed Commercial Party Context (Customer split kind or Account split kind), naming source and resulting parties; its Commercial Dependency Assessment Context.</w:t>
      </w:r>
    </w:p>
    <w:p w14:paraId="5F73F0A6" w14:textId="77777777" w:rsidR="00BD2A86" w:rsidRDefault="00000000">
      <w:pPr>
        <w:spacing w:after="110"/>
        <w:jc w:val="both"/>
      </w:pPr>
      <w:r>
        <w:rPr>
          <w:b/>
          <w:bCs/>
        </w:rPr>
        <w:t xml:space="preserve">Created Context — </w:t>
      </w:r>
      <w:r>
        <w:t>None distinct from Produced.</w:t>
      </w:r>
    </w:p>
    <w:p w14:paraId="7DE3F920" w14:textId="77777777" w:rsidR="00BD2A86" w:rsidRDefault="00000000">
      <w:pPr>
        <w:spacing w:after="110"/>
        <w:jc w:val="both"/>
      </w:pPr>
      <w:r>
        <w:rPr>
          <w:b/>
          <w:bCs/>
        </w:rPr>
        <w:t xml:space="preserve">Consumed Context — </w:t>
      </w:r>
      <w:r>
        <w:t>The assessed split proposal, re-confirmed current at commit time.</w:t>
      </w:r>
    </w:p>
    <w:p w14:paraId="2DD94540" w14:textId="77777777" w:rsidR="00BD2A86" w:rsidRDefault="00000000">
      <w:pPr>
        <w:spacing w:after="110"/>
        <w:jc w:val="both"/>
      </w:pPr>
      <w:r>
        <w:rPr>
          <w:b/>
          <w:bCs/>
        </w:rPr>
        <w:t xml:space="preserve">Preserved Context — </w:t>
      </w:r>
      <w:r>
        <w:t>The source party's prior Authoritative Customer Context or Authoritative Account Context, retained as historical lineage for every resulting party; any Customer–Account Relationship Context affected by the split is preserved pending its own separate succession, supersession, or invalidation decision.</w:t>
      </w:r>
    </w:p>
    <w:p w14:paraId="03426F36" w14:textId="77777777" w:rsidR="00BD2A86" w:rsidRDefault="00000000">
      <w:pPr>
        <w:spacing w:after="110"/>
        <w:jc w:val="both"/>
      </w:pPr>
      <w:r>
        <w:rPr>
          <w:b/>
          <w:bCs/>
        </w:rPr>
        <w:t xml:space="preserve">Produced Context — </w:t>
      </w:r>
      <w:r>
        <w:t>One or more diverging Resulting Commercial Party Contexts, each assuming current-state authority as the new Authoritative Customer Context (for a Customer split) or Authoritative Account Context (for an Account split) for its own anchor only; any affected Customer–Account Relationship's resulting treatment is produced as a separate, explicit outcome.</w:t>
      </w:r>
    </w:p>
    <w:p w14:paraId="26B11E9F" w14:textId="77777777" w:rsidR="00BD2A86" w:rsidRDefault="00000000">
      <w:pPr>
        <w:spacing w:after="110"/>
        <w:jc w:val="both"/>
      </w:pPr>
      <w:r>
        <w:rPr>
          <w:b/>
          <w:bCs/>
        </w:rPr>
        <w:t xml:space="preserve">Superseded Context — </w:t>
      </w:r>
      <w:r>
        <w:t>The source party's prior Authoritative Customer Context or Authoritative Account Context is superseded by the diverging results, with lineage preserved for each; the Authoritative Account Context is never superseded by a Customer split, and the Authoritative Customer Context is never superseded by an Account split.</w:t>
      </w:r>
    </w:p>
    <w:p w14:paraId="73F06F7C" w14:textId="77777777" w:rsidR="00BD2A86" w:rsidRDefault="00000000">
      <w:pPr>
        <w:spacing w:after="110"/>
        <w:jc w:val="both"/>
      </w:pPr>
      <w:r>
        <w:rPr>
          <w:b/>
          <w:bCs/>
        </w:rPr>
        <w:t xml:space="preserve">Invalidated Context — </w:t>
      </w:r>
      <w:r>
        <w:t>The committed split proposal is invalidated as a pending candidate once committed.</w:t>
      </w:r>
    </w:p>
    <w:p w14:paraId="69F1E1F4" w14:textId="77777777" w:rsidR="00BD2A86" w:rsidRDefault="00000000">
      <w:pPr>
        <w:spacing w:after="110"/>
        <w:jc w:val="both"/>
      </w:pPr>
      <w:r>
        <w:rPr>
          <w:b/>
          <w:bCs/>
        </w:rPr>
        <w:t xml:space="preserve">Navigation Expectations — </w:t>
      </w:r>
      <w:r>
        <w:t>Navigation SHALL confirm every resulting party and its lineage back to the source before proceeding to distribution.</w:t>
      </w:r>
    </w:p>
    <w:p w14:paraId="7F763BDB" w14:textId="77777777" w:rsidR="00BD2A86" w:rsidRDefault="00000000">
      <w:pPr>
        <w:spacing w:after="110"/>
        <w:jc w:val="both"/>
      </w:pPr>
      <w:r>
        <w:rPr>
          <w:b/>
          <w:bCs/>
        </w:rPr>
        <w:t xml:space="preserve">Collaboration Expectations — </w:t>
      </w:r>
      <w:r>
        <w:t>Collaboration on a committed split SHALL reference the exact diverging Resulting Commercial Party Contexts and their shared source lineage.</w:t>
      </w:r>
    </w:p>
    <w:p w14:paraId="75E3482D" w14:textId="77777777" w:rsidR="00BD2A86" w:rsidRDefault="00000000">
      <w:pPr>
        <w:spacing w:after="110"/>
        <w:jc w:val="both"/>
      </w:pPr>
      <w:r>
        <w:rPr>
          <w:b/>
          <w:bCs/>
        </w:rPr>
        <w:t xml:space="preserve">AI Assistance — </w:t>
      </w:r>
      <w:r>
        <w:t>AI MAY summarize the split outcome and lineage for the persona; it SHALL NOT commit the split itself.</w:t>
      </w:r>
    </w:p>
    <w:p w14:paraId="2B54DDDC" w14:textId="77777777" w:rsidR="00BD2A86" w:rsidRDefault="00000000">
      <w:pPr>
        <w:spacing w:after="110"/>
        <w:jc w:val="both"/>
      </w:pPr>
      <w:r>
        <w:rPr>
          <w:b/>
          <w:bCs/>
        </w:rPr>
        <w:t xml:space="preserve">Experience Outcome — </w:t>
      </w:r>
      <w:r>
        <w:t>One or more diverging Resulting Commercial Party Contexts are produced, each traceable to the source.</w:t>
      </w:r>
    </w:p>
    <w:p w14:paraId="71D00FF8" w14:textId="77777777" w:rsidR="00BD2A86" w:rsidRDefault="00000000">
      <w:pPr>
        <w:spacing w:after="110"/>
        <w:jc w:val="both"/>
      </w:pPr>
      <w:r>
        <w:rPr>
          <w:b/>
          <w:bCs/>
        </w:rPr>
        <w:t xml:space="preserve">Success Criteria — </w:t>
      </w:r>
      <w:r>
        <w:t>The persona can confirm each resulting party's standing and trace it back to the source.</w:t>
      </w:r>
    </w:p>
    <w:p w14:paraId="56018F22" w14:textId="77777777" w:rsidR="00BD2A86" w:rsidRDefault="00000000">
      <w:pPr>
        <w:spacing w:after="110"/>
        <w:jc w:val="both"/>
      </w:pPr>
      <w:r>
        <w:rPr>
          <w:b/>
          <w:bCs/>
        </w:rPr>
        <w:t xml:space="preserve">Experience Completion — </w:t>
      </w:r>
      <w:r>
        <w:t>Completes only when every diverging Resulting Commercial Party Context is produced, or an explicit not-committed outcome is recorded.</w:t>
      </w:r>
    </w:p>
    <w:p w14:paraId="14DCF6E0" w14:textId="77777777" w:rsidR="00BD2A86" w:rsidRDefault="00000000">
      <w:pPr>
        <w:spacing w:after="110"/>
        <w:jc w:val="both"/>
      </w:pPr>
      <w:r>
        <w:rPr>
          <w:b/>
          <w:bCs/>
        </w:rPr>
        <w:t xml:space="preserve">Lifecycle Participation — </w:t>
      </w:r>
      <w:r>
        <w:t>Realizes the C-022 Commit stage governed by ERB-C022-06.</w:t>
      </w:r>
    </w:p>
    <w:p w14:paraId="7BF7BBF3" w14:textId="77777777" w:rsidR="00BD2A86" w:rsidRDefault="00000000">
      <w:pPr>
        <w:spacing w:after="110"/>
        <w:jc w:val="both"/>
      </w:pPr>
      <w:r>
        <w:rPr>
          <w:b/>
          <w:bCs/>
        </w:rPr>
        <w:t xml:space="preserve">Business Activity References — </w:t>
      </w:r>
      <w:r>
        <w:t>Pending Canonical Binding — canonical Business Activity/EAC identifier required before implementation; no local identifier fabricated.</w:t>
      </w:r>
    </w:p>
    <w:p w14:paraId="69F24B8A" w14:textId="77777777" w:rsidR="00BD2A86" w:rsidRDefault="00000000">
      <w:pPr>
        <w:spacing w:after="110"/>
        <w:jc w:val="both"/>
      </w:pPr>
      <w:r>
        <w:rPr>
          <w:b/>
          <w:bCs/>
        </w:rPr>
        <w:lastRenderedPageBreak/>
        <w:t xml:space="preserve">EIO References — </w:t>
      </w:r>
      <w:r>
        <w:t>Pending Canonical Binding — canonical Enterprise Information Object identifier required from the canonical EIO catalog before implementation; no local identifier fabricated.</w:t>
      </w:r>
    </w:p>
    <w:p w14:paraId="0F48ED7D" w14:textId="77777777" w:rsidR="00BD2A86" w:rsidRDefault="00000000">
      <w:pPr>
        <w:spacing w:after="110"/>
        <w:jc w:val="both"/>
      </w:pPr>
      <w:r>
        <w:rPr>
          <w:b/>
          <w:bCs/>
        </w:rPr>
        <w:t xml:space="preserve">Governing ERB — </w:t>
      </w:r>
      <w:r>
        <w:t>ERB-C022-06 (exactly one governing ERB).</w:t>
      </w:r>
    </w:p>
    <w:p w14:paraId="7BCB8DA7" w14:textId="77777777" w:rsidR="00BD2A86" w:rsidRDefault="00000000">
      <w:pPr>
        <w:spacing w:after="110"/>
        <w:jc w:val="both"/>
      </w:pPr>
      <w:r>
        <w:rPr>
          <w:b/>
          <w:bCs/>
        </w:rPr>
        <w:t xml:space="preserve">Traceability — </w:t>
      </w:r>
      <w:r>
        <w:t>C-022 → CRB-C022 → ERB-C022-06 → EX-C022-14 → Enterprise Journey → canonical BA/EAC binding (Pending Canonical Binding) → canonical EIO binding (Pending Canonical Binding) → Enterprise Transition: Commercial Party Split Committed → applicable PE-001 ADRs.</w:t>
      </w:r>
    </w:p>
    <w:p w14:paraId="4B06372E" w14:textId="77777777" w:rsidR="00BD2A86" w:rsidRDefault="00000000">
      <w:pPr>
        <w:pStyle w:val="Heading2"/>
      </w:pPr>
      <w:r>
        <w:t>4.16 EX-C022-15 — Commit Commercial Party Retirement</w:t>
      </w:r>
    </w:p>
    <w:p w14:paraId="487FAEC3" w14:textId="77777777" w:rsidR="00BD2A86" w:rsidRDefault="00000000">
      <w:pPr>
        <w:spacing w:after="110"/>
        <w:jc w:val="both"/>
      </w:pPr>
      <w:r>
        <w:rPr>
          <w:b/>
          <w:bCs/>
        </w:rPr>
        <w:t xml:space="preserve">Trigger — </w:t>
      </w:r>
      <w:r>
        <w:t>An assessed retirement proposal is ready for commitment.</w:t>
      </w:r>
    </w:p>
    <w:p w14:paraId="65603A84" w14:textId="77777777" w:rsidR="00BD2A86" w:rsidRDefault="00000000">
      <w:pPr>
        <w:spacing w:after="110"/>
        <w:jc w:val="both"/>
      </w:pPr>
      <w:r>
        <w:rPr>
          <w:b/>
          <w:bCs/>
        </w:rPr>
        <w:t xml:space="preserve">Purpose — </w:t>
      </w:r>
      <w:r>
        <w:t>Apply the assessed retirement to produce a terminal Resulting Commercial Party Context.</w:t>
      </w:r>
    </w:p>
    <w:p w14:paraId="37B1C554" w14:textId="77777777" w:rsidR="00BD2A86" w:rsidRDefault="00000000">
      <w:pPr>
        <w:spacing w:after="110"/>
        <w:jc w:val="both"/>
      </w:pPr>
      <w:r>
        <w:rPr>
          <w:b/>
          <w:bCs/>
        </w:rPr>
        <w:t xml:space="preserve">Business Goal — </w:t>
      </w:r>
      <w:r>
        <w:t>Close the commercial party's active standing explicitly, never silently.</w:t>
      </w:r>
    </w:p>
    <w:p w14:paraId="39EBE628" w14:textId="77777777" w:rsidR="00BD2A86" w:rsidRDefault="00000000">
      <w:pPr>
        <w:spacing w:after="110"/>
        <w:jc w:val="both"/>
      </w:pPr>
      <w:r>
        <w:rPr>
          <w:b/>
          <w:bCs/>
        </w:rPr>
        <w:t xml:space="preserve">Business Value — </w:t>
      </w:r>
      <w:r>
        <w:t>Ensures retirement is deliberate, attributable, and preserves reference integrity for existing downstream consumers.</w:t>
      </w:r>
    </w:p>
    <w:p w14:paraId="29E960AD" w14:textId="77777777" w:rsidR="00BD2A86" w:rsidRDefault="00000000">
      <w:pPr>
        <w:spacing w:after="110"/>
        <w:jc w:val="both"/>
      </w:pPr>
      <w:r>
        <w:rPr>
          <w:b/>
          <w:bCs/>
        </w:rPr>
        <w:t xml:space="preserve">Participating Personas — </w:t>
      </w:r>
      <w:r>
        <w:t>Commercial Party Steward; Commercial Party Decision Participant.</w:t>
      </w:r>
    </w:p>
    <w:p w14:paraId="792EA602" w14:textId="77777777" w:rsidR="00BD2A86" w:rsidRDefault="00000000">
      <w:pPr>
        <w:spacing w:after="110"/>
        <w:jc w:val="both"/>
      </w:pPr>
      <w:r>
        <w:rPr>
          <w:b/>
          <w:bCs/>
        </w:rPr>
        <w:t xml:space="preserve">Participating Workspaces — </w:t>
      </w:r>
      <w:r>
        <w:t>Operational; Enterprise Administration.</w:t>
      </w:r>
    </w:p>
    <w:p w14:paraId="0DA3A0C7" w14:textId="77777777" w:rsidR="00BD2A86" w:rsidRDefault="00000000">
      <w:pPr>
        <w:pStyle w:val="Heading3"/>
      </w:pPr>
      <w:r>
        <w:t>Context Engineering (Seven Dimensions)</w:t>
      </w:r>
    </w:p>
    <w:p w14:paraId="595BA41E" w14:textId="77777777" w:rsidR="00BD2A86" w:rsidRDefault="00000000">
      <w:pPr>
        <w:spacing w:after="110"/>
        <w:jc w:val="both"/>
      </w:pPr>
      <w:r>
        <w:rPr>
          <w:b/>
          <w:bCs/>
        </w:rPr>
        <w:t xml:space="preserve">Required Context — </w:t>
      </w:r>
      <w:r>
        <w:t>Assessed Proposed Commercial Party Context (retire kind, for a Customer or an Account); its Commercial Dependency Assessment Context.</w:t>
      </w:r>
    </w:p>
    <w:p w14:paraId="2BB40B16" w14:textId="77777777" w:rsidR="00BD2A86" w:rsidRDefault="00000000">
      <w:pPr>
        <w:spacing w:after="110"/>
        <w:jc w:val="both"/>
      </w:pPr>
      <w:r>
        <w:rPr>
          <w:b/>
          <w:bCs/>
        </w:rPr>
        <w:t xml:space="preserve">Created Context — </w:t>
      </w:r>
      <w:r>
        <w:t>None distinct from Produced.</w:t>
      </w:r>
    </w:p>
    <w:p w14:paraId="351A0BF5" w14:textId="77777777" w:rsidR="00BD2A86" w:rsidRDefault="00000000">
      <w:pPr>
        <w:spacing w:after="110"/>
        <w:jc w:val="both"/>
      </w:pPr>
      <w:r>
        <w:rPr>
          <w:b/>
          <w:bCs/>
        </w:rPr>
        <w:t xml:space="preserve">Consumed Context — </w:t>
      </w:r>
      <w:r>
        <w:t>The assessed retirement proposal, re-confirmed current at commit time.</w:t>
      </w:r>
    </w:p>
    <w:p w14:paraId="43497BFD" w14:textId="77777777" w:rsidR="00BD2A86" w:rsidRDefault="00000000">
      <w:pPr>
        <w:spacing w:after="110"/>
        <w:jc w:val="both"/>
      </w:pPr>
      <w:r>
        <w:rPr>
          <w:b/>
          <w:bCs/>
        </w:rPr>
        <w:t xml:space="preserve">Preserved Context — </w:t>
      </w:r>
      <w:r>
        <w:t>The prior active Authoritative Customer Context or Authoritative Account Context, retained in lineage as historically valid for its own effective period; any Customer–Account Relationship Context affected by the retirement is preserved pending its own separate succession, supersession, or invalidation decision.</w:t>
      </w:r>
    </w:p>
    <w:p w14:paraId="75266569" w14:textId="77777777" w:rsidR="00BD2A86" w:rsidRDefault="00000000">
      <w:pPr>
        <w:spacing w:after="110"/>
        <w:jc w:val="both"/>
      </w:pPr>
      <w:r>
        <w:rPr>
          <w:b/>
          <w:bCs/>
        </w:rPr>
        <w:t xml:space="preserve">Produced Context — </w:t>
      </w:r>
      <w:r>
        <w:t>A terminal Resulting Commercial Party Context, which assumes current-state authority as the new (closed) Authoritative Customer Context or Authoritative Account Context for its own anchor only; any affected Customer–Account Relationship's resulting treatment is produced as a separate, explicit outcome.</w:t>
      </w:r>
    </w:p>
    <w:p w14:paraId="5D0D5871" w14:textId="77777777" w:rsidR="00BD2A86" w:rsidRDefault="00000000">
      <w:pPr>
        <w:spacing w:after="110"/>
        <w:jc w:val="both"/>
      </w:pPr>
      <w:r>
        <w:rPr>
          <w:b/>
          <w:bCs/>
        </w:rPr>
        <w:t xml:space="preserve">Superseded Context — </w:t>
      </w:r>
      <w:r>
        <w:t>The prior active Authoritative Customer Context or Authoritative Account Context is superseded by the terminal result, for that anchor only.</w:t>
      </w:r>
    </w:p>
    <w:p w14:paraId="6406C515" w14:textId="77777777" w:rsidR="00BD2A86" w:rsidRDefault="00000000">
      <w:pPr>
        <w:spacing w:after="110"/>
        <w:jc w:val="both"/>
      </w:pPr>
      <w:r>
        <w:rPr>
          <w:b/>
          <w:bCs/>
        </w:rPr>
        <w:t xml:space="preserve">Invalidated Context — </w:t>
      </w:r>
      <w:r>
        <w:t>The committed retirement proposal is invalidated as a pending candidate once committed.</w:t>
      </w:r>
    </w:p>
    <w:p w14:paraId="72C3B541" w14:textId="77777777" w:rsidR="00BD2A86" w:rsidRDefault="00000000">
      <w:pPr>
        <w:spacing w:after="110"/>
        <w:jc w:val="both"/>
      </w:pPr>
      <w:r>
        <w:rPr>
          <w:b/>
          <w:bCs/>
        </w:rPr>
        <w:t xml:space="preserve">Navigation Expectations — </w:t>
      </w:r>
      <w:r>
        <w:t>Navigation SHALL confirm the closed standing before proceeding to distribution.</w:t>
      </w:r>
    </w:p>
    <w:p w14:paraId="590D7DC4" w14:textId="77777777" w:rsidR="00BD2A86" w:rsidRDefault="00000000">
      <w:pPr>
        <w:spacing w:after="110"/>
        <w:jc w:val="both"/>
      </w:pPr>
      <w:r>
        <w:rPr>
          <w:b/>
          <w:bCs/>
        </w:rPr>
        <w:t xml:space="preserve">Collaboration Expectations — </w:t>
      </w:r>
      <w:r>
        <w:t>Collaboration on a committed retirement SHALL reference the exact terminal Resulting Commercial Party Context.</w:t>
      </w:r>
    </w:p>
    <w:p w14:paraId="759EAB7B" w14:textId="77777777" w:rsidR="00BD2A86" w:rsidRDefault="00000000">
      <w:pPr>
        <w:spacing w:after="110"/>
        <w:jc w:val="both"/>
      </w:pPr>
      <w:r>
        <w:rPr>
          <w:b/>
          <w:bCs/>
        </w:rPr>
        <w:t xml:space="preserve">AI Assistance — </w:t>
      </w:r>
      <w:r>
        <w:t>AI MAY summarize the retirement outcome for the persona; it SHALL NOT commit the retirement itself.</w:t>
      </w:r>
    </w:p>
    <w:p w14:paraId="6325815F" w14:textId="77777777" w:rsidR="00BD2A86" w:rsidRDefault="00000000">
      <w:pPr>
        <w:spacing w:after="110"/>
        <w:jc w:val="both"/>
      </w:pPr>
      <w:r>
        <w:rPr>
          <w:b/>
          <w:bCs/>
        </w:rPr>
        <w:t xml:space="preserve">Experience Outcome — </w:t>
      </w:r>
      <w:r>
        <w:t>A terminal Resulting Commercial Party Context is produced and traceable to its intent and proposal.</w:t>
      </w:r>
    </w:p>
    <w:p w14:paraId="30E104BC" w14:textId="77777777" w:rsidR="00BD2A86" w:rsidRDefault="00000000">
      <w:pPr>
        <w:spacing w:after="110"/>
        <w:jc w:val="both"/>
      </w:pPr>
      <w:r>
        <w:rPr>
          <w:b/>
          <w:bCs/>
        </w:rPr>
        <w:t xml:space="preserve">Success Criteria — </w:t>
      </w:r>
      <w:r>
        <w:t>The persona can confirm the commercial party's closed standing without ambiguity.</w:t>
      </w:r>
    </w:p>
    <w:p w14:paraId="437F775D" w14:textId="77777777" w:rsidR="00BD2A86" w:rsidRDefault="00000000">
      <w:pPr>
        <w:spacing w:after="110"/>
        <w:jc w:val="both"/>
      </w:pPr>
      <w:r>
        <w:rPr>
          <w:b/>
          <w:bCs/>
        </w:rPr>
        <w:lastRenderedPageBreak/>
        <w:t xml:space="preserve">Experience Completion — </w:t>
      </w:r>
      <w:r>
        <w:t>Completes only when the terminal Resulting Commercial Party Context is produced, or an explicit not-committed outcome is recorded.</w:t>
      </w:r>
    </w:p>
    <w:p w14:paraId="0C13072D" w14:textId="77777777" w:rsidR="00BD2A86" w:rsidRDefault="00000000">
      <w:pPr>
        <w:spacing w:after="110"/>
        <w:jc w:val="both"/>
      </w:pPr>
      <w:r>
        <w:rPr>
          <w:b/>
          <w:bCs/>
        </w:rPr>
        <w:t xml:space="preserve">Lifecycle Participation — </w:t>
      </w:r>
      <w:r>
        <w:t>Realizes the C-022 Commit stage governed by ERB-C022-06.</w:t>
      </w:r>
    </w:p>
    <w:p w14:paraId="5106FB66" w14:textId="77777777" w:rsidR="00BD2A86" w:rsidRDefault="00000000">
      <w:pPr>
        <w:spacing w:after="110"/>
        <w:jc w:val="both"/>
      </w:pPr>
      <w:r>
        <w:rPr>
          <w:b/>
          <w:bCs/>
        </w:rPr>
        <w:t xml:space="preserve">Business Activity References — </w:t>
      </w:r>
      <w:r>
        <w:t>Pending Canonical Binding — canonical Business Activity/EAC identifier required before implementation; no local identifier fabricated.</w:t>
      </w:r>
    </w:p>
    <w:p w14:paraId="13E75EC9" w14:textId="77777777" w:rsidR="00BD2A86" w:rsidRDefault="00000000">
      <w:pPr>
        <w:spacing w:after="110"/>
        <w:jc w:val="both"/>
      </w:pPr>
      <w:r>
        <w:rPr>
          <w:b/>
          <w:bCs/>
        </w:rPr>
        <w:t xml:space="preserve">EIO References — </w:t>
      </w:r>
      <w:r>
        <w:t>Pending Canonical Binding — canonical Enterprise Information Object identifier required from the canonical EIO catalog before implementation; no local identifier fabricated.</w:t>
      </w:r>
    </w:p>
    <w:p w14:paraId="2E2BF99F" w14:textId="77777777" w:rsidR="00BD2A86" w:rsidRDefault="00000000">
      <w:pPr>
        <w:spacing w:after="110"/>
        <w:jc w:val="both"/>
      </w:pPr>
      <w:r>
        <w:rPr>
          <w:b/>
          <w:bCs/>
        </w:rPr>
        <w:t xml:space="preserve">Governing ERB — </w:t>
      </w:r>
      <w:r>
        <w:t>ERB-C022-06 (exactly one governing ERB).</w:t>
      </w:r>
    </w:p>
    <w:p w14:paraId="68140FDE" w14:textId="77777777" w:rsidR="00BD2A86" w:rsidRDefault="00000000">
      <w:pPr>
        <w:spacing w:after="110"/>
        <w:jc w:val="both"/>
      </w:pPr>
      <w:r>
        <w:rPr>
          <w:b/>
          <w:bCs/>
        </w:rPr>
        <w:t xml:space="preserve">Traceability — </w:t>
      </w:r>
      <w:r>
        <w:t>C-022 → CRB-C022 → ERB-C022-06 → EX-C022-15 → Enterprise Journey → canonical BA/EAC binding (Pending Canonical Binding) → canonical EIO binding (Pending Canonical Binding) → Enterprise Transition: Commercial Party Retired → applicable PE-001 ADRs.</w:t>
      </w:r>
    </w:p>
    <w:p w14:paraId="64B19FF2" w14:textId="77777777" w:rsidR="00BD2A86" w:rsidRDefault="00000000">
      <w:pPr>
        <w:pStyle w:val="Heading2"/>
      </w:pPr>
      <w:r>
        <w:t>4.17 EX-C022-16 — Distribute Commercial Reference</w:t>
      </w:r>
    </w:p>
    <w:p w14:paraId="0D520120" w14:textId="77777777" w:rsidR="00BD2A86" w:rsidRDefault="00000000">
      <w:pPr>
        <w:spacing w:after="110"/>
        <w:jc w:val="both"/>
      </w:pPr>
      <w:r>
        <w:rPr>
          <w:b/>
          <w:bCs/>
        </w:rPr>
        <w:t xml:space="preserve">Trigger — </w:t>
      </w:r>
      <w:r>
        <w:t>A Resulting Commercial Party Context and/or Resulting Commercial Relationship Context requires downstream availability for C-020, C-021 (conditional), C-023, C-024, or C-025.</w:t>
      </w:r>
    </w:p>
    <w:p w14:paraId="1E01E5EB" w14:textId="77777777" w:rsidR="00BD2A86" w:rsidRDefault="00000000">
      <w:pPr>
        <w:spacing w:after="110"/>
        <w:jc w:val="both"/>
      </w:pPr>
      <w:r>
        <w:rPr>
          <w:b/>
          <w:bCs/>
        </w:rPr>
        <w:t xml:space="preserve">Purpose — </w:t>
      </w:r>
      <w:r>
        <w:t>Make the Customer Reference, Commercial Account Reference, and/or Customer–Account Relationship Reference and current standing available for downstream consumption, each independently as applicable.</w:t>
      </w:r>
    </w:p>
    <w:p w14:paraId="49DE322D" w14:textId="77777777" w:rsidR="00BD2A86" w:rsidRDefault="00000000">
      <w:pPr>
        <w:spacing w:after="110"/>
        <w:jc w:val="both"/>
      </w:pPr>
      <w:r>
        <w:rPr>
          <w:b/>
          <w:bCs/>
        </w:rPr>
        <w:t xml:space="preserve">Business Goal — </w:t>
      </w:r>
      <w:r>
        <w:t>Ensure downstream capabilities can rely on a stable, current reference for the specific concern they need — Customer, Account, or Relationship — without reconstructing it.</w:t>
      </w:r>
    </w:p>
    <w:p w14:paraId="6C37BEF6" w14:textId="77777777" w:rsidR="00BD2A86" w:rsidRDefault="00000000">
      <w:pPr>
        <w:spacing w:after="110"/>
        <w:jc w:val="both"/>
      </w:pPr>
      <w:r>
        <w:rPr>
          <w:b/>
          <w:bCs/>
        </w:rPr>
        <w:t xml:space="preserve">Business Value — </w:t>
      </w:r>
      <w:r>
        <w:t>Prevents downstream capabilities from operating on stale or unavailable commercial party or relationship facts.</w:t>
      </w:r>
    </w:p>
    <w:p w14:paraId="31A5E2AC" w14:textId="77777777" w:rsidR="00BD2A86" w:rsidRDefault="00000000">
      <w:pPr>
        <w:spacing w:after="110"/>
        <w:jc w:val="both"/>
      </w:pPr>
      <w:r>
        <w:rPr>
          <w:b/>
          <w:bCs/>
        </w:rPr>
        <w:t xml:space="preserve">Participating Personas — </w:t>
      </w:r>
      <w:r>
        <w:t>Commercial Party Steward; AI Assistant advisory.</w:t>
      </w:r>
    </w:p>
    <w:p w14:paraId="43F5AB56" w14:textId="77777777" w:rsidR="00BD2A86" w:rsidRDefault="00000000">
      <w:pPr>
        <w:spacing w:after="110"/>
        <w:jc w:val="both"/>
      </w:pPr>
      <w:r>
        <w:rPr>
          <w:b/>
          <w:bCs/>
        </w:rPr>
        <w:t xml:space="preserve">Participating Workspaces — </w:t>
      </w:r>
      <w:r>
        <w:t>Operational; Enterprise Administration.</w:t>
      </w:r>
    </w:p>
    <w:p w14:paraId="42BAEDB1" w14:textId="77777777" w:rsidR="00BD2A86" w:rsidRDefault="00000000">
      <w:pPr>
        <w:pStyle w:val="Heading3"/>
      </w:pPr>
      <w:r>
        <w:t>Context Engineering (Seven Dimensions)</w:t>
      </w:r>
    </w:p>
    <w:p w14:paraId="183D64E9" w14:textId="77777777" w:rsidR="00BD2A86" w:rsidRDefault="00000000">
      <w:pPr>
        <w:spacing w:after="110"/>
        <w:jc w:val="both"/>
      </w:pPr>
      <w:r>
        <w:rPr>
          <w:b/>
          <w:bCs/>
        </w:rPr>
        <w:t xml:space="preserve">Required Context — </w:t>
      </w:r>
      <w:r>
        <w:t>Resulting Commercial Party Context and/or Resulting Commercial Relationship Context.</w:t>
      </w:r>
    </w:p>
    <w:p w14:paraId="06550EAC" w14:textId="77777777" w:rsidR="00BD2A86" w:rsidRDefault="00000000">
      <w:pPr>
        <w:spacing w:after="110"/>
        <w:jc w:val="both"/>
      </w:pPr>
      <w:r>
        <w:rPr>
          <w:b/>
          <w:bCs/>
        </w:rPr>
        <w:t xml:space="preserve">Created Context — </w:t>
      </w:r>
      <w:r>
        <w:t>Commercial Reference Distribution Context.</w:t>
      </w:r>
    </w:p>
    <w:p w14:paraId="08208FAA" w14:textId="77777777" w:rsidR="00BD2A86" w:rsidRDefault="00000000">
      <w:pPr>
        <w:spacing w:after="110"/>
        <w:jc w:val="both"/>
      </w:pPr>
      <w:r>
        <w:rPr>
          <w:b/>
          <w:bCs/>
        </w:rPr>
        <w:t xml:space="preserve">Consumed Context — </w:t>
      </w:r>
      <w:r>
        <w:t>Resulting Commercial Party Context and/or Resulting Commercial Relationship Context (unaltered); a consuming capability's acknowledgement or conflict signal, where distribution is proactive.</w:t>
      </w:r>
    </w:p>
    <w:p w14:paraId="6434228E" w14:textId="77777777" w:rsidR="00BD2A86" w:rsidRDefault="00000000">
      <w:pPr>
        <w:spacing w:after="110"/>
        <w:jc w:val="both"/>
      </w:pPr>
      <w:r>
        <w:rPr>
          <w:b/>
          <w:bCs/>
        </w:rPr>
        <w:t xml:space="preserve">Preserved Context — </w:t>
      </w:r>
      <w:r>
        <w:t>Resulting Commercial Party Context and Resulting Commercial Relationship Context each remain the enterprise's authoritative fact for their own concern regardless of distribution outcome.</w:t>
      </w:r>
    </w:p>
    <w:p w14:paraId="3F1E8B76" w14:textId="77777777" w:rsidR="00BD2A86" w:rsidRDefault="00000000">
      <w:pPr>
        <w:spacing w:after="110"/>
        <w:jc w:val="both"/>
      </w:pPr>
      <w:r>
        <w:rPr>
          <w:b/>
          <w:bCs/>
        </w:rPr>
        <w:t xml:space="preserve">Produced Context — </w:t>
      </w:r>
      <w:r>
        <w:t>An available Commercial Reference Distribution Context, or a classified conflict routed to recovery.</w:t>
      </w:r>
    </w:p>
    <w:p w14:paraId="11D8FA99" w14:textId="77777777" w:rsidR="00BD2A86" w:rsidRDefault="00000000">
      <w:pPr>
        <w:spacing w:after="110"/>
        <w:jc w:val="both"/>
      </w:pPr>
      <w:r>
        <w:rPr>
          <w:b/>
          <w:bCs/>
        </w:rPr>
        <w:t xml:space="preserve">Superseded Context — </w:t>
      </w:r>
      <w:r>
        <w:t>A prior distribution record for the same Resulting Commercial Party Context or Resulting Commercial Relationship Context is superseded by a successful re-notification.</w:t>
      </w:r>
    </w:p>
    <w:p w14:paraId="4C12730F" w14:textId="77777777" w:rsidR="00BD2A86" w:rsidRDefault="00000000">
      <w:pPr>
        <w:spacing w:after="110"/>
        <w:jc w:val="both"/>
      </w:pPr>
      <w:r>
        <w:rPr>
          <w:b/>
          <w:bCs/>
        </w:rPr>
        <w:t xml:space="preserve">Invalidated Context — </w:t>
      </w:r>
      <w:r>
        <w:t>None at the Customer, Account, or Relationship Context level unless the consuming capability canonically owns the conflicting fact.</w:t>
      </w:r>
    </w:p>
    <w:p w14:paraId="7AD4D81E" w14:textId="77777777" w:rsidR="00BD2A86" w:rsidRDefault="00000000">
      <w:pPr>
        <w:spacing w:after="110"/>
        <w:jc w:val="both"/>
      </w:pPr>
      <w:r>
        <w:rPr>
          <w:b/>
          <w:bCs/>
        </w:rPr>
        <w:t xml:space="preserve">Navigation Expectations — </w:t>
      </w:r>
      <w:r>
        <w:t>Navigation SHALL confirm distribution outcome before the experience is treated as complete.</w:t>
      </w:r>
    </w:p>
    <w:p w14:paraId="5273F6A6" w14:textId="77777777" w:rsidR="00BD2A86" w:rsidRDefault="00000000">
      <w:pPr>
        <w:spacing w:after="110"/>
        <w:jc w:val="both"/>
      </w:pPr>
      <w:r>
        <w:rPr>
          <w:b/>
          <w:bCs/>
        </w:rPr>
        <w:lastRenderedPageBreak/>
        <w:t xml:space="preserve">Collaboration Expectations — </w:t>
      </w:r>
      <w:r>
        <w:t>Collaboration on a distribution conflict SHALL reference the exact Commercial Reference Distribution Context and consuming capability signal.</w:t>
      </w:r>
    </w:p>
    <w:p w14:paraId="45CA32F8" w14:textId="77777777" w:rsidR="00BD2A86" w:rsidRDefault="00000000">
      <w:pPr>
        <w:spacing w:after="110"/>
        <w:jc w:val="both"/>
      </w:pPr>
      <w:r>
        <w:rPr>
          <w:b/>
          <w:bCs/>
        </w:rPr>
        <w:t xml:space="preserve">AI Assistance — </w:t>
      </w:r>
      <w:r>
        <w:t>AI MAY summarize which downstream capabilities were notified and their acknowledgement status; it SHALL NOT resolve a conflict itself.</w:t>
      </w:r>
    </w:p>
    <w:p w14:paraId="791226D0" w14:textId="77777777" w:rsidR="00BD2A86" w:rsidRDefault="00000000">
      <w:pPr>
        <w:spacing w:after="110"/>
        <w:jc w:val="both"/>
      </w:pPr>
      <w:r>
        <w:rPr>
          <w:b/>
          <w:bCs/>
        </w:rPr>
        <w:t xml:space="preserve">Experience Outcome — </w:t>
      </w:r>
      <w:r>
        <w:t>The Customer Reference, Commercial Account Reference, and/or Customer–Account Relationship Reference are available to consuming capabilities as preserved, attributable context.</w:t>
      </w:r>
    </w:p>
    <w:p w14:paraId="4867E7C8" w14:textId="77777777" w:rsidR="00BD2A86" w:rsidRDefault="00000000">
      <w:pPr>
        <w:spacing w:after="110"/>
        <w:jc w:val="both"/>
      </w:pPr>
      <w:r>
        <w:rPr>
          <w:b/>
          <w:bCs/>
        </w:rPr>
        <w:t xml:space="preserve">Success Criteria — </w:t>
      </w:r>
      <w:r>
        <w:t>The persona can confirm which downstream capabilities now have access to which current reference.</w:t>
      </w:r>
    </w:p>
    <w:p w14:paraId="5533C4FD" w14:textId="77777777" w:rsidR="00BD2A86" w:rsidRDefault="00000000">
      <w:pPr>
        <w:spacing w:after="110"/>
        <w:jc w:val="both"/>
      </w:pPr>
      <w:r>
        <w:rPr>
          <w:b/>
          <w:bCs/>
        </w:rPr>
        <w:t xml:space="preserve">Experience Completion — </w:t>
      </w:r>
      <w:r>
        <w:t>Completes when distribution is confirmed available or a conflict is classified and routed to EX-C022-17.</w:t>
      </w:r>
    </w:p>
    <w:p w14:paraId="3E18F5E0" w14:textId="77777777" w:rsidR="00BD2A86" w:rsidRDefault="00000000">
      <w:pPr>
        <w:spacing w:after="110"/>
        <w:jc w:val="both"/>
      </w:pPr>
      <w:r>
        <w:rPr>
          <w:b/>
          <w:bCs/>
        </w:rPr>
        <w:t xml:space="preserve">Lifecycle Participation — </w:t>
      </w:r>
      <w:r>
        <w:t>Realizes the C-022 Distribute Reference stage governed by ERB-C022-07.</w:t>
      </w:r>
    </w:p>
    <w:p w14:paraId="5E9D75A7" w14:textId="77777777" w:rsidR="00BD2A86" w:rsidRDefault="00000000">
      <w:pPr>
        <w:spacing w:after="110"/>
        <w:jc w:val="both"/>
      </w:pPr>
      <w:r>
        <w:rPr>
          <w:b/>
          <w:bCs/>
        </w:rPr>
        <w:t xml:space="preserve">Business Activity References — </w:t>
      </w:r>
      <w:r>
        <w:t>Pending Canonical Binding — canonical Business Activity/EAC identifier required before implementation; no local identifier fabricated.</w:t>
      </w:r>
    </w:p>
    <w:p w14:paraId="59B77B5B" w14:textId="77777777" w:rsidR="00BD2A86" w:rsidRDefault="00000000">
      <w:pPr>
        <w:spacing w:after="110"/>
        <w:jc w:val="both"/>
      </w:pPr>
      <w:r>
        <w:rPr>
          <w:b/>
          <w:bCs/>
        </w:rPr>
        <w:t xml:space="preserve">EIO References — </w:t>
      </w:r>
      <w:r>
        <w:t>Pending Canonical Binding — canonical Enterprise Information Object identifier required from the canonical EIO catalog before implementation; no local identifier fabricated.</w:t>
      </w:r>
    </w:p>
    <w:p w14:paraId="6F043D47" w14:textId="77777777" w:rsidR="00BD2A86" w:rsidRDefault="00000000">
      <w:pPr>
        <w:spacing w:after="110"/>
        <w:jc w:val="both"/>
      </w:pPr>
      <w:r>
        <w:rPr>
          <w:b/>
          <w:bCs/>
        </w:rPr>
        <w:t xml:space="preserve">Governing ERB — </w:t>
      </w:r>
      <w:r>
        <w:t>ERB-C022-07 (exactly one governing ERB).</w:t>
      </w:r>
    </w:p>
    <w:p w14:paraId="10AFCA3A" w14:textId="77777777" w:rsidR="00BD2A86" w:rsidRDefault="00000000">
      <w:pPr>
        <w:spacing w:after="110"/>
        <w:jc w:val="both"/>
      </w:pPr>
      <w:r>
        <w:rPr>
          <w:b/>
          <w:bCs/>
        </w:rPr>
        <w:t xml:space="preserve">Traceability — </w:t>
      </w:r>
      <w:r>
        <w:t>C-022 → CRB-C022 → ERB-C022-07 → EX-C022-16 → Enterprise Journey → canonical BA/EAC binding (Pending Canonical Binding) → canonical EIO binding (Pending Canonical Binding) → Enterprise Transition: Commercial Reference Distributed → applicable PE-001 ADRs.</w:t>
      </w:r>
    </w:p>
    <w:p w14:paraId="42EDC93E" w14:textId="77777777" w:rsidR="00BD2A86" w:rsidRDefault="00000000">
      <w:pPr>
        <w:pStyle w:val="Heading2"/>
      </w:pPr>
      <w:r>
        <w:t>4.18 EX-C022-17 — Resolve Commercial Party Context Disruption or Reference Conflict</w:t>
      </w:r>
    </w:p>
    <w:p w14:paraId="374E35E0" w14:textId="77777777" w:rsidR="00BD2A86" w:rsidRDefault="00000000">
      <w:pPr>
        <w:spacing w:after="110"/>
        <w:jc w:val="both"/>
      </w:pPr>
      <w:r>
        <w:rPr>
          <w:b/>
          <w:bCs/>
        </w:rPr>
        <w:t xml:space="preserve">Trigger — </w:t>
      </w:r>
      <w:r>
        <w:t>An interruption, disruption, Access rejection, unresolved canonical binding, or downstream reference conflict arises in any other C-022 experience, affecting Customer authority, Account authority, Customer–Account Relationship authority, non-authoritative anchor resolution, or downstream dependency understanding.</w:t>
      </w:r>
    </w:p>
    <w:p w14:paraId="4E75B0DC" w14:textId="77777777" w:rsidR="00BD2A86" w:rsidRDefault="00000000">
      <w:pPr>
        <w:spacing w:after="110"/>
        <w:jc w:val="both"/>
      </w:pPr>
      <w:r>
        <w:rPr>
          <w:b/>
          <w:bCs/>
        </w:rPr>
        <w:t xml:space="preserve">Purpose — </w:t>
      </w:r>
      <w:r>
        <w:t>Classify the condition, including which specific authority concern it affects, and recover without discarding valid commercial party or relationship history or treating every condition as terminal.</w:t>
      </w:r>
    </w:p>
    <w:p w14:paraId="140EC3A3" w14:textId="77777777" w:rsidR="00BD2A86" w:rsidRDefault="00000000">
      <w:pPr>
        <w:spacing w:after="110"/>
        <w:jc w:val="both"/>
      </w:pPr>
      <w:r>
        <w:rPr>
          <w:b/>
          <w:bCs/>
        </w:rPr>
        <w:t xml:space="preserve">Business Goal — </w:t>
      </w:r>
      <w:r>
        <w:t>Resolve or escalate the condition with a named owner, resuming rather than restarting wherever possible, and isolating recovery to the affected authority concern.</w:t>
      </w:r>
    </w:p>
    <w:p w14:paraId="15740448" w14:textId="77777777" w:rsidR="00BD2A86" w:rsidRDefault="00000000">
      <w:pPr>
        <w:spacing w:after="110"/>
        <w:jc w:val="both"/>
      </w:pPr>
      <w:r>
        <w:rPr>
          <w:b/>
          <w:bCs/>
        </w:rPr>
        <w:t xml:space="preserve">Business Value — </w:t>
      </w:r>
      <w:r>
        <w:t>Prevents lost work, silent data loss, unwarranted re-resolution of valid context, or disruption to one authority concern silently invalidating an unaffected one.</w:t>
      </w:r>
    </w:p>
    <w:p w14:paraId="1ED4FD40" w14:textId="77777777" w:rsidR="00BD2A86" w:rsidRDefault="00000000">
      <w:pPr>
        <w:spacing w:after="110"/>
        <w:jc w:val="both"/>
      </w:pPr>
      <w:r>
        <w:rPr>
          <w:b/>
          <w:bCs/>
        </w:rPr>
        <w:t xml:space="preserve">Participating Personas — </w:t>
      </w:r>
      <w:r>
        <w:t>Commercial Party Steward; Commercial Party Decision Participant; AI Assistant advisory.</w:t>
      </w:r>
    </w:p>
    <w:p w14:paraId="6C04317A" w14:textId="77777777" w:rsidR="00BD2A86" w:rsidRDefault="00000000">
      <w:pPr>
        <w:spacing w:after="110"/>
        <w:jc w:val="both"/>
      </w:pPr>
      <w:r>
        <w:rPr>
          <w:b/>
          <w:bCs/>
        </w:rPr>
        <w:t xml:space="preserve">Participating Workspaces — </w:t>
      </w:r>
      <w:r>
        <w:t>Operational; Enterprise Administration.</w:t>
      </w:r>
    </w:p>
    <w:p w14:paraId="77EAFC1E" w14:textId="77777777" w:rsidR="00BD2A86" w:rsidRDefault="00000000">
      <w:pPr>
        <w:pStyle w:val="Heading3"/>
      </w:pPr>
      <w:r>
        <w:t>Context Engineering (Seven Dimensions)</w:t>
      </w:r>
    </w:p>
    <w:p w14:paraId="0CD71332" w14:textId="77777777" w:rsidR="00BD2A86" w:rsidRDefault="00000000">
      <w:pPr>
        <w:spacing w:after="110"/>
        <w:jc w:val="both"/>
      </w:pPr>
      <w:r>
        <w:rPr>
          <w:b/>
          <w:bCs/>
        </w:rPr>
        <w:t xml:space="preserve">Required Context — </w:t>
      </w:r>
      <w:r>
        <w:t>The interruption, conflict, disruption, or unresolved-binding signal, its classification, and the specific affected authority concern(s); last-confirmed context or last-known Authoritative Customer Context, Authoritative Account Context, and/or Authoritative Customer–Account Relationship Context, where applicable.</w:t>
      </w:r>
    </w:p>
    <w:p w14:paraId="3208283A" w14:textId="77777777" w:rsidR="00BD2A86" w:rsidRDefault="00000000">
      <w:pPr>
        <w:spacing w:after="110"/>
        <w:jc w:val="both"/>
      </w:pPr>
      <w:r>
        <w:rPr>
          <w:b/>
          <w:bCs/>
        </w:rPr>
        <w:t xml:space="preserve">Created Context — </w:t>
      </w:r>
      <w:r>
        <w:t>Commercial Continuity Recovery Context, naming the affected authority concern(s).</w:t>
      </w:r>
    </w:p>
    <w:p w14:paraId="7DFC0259" w14:textId="77777777" w:rsidR="00BD2A86" w:rsidRDefault="00000000">
      <w:pPr>
        <w:spacing w:after="110"/>
        <w:jc w:val="both"/>
      </w:pPr>
      <w:r>
        <w:rPr>
          <w:b/>
          <w:bCs/>
        </w:rPr>
        <w:lastRenderedPageBreak/>
        <w:t xml:space="preserve">Consumed Context — </w:t>
      </w:r>
      <w:r>
        <w:t>For source context disruption: source-of-truth facts re-resolved from the implicated authority, for the affected concern only. For an interrupted experience: the last-confirmed context by default, with source-of-truth facts consumed only where resume-time validation finds it stale, changed, invalidated, or integrity-disrupted.</w:t>
      </w:r>
    </w:p>
    <w:p w14:paraId="47F302E6" w14:textId="77777777" w:rsidR="00BD2A86" w:rsidRDefault="00000000">
      <w:pPr>
        <w:spacing w:after="110"/>
        <w:jc w:val="both"/>
      </w:pPr>
      <w:r>
        <w:rPr>
          <w:b/>
          <w:bCs/>
        </w:rPr>
        <w:t xml:space="preserve">Preserved Context — </w:t>
      </w:r>
      <w:r>
        <w:t>Valid Commercial Party and Relationship Context history for every unaffected authority concern, wherever the condition is capability-scoped, an Access rejection, or an interrupted experience whose resume-time validation finds the preserved context intact.</w:t>
      </w:r>
    </w:p>
    <w:p w14:paraId="50C3010E" w14:textId="77777777" w:rsidR="00BD2A86" w:rsidRDefault="00000000">
      <w:pPr>
        <w:spacing w:after="110"/>
        <w:jc w:val="both"/>
      </w:pPr>
      <w:r>
        <w:rPr>
          <w:b/>
          <w:bCs/>
        </w:rPr>
        <w:t xml:space="preserve">Produced Context — </w:t>
      </w:r>
      <w:r>
        <w:t>Either a re-established Authoritative Customer Context, Authoritative Account Context, and/or Authoritative Customer–Account Relationship Context (for the affected concern only), a resumed experience continuing from its last-confirmed context, or an explicit, owned, unresolved Commercial Continuity Recovery Context.</w:t>
      </w:r>
    </w:p>
    <w:p w14:paraId="640C4535" w14:textId="77777777" w:rsidR="00BD2A86" w:rsidRDefault="00000000">
      <w:pPr>
        <w:spacing w:after="110"/>
        <w:jc w:val="both"/>
      </w:pPr>
      <w:r>
        <w:rPr>
          <w:b/>
          <w:bCs/>
        </w:rPr>
        <w:t xml:space="preserve">Superseded Context — </w:t>
      </w:r>
      <w:r>
        <w:t>A disrupted authoritative context is superseded only once re-resolution confirms a new authoritative state for that same specific concern; a Relationship conflict never supersedes Customer or Account authority, a Customer authority conflict never supersedes an otherwise-valid Account authority, and an Account authority conflict never supersedes an otherwise-valid Customer authority.</w:t>
      </w:r>
    </w:p>
    <w:p w14:paraId="45C7FB43" w14:textId="77777777" w:rsidR="00BD2A86" w:rsidRDefault="00000000">
      <w:pPr>
        <w:spacing w:after="110"/>
        <w:jc w:val="both"/>
      </w:pPr>
      <w:r>
        <w:rPr>
          <w:b/>
          <w:bCs/>
        </w:rPr>
        <w:t xml:space="preserve">Invalidated Context — </w:t>
      </w:r>
      <w:r>
        <w:t>Reliance on context is invalidated immediately only where the classification is, or is reclassified as, source context disruption, and only for the specific affected concern; an unaffected concern is never invalidated merely because a related one is disrupted.</w:t>
      </w:r>
    </w:p>
    <w:p w14:paraId="23FF2098" w14:textId="77777777" w:rsidR="00BD2A86" w:rsidRDefault="00000000">
      <w:pPr>
        <w:spacing w:after="110"/>
        <w:jc w:val="both"/>
      </w:pPr>
      <w:r>
        <w:rPr>
          <w:b/>
          <w:bCs/>
        </w:rPr>
        <w:t xml:space="preserve">Navigation Expectations — </w:t>
      </w:r>
      <w:r>
        <w:t>Navigation SHALL make the classification, the affected authority concern, and recovery path explicit and visible to the persona.</w:t>
      </w:r>
    </w:p>
    <w:p w14:paraId="0D92263D" w14:textId="77777777" w:rsidR="00BD2A86" w:rsidRDefault="00000000">
      <w:pPr>
        <w:spacing w:after="110"/>
        <w:jc w:val="both"/>
      </w:pPr>
      <w:r>
        <w:rPr>
          <w:b/>
          <w:bCs/>
        </w:rPr>
        <w:t xml:space="preserve">Collaboration Expectations — </w:t>
      </w:r>
      <w:r>
        <w:t>Collaboration on an unresolved condition SHALL reference the exact Commercial Continuity Recovery Context and its named owner.</w:t>
      </w:r>
    </w:p>
    <w:p w14:paraId="3AD19C6C" w14:textId="77777777" w:rsidR="00BD2A86" w:rsidRDefault="00000000">
      <w:pPr>
        <w:spacing w:after="110"/>
        <w:jc w:val="both"/>
      </w:pPr>
      <w:r>
        <w:rPr>
          <w:b/>
          <w:bCs/>
        </w:rPr>
        <w:t xml:space="preserve">AI Assistance — </w:t>
      </w:r>
      <w:r>
        <w:t>AI MAY suggest a likely cause or classification for the persona's confirmation; it SHALL NOT classify authoritatively or resolve the condition itself.</w:t>
      </w:r>
    </w:p>
    <w:p w14:paraId="166A9FCC" w14:textId="77777777" w:rsidR="00BD2A86" w:rsidRDefault="00000000">
      <w:pPr>
        <w:spacing w:after="110"/>
        <w:jc w:val="both"/>
      </w:pPr>
      <w:r>
        <w:rPr>
          <w:b/>
          <w:bCs/>
        </w:rPr>
        <w:t xml:space="preserve">Experience Outcome — </w:t>
      </w:r>
      <w:r>
        <w:t>The condition is classified by affected authority concern, and either resolved, resumed, or escalated with a named owner.</w:t>
      </w:r>
    </w:p>
    <w:p w14:paraId="1381104E" w14:textId="77777777" w:rsidR="00BD2A86" w:rsidRDefault="00000000">
      <w:pPr>
        <w:spacing w:after="110"/>
        <w:jc w:val="both"/>
      </w:pPr>
      <w:r>
        <w:rPr>
          <w:b/>
          <w:bCs/>
        </w:rPr>
        <w:t xml:space="preserve">Success Criteria — </w:t>
      </w:r>
      <w:r>
        <w:t>No condition is left silently open; a simple interruption is resumed rather than restarted or unnecessarily re-resolved; an unaffected authority concern remains intact.</w:t>
      </w:r>
    </w:p>
    <w:p w14:paraId="595B46D8" w14:textId="77777777" w:rsidR="00BD2A86" w:rsidRDefault="00000000">
      <w:pPr>
        <w:spacing w:after="110"/>
        <w:jc w:val="both"/>
      </w:pPr>
      <w:r>
        <w:rPr>
          <w:b/>
          <w:bCs/>
        </w:rPr>
        <w:t xml:space="preserve">Experience Completion — </w:t>
      </w:r>
      <w:r>
        <w:t>Completes when the condition is resolved, resumed, or explicitly escalated with an owner.</w:t>
      </w:r>
    </w:p>
    <w:p w14:paraId="1DB9A363" w14:textId="77777777" w:rsidR="00BD2A86" w:rsidRDefault="00000000">
      <w:pPr>
        <w:spacing w:after="110"/>
        <w:jc w:val="both"/>
      </w:pPr>
      <w:r>
        <w:rPr>
          <w:b/>
          <w:bCs/>
        </w:rPr>
        <w:t xml:space="preserve">Lifecycle Participation — </w:t>
      </w:r>
      <w:r>
        <w:t>Realizes the C-022 Recover stage governed by ERB-C022-08.</w:t>
      </w:r>
    </w:p>
    <w:p w14:paraId="75BDDB69" w14:textId="77777777" w:rsidR="00BD2A86" w:rsidRDefault="00000000">
      <w:pPr>
        <w:spacing w:after="110"/>
        <w:jc w:val="both"/>
      </w:pPr>
      <w:r>
        <w:rPr>
          <w:b/>
          <w:bCs/>
        </w:rPr>
        <w:t xml:space="preserve">Business Activity References — </w:t>
      </w:r>
      <w:r>
        <w:t>Pending Canonical Binding — canonical Business Activity/EAC identifier required before implementation; no local identifier fabricated.</w:t>
      </w:r>
    </w:p>
    <w:p w14:paraId="0F97522B" w14:textId="77777777" w:rsidR="00BD2A86" w:rsidRDefault="00000000">
      <w:pPr>
        <w:spacing w:after="110"/>
        <w:jc w:val="both"/>
      </w:pPr>
      <w:r>
        <w:rPr>
          <w:b/>
          <w:bCs/>
        </w:rPr>
        <w:t xml:space="preserve">EIO References — </w:t>
      </w:r>
      <w:r>
        <w:t>Pending Canonical Binding — canonical Enterprise Information Object identifier required from the canonical EIO catalog before implementation; no local identifier fabricated.</w:t>
      </w:r>
    </w:p>
    <w:p w14:paraId="3B37FB63" w14:textId="77777777" w:rsidR="00BD2A86" w:rsidRDefault="00000000">
      <w:pPr>
        <w:spacing w:after="110"/>
        <w:jc w:val="both"/>
      </w:pPr>
      <w:r>
        <w:rPr>
          <w:b/>
          <w:bCs/>
        </w:rPr>
        <w:t xml:space="preserve">Governing ERB — </w:t>
      </w:r>
      <w:r>
        <w:t>ERB-C022-08 (exactly one governing ERB).</w:t>
      </w:r>
    </w:p>
    <w:p w14:paraId="6DB3CE8B" w14:textId="77777777" w:rsidR="00BD2A86" w:rsidRDefault="00000000">
      <w:pPr>
        <w:spacing w:after="110"/>
        <w:jc w:val="both"/>
      </w:pPr>
      <w:r>
        <w:rPr>
          <w:b/>
          <w:bCs/>
        </w:rPr>
        <w:t xml:space="preserve">Traceability — </w:t>
      </w:r>
      <w:r>
        <w:t>C-022 → CRB-C022 → ERB-C022-08 → EX-C022-17 → Enterprise Journey → canonical BA/EAC binding (Pending Canonical Binding) → canonical EIO binding (Pending Canonical Binding) → Enterprise Transition: Commercial Party Context Disruption Resolved → applicable PE-001 ADRs.</w:t>
      </w:r>
    </w:p>
    <w:p w14:paraId="26079293" w14:textId="77777777" w:rsidR="00BD2A86" w:rsidRDefault="00000000">
      <w:r>
        <w:br w:type="page"/>
      </w:r>
    </w:p>
    <w:p w14:paraId="0B8ED06C" w14:textId="77777777" w:rsidR="00BD2A86" w:rsidRDefault="00000000">
      <w:pPr>
        <w:pStyle w:val="Heading1"/>
        <w:pBdr>
          <w:bottom w:val="single" w:sz="6" w:space="4" w:color="888888"/>
        </w:pBdr>
      </w:pPr>
      <w:r>
        <w:lastRenderedPageBreak/>
        <w:t>Chapter 5 — Capability-Specific Experience Contracts</w:t>
      </w:r>
    </w:p>
    <w:p w14:paraId="00DE6980" w14:textId="77777777" w:rsidR="00BD2A86" w:rsidRDefault="00000000">
      <w:pPr>
        <w:pStyle w:val="Heading2"/>
      </w:pPr>
      <w:r>
        <w:t>5.1 Context Contract</w:t>
      </w:r>
    </w:p>
    <w:p w14:paraId="6F81F1B2" w14:textId="77777777" w:rsidR="00BD2A86" w:rsidRDefault="00000000">
      <w:pPr>
        <w:spacing w:after="120"/>
        <w:jc w:val="both"/>
      </w:pPr>
      <w:r>
        <w:t>Every C-022 Enterprise Experience SHALL declare Required, Created, Consumed, Preserved, Produced, Superseded, and Invalidated context explicitly, per Chapters 3 and 4. Created is never used as a synonym for Produced: Created denotes context established within the experience for active use; Produced denotes an authoritative or reusable outcome emitted by successful progression or completion. Superseded is never used as a synonym for Invalidated: Superseded denotes a newer context replacing an earlier one while lineage is preserved; Invalidated denotes context that is no longer valid for the decision or progression for which it was established. Where a dimension is genuinely empty, the specification states “None” explicitly.</w:t>
      </w:r>
    </w:p>
    <w:p w14:paraId="67221B38" w14:textId="77777777" w:rsidR="00BD2A86" w:rsidRDefault="00000000">
      <w:pPr>
        <w:pStyle w:val="Heading2"/>
      </w:pPr>
      <w:r>
        <w:t>5.2 Navigation Contract</w:t>
      </w:r>
    </w:p>
    <w:p w14:paraId="227B2BC1" w14:textId="77777777" w:rsidR="00BD2A86" w:rsidRDefault="00000000">
      <w:pPr>
        <w:spacing w:after="120"/>
        <w:jc w:val="both"/>
      </w:pPr>
      <w:r>
        <w:t>Navigation across C-022 experiences SHALL preserve the Commercial Party Anchor Context (or, for a structural experience, every implicated anchor) and the current experience stage. Movement to a related experience SHALL continue the same Journey Intent unless an explicit Enterprise Transition changes the objective. Returning SHALL restore the last valid authoritative context or require explicit recontextualization. A change of anchor (a different candidate Customer or Account) is always an explicit recontextualization, never a silent substitution.</w:t>
      </w:r>
    </w:p>
    <w:p w14:paraId="6A4A60FB" w14:textId="77777777" w:rsidR="00BD2A86" w:rsidRDefault="00000000">
      <w:pPr>
        <w:pStyle w:val="Heading2"/>
      </w:pPr>
      <w:r>
        <w:t>5.3 Collaboration Contract</w:t>
      </w:r>
    </w:p>
    <w:p w14:paraId="42775D2B" w14:textId="77777777" w:rsidR="00BD2A86" w:rsidRDefault="00000000">
      <w:pPr>
        <w:spacing w:after="120"/>
        <w:jc w:val="both"/>
      </w:pPr>
      <w:r>
        <w:t>Collaboration on a Commercial Relationship Intent Context, a Proposed Commercial Party Context, or a Commercial Dependency Assessment Context SHALL attach to the exact revision under discussion. Collaboration SHALL NOT create a parallel, context-free copy of the commercial party decision, and SHALL NOT be treated as a substitute for the governed Commit experience (ERB-C022-06).</w:t>
      </w:r>
    </w:p>
    <w:p w14:paraId="783E083E" w14:textId="77777777" w:rsidR="00BD2A86" w:rsidRDefault="00000000">
      <w:pPr>
        <w:pStyle w:val="Heading2"/>
      </w:pPr>
      <w:r>
        <w:t>5.4 AI Assistance Contract</w:t>
      </w:r>
    </w:p>
    <w:p w14:paraId="7ECF399E" w14:textId="77777777" w:rsidR="00BD2A86" w:rsidRDefault="00000000">
      <w:pPr>
        <w:spacing w:after="120"/>
        <w:jc w:val="both"/>
      </w:pPr>
      <w:r>
        <w:t>AI MAY explain, summarize, identify anomalies or incomplete context, recommend, compare, and surface likely downstream dependency within any C-022 Enterprise Experience. Within Customer &amp; Account Management specifically, this includes: duplicate Customer or Account detection (flagging a candidate new-establishment intent, or an existing pair of records, that appears to represent the same real-world commercial party); merge and split candidate recommendation, with stated basis and confidence; inconsistent classification detection (flagging a Customer or Account whose recorded classification appears contradicted by other observed facts); relationship anomaly identification (for example, a circular parent/child hierarchy reference, or an orphaned child Account); hierarchy improvement suggestions (for example, recommending a missing parent/child relationship be made explicit); and segmentation recommendations. AI SHALL NEVER independently establish, reclassify, retire, or reactivate a Customer or Commercial Account; independently merge or split a commercial party; approve a commercial identity or structural change; change the Authoritative Customer Context or Authoritative Account Context; create Entitlements; grant Access; or make Subscription, Billing, or Contract decisions. AI never becomes the authoritative commercial party owner: every observation remains a recommendation surfaced to a persona for acceptance through the governed experience (Chapters 3 and 4), never an autonomous action. Every AI-surfaced observation SHALL state its basis and confidence and SHALL remain identifiable as AI-originated and non-authoritative until accepted through the governed experience. This contract applies the recommendation-never-decision and no-black-box-conclusion principles applicable from SD-001 (Document Control, Normative Position) at the experience-architecture level, without reproducing screen-level confidence-display design.</w:t>
      </w:r>
    </w:p>
    <w:p w14:paraId="6EE24F6B" w14:textId="77777777" w:rsidR="00BD2A86" w:rsidRDefault="00000000">
      <w:pPr>
        <w:pStyle w:val="Heading2"/>
      </w:pPr>
      <w:r>
        <w:lastRenderedPageBreak/>
        <w:t>5.5 Experience Consistency Contract</w:t>
      </w:r>
    </w:p>
    <w:p w14:paraId="7B0DA0CC" w14:textId="77777777" w:rsidR="00BD2A86" w:rsidRDefault="00000000">
      <w:pPr>
        <w:spacing w:after="120"/>
        <w:jc w:val="both"/>
      </w:pPr>
      <w:r>
        <w:t>Equivalent C-022 experiences — for example, framing single-party lifecycle intent for any of the four target actions (EX-C022-03 through EX-C022-06), or framing structural intent for any of the three target actions (EX-C022-07 through EX-C022-09) — SHALL present a consistent interaction shape and terminology regardless of target action or hosting workspace, per PE-001 6.5/8.7.</w:t>
      </w:r>
    </w:p>
    <w:p w14:paraId="54DEA5B9" w14:textId="77777777" w:rsidR="00BD2A86" w:rsidRDefault="00000000">
      <w:pPr>
        <w:pStyle w:val="Heading2"/>
      </w:pPr>
      <w:r>
        <w:t>5.6 Context Preservation Contract</w:t>
      </w:r>
    </w:p>
    <w:p w14:paraId="7C888E88" w14:textId="77777777" w:rsidR="00BD2A86" w:rsidRDefault="00000000">
      <w:pPr>
        <w:spacing w:after="120"/>
        <w:jc w:val="both"/>
      </w:pPr>
      <w:r>
        <w:t>The Authoritative Customer Context, Authoritative Account Context, and Authoritative Customer–Account Relationship Context SHALL each persist unaltered across Understand Standing (ERB-C022-02) and Frame Intent (ERB-C022-03/04); each SHALL change only through its own completed Commit outcome (ERB-C022-06), and only for the specific Customer Anchor, Commercial Account Anchor, or pair an accepted proposal actually concerns. Shaping and assessment (ERB-C022-05) SHALL retain the current Authoritative Customer Context, Authoritative Account Context, and Authoritative Customer–Account Relationship Context simultaneously with any Proposed Commercial Party Context and/or Proposed Commercial Relationship Context for comparison. Upon a completed Commit, the produced Resulting Commercial Party Context and/or Resulting Commercial Relationship Context SHALL immediately assume current-state authority as the new authoritative context only for its own specific anchor or pair; a Relationship-only commit SHALL NOT supersede the Authoritative Customer Context or Authoritative Account Context of either anchor; the prior authoritative context for each promoted concern SHALL be retained in lineage as historically valid for its own effective period; there SHALL NOT be two concurrent authoritative Customer Contexts for the same Customer Anchor, two concurrent authoritative Account Contexts for the same Commercial Account Anchor, nor two concurrent authoritative Customer–Account Relationship Contexts for the same pair.</w:t>
      </w:r>
    </w:p>
    <w:p w14:paraId="1DD0FFEE" w14:textId="77777777" w:rsidR="00BD2A86" w:rsidRDefault="00000000">
      <w:pPr>
        <w:pStyle w:val="Heading2"/>
      </w:pPr>
      <w:r>
        <w:t>5.7 Cross-Capability Collaboration Contract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46"/>
        <w:gridCol w:w="1872"/>
        <w:gridCol w:w="2808"/>
        <w:gridCol w:w="2434"/>
      </w:tblGrid>
      <w:tr w:rsidR="00BD2A86" w14:paraId="23D54590" w14:textId="77777777">
        <w:tblPrEx>
          <w:tblCellMar>
            <w:top w:w="0" w:type="dxa"/>
            <w:bottom w:w="0" w:type="dxa"/>
          </w:tblCellMar>
        </w:tblPrEx>
        <w:trPr>
          <w:tblHeader/>
        </w:trPr>
        <w:tc>
          <w:tcPr>
            <w:tcW w:w="2246" w:type="dxa"/>
            <w:shd w:val="clear" w:color="auto" w:fill="1F3864"/>
            <w:tcMar>
              <w:top w:w="60" w:type="dxa"/>
              <w:left w:w="100" w:type="dxa"/>
              <w:bottom w:w="60" w:type="dxa"/>
              <w:right w:w="100" w:type="dxa"/>
            </w:tcMar>
          </w:tcPr>
          <w:p w14:paraId="75F6FF23" w14:textId="77777777" w:rsidR="00BD2A86" w:rsidRDefault="00000000">
            <w:r>
              <w:rPr>
                <w:b/>
                <w:bCs/>
                <w:color w:val="FFFFFF"/>
                <w:sz w:val="19"/>
                <w:szCs w:val="19"/>
              </w:rPr>
              <w:t>Capability</w:t>
            </w:r>
          </w:p>
        </w:tc>
        <w:tc>
          <w:tcPr>
            <w:tcW w:w="1872" w:type="dxa"/>
            <w:shd w:val="clear" w:color="auto" w:fill="1F3864"/>
            <w:tcMar>
              <w:top w:w="60" w:type="dxa"/>
              <w:left w:w="100" w:type="dxa"/>
              <w:bottom w:w="60" w:type="dxa"/>
              <w:right w:w="100" w:type="dxa"/>
            </w:tcMar>
          </w:tcPr>
          <w:p w14:paraId="1FA6CBF7" w14:textId="77777777" w:rsidR="00BD2A86" w:rsidRDefault="00000000">
            <w:r>
              <w:rPr>
                <w:b/>
                <w:bCs/>
                <w:color w:val="FFFFFF"/>
                <w:sz w:val="19"/>
                <w:szCs w:val="19"/>
              </w:rPr>
              <w:t>Direction</w:t>
            </w:r>
          </w:p>
        </w:tc>
        <w:tc>
          <w:tcPr>
            <w:tcW w:w="2808" w:type="dxa"/>
            <w:shd w:val="clear" w:color="auto" w:fill="1F3864"/>
            <w:tcMar>
              <w:top w:w="60" w:type="dxa"/>
              <w:left w:w="100" w:type="dxa"/>
              <w:bottom w:w="60" w:type="dxa"/>
              <w:right w:w="100" w:type="dxa"/>
            </w:tcMar>
          </w:tcPr>
          <w:p w14:paraId="5CEB8C15" w14:textId="77777777" w:rsidR="00BD2A86" w:rsidRDefault="00000000">
            <w:r>
              <w:rPr>
                <w:b/>
                <w:bCs/>
                <w:color w:val="FFFFFF"/>
                <w:sz w:val="19"/>
                <w:szCs w:val="19"/>
              </w:rPr>
              <w:t>What Is Exchanged</w:t>
            </w:r>
          </w:p>
        </w:tc>
        <w:tc>
          <w:tcPr>
            <w:tcW w:w="2434" w:type="dxa"/>
            <w:shd w:val="clear" w:color="auto" w:fill="1F3864"/>
            <w:tcMar>
              <w:top w:w="60" w:type="dxa"/>
              <w:left w:w="100" w:type="dxa"/>
              <w:bottom w:w="60" w:type="dxa"/>
              <w:right w:w="100" w:type="dxa"/>
            </w:tcMar>
          </w:tcPr>
          <w:p w14:paraId="5369FB29" w14:textId="77777777" w:rsidR="00BD2A86" w:rsidRDefault="00000000">
            <w:r>
              <w:rPr>
                <w:b/>
                <w:bCs/>
                <w:color w:val="FFFFFF"/>
                <w:sz w:val="19"/>
                <w:szCs w:val="19"/>
              </w:rPr>
              <w:t>Ownership Rule</w:t>
            </w:r>
          </w:p>
        </w:tc>
      </w:tr>
      <w:tr w:rsidR="00BD2A86" w14:paraId="581C784C" w14:textId="77777777">
        <w:tblPrEx>
          <w:tblCellMar>
            <w:top w:w="0" w:type="dxa"/>
            <w:bottom w:w="0" w:type="dxa"/>
          </w:tblCellMar>
        </w:tblPrEx>
        <w:tc>
          <w:tcPr>
            <w:tcW w:w="2246" w:type="dxa"/>
            <w:tcMar>
              <w:top w:w="60" w:type="dxa"/>
              <w:left w:w="100" w:type="dxa"/>
              <w:bottom w:w="60" w:type="dxa"/>
              <w:right w:w="100" w:type="dxa"/>
            </w:tcMar>
          </w:tcPr>
          <w:p w14:paraId="47DA6DD8" w14:textId="77777777" w:rsidR="00BD2A86" w:rsidRDefault="00000000">
            <w:r>
              <w:rPr>
                <w:sz w:val="19"/>
                <w:szCs w:val="19"/>
              </w:rPr>
              <w:t>C-001 / URA-001 Identity</w:t>
            </w:r>
          </w:p>
        </w:tc>
        <w:tc>
          <w:tcPr>
            <w:tcW w:w="1872" w:type="dxa"/>
            <w:tcMar>
              <w:top w:w="60" w:type="dxa"/>
              <w:left w:w="100" w:type="dxa"/>
              <w:bottom w:w="60" w:type="dxa"/>
              <w:right w:w="100" w:type="dxa"/>
            </w:tcMar>
          </w:tcPr>
          <w:p w14:paraId="21B4CAB7" w14:textId="77777777" w:rsidR="00BD2A86" w:rsidRDefault="00000000">
            <w:r>
              <w:rPr>
                <w:sz w:val="19"/>
                <w:szCs w:val="19"/>
              </w:rPr>
              <w:t>Consumed (conditional)</w:t>
            </w:r>
          </w:p>
        </w:tc>
        <w:tc>
          <w:tcPr>
            <w:tcW w:w="2808" w:type="dxa"/>
            <w:tcMar>
              <w:top w:w="60" w:type="dxa"/>
              <w:left w:w="100" w:type="dxa"/>
              <w:bottom w:w="60" w:type="dxa"/>
              <w:right w:w="100" w:type="dxa"/>
            </w:tcMar>
          </w:tcPr>
          <w:p w14:paraId="2FD1A0C1" w14:textId="77777777" w:rsidR="00BD2A86" w:rsidRDefault="00000000">
            <w:r>
              <w:rPr>
                <w:sz w:val="19"/>
                <w:szCs w:val="19"/>
              </w:rPr>
              <w:t>Authenticated-principal reference, only where an individual Customer's identity is also a principal.</w:t>
            </w:r>
          </w:p>
        </w:tc>
        <w:tc>
          <w:tcPr>
            <w:tcW w:w="2434" w:type="dxa"/>
            <w:tcMar>
              <w:top w:w="60" w:type="dxa"/>
              <w:left w:w="100" w:type="dxa"/>
              <w:bottom w:w="60" w:type="dxa"/>
              <w:right w:w="100" w:type="dxa"/>
            </w:tcMar>
          </w:tcPr>
          <w:p w14:paraId="1810D087" w14:textId="77777777" w:rsidR="00BD2A86" w:rsidRDefault="00000000">
            <w:r>
              <w:rPr>
                <w:sz w:val="19"/>
                <w:szCs w:val="19"/>
              </w:rPr>
              <w:t>Pending Canonical Binding where unavailable; C-022 never authenticates a principal.</w:t>
            </w:r>
          </w:p>
        </w:tc>
      </w:tr>
      <w:tr w:rsidR="00BD2A86" w14:paraId="26E510E7" w14:textId="77777777">
        <w:tblPrEx>
          <w:tblCellMar>
            <w:top w:w="0" w:type="dxa"/>
            <w:bottom w:w="0" w:type="dxa"/>
          </w:tblCellMar>
        </w:tblPrEx>
        <w:tc>
          <w:tcPr>
            <w:tcW w:w="2246" w:type="dxa"/>
            <w:tcMar>
              <w:top w:w="60" w:type="dxa"/>
              <w:left w:w="100" w:type="dxa"/>
              <w:bottom w:w="60" w:type="dxa"/>
              <w:right w:w="100" w:type="dxa"/>
            </w:tcMar>
          </w:tcPr>
          <w:p w14:paraId="573FF0B9" w14:textId="77777777" w:rsidR="00BD2A86" w:rsidRDefault="00000000">
            <w:r>
              <w:rPr>
                <w:sz w:val="19"/>
                <w:szCs w:val="19"/>
              </w:rPr>
              <w:t>C-002 Access Management</w:t>
            </w:r>
          </w:p>
        </w:tc>
        <w:tc>
          <w:tcPr>
            <w:tcW w:w="1872" w:type="dxa"/>
            <w:tcMar>
              <w:top w:w="60" w:type="dxa"/>
              <w:left w:w="100" w:type="dxa"/>
              <w:bottom w:w="60" w:type="dxa"/>
              <w:right w:w="100" w:type="dxa"/>
            </w:tcMar>
          </w:tcPr>
          <w:p w14:paraId="4B02BF60" w14:textId="77777777" w:rsidR="00BD2A86" w:rsidRDefault="00000000">
            <w:r>
              <w:rPr>
                <w:sz w:val="19"/>
                <w:szCs w:val="19"/>
              </w:rPr>
              <w:t>Consumed</w:t>
            </w:r>
          </w:p>
        </w:tc>
        <w:tc>
          <w:tcPr>
            <w:tcW w:w="2808" w:type="dxa"/>
            <w:tcMar>
              <w:top w:w="60" w:type="dxa"/>
              <w:left w:w="100" w:type="dxa"/>
              <w:bottom w:w="60" w:type="dxa"/>
              <w:right w:w="100" w:type="dxa"/>
            </w:tcMar>
          </w:tcPr>
          <w:p w14:paraId="43749B5E" w14:textId="77777777" w:rsidR="00BD2A86" w:rsidRDefault="00000000">
            <w:r>
              <w:rPr>
                <w:sz w:val="19"/>
                <w:szCs w:val="19"/>
              </w:rPr>
              <w:t>Access Evaluation Outcome, where a canonical authority requires one for a specific C-022 operation.</w:t>
            </w:r>
          </w:p>
        </w:tc>
        <w:tc>
          <w:tcPr>
            <w:tcW w:w="2434" w:type="dxa"/>
            <w:tcMar>
              <w:top w:w="60" w:type="dxa"/>
              <w:left w:w="100" w:type="dxa"/>
              <w:bottom w:w="60" w:type="dxa"/>
              <w:right w:w="100" w:type="dxa"/>
            </w:tcMar>
          </w:tcPr>
          <w:p w14:paraId="6B7948A7" w14:textId="77777777" w:rsidR="00BD2A86" w:rsidRDefault="00000000">
            <w:r>
              <w:rPr>
                <w:sz w:val="19"/>
                <w:szCs w:val="19"/>
              </w:rPr>
              <w:t>C-022 never grants access and never treats Workspace participation as a substitute for this evaluation.</w:t>
            </w:r>
          </w:p>
        </w:tc>
      </w:tr>
      <w:tr w:rsidR="00BD2A86" w14:paraId="0F5E6A41" w14:textId="77777777">
        <w:tblPrEx>
          <w:tblCellMar>
            <w:top w:w="0" w:type="dxa"/>
            <w:bottom w:w="0" w:type="dxa"/>
          </w:tblCellMar>
        </w:tblPrEx>
        <w:tc>
          <w:tcPr>
            <w:tcW w:w="2246" w:type="dxa"/>
            <w:tcMar>
              <w:top w:w="60" w:type="dxa"/>
              <w:left w:w="100" w:type="dxa"/>
              <w:bottom w:w="60" w:type="dxa"/>
              <w:right w:w="100" w:type="dxa"/>
            </w:tcMar>
          </w:tcPr>
          <w:p w14:paraId="3CC6267D" w14:textId="77777777" w:rsidR="00BD2A86" w:rsidRDefault="00000000">
            <w:r>
              <w:rPr>
                <w:sz w:val="19"/>
                <w:szCs w:val="19"/>
              </w:rPr>
              <w:t>C-004 Organization Management</w:t>
            </w:r>
          </w:p>
        </w:tc>
        <w:tc>
          <w:tcPr>
            <w:tcW w:w="1872" w:type="dxa"/>
            <w:tcMar>
              <w:top w:w="60" w:type="dxa"/>
              <w:left w:w="100" w:type="dxa"/>
              <w:bottom w:w="60" w:type="dxa"/>
              <w:right w:w="100" w:type="dxa"/>
            </w:tcMar>
          </w:tcPr>
          <w:p w14:paraId="18BF6892" w14:textId="77777777" w:rsidR="00BD2A86" w:rsidRDefault="00000000">
            <w:r>
              <w:rPr>
                <w:sz w:val="19"/>
                <w:szCs w:val="19"/>
              </w:rPr>
              <w:t>Explicitly not consumed</w:t>
            </w:r>
          </w:p>
        </w:tc>
        <w:tc>
          <w:tcPr>
            <w:tcW w:w="2808" w:type="dxa"/>
            <w:tcMar>
              <w:top w:w="60" w:type="dxa"/>
              <w:left w:w="100" w:type="dxa"/>
              <w:bottom w:w="60" w:type="dxa"/>
              <w:right w:w="100" w:type="dxa"/>
            </w:tcMar>
          </w:tcPr>
          <w:p w14:paraId="021B76BE" w14:textId="77777777" w:rsidR="00BD2A86" w:rsidRDefault="00000000">
            <w:r>
              <w:rPr>
                <w:sz w:val="19"/>
                <w:szCs w:val="19"/>
              </w:rPr>
              <w:t>Not applicable — C-022 does not represent a Customer using C-004's Organization construct.</w:t>
            </w:r>
          </w:p>
        </w:tc>
        <w:tc>
          <w:tcPr>
            <w:tcW w:w="2434" w:type="dxa"/>
            <w:tcMar>
              <w:top w:w="60" w:type="dxa"/>
              <w:left w:w="100" w:type="dxa"/>
              <w:bottom w:w="60" w:type="dxa"/>
              <w:right w:w="100" w:type="dxa"/>
            </w:tcMar>
          </w:tcPr>
          <w:p w14:paraId="72A7185C" w14:textId="77777777" w:rsidR="00BD2A86" w:rsidRDefault="00000000">
            <w:r>
              <w:rPr>
                <w:sz w:val="19"/>
                <w:szCs w:val="19"/>
              </w:rPr>
              <w:t>The two constructs remain deliberately separate; see Chapter 1.5.</w:t>
            </w:r>
          </w:p>
        </w:tc>
      </w:tr>
      <w:tr w:rsidR="00BD2A86" w14:paraId="700C3199" w14:textId="77777777">
        <w:tblPrEx>
          <w:tblCellMar>
            <w:top w:w="0" w:type="dxa"/>
            <w:bottom w:w="0" w:type="dxa"/>
          </w:tblCellMar>
        </w:tblPrEx>
        <w:tc>
          <w:tcPr>
            <w:tcW w:w="2246" w:type="dxa"/>
            <w:tcMar>
              <w:top w:w="60" w:type="dxa"/>
              <w:left w:w="100" w:type="dxa"/>
              <w:bottom w:w="60" w:type="dxa"/>
              <w:right w:w="100" w:type="dxa"/>
            </w:tcMar>
          </w:tcPr>
          <w:p w14:paraId="341EE827" w14:textId="77777777" w:rsidR="00BD2A86" w:rsidRDefault="00000000">
            <w:r>
              <w:rPr>
                <w:sz w:val="19"/>
                <w:szCs w:val="19"/>
              </w:rPr>
              <w:t>C-006 Person Management</w:t>
            </w:r>
          </w:p>
        </w:tc>
        <w:tc>
          <w:tcPr>
            <w:tcW w:w="1872" w:type="dxa"/>
            <w:tcMar>
              <w:top w:w="60" w:type="dxa"/>
              <w:left w:w="100" w:type="dxa"/>
              <w:bottom w:w="60" w:type="dxa"/>
              <w:right w:w="100" w:type="dxa"/>
            </w:tcMar>
          </w:tcPr>
          <w:p w14:paraId="20BCDDE9" w14:textId="77777777" w:rsidR="00BD2A86" w:rsidRDefault="00000000">
            <w:r>
              <w:rPr>
                <w:sz w:val="19"/>
                <w:szCs w:val="19"/>
              </w:rPr>
              <w:t>Consumed (conditional)</w:t>
            </w:r>
          </w:p>
        </w:tc>
        <w:tc>
          <w:tcPr>
            <w:tcW w:w="2808" w:type="dxa"/>
            <w:tcMar>
              <w:top w:w="60" w:type="dxa"/>
              <w:left w:w="100" w:type="dxa"/>
              <w:bottom w:w="60" w:type="dxa"/>
              <w:right w:w="100" w:type="dxa"/>
            </w:tcMar>
          </w:tcPr>
          <w:p w14:paraId="089A00E6" w14:textId="77777777" w:rsidR="00BD2A86" w:rsidRDefault="00000000">
            <w:r>
              <w:rPr>
                <w:sz w:val="19"/>
                <w:szCs w:val="19"/>
              </w:rPr>
              <w:t>Person reference, only where an individual Customer is also a known Person.</w:t>
            </w:r>
          </w:p>
        </w:tc>
        <w:tc>
          <w:tcPr>
            <w:tcW w:w="2434" w:type="dxa"/>
            <w:tcMar>
              <w:top w:w="60" w:type="dxa"/>
              <w:left w:w="100" w:type="dxa"/>
              <w:bottom w:w="60" w:type="dxa"/>
              <w:right w:w="100" w:type="dxa"/>
            </w:tcMar>
          </w:tcPr>
          <w:p w14:paraId="17213573" w14:textId="77777777" w:rsidR="00BD2A86" w:rsidRDefault="00000000">
            <w:r>
              <w:rPr>
                <w:sz w:val="19"/>
                <w:szCs w:val="19"/>
              </w:rPr>
              <w:t>Pending Canonical Binding where unavailable; C-022 never redefines Person semantics.</w:t>
            </w:r>
          </w:p>
        </w:tc>
      </w:tr>
      <w:tr w:rsidR="00BD2A86" w14:paraId="7073117E" w14:textId="77777777">
        <w:tblPrEx>
          <w:tblCellMar>
            <w:top w:w="0" w:type="dxa"/>
            <w:bottom w:w="0" w:type="dxa"/>
          </w:tblCellMar>
        </w:tblPrEx>
        <w:tc>
          <w:tcPr>
            <w:tcW w:w="2246" w:type="dxa"/>
            <w:tcMar>
              <w:top w:w="60" w:type="dxa"/>
              <w:left w:w="100" w:type="dxa"/>
              <w:bottom w:w="60" w:type="dxa"/>
              <w:right w:w="100" w:type="dxa"/>
            </w:tcMar>
          </w:tcPr>
          <w:p w14:paraId="1ED7BCF6" w14:textId="77777777" w:rsidR="00BD2A86" w:rsidRDefault="00000000">
            <w:r>
              <w:rPr>
                <w:sz w:val="19"/>
                <w:szCs w:val="19"/>
              </w:rPr>
              <w:t>PE-001-C008 Workspace Management</w:t>
            </w:r>
          </w:p>
        </w:tc>
        <w:tc>
          <w:tcPr>
            <w:tcW w:w="1872" w:type="dxa"/>
            <w:tcMar>
              <w:top w:w="60" w:type="dxa"/>
              <w:left w:w="100" w:type="dxa"/>
              <w:bottom w:w="60" w:type="dxa"/>
              <w:right w:w="100" w:type="dxa"/>
            </w:tcMar>
          </w:tcPr>
          <w:p w14:paraId="5578DEF1" w14:textId="77777777" w:rsidR="00BD2A86" w:rsidRDefault="00000000">
            <w:r>
              <w:rPr>
                <w:sz w:val="19"/>
                <w:szCs w:val="19"/>
              </w:rPr>
              <w:t>Consumed</w:t>
            </w:r>
          </w:p>
        </w:tc>
        <w:tc>
          <w:tcPr>
            <w:tcW w:w="2808" w:type="dxa"/>
            <w:tcMar>
              <w:top w:w="60" w:type="dxa"/>
              <w:left w:w="100" w:type="dxa"/>
              <w:bottom w:w="60" w:type="dxa"/>
              <w:right w:w="100" w:type="dxa"/>
            </w:tcMar>
          </w:tcPr>
          <w:p w14:paraId="190D9886" w14:textId="77777777" w:rsidR="00BD2A86" w:rsidRDefault="00000000">
            <w:r>
              <w:rPr>
                <w:sz w:val="19"/>
                <w:szCs w:val="19"/>
              </w:rPr>
              <w:t>Participating Workspace Context, as a contextual anchor only.</w:t>
            </w:r>
          </w:p>
        </w:tc>
        <w:tc>
          <w:tcPr>
            <w:tcW w:w="2434" w:type="dxa"/>
            <w:tcMar>
              <w:top w:w="60" w:type="dxa"/>
              <w:left w:w="100" w:type="dxa"/>
              <w:bottom w:w="60" w:type="dxa"/>
              <w:right w:w="100" w:type="dxa"/>
            </w:tcMar>
          </w:tcPr>
          <w:p w14:paraId="39A0FF68" w14:textId="77777777" w:rsidR="00BD2A86" w:rsidRDefault="00000000">
            <w:r>
              <w:rPr>
                <w:sz w:val="19"/>
                <w:szCs w:val="19"/>
              </w:rPr>
              <w:t xml:space="preserve">C-022 never treats Workspace participation as commercial-party-modification eligibility, Business Activity authorization, decision </w:t>
            </w:r>
            <w:r>
              <w:rPr>
                <w:sz w:val="19"/>
                <w:szCs w:val="19"/>
              </w:rPr>
              <w:lastRenderedPageBreak/>
              <w:t>authority, or an Access grant (PE-001-C008, Chapter 1.8).</w:t>
            </w:r>
          </w:p>
        </w:tc>
      </w:tr>
      <w:tr w:rsidR="00BD2A86" w14:paraId="45F15ACF" w14:textId="77777777">
        <w:tblPrEx>
          <w:tblCellMar>
            <w:top w:w="0" w:type="dxa"/>
            <w:bottom w:w="0" w:type="dxa"/>
          </w:tblCellMar>
        </w:tblPrEx>
        <w:tc>
          <w:tcPr>
            <w:tcW w:w="2246" w:type="dxa"/>
            <w:tcMar>
              <w:top w:w="60" w:type="dxa"/>
              <w:left w:w="100" w:type="dxa"/>
              <w:bottom w:w="60" w:type="dxa"/>
              <w:right w:w="100" w:type="dxa"/>
            </w:tcMar>
          </w:tcPr>
          <w:p w14:paraId="09731161" w14:textId="77777777" w:rsidR="00BD2A86" w:rsidRDefault="00000000">
            <w:r>
              <w:rPr>
                <w:sz w:val="19"/>
                <w:szCs w:val="19"/>
              </w:rPr>
              <w:lastRenderedPageBreak/>
              <w:t>C-020 Subscription Management</w:t>
            </w:r>
          </w:p>
        </w:tc>
        <w:tc>
          <w:tcPr>
            <w:tcW w:w="1872" w:type="dxa"/>
            <w:tcMar>
              <w:top w:w="60" w:type="dxa"/>
              <w:left w:w="100" w:type="dxa"/>
              <w:bottom w:w="60" w:type="dxa"/>
              <w:right w:w="100" w:type="dxa"/>
            </w:tcMar>
          </w:tcPr>
          <w:p w14:paraId="1E6E5A6E" w14:textId="77777777" w:rsidR="00BD2A86" w:rsidRDefault="00000000">
            <w:r>
              <w:rPr>
                <w:sz w:val="19"/>
                <w:szCs w:val="19"/>
              </w:rPr>
              <w:t>Produced for reference</w:t>
            </w:r>
          </w:p>
        </w:tc>
        <w:tc>
          <w:tcPr>
            <w:tcW w:w="2808" w:type="dxa"/>
            <w:tcMar>
              <w:top w:w="60" w:type="dxa"/>
              <w:left w:w="100" w:type="dxa"/>
              <w:bottom w:w="60" w:type="dxa"/>
              <w:right w:w="100" w:type="dxa"/>
            </w:tcMar>
          </w:tcPr>
          <w:p w14:paraId="0A8FFD8A" w14:textId="77777777" w:rsidR="00BD2A86" w:rsidRDefault="00000000">
            <w:r>
              <w:rPr>
                <w:sz w:val="19"/>
                <w:szCs w:val="19"/>
              </w:rPr>
              <w:t>Customer Reference and/or Commercial Account Reference, as required by C-020's own anchoring model.</w:t>
            </w:r>
          </w:p>
        </w:tc>
        <w:tc>
          <w:tcPr>
            <w:tcW w:w="2434" w:type="dxa"/>
            <w:tcMar>
              <w:top w:w="60" w:type="dxa"/>
              <w:left w:w="100" w:type="dxa"/>
              <w:bottom w:w="60" w:type="dxa"/>
              <w:right w:w="100" w:type="dxa"/>
            </w:tcMar>
          </w:tcPr>
          <w:p w14:paraId="50FE46DD" w14:textId="77777777" w:rsidR="00BD2A86" w:rsidRDefault="00000000">
            <w:r>
              <w:rPr>
                <w:sz w:val="19"/>
                <w:szCs w:val="19"/>
              </w:rPr>
              <w:t>C-022 never establishes, changes, renews, or terminates a Subscription; C-020 owns the commitment outcome.</w:t>
            </w:r>
          </w:p>
        </w:tc>
      </w:tr>
      <w:tr w:rsidR="00BD2A86" w14:paraId="3A4589C2" w14:textId="77777777">
        <w:tblPrEx>
          <w:tblCellMar>
            <w:top w:w="0" w:type="dxa"/>
            <w:bottom w:w="0" w:type="dxa"/>
          </w:tblCellMar>
        </w:tblPrEx>
        <w:tc>
          <w:tcPr>
            <w:tcW w:w="2246" w:type="dxa"/>
            <w:tcMar>
              <w:top w:w="60" w:type="dxa"/>
              <w:left w:w="100" w:type="dxa"/>
              <w:bottom w:w="60" w:type="dxa"/>
              <w:right w:w="100" w:type="dxa"/>
            </w:tcMar>
          </w:tcPr>
          <w:p w14:paraId="57359ED3" w14:textId="77777777" w:rsidR="00BD2A86" w:rsidRDefault="00000000">
            <w:r>
              <w:rPr>
                <w:sz w:val="19"/>
                <w:szCs w:val="19"/>
              </w:rPr>
              <w:t>C-021 Product &amp; Service Catalog</w:t>
            </w:r>
          </w:p>
        </w:tc>
        <w:tc>
          <w:tcPr>
            <w:tcW w:w="1872" w:type="dxa"/>
            <w:tcMar>
              <w:top w:w="60" w:type="dxa"/>
              <w:left w:w="100" w:type="dxa"/>
              <w:bottom w:w="60" w:type="dxa"/>
              <w:right w:w="100" w:type="dxa"/>
            </w:tcMar>
          </w:tcPr>
          <w:p w14:paraId="3F1AE682" w14:textId="77777777" w:rsidR="00BD2A86" w:rsidRDefault="00000000">
            <w:r>
              <w:rPr>
                <w:sz w:val="19"/>
                <w:szCs w:val="19"/>
              </w:rPr>
              <w:t>Consumed by C-021 (conditional)</w:t>
            </w:r>
          </w:p>
        </w:tc>
        <w:tc>
          <w:tcPr>
            <w:tcW w:w="2808" w:type="dxa"/>
            <w:tcMar>
              <w:top w:w="60" w:type="dxa"/>
              <w:left w:w="100" w:type="dxa"/>
              <w:bottom w:w="60" w:type="dxa"/>
              <w:right w:w="100" w:type="dxa"/>
            </w:tcMar>
          </w:tcPr>
          <w:p w14:paraId="0609EB9C" w14:textId="77777777" w:rsidR="00BD2A86" w:rsidRDefault="00000000">
            <w:r>
              <w:rPr>
                <w:sz w:val="19"/>
                <w:szCs w:val="19"/>
              </w:rPr>
              <w:t>Customer/account segment reference, only where a canonical authority establishes segment-scoped offerings.</w:t>
            </w:r>
          </w:p>
        </w:tc>
        <w:tc>
          <w:tcPr>
            <w:tcW w:w="2434" w:type="dxa"/>
            <w:tcMar>
              <w:top w:w="60" w:type="dxa"/>
              <w:left w:w="100" w:type="dxa"/>
              <w:bottom w:w="60" w:type="dxa"/>
              <w:right w:w="100" w:type="dxa"/>
            </w:tcMar>
          </w:tcPr>
          <w:p w14:paraId="45A0861B" w14:textId="77777777" w:rsidR="00BD2A86" w:rsidRDefault="00000000">
            <w:r>
              <w:rPr>
                <w:sz w:val="19"/>
                <w:szCs w:val="19"/>
              </w:rPr>
              <w:t>Pending Canonical Binding; C-022 never defines an offering.</w:t>
            </w:r>
          </w:p>
        </w:tc>
      </w:tr>
      <w:tr w:rsidR="00BD2A86" w14:paraId="144D0E0A" w14:textId="77777777">
        <w:tblPrEx>
          <w:tblCellMar>
            <w:top w:w="0" w:type="dxa"/>
            <w:bottom w:w="0" w:type="dxa"/>
          </w:tblCellMar>
        </w:tblPrEx>
        <w:tc>
          <w:tcPr>
            <w:tcW w:w="2246" w:type="dxa"/>
            <w:tcMar>
              <w:top w:w="60" w:type="dxa"/>
              <w:left w:w="100" w:type="dxa"/>
              <w:bottom w:w="60" w:type="dxa"/>
              <w:right w:w="100" w:type="dxa"/>
            </w:tcMar>
          </w:tcPr>
          <w:p w14:paraId="18C2AA0D" w14:textId="77777777" w:rsidR="00BD2A86" w:rsidRDefault="00000000">
            <w:r>
              <w:rPr>
                <w:sz w:val="19"/>
                <w:szCs w:val="19"/>
              </w:rPr>
              <w:t>C-023 Licensing &amp; Entitlement</w:t>
            </w:r>
          </w:p>
        </w:tc>
        <w:tc>
          <w:tcPr>
            <w:tcW w:w="1872" w:type="dxa"/>
            <w:tcMar>
              <w:top w:w="60" w:type="dxa"/>
              <w:left w:w="100" w:type="dxa"/>
              <w:bottom w:w="60" w:type="dxa"/>
              <w:right w:w="100" w:type="dxa"/>
            </w:tcMar>
          </w:tcPr>
          <w:p w14:paraId="7F026EA4" w14:textId="77777777" w:rsidR="00BD2A86" w:rsidRDefault="00000000">
            <w:r>
              <w:rPr>
                <w:sz w:val="19"/>
                <w:szCs w:val="19"/>
              </w:rPr>
              <w:t>Produced for reference</w:t>
            </w:r>
          </w:p>
        </w:tc>
        <w:tc>
          <w:tcPr>
            <w:tcW w:w="2808" w:type="dxa"/>
            <w:tcMar>
              <w:top w:w="60" w:type="dxa"/>
              <w:left w:w="100" w:type="dxa"/>
              <w:bottom w:w="60" w:type="dxa"/>
              <w:right w:w="100" w:type="dxa"/>
            </w:tcMar>
          </w:tcPr>
          <w:p w14:paraId="1B5B7314" w14:textId="77777777" w:rsidR="00BD2A86" w:rsidRDefault="00000000">
            <w:r>
              <w:rPr>
                <w:sz w:val="19"/>
                <w:szCs w:val="19"/>
              </w:rPr>
              <w:t>Customer Reference and/or Commercial Account Reference.</w:t>
            </w:r>
          </w:p>
        </w:tc>
        <w:tc>
          <w:tcPr>
            <w:tcW w:w="2434" w:type="dxa"/>
            <w:tcMar>
              <w:top w:w="60" w:type="dxa"/>
              <w:left w:w="100" w:type="dxa"/>
              <w:bottom w:w="60" w:type="dxa"/>
              <w:right w:w="100" w:type="dxa"/>
            </w:tcMar>
          </w:tcPr>
          <w:p w14:paraId="1E5A9684" w14:textId="77777777" w:rsidR="00BD2A86" w:rsidRDefault="00000000">
            <w:r>
              <w:rPr>
                <w:sz w:val="19"/>
                <w:szCs w:val="19"/>
              </w:rPr>
              <w:t>C-022 never creates entitlement semantics; C-023 owns the entitlement outcome.</w:t>
            </w:r>
          </w:p>
        </w:tc>
      </w:tr>
      <w:tr w:rsidR="00BD2A86" w14:paraId="6C69871C" w14:textId="77777777">
        <w:tblPrEx>
          <w:tblCellMar>
            <w:top w:w="0" w:type="dxa"/>
            <w:bottom w:w="0" w:type="dxa"/>
          </w:tblCellMar>
        </w:tblPrEx>
        <w:tc>
          <w:tcPr>
            <w:tcW w:w="2246" w:type="dxa"/>
            <w:tcMar>
              <w:top w:w="60" w:type="dxa"/>
              <w:left w:w="100" w:type="dxa"/>
              <w:bottom w:w="60" w:type="dxa"/>
              <w:right w:w="100" w:type="dxa"/>
            </w:tcMar>
          </w:tcPr>
          <w:p w14:paraId="6B203F11" w14:textId="77777777" w:rsidR="00BD2A86" w:rsidRDefault="00000000">
            <w:r>
              <w:rPr>
                <w:sz w:val="19"/>
                <w:szCs w:val="19"/>
              </w:rPr>
              <w:t>C-024 Billing Management</w:t>
            </w:r>
          </w:p>
        </w:tc>
        <w:tc>
          <w:tcPr>
            <w:tcW w:w="1872" w:type="dxa"/>
            <w:tcMar>
              <w:top w:w="60" w:type="dxa"/>
              <w:left w:w="100" w:type="dxa"/>
              <w:bottom w:w="60" w:type="dxa"/>
              <w:right w:w="100" w:type="dxa"/>
            </w:tcMar>
          </w:tcPr>
          <w:p w14:paraId="4F205A2C" w14:textId="77777777" w:rsidR="00BD2A86" w:rsidRDefault="00000000">
            <w:r>
              <w:rPr>
                <w:sz w:val="19"/>
                <w:szCs w:val="19"/>
              </w:rPr>
              <w:t>Produced for reference</w:t>
            </w:r>
          </w:p>
        </w:tc>
        <w:tc>
          <w:tcPr>
            <w:tcW w:w="2808" w:type="dxa"/>
            <w:tcMar>
              <w:top w:w="60" w:type="dxa"/>
              <w:left w:w="100" w:type="dxa"/>
              <w:bottom w:w="60" w:type="dxa"/>
              <w:right w:w="100" w:type="dxa"/>
            </w:tcMar>
          </w:tcPr>
          <w:p w14:paraId="27303283" w14:textId="77777777" w:rsidR="00BD2A86" w:rsidRDefault="00000000">
            <w:r>
              <w:rPr>
                <w:sz w:val="19"/>
                <w:szCs w:val="19"/>
              </w:rPr>
              <w:t>Customer Reference, Commercial Account Reference, and Customer–Account Relationship/hierarchy context usable by C-024 for bill-to determination under C-024-owned Billing semantics.</w:t>
            </w:r>
          </w:p>
        </w:tc>
        <w:tc>
          <w:tcPr>
            <w:tcW w:w="2434" w:type="dxa"/>
            <w:tcMar>
              <w:top w:w="60" w:type="dxa"/>
              <w:left w:w="100" w:type="dxa"/>
              <w:bottom w:w="60" w:type="dxa"/>
              <w:right w:w="100" w:type="dxa"/>
            </w:tcMar>
          </w:tcPr>
          <w:p w14:paraId="7F0E8DF9" w14:textId="77777777" w:rsidR="00BD2A86" w:rsidRDefault="00000000">
            <w:r>
              <w:rPr>
                <w:sz w:val="19"/>
                <w:szCs w:val="19"/>
              </w:rPr>
              <w:t>C-022 never computes price, invoices, or processes payment, and never determines the bill-to designation itself; C-024 owns the billing outcome.</w:t>
            </w:r>
          </w:p>
        </w:tc>
      </w:tr>
      <w:tr w:rsidR="00BD2A86" w14:paraId="225EC737" w14:textId="77777777">
        <w:tblPrEx>
          <w:tblCellMar>
            <w:top w:w="0" w:type="dxa"/>
            <w:bottom w:w="0" w:type="dxa"/>
          </w:tblCellMar>
        </w:tblPrEx>
        <w:tc>
          <w:tcPr>
            <w:tcW w:w="2246" w:type="dxa"/>
            <w:tcMar>
              <w:top w:w="60" w:type="dxa"/>
              <w:left w:w="100" w:type="dxa"/>
              <w:bottom w:w="60" w:type="dxa"/>
              <w:right w:w="100" w:type="dxa"/>
            </w:tcMar>
          </w:tcPr>
          <w:p w14:paraId="27712E8A" w14:textId="77777777" w:rsidR="00BD2A86" w:rsidRDefault="00000000">
            <w:r>
              <w:rPr>
                <w:sz w:val="19"/>
                <w:szCs w:val="19"/>
              </w:rPr>
              <w:t>C-025 Contract Management</w:t>
            </w:r>
          </w:p>
        </w:tc>
        <w:tc>
          <w:tcPr>
            <w:tcW w:w="1872" w:type="dxa"/>
            <w:tcMar>
              <w:top w:w="60" w:type="dxa"/>
              <w:left w:w="100" w:type="dxa"/>
              <w:bottom w:w="60" w:type="dxa"/>
              <w:right w:w="100" w:type="dxa"/>
            </w:tcMar>
          </w:tcPr>
          <w:p w14:paraId="3C13373B" w14:textId="77777777" w:rsidR="00BD2A86" w:rsidRDefault="00000000">
            <w:r>
              <w:rPr>
                <w:sz w:val="19"/>
                <w:szCs w:val="19"/>
              </w:rPr>
              <w:t>Produced for reference</w:t>
            </w:r>
          </w:p>
        </w:tc>
        <w:tc>
          <w:tcPr>
            <w:tcW w:w="2808" w:type="dxa"/>
            <w:tcMar>
              <w:top w:w="60" w:type="dxa"/>
              <w:left w:w="100" w:type="dxa"/>
              <w:bottom w:w="60" w:type="dxa"/>
              <w:right w:w="100" w:type="dxa"/>
            </w:tcMar>
          </w:tcPr>
          <w:p w14:paraId="483A96C5" w14:textId="77777777" w:rsidR="00BD2A86" w:rsidRDefault="00000000">
            <w:r>
              <w:rPr>
                <w:sz w:val="19"/>
                <w:szCs w:val="19"/>
              </w:rPr>
              <w:t>Customer Reference and/or Commercial Account Reference, as Contract Party.</w:t>
            </w:r>
          </w:p>
        </w:tc>
        <w:tc>
          <w:tcPr>
            <w:tcW w:w="2434" w:type="dxa"/>
            <w:tcMar>
              <w:top w:w="60" w:type="dxa"/>
              <w:left w:w="100" w:type="dxa"/>
              <w:bottom w:w="60" w:type="dxa"/>
              <w:right w:w="100" w:type="dxa"/>
            </w:tcMar>
          </w:tcPr>
          <w:p w14:paraId="0AB6D039" w14:textId="77777777" w:rsidR="00BD2A86" w:rsidRDefault="00000000">
            <w:r>
              <w:rPr>
                <w:sz w:val="19"/>
                <w:szCs w:val="19"/>
              </w:rPr>
              <w:t>C-022 never redefines commercial contract semantics; C-025 owns the contract outcome.</w:t>
            </w:r>
          </w:p>
        </w:tc>
      </w:tr>
      <w:tr w:rsidR="00BD2A86" w14:paraId="145717B8" w14:textId="77777777">
        <w:tblPrEx>
          <w:tblCellMar>
            <w:top w:w="0" w:type="dxa"/>
            <w:bottom w:w="0" w:type="dxa"/>
          </w:tblCellMar>
        </w:tblPrEx>
        <w:tc>
          <w:tcPr>
            <w:tcW w:w="2246" w:type="dxa"/>
            <w:tcMar>
              <w:top w:w="60" w:type="dxa"/>
              <w:left w:w="100" w:type="dxa"/>
              <w:bottom w:w="60" w:type="dxa"/>
              <w:right w:w="100" w:type="dxa"/>
            </w:tcMar>
          </w:tcPr>
          <w:p w14:paraId="290D5EC6" w14:textId="77777777" w:rsidR="00BD2A86" w:rsidRDefault="00000000">
            <w:r>
              <w:rPr>
                <w:sz w:val="19"/>
                <w:szCs w:val="19"/>
              </w:rPr>
              <w:t>C-040 Tenant Administration</w:t>
            </w:r>
          </w:p>
        </w:tc>
        <w:tc>
          <w:tcPr>
            <w:tcW w:w="1872" w:type="dxa"/>
            <w:tcMar>
              <w:top w:w="60" w:type="dxa"/>
              <w:left w:w="100" w:type="dxa"/>
              <w:bottom w:w="60" w:type="dxa"/>
              <w:right w:w="100" w:type="dxa"/>
            </w:tcMar>
          </w:tcPr>
          <w:p w14:paraId="00F9AAF3" w14:textId="77777777" w:rsidR="00BD2A86" w:rsidRDefault="00000000">
            <w:r>
              <w:rPr>
                <w:sz w:val="19"/>
                <w:szCs w:val="19"/>
              </w:rPr>
              <w:t>Consumed</w:t>
            </w:r>
          </w:p>
        </w:tc>
        <w:tc>
          <w:tcPr>
            <w:tcW w:w="2808" w:type="dxa"/>
            <w:tcMar>
              <w:top w:w="60" w:type="dxa"/>
              <w:left w:w="100" w:type="dxa"/>
              <w:bottom w:w="60" w:type="dxa"/>
              <w:right w:w="100" w:type="dxa"/>
            </w:tcMar>
          </w:tcPr>
          <w:p w14:paraId="051FD7AA" w14:textId="77777777" w:rsidR="00BD2A86" w:rsidRDefault="00000000">
            <w:r>
              <w:rPr>
                <w:sz w:val="19"/>
                <w:szCs w:val="19"/>
              </w:rPr>
              <w:t>Tenant container reference, where Customer/Account scope depends on tenant context.</w:t>
            </w:r>
          </w:p>
        </w:tc>
        <w:tc>
          <w:tcPr>
            <w:tcW w:w="2434" w:type="dxa"/>
            <w:tcMar>
              <w:top w:w="60" w:type="dxa"/>
              <w:left w:w="100" w:type="dxa"/>
              <w:bottom w:w="60" w:type="dxa"/>
              <w:right w:w="100" w:type="dxa"/>
            </w:tcMar>
          </w:tcPr>
          <w:p w14:paraId="31A14EC1" w14:textId="77777777" w:rsidR="00BD2A86" w:rsidRDefault="00000000">
            <w:r>
              <w:rPr>
                <w:sz w:val="19"/>
                <w:szCs w:val="19"/>
              </w:rPr>
              <w:t>C-022 never administers the tenant; Pending Canonical Binding where detailed canonical semantics are unavailable.</w:t>
            </w:r>
          </w:p>
        </w:tc>
      </w:tr>
    </w:tbl>
    <w:p w14:paraId="6C359A9C" w14:textId="77777777" w:rsidR="00BD2A86" w:rsidRDefault="00BD2A86">
      <w:pPr>
        <w:spacing w:after="160"/>
      </w:pPr>
    </w:p>
    <w:p w14:paraId="5F795409" w14:textId="77777777" w:rsidR="00BD2A86" w:rsidRDefault="00000000">
      <w:pPr>
        <w:pStyle w:val="Heading2"/>
      </w:pPr>
      <w:r>
        <w:t>5.8 Exception &amp; Recovery Contract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95"/>
        <w:gridCol w:w="6365"/>
      </w:tblGrid>
      <w:tr w:rsidR="00BD2A86" w14:paraId="637353F4" w14:textId="77777777">
        <w:tblPrEx>
          <w:tblCellMar>
            <w:top w:w="0" w:type="dxa"/>
            <w:bottom w:w="0" w:type="dxa"/>
          </w:tblCellMar>
        </w:tblPrEx>
        <w:trPr>
          <w:tblHeader/>
        </w:trPr>
        <w:tc>
          <w:tcPr>
            <w:tcW w:w="2995" w:type="dxa"/>
            <w:shd w:val="clear" w:color="auto" w:fill="1F3864"/>
            <w:tcMar>
              <w:top w:w="60" w:type="dxa"/>
              <w:left w:w="100" w:type="dxa"/>
              <w:bottom w:w="60" w:type="dxa"/>
              <w:right w:w="100" w:type="dxa"/>
            </w:tcMar>
          </w:tcPr>
          <w:p w14:paraId="4C99BB27" w14:textId="77777777" w:rsidR="00BD2A86" w:rsidRDefault="00000000">
            <w:r>
              <w:rPr>
                <w:b/>
                <w:bCs/>
                <w:color w:val="FFFFFF"/>
                <w:sz w:val="19"/>
                <w:szCs w:val="19"/>
              </w:rPr>
              <w:t>Classification</w:t>
            </w:r>
          </w:p>
        </w:tc>
        <w:tc>
          <w:tcPr>
            <w:tcW w:w="6365" w:type="dxa"/>
            <w:shd w:val="clear" w:color="auto" w:fill="1F3864"/>
            <w:tcMar>
              <w:top w:w="60" w:type="dxa"/>
              <w:left w:w="100" w:type="dxa"/>
              <w:bottom w:w="60" w:type="dxa"/>
              <w:right w:w="100" w:type="dxa"/>
            </w:tcMar>
          </w:tcPr>
          <w:p w14:paraId="40ADB7DC" w14:textId="77777777" w:rsidR="00BD2A86" w:rsidRDefault="00000000">
            <w:r>
              <w:rPr>
                <w:b/>
                <w:bCs/>
                <w:color w:val="FFFFFF"/>
                <w:sz w:val="19"/>
                <w:szCs w:val="19"/>
              </w:rPr>
              <w:t>Required C-022 Treatment</w:t>
            </w:r>
          </w:p>
        </w:tc>
      </w:tr>
      <w:tr w:rsidR="00BD2A86" w14:paraId="00BD26E1" w14:textId="77777777">
        <w:tblPrEx>
          <w:tblCellMar>
            <w:top w:w="0" w:type="dxa"/>
            <w:bottom w:w="0" w:type="dxa"/>
          </w:tblCellMar>
        </w:tblPrEx>
        <w:tc>
          <w:tcPr>
            <w:tcW w:w="2995" w:type="dxa"/>
            <w:tcMar>
              <w:top w:w="60" w:type="dxa"/>
              <w:left w:w="100" w:type="dxa"/>
              <w:bottom w:w="60" w:type="dxa"/>
              <w:right w:w="100" w:type="dxa"/>
            </w:tcMar>
          </w:tcPr>
          <w:p w14:paraId="5A689A18" w14:textId="77777777" w:rsidR="00BD2A86" w:rsidRDefault="00000000">
            <w:r>
              <w:rPr>
                <w:sz w:val="19"/>
                <w:szCs w:val="19"/>
              </w:rPr>
              <w:t>Capability-scoped context insufficiency</w:t>
            </w:r>
          </w:p>
        </w:tc>
        <w:tc>
          <w:tcPr>
            <w:tcW w:w="6365" w:type="dxa"/>
            <w:tcMar>
              <w:top w:w="60" w:type="dxa"/>
              <w:left w:w="100" w:type="dxa"/>
              <w:bottom w:w="60" w:type="dxa"/>
              <w:right w:w="100" w:type="dxa"/>
            </w:tcMar>
          </w:tcPr>
          <w:p w14:paraId="79EC7E7B" w14:textId="77777777" w:rsidR="00BD2A86" w:rsidRDefault="00000000">
            <w:r>
              <w:rPr>
                <w:sz w:val="19"/>
                <w:szCs w:val="19"/>
              </w:rPr>
              <w:t>Preserve valid Commercial Party Context; route the insufficiency to the named owning capability (Chapter 6.2).</w:t>
            </w:r>
          </w:p>
        </w:tc>
      </w:tr>
      <w:tr w:rsidR="00BD2A86" w14:paraId="7D8B11A7" w14:textId="77777777">
        <w:tblPrEx>
          <w:tblCellMar>
            <w:top w:w="0" w:type="dxa"/>
            <w:bottom w:w="0" w:type="dxa"/>
          </w:tblCellMar>
        </w:tblPrEx>
        <w:tc>
          <w:tcPr>
            <w:tcW w:w="2995" w:type="dxa"/>
            <w:tcMar>
              <w:top w:w="60" w:type="dxa"/>
              <w:left w:w="100" w:type="dxa"/>
              <w:bottom w:w="60" w:type="dxa"/>
              <w:right w:w="100" w:type="dxa"/>
            </w:tcMar>
          </w:tcPr>
          <w:p w14:paraId="73893251" w14:textId="77777777" w:rsidR="00BD2A86" w:rsidRDefault="00000000">
            <w:r>
              <w:rPr>
                <w:sz w:val="19"/>
                <w:szCs w:val="19"/>
              </w:rPr>
              <w:t>Authoritative source context disruption</w:t>
            </w:r>
          </w:p>
        </w:tc>
        <w:tc>
          <w:tcPr>
            <w:tcW w:w="6365" w:type="dxa"/>
            <w:tcMar>
              <w:top w:w="60" w:type="dxa"/>
              <w:left w:w="100" w:type="dxa"/>
              <w:bottom w:w="60" w:type="dxa"/>
              <w:right w:w="100" w:type="dxa"/>
            </w:tcMar>
          </w:tcPr>
          <w:p w14:paraId="715C508C" w14:textId="77777777" w:rsidR="00BD2A86" w:rsidRDefault="00000000">
            <w:r>
              <w:rPr>
                <w:sz w:val="19"/>
                <w:szCs w:val="19"/>
              </w:rPr>
              <w:t>Re-resolve the relevant source-of-truth fact (identity, person, tenant scope) before relying on the prior Customer/Account Context.</w:t>
            </w:r>
          </w:p>
        </w:tc>
      </w:tr>
      <w:tr w:rsidR="00BD2A86" w14:paraId="593DCE84" w14:textId="77777777">
        <w:tblPrEx>
          <w:tblCellMar>
            <w:top w:w="0" w:type="dxa"/>
            <w:bottom w:w="0" w:type="dxa"/>
          </w:tblCellMar>
        </w:tblPrEx>
        <w:tc>
          <w:tcPr>
            <w:tcW w:w="2995" w:type="dxa"/>
            <w:tcMar>
              <w:top w:w="60" w:type="dxa"/>
              <w:left w:w="100" w:type="dxa"/>
              <w:bottom w:w="60" w:type="dxa"/>
              <w:right w:w="100" w:type="dxa"/>
            </w:tcMar>
          </w:tcPr>
          <w:p w14:paraId="5B312B2D" w14:textId="77777777" w:rsidR="00BD2A86" w:rsidRDefault="00000000">
            <w:r>
              <w:rPr>
                <w:sz w:val="19"/>
                <w:szCs w:val="19"/>
              </w:rPr>
              <w:t>Access rejection</w:t>
            </w:r>
          </w:p>
        </w:tc>
        <w:tc>
          <w:tcPr>
            <w:tcW w:w="6365" w:type="dxa"/>
            <w:tcMar>
              <w:top w:w="60" w:type="dxa"/>
              <w:left w:w="100" w:type="dxa"/>
              <w:bottom w:w="60" w:type="dxa"/>
              <w:right w:w="100" w:type="dxa"/>
            </w:tcMar>
          </w:tcPr>
          <w:p w14:paraId="085252C4" w14:textId="77777777" w:rsidR="00BD2A86" w:rsidRDefault="00000000">
            <w:r>
              <w:rPr>
                <w:sz w:val="19"/>
                <w:szCs w:val="19"/>
              </w:rPr>
              <w:t>Halt the operation; preserve Commercial Party Context; never suppress, replace, cache as a universal grant, or bypass the rejection.</w:t>
            </w:r>
          </w:p>
        </w:tc>
      </w:tr>
      <w:tr w:rsidR="00BD2A86" w14:paraId="04DD44AE" w14:textId="77777777">
        <w:tblPrEx>
          <w:tblCellMar>
            <w:top w:w="0" w:type="dxa"/>
            <w:bottom w:w="0" w:type="dxa"/>
          </w:tblCellMar>
        </w:tblPrEx>
        <w:tc>
          <w:tcPr>
            <w:tcW w:w="2995" w:type="dxa"/>
            <w:tcMar>
              <w:top w:w="60" w:type="dxa"/>
              <w:left w:w="100" w:type="dxa"/>
              <w:bottom w:w="60" w:type="dxa"/>
              <w:right w:w="100" w:type="dxa"/>
            </w:tcMar>
          </w:tcPr>
          <w:p w14:paraId="33288954" w14:textId="77777777" w:rsidR="00BD2A86" w:rsidRDefault="00000000">
            <w:r>
              <w:rPr>
                <w:sz w:val="19"/>
                <w:szCs w:val="19"/>
              </w:rPr>
              <w:t>Unresolved canonical binding</w:t>
            </w:r>
          </w:p>
        </w:tc>
        <w:tc>
          <w:tcPr>
            <w:tcW w:w="6365" w:type="dxa"/>
            <w:tcMar>
              <w:top w:w="60" w:type="dxa"/>
              <w:left w:w="100" w:type="dxa"/>
              <w:bottom w:w="60" w:type="dxa"/>
              <w:right w:w="100" w:type="dxa"/>
            </w:tcMar>
          </w:tcPr>
          <w:p w14:paraId="35291A28" w14:textId="77777777" w:rsidR="00BD2A86" w:rsidRDefault="00000000">
            <w:r>
              <w:rPr>
                <w:sz w:val="19"/>
                <w:szCs w:val="19"/>
              </w:rPr>
              <w:t>Record Pending Canonical Binding explicitly; never fabricate or proceed as if resolved.</w:t>
            </w:r>
          </w:p>
        </w:tc>
      </w:tr>
      <w:tr w:rsidR="00BD2A86" w14:paraId="163F180C" w14:textId="77777777">
        <w:tblPrEx>
          <w:tblCellMar>
            <w:top w:w="0" w:type="dxa"/>
            <w:bottom w:w="0" w:type="dxa"/>
          </w:tblCellMar>
        </w:tblPrEx>
        <w:tc>
          <w:tcPr>
            <w:tcW w:w="2995" w:type="dxa"/>
            <w:tcMar>
              <w:top w:w="60" w:type="dxa"/>
              <w:left w:w="100" w:type="dxa"/>
              <w:bottom w:w="60" w:type="dxa"/>
              <w:right w:w="100" w:type="dxa"/>
            </w:tcMar>
          </w:tcPr>
          <w:p w14:paraId="37A07A03" w14:textId="77777777" w:rsidR="00BD2A86" w:rsidRDefault="00000000">
            <w:r>
              <w:rPr>
                <w:sz w:val="19"/>
                <w:szCs w:val="19"/>
              </w:rPr>
              <w:t>Downstream reference conflict</w:t>
            </w:r>
          </w:p>
        </w:tc>
        <w:tc>
          <w:tcPr>
            <w:tcW w:w="6365" w:type="dxa"/>
            <w:tcMar>
              <w:top w:w="60" w:type="dxa"/>
              <w:left w:w="100" w:type="dxa"/>
              <w:bottom w:w="60" w:type="dxa"/>
              <w:right w:w="100" w:type="dxa"/>
            </w:tcMar>
          </w:tcPr>
          <w:p w14:paraId="2275A4C7" w14:textId="77777777" w:rsidR="00BD2A86" w:rsidRDefault="00000000">
            <w:r>
              <w:rPr>
                <w:sz w:val="19"/>
                <w:szCs w:val="19"/>
              </w:rPr>
              <w:t>Classify per the four categories above as applicable; the consuming capability's signal does not invalidate Commercial Party validity unless that capability canonically owns the conflicting fact.</w:t>
            </w:r>
          </w:p>
        </w:tc>
      </w:tr>
      <w:tr w:rsidR="00BD2A86" w14:paraId="3F0E6FC9" w14:textId="77777777">
        <w:tblPrEx>
          <w:tblCellMar>
            <w:top w:w="0" w:type="dxa"/>
            <w:bottom w:w="0" w:type="dxa"/>
          </w:tblCellMar>
        </w:tblPrEx>
        <w:tc>
          <w:tcPr>
            <w:tcW w:w="2995" w:type="dxa"/>
            <w:tcMar>
              <w:top w:w="60" w:type="dxa"/>
              <w:left w:w="100" w:type="dxa"/>
              <w:bottom w:w="60" w:type="dxa"/>
              <w:right w:w="100" w:type="dxa"/>
            </w:tcMar>
          </w:tcPr>
          <w:p w14:paraId="0D8A4F37" w14:textId="77777777" w:rsidR="00BD2A86" w:rsidRDefault="00000000">
            <w:r>
              <w:rPr>
                <w:sz w:val="19"/>
                <w:szCs w:val="19"/>
              </w:rPr>
              <w:lastRenderedPageBreak/>
              <w:t>Interrupted experience requiring recovery</w:t>
            </w:r>
          </w:p>
        </w:tc>
        <w:tc>
          <w:tcPr>
            <w:tcW w:w="6365" w:type="dxa"/>
            <w:tcMar>
              <w:top w:w="60" w:type="dxa"/>
              <w:left w:w="100" w:type="dxa"/>
              <w:bottom w:w="60" w:type="dxa"/>
              <w:right w:w="100" w:type="dxa"/>
            </w:tcMar>
          </w:tcPr>
          <w:p w14:paraId="0E0DB611" w14:textId="77777777" w:rsidR="00BD2A86" w:rsidRDefault="00000000">
            <w:r>
              <w:rPr>
                <w:sz w:val="19"/>
                <w:szCs w:val="19"/>
              </w:rPr>
              <w:t>Preserve the last confirmed context (intent, proposal, or assessment); resume from that point rather than restart; never silently discard; re-resolve against source-of-truth facts only where resume-time validation identifies stale, changed, invalidated, or integrity-disrupted context.</w:t>
            </w:r>
          </w:p>
        </w:tc>
      </w:tr>
    </w:tbl>
    <w:p w14:paraId="27E3420B" w14:textId="77777777" w:rsidR="00BD2A86" w:rsidRDefault="00BD2A86">
      <w:pPr>
        <w:spacing w:after="160"/>
      </w:pPr>
    </w:p>
    <w:p w14:paraId="54697989" w14:textId="77777777" w:rsidR="00BD2A86" w:rsidRDefault="00000000">
      <w:r>
        <w:br w:type="page"/>
      </w:r>
    </w:p>
    <w:p w14:paraId="6D6858EE" w14:textId="77777777" w:rsidR="00BD2A86" w:rsidRDefault="00000000">
      <w:pPr>
        <w:pStyle w:val="Heading1"/>
        <w:pBdr>
          <w:bottom w:val="single" w:sz="6" w:space="4" w:color="888888"/>
        </w:pBdr>
      </w:pPr>
      <w:r>
        <w:lastRenderedPageBreak/>
        <w:t>Chapter 6 — Enterprise Transitions &amp; Exception Semantics</w:t>
      </w:r>
    </w:p>
    <w:p w14:paraId="57288C55" w14:textId="77777777" w:rsidR="00BD2A86" w:rsidRDefault="00000000">
      <w:pPr>
        <w:pStyle w:val="Heading2"/>
      </w:pPr>
      <w:r>
        <w:t>6.1 Enterprise Transitions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16"/>
        <w:gridCol w:w="3744"/>
      </w:tblGrid>
      <w:tr w:rsidR="00BD2A86" w14:paraId="6A9C4662" w14:textId="77777777">
        <w:tblPrEx>
          <w:tblCellMar>
            <w:top w:w="0" w:type="dxa"/>
            <w:bottom w:w="0" w:type="dxa"/>
          </w:tblCellMar>
        </w:tblPrEx>
        <w:trPr>
          <w:tblHeader/>
        </w:trPr>
        <w:tc>
          <w:tcPr>
            <w:tcW w:w="5616" w:type="dxa"/>
            <w:shd w:val="clear" w:color="auto" w:fill="1F3864"/>
            <w:tcMar>
              <w:top w:w="60" w:type="dxa"/>
              <w:left w:w="100" w:type="dxa"/>
              <w:bottom w:w="60" w:type="dxa"/>
              <w:right w:w="100" w:type="dxa"/>
            </w:tcMar>
          </w:tcPr>
          <w:p w14:paraId="499C8C0B" w14:textId="77777777" w:rsidR="00BD2A86" w:rsidRDefault="00000000">
            <w:r>
              <w:rPr>
                <w:b/>
                <w:bCs/>
                <w:color w:val="FFFFFF"/>
                <w:sz w:val="19"/>
                <w:szCs w:val="19"/>
              </w:rPr>
              <w:t>Enterprise Transition</w:t>
            </w:r>
          </w:p>
        </w:tc>
        <w:tc>
          <w:tcPr>
            <w:tcW w:w="3744" w:type="dxa"/>
            <w:shd w:val="clear" w:color="auto" w:fill="1F3864"/>
            <w:tcMar>
              <w:top w:w="60" w:type="dxa"/>
              <w:left w:w="100" w:type="dxa"/>
              <w:bottom w:w="60" w:type="dxa"/>
              <w:right w:w="100" w:type="dxa"/>
            </w:tcMar>
          </w:tcPr>
          <w:p w14:paraId="15B562CE" w14:textId="77777777" w:rsidR="00BD2A86" w:rsidRDefault="00000000">
            <w:r>
              <w:rPr>
                <w:b/>
                <w:bCs/>
                <w:color w:val="FFFFFF"/>
                <w:sz w:val="19"/>
                <w:szCs w:val="19"/>
              </w:rPr>
              <w:t>Realizing EX</w:t>
            </w:r>
          </w:p>
        </w:tc>
      </w:tr>
      <w:tr w:rsidR="00BD2A86" w14:paraId="2F859FBA" w14:textId="77777777">
        <w:tblPrEx>
          <w:tblCellMar>
            <w:top w:w="0" w:type="dxa"/>
            <w:bottom w:w="0" w:type="dxa"/>
          </w:tblCellMar>
        </w:tblPrEx>
        <w:tc>
          <w:tcPr>
            <w:tcW w:w="5616" w:type="dxa"/>
            <w:tcMar>
              <w:top w:w="60" w:type="dxa"/>
              <w:left w:w="100" w:type="dxa"/>
              <w:bottom w:w="60" w:type="dxa"/>
              <w:right w:w="100" w:type="dxa"/>
            </w:tcMar>
          </w:tcPr>
          <w:p w14:paraId="08451DBC" w14:textId="77777777" w:rsidR="00BD2A86" w:rsidRDefault="00000000">
            <w:r>
              <w:rPr>
                <w:sz w:val="19"/>
                <w:szCs w:val="19"/>
              </w:rPr>
              <w:t>Commercial Party Context Anchored</w:t>
            </w:r>
          </w:p>
        </w:tc>
        <w:tc>
          <w:tcPr>
            <w:tcW w:w="3744" w:type="dxa"/>
            <w:tcMar>
              <w:top w:w="60" w:type="dxa"/>
              <w:left w:w="100" w:type="dxa"/>
              <w:bottom w:w="60" w:type="dxa"/>
              <w:right w:w="100" w:type="dxa"/>
            </w:tcMar>
          </w:tcPr>
          <w:p w14:paraId="5E9259A3" w14:textId="77777777" w:rsidR="00BD2A86" w:rsidRDefault="00000000">
            <w:r>
              <w:rPr>
                <w:sz w:val="19"/>
                <w:szCs w:val="19"/>
              </w:rPr>
              <w:t>EX-C022-01</w:t>
            </w:r>
          </w:p>
        </w:tc>
      </w:tr>
      <w:tr w:rsidR="00BD2A86" w14:paraId="0ED991D0" w14:textId="77777777">
        <w:tblPrEx>
          <w:tblCellMar>
            <w:top w:w="0" w:type="dxa"/>
            <w:bottom w:w="0" w:type="dxa"/>
          </w:tblCellMar>
        </w:tblPrEx>
        <w:tc>
          <w:tcPr>
            <w:tcW w:w="5616" w:type="dxa"/>
            <w:tcMar>
              <w:top w:w="60" w:type="dxa"/>
              <w:left w:w="100" w:type="dxa"/>
              <w:bottom w:w="60" w:type="dxa"/>
              <w:right w:w="100" w:type="dxa"/>
            </w:tcMar>
          </w:tcPr>
          <w:p w14:paraId="344D706C" w14:textId="77777777" w:rsidR="00BD2A86" w:rsidRDefault="00000000">
            <w:r>
              <w:rPr>
                <w:sz w:val="19"/>
                <w:szCs w:val="19"/>
              </w:rPr>
              <w:t>Commercial Party Standing Understood</w:t>
            </w:r>
          </w:p>
        </w:tc>
        <w:tc>
          <w:tcPr>
            <w:tcW w:w="3744" w:type="dxa"/>
            <w:tcMar>
              <w:top w:w="60" w:type="dxa"/>
              <w:left w:w="100" w:type="dxa"/>
              <w:bottom w:w="60" w:type="dxa"/>
              <w:right w:w="100" w:type="dxa"/>
            </w:tcMar>
          </w:tcPr>
          <w:p w14:paraId="19DEAE83" w14:textId="77777777" w:rsidR="00BD2A86" w:rsidRDefault="00000000">
            <w:r>
              <w:rPr>
                <w:sz w:val="19"/>
                <w:szCs w:val="19"/>
              </w:rPr>
              <w:t>EX-C022-02</w:t>
            </w:r>
          </w:p>
        </w:tc>
      </w:tr>
      <w:tr w:rsidR="00BD2A86" w14:paraId="28E96D2F" w14:textId="77777777">
        <w:tblPrEx>
          <w:tblCellMar>
            <w:top w:w="0" w:type="dxa"/>
            <w:bottom w:w="0" w:type="dxa"/>
          </w:tblCellMar>
        </w:tblPrEx>
        <w:tc>
          <w:tcPr>
            <w:tcW w:w="5616" w:type="dxa"/>
            <w:tcMar>
              <w:top w:w="60" w:type="dxa"/>
              <w:left w:w="100" w:type="dxa"/>
              <w:bottom w:w="60" w:type="dxa"/>
              <w:right w:w="100" w:type="dxa"/>
            </w:tcMar>
          </w:tcPr>
          <w:p w14:paraId="4BBB9135" w14:textId="77777777" w:rsidR="00BD2A86" w:rsidRDefault="00000000">
            <w:r>
              <w:rPr>
                <w:sz w:val="19"/>
                <w:szCs w:val="19"/>
              </w:rPr>
              <w:t>New Commercial Party Establishment Intent Framed</w:t>
            </w:r>
          </w:p>
        </w:tc>
        <w:tc>
          <w:tcPr>
            <w:tcW w:w="3744" w:type="dxa"/>
            <w:tcMar>
              <w:top w:w="60" w:type="dxa"/>
              <w:left w:w="100" w:type="dxa"/>
              <w:bottom w:w="60" w:type="dxa"/>
              <w:right w:w="100" w:type="dxa"/>
            </w:tcMar>
          </w:tcPr>
          <w:p w14:paraId="75BE8461" w14:textId="77777777" w:rsidR="00BD2A86" w:rsidRDefault="00000000">
            <w:r>
              <w:rPr>
                <w:sz w:val="19"/>
                <w:szCs w:val="19"/>
              </w:rPr>
              <w:t>EX-C022-03</w:t>
            </w:r>
          </w:p>
        </w:tc>
      </w:tr>
      <w:tr w:rsidR="00BD2A86" w14:paraId="4DBCCE96" w14:textId="77777777">
        <w:tblPrEx>
          <w:tblCellMar>
            <w:top w:w="0" w:type="dxa"/>
            <w:bottom w:w="0" w:type="dxa"/>
          </w:tblCellMar>
        </w:tblPrEx>
        <w:tc>
          <w:tcPr>
            <w:tcW w:w="5616" w:type="dxa"/>
            <w:tcMar>
              <w:top w:w="60" w:type="dxa"/>
              <w:left w:w="100" w:type="dxa"/>
              <w:bottom w:w="60" w:type="dxa"/>
              <w:right w:w="100" w:type="dxa"/>
            </w:tcMar>
          </w:tcPr>
          <w:p w14:paraId="1E0E65F0" w14:textId="77777777" w:rsidR="00BD2A86" w:rsidRDefault="00000000">
            <w:r>
              <w:rPr>
                <w:sz w:val="19"/>
                <w:szCs w:val="19"/>
              </w:rPr>
              <w:t>Commercial Party Reclassification Intent Framed</w:t>
            </w:r>
          </w:p>
        </w:tc>
        <w:tc>
          <w:tcPr>
            <w:tcW w:w="3744" w:type="dxa"/>
            <w:tcMar>
              <w:top w:w="60" w:type="dxa"/>
              <w:left w:w="100" w:type="dxa"/>
              <w:bottom w:w="60" w:type="dxa"/>
              <w:right w:w="100" w:type="dxa"/>
            </w:tcMar>
          </w:tcPr>
          <w:p w14:paraId="29697511" w14:textId="77777777" w:rsidR="00BD2A86" w:rsidRDefault="00000000">
            <w:r>
              <w:rPr>
                <w:sz w:val="19"/>
                <w:szCs w:val="19"/>
              </w:rPr>
              <w:t>EX-C022-04</w:t>
            </w:r>
          </w:p>
        </w:tc>
      </w:tr>
      <w:tr w:rsidR="00BD2A86" w14:paraId="5476BC93" w14:textId="77777777">
        <w:tblPrEx>
          <w:tblCellMar>
            <w:top w:w="0" w:type="dxa"/>
            <w:bottom w:w="0" w:type="dxa"/>
          </w:tblCellMar>
        </w:tblPrEx>
        <w:tc>
          <w:tcPr>
            <w:tcW w:w="5616" w:type="dxa"/>
            <w:tcMar>
              <w:top w:w="60" w:type="dxa"/>
              <w:left w:w="100" w:type="dxa"/>
              <w:bottom w:w="60" w:type="dxa"/>
              <w:right w:w="100" w:type="dxa"/>
            </w:tcMar>
          </w:tcPr>
          <w:p w14:paraId="5F4E4049" w14:textId="77777777" w:rsidR="00BD2A86" w:rsidRDefault="00000000">
            <w:r>
              <w:rPr>
                <w:sz w:val="19"/>
                <w:szCs w:val="19"/>
              </w:rPr>
              <w:t>Commercial Party Retirement Intent Framed</w:t>
            </w:r>
          </w:p>
        </w:tc>
        <w:tc>
          <w:tcPr>
            <w:tcW w:w="3744" w:type="dxa"/>
            <w:tcMar>
              <w:top w:w="60" w:type="dxa"/>
              <w:left w:w="100" w:type="dxa"/>
              <w:bottom w:w="60" w:type="dxa"/>
              <w:right w:w="100" w:type="dxa"/>
            </w:tcMar>
          </w:tcPr>
          <w:p w14:paraId="58050AA8" w14:textId="77777777" w:rsidR="00BD2A86" w:rsidRDefault="00000000">
            <w:r>
              <w:rPr>
                <w:sz w:val="19"/>
                <w:szCs w:val="19"/>
              </w:rPr>
              <w:t>EX-C022-05</w:t>
            </w:r>
          </w:p>
        </w:tc>
      </w:tr>
      <w:tr w:rsidR="00BD2A86" w14:paraId="37A02549" w14:textId="77777777">
        <w:tblPrEx>
          <w:tblCellMar>
            <w:top w:w="0" w:type="dxa"/>
            <w:bottom w:w="0" w:type="dxa"/>
          </w:tblCellMar>
        </w:tblPrEx>
        <w:tc>
          <w:tcPr>
            <w:tcW w:w="5616" w:type="dxa"/>
            <w:tcMar>
              <w:top w:w="60" w:type="dxa"/>
              <w:left w:w="100" w:type="dxa"/>
              <w:bottom w:w="60" w:type="dxa"/>
              <w:right w:w="100" w:type="dxa"/>
            </w:tcMar>
          </w:tcPr>
          <w:p w14:paraId="6A2D42AB" w14:textId="77777777" w:rsidR="00BD2A86" w:rsidRDefault="00000000">
            <w:r>
              <w:rPr>
                <w:sz w:val="19"/>
                <w:szCs w:val="19"/>
              </w:rPr>
              <w:t>Commercial Party Reactivation Intent Framed</w:t>
            </w:r>
          </w:p>
        </w:tc>
        <w:tc>
          <w:tcPr>
            <w:tcW w:w="3744" w:type="dxa"/>
            <w:tcMar>
              <w:top w:w="60" w:type="dxa"/>
              <w:left w:w="100" w:type="dxa"/>
              <w:bottom w:w="60" w:type="dxa"/>
              <w:right w:w="100" w:type="dxa"/>
            </w:tcMar>
          </w:tcPr>
          <w:p w14:paraId="65639035" w14:textId="77777777" w:rsidR="00BD2A86" w:rsidRDefault="00000000">
            <w:r>
              <w:rPr>
                <w:sz w:val="19"/>
                <w:szCs w:val="19"/>
              </w:rPr>
              <w:t>EX-C022-06</w:t>
            </w:r>
          </w:p>
        </w:tc>
      </w:tr>
      <w:tr w:rsidR="00BD2A86" w14:paraId="36CB1EA5" w14:textId="77777777">
        <w:tblPrEx>
          <w:tblCellMar>
            <w:top w:w="0" w:type="dxa"/>
            <w:bottom w:w="0" w:type="dxa"/>
          </w:tblCellMar>
        </w:tblPrEx>
        <w:tc>
          <w:tcPr>
            <w:tcW w:w="5616" w:type="dxa"/>
            <w:tcMar>
              <w:top w:w="60" w:type="dxa"/>
              <w:left w:w="100" w:type="dxa"/>
              <w:bottom w:w="60" w:type="dxa"/>
              <w:right w:w="100" w:type="dxa"/>
            </w:tcMar>
          </w:tcPr>
          <w:p w14:paraId="15C327CE" w14:textId="77777777" w:rsidR="00BD2A86" w:rsidRDefault="00000000">
            <w:r>
              <w:rPr>
                <w:sz w:val="19"/>
                <w:szCs w:val="19"/>
              </w:rPr>
              <w:t>Commercial Relationship Change Intent Framed</w:t>
            </w:r>
          </w:p>
        </w:tc>
        <w:tc>
          <w:tcPr>
            <w:tcW w:w="3744" w:type="dxa"/>
            <w:tcMar>
              <w:top w:w="60" w:type="dxa"/>
              <w:left w:w="100" w:type="dxa"/>
              <w:bottom w:w="60" w:type="dxa"/>
              <w:right w:w="100" w:type="dxa"/>
            </w:tcMar>
          </w:tcPr>
          <w:p w14:paraId="7ADACBD8" w14:textId="77777777" w:rsidR="00BD2A86" w:rsidRDefault="00000000">
            <w:r>
              <w:rPr>
                <w:sz w:val="19"/>
                <w:szCs w:val="19"/>
              </w:rPr>
              <w:t>EX-C022-07</w:t>
            </w:r>
          </w:p>
        </w:tc>
      </w:tr>
      <w:tr w:rsidR="00BD2A86" w14:paraId="46F74298" w14:textId="77777777">
        <w:tblPrEx>
          <w:tblCellMar>
            <w:top w:w="0" w:type="dxa"/>
            <w:bottom w:w="0" w:type="dxa"/>
          </w:tblCellMar>
        </w:tblPrEx>
        <w:tc>
          <w:tcPr>
            <w:tcW w:w="5616" w:type="dxa"/>
            <w:tcMar>
              <w:top w:w="60" w:type="dxa"/>
              <w:left w:w="100" w:type="dxa"/>
              <w:bottom w:w="60" w:type="dxa"/>
              <w:right w:w="100" w:type="dxa"/>
            </w:tcMar>
          </w:tcPr>
          <w:p w14:paraId="29637F7A" w14:textId="77777777" w:rsidR="00BD2A86" w:rsidRDefault="00000000">
            <w:r>
              <w:rPr>
                <w:sz w:val="19"/>
                <w:szCs w:val="19"/>
              </w:rPr>
              <w:t>Commercial Party Merge Intent Framed</w:t>
            </w:r>
          </w:p>
        </w:tc>
        <w:tc>
          <w:tcPr>
            <w:tcW w:w="3744" w:type="dxa"/>
            <w:tcMar>
              <w:top w:w="60" w:type="dxa"/>
              <w:left w:w="100" w:type="dxa"/>
              <w:bottom w:w="60" w:type="dxa"/>
              <w:right w:w="100" w:type="dxa"/>
            </w:tcMar>
          </w:tcPr>
          <w:p w14:paraId="691E357F" w14:textId="77777777" w:rsidR="00BD2A86" w:rsidRDefault="00000000">
            <w:r>
              <w:rPr>
                <w:sz w:val="19"/>
                <w:szCs w:val="19"/>
              </w:rPr>
              <w:t>EX-C022-08</w:t>
            </w:r>
          </w:p>
        </w:tc>
      </w:tr>
      <w:tr w:rsidR="00BD2A86" w14:paraId="482E700D" w14:textId="77777777">
        <w:tblPrEx>
          <w:tblCellMar>
            <w:top w:w="0" w:type="dxa"/>
            <w:bottom w:w="0" w:type="dxa"/>
          </w:tblCellMar>
        </w:tblPrEx>
        <w:tc>
          <w:tcPr>
            <w:tcW w:w="5616" w:type="dxa"/>
            <w:tcMar>
              <w:top w:w="60" w:type="dxa"/>
              <w:left w:w="100" w:type="dxa"/>
              <w:bottom w:w="60" w:type="dxa"/>
              <w:right w:w="100" w:type="dxa"/>
            </w:tcMar>
          </w:tcPr>
          <w:p w14:paraId="16C2ABEB" w14:textId="77777777" w:rsidR="00BD2A86" w:rsidRDefault="00000000">
            <w:r>
              <w:rPr>
                <w:sz w:val="19"/>
                <w:szCs w:val="19"/>
              </w:rPr>
              <w:t>Commercial Party Split Intent Framed</w:t>
            </w:r>
          </w:p>
        </w:tc>
        <w:tc>
          <w:tcPr>
            <w:tcW w:w="3744" w:type="dxa"/>
            <w:tcMar>
              <w:top w:w="60" w:type="dxa"/>
              <w:left w:w="100" w:type="dxa"/>
              <w:bottom w:w="60" w:type="dxa"/>
              <w:right w:w="100" w:type="dxa"/>
            </w:tcMar>
          </w:tcPr>
          <w:p w14:paraId="454A2306" w14:textId="77777777" w:rsidR="00BD2A86" w:rsidRDefault="00000000">
            <w:r>
              <w:rPr>
                <w:sz w:val="19"/>
                <w:szCs w:val="19"/>
              </w:rPr>
              <w:t>EX-C022-09</w:t>
            </w:r>
          </w:p>
        </w:tc>
      </w:tr>
      <w:tr w:rsidR="00BD2A86" w14:paraId="2E7753D8" w14:textId="77777777">
        <w:tblPrEx>
          <w:tblCellMar>
            <w:top w:w="0" w:type="dxa"/>
            <w:bottom w:w="0" w:type="dxa"/>
          </w:tblCellMar>
        </w:tblPrEx>
        <w:tc>
          <w:tcPr>
            <w:tcW w:w="5616" w:type="dxa"/>
            <w:tcMar>
              <w:top w:w="60" w:type="dxa"/>
              <w:left w:w="100" w:type="dxa"/>
              <w:bottom w:w="60" w:type="dxa"/>
              <w:right w:w="100" w:type="dxa"/>
            </w:tcMar>
          </w:tcPr>
          <w:p w14:paraId="388D7884" w14:textId="77777777" w:rsidR="00BD2A86" w:rsidRDefault="00000000">
            <w:r>
              <w:rPr>
                <w:sz w:val="19"/>
                <w:szCs w:val="19"/>
              </w:rPr>
              <w:t>Proposed Commercial Party Change Shaped</w:t>
            </w:r>
          </w:p>
        </w:tc>
        <w:tc>
          <w:tcPr>
            <w:tcW w:w="3744" w:type="dxa"/>
            <w:tcMar>
              <w:top w:w="60" w:type="dxa"/>
              <w:left w:w="100" w:type="dxa"/>
              <w:bottom w:w="60" w:type="dxa"/>
              <w:right w:w="100" w:type="dxa"/>
            </w:tcMar>
          </w:tcPr>
          <w:p w14:paraId="265538F8" w14:textId="77777777" w:rsidR="00BD2A86" w:rsidRDefault="00000000">
            <w:r>
              <w:rPr>
                <w:sz w:val="19"/>
                <w:szCs w:val="19"/>
              </w:rPr>
              <w:t>EX-C022-10</w:t>
            </w:r>
          </w:p>
        </w:tc>
      </w:tr>
      <w:tr w:rsidR="00BD2A86" w14:paraId="141FE95F" w14:textId="77777777">
        <w:tblPrEx>
          <w:tblCellMar>
            <w:top w:w="0" w:type="dxa"/>
            <w:bottom w:w="0" w:type="dxa"/>
          </w:tblCellMar>
        </w:tblPrEx>
        <w:tc>
          <w:tcPr>
            <w:tcW w:w="5616" w:type="dxa"/>
            <w:tcMar>
              <w:top w:w="60" w:type="dxa"/>
              <w:left w:w="100" w:type="dxa"/>
              <w:bottom w:w="60" w:type="dxa"/>
              <w:right w:w="100" w:type="dxa"/>
            </w:tcMar>
          </w:tcPr>
          <w:p w14:paraId="32D83F77" w14:textId="77777777" w:rsidR="00BD2A86" w:rsidRDefault="00000000">
            <w:r>
              <w:rPr>
                <w:sz w:val="19"/>
                <w:szCs w:val="19"/>
              </w:rPr>
              <w:t>Commercial Party Change Dependency Assessed</w:t>
            </w:r>
          </w:p>
        </w:tc>
        <w:tc>
          <w:tcPr>
            <w:tcW w:w="3744" w:type="dxa"/>
            <w:tcMar>
              <w:top w:w="60" w:type="dxa"/>
              <w:left w:w="100" w:type="dxa"/>
              <w:bottom w:w="60" w:type="dxa"/>
              <w:right w:w="100" w:type="dxa"/>
            </w:tcMar>
          </w:tcPr>
          <w:p w14:paraId="2D078256" w14:textId="77777777" w:rsidR="00BD2A86" w:rsidRDefault="00000000">
            <w:r>
              <w:rPr>
                <w:sz w:val="19"/>
                <w:szCs w:val="19"/>
              </w:rPr>
              <w:t>EX-C022-11</w:t>
            </w:r>
          </w:p>
        </w:tc>
      </w:tr>
      <w:tr w:rsidR="00BD2A86" w14:paraId="7A9721E7" w14:textId="77777777">
        <w:tblPrEx>
          <w:tblCellMar>
            <w:top w:w="0" w:type="dxa"/>
            <w:bottom w:w="0" w:type="dxa"/>
          </w:tblCellMar>
        </w:tblPrEx>
        <w:tc>
          <w:tcPr>
            <w:tcW w:w="5616" w:type="dxa"/>
            <w:tcMar>
              <w:top w:w="60" w:type="dxa"/>
              <w:left w:w="100" w:type="dxa"/>
              <w:bottom w:w="60" w:type="dxa"/>
              <w:right w:w="100" w:type="dxa"/>
            </w:tcMar>
          </w:tcPr>
          <w:p w14:paraId="2748A9F8" w14:textId="77777777" w:rsidR="00BD2A86" w:rsidRDefault="00000000">
            <w:r>
              <w:rPr>
                <w:sz w:val="19"/>
                <w:szCs w:val="19"/>
              </w:rPr>
              <w:t>Continuing Commercial Party Transition Committed</w:t>
            </w:r>
          </w:p>
        </w:tc>
        <w:tc>
          <w:tcPr>
            <w:tcW w:w="3744" w:type="dxa"/>
            <w:tcMar>
              <w:top w:w="60" w:type="dxa"/>
              <w:left w:w="100" w:type="dxa"/>
              <w:bottom w:w="60" w:type="dxa"/>
              <w:right w:w="100" w:type="dxa"/>
            </w:tcMar>
          </w:tcPr>
          <w:p w14:paraId="29AD5B5F" w14:textId="77777777" w:rsidR="00BD2A86" w:rsidRDefault="00000000">
            <w:r>
              <w:rPr>
                <w:sz w:val="19"/>
                <w:szCs w:val="19"/>
              </w:rPr>
              <w:t>EX-C022-12</w:t>
            </w:r>
          </w:p>
        </w:tc>
      </w:tr>
      <w:tr w:rsidR="00BD2A86" w14:paraId="39C6DD08" w14:textId="77777777">
        <w:tblPrEx>
          <w:tblCellMar>
            <w:top w:w="0" w:type="dxa"/>
            <w:bottom w:w="0" w:type="dxa"/>
          </w:tblCellMar>
        </w:tblPrEx>
        <w:tc>
          <w:tcPr>
            <w:tcW w:w="5616" w:type="dxa"/>
            <w:tcMar>
              <w:top w:w="60" w:type="dxa"/>
              <w:left w:w="100" w:type="dxa"/>
              <w:bottom w:w="60" w:type="dxa"/>
              <w:right w:w="100" w:type="dxa"/>
            </w:tcMar>
          </w:tcPr>
          <w:p w14:paraId="12FC8552" w14:textId="77777777" w:rsidR="00BD2A86" w:rsidRDefault="00000000">
            <w:r>
              <w:rPr>
                <w:sz w:val="19"/>
                <w:szCs w:val="19"/>
              </w:rPr>
              <w:t>Commercial Party Merge Committed</w:t>
            </w:r>
          </w:p>
        </w:tc>
        <w:tc>
          <w:tcPr>
            <w:tcW w:w="3744" w:type="dxa"/>
            <w:tcMar>
              <w:top w:w="60" w:type="dxa"/>
              <w:left w:w="100" w:type="dxa"/>
              <w:bottom w:w="60" w:type="dxa"/>
              <w:right w:w="100" w:type="dxa"/>
            </w:tcMar>
          </w:tcPr>
          <w:p w14:paraId="7C934B90" w14:textId="77777777" w:rsidR="00BD2A86" w:rsidRDefault="00000000">
            <w:r>
              <w:rPr>
                <w:sz w:val="19"/>
                <w:szCs w:val="19"/>
              </w:rPr>
              <w:t>EX-C022-13</w:t>
            </w:r>
          </w:p>
        </w:tc>
      </w:tr>
      <w:tr w:rsidR="00BD2A86" w14:paraId="51831AB6" w14:textId="77777777">
        <w:tblPrEx>
          <w:tblCellMar>
            <w:top w:w="0" w:type="dxa"/>
            <w:bottom w:w="0" w:type="dxa"/>
          </w:tblCellMar>
        </w:tblPrEx>
        <w:tc>
          <w:tcPr>
            <w:tcW w:w="5616" w:type="dxa"/>
            <w:tcMar>
              <w:top w:w="60" w:type="dxa"/>
              <w:left w:w="100" w:type="dxa"/>
              <w:bottom w:w="60" w:type="dxa"/>
              <w:right w:w="100" w:type="dxa"/>
            </w:tcMar>
          </w:tcPr>
          <w:p w14:paraId="1D1A505A" w14:textId="77777777" w:rsidR="00BD2A86" w:rsidRDefault="00000000">
            <w:r>
              <w:rPr>
                <w:sz w:val="19"/>
                <w:szCs w:val="19"/>
              </w:rPr>
              <w:t>Commercial Party Split Committed</w:t>
            </w:r>
          </w:p>
        </w:tc>
        <w:tc>
          <w:tcPr>
            <w:tcW w:w="3744" w:type="dxa"/>
            <w:tcMar>
              <w:top w:w="60" w:type="dxa"/>
              <w:left w:w="100" w:type="dxa"/>
              <w:bottom w:w="60" w:type="dxa"/>
              <w:right w:w="100" w:type="dxa"/>
            </w:tcMar>
          </w:tcPr>
          <w:p w14:paraId="15895B5F" w14:textId="77777777" w:rsidR="00BD2A86" w:rsidRDefault="00000000">
            <w:r>
              <w:rPr>
                <w:sz w:val="19"/>
                <w:szCs w:val="19"/>
              </w:rPr>
              <w:t>EX-C022-14</w:t>
            </w:r>
          </w:p>
        </w:tc>
      </w:tr>
      <w:tr w:rsidR="00BD2A86" w14:paraId="0FC4C992" w14:textId="77777777">
        <w:tblPrEx>
          <w:tblCellMar>
            <w:top w:w="0" w:type="dxa"/>
            <w:bottom w:w="0" w:type="dxa"/>
          </w:tblCellMar>
        </w:tblPrEx>
        <w:tc>
          <w:tcPr>
            <w:tcW w:w="5616" w:type="dxa"/>
            <w:tcMar>
              <w:top w:w="60" w:type="dxa"/>
              <w:left w:w="100" w:type="dxa"/>
              <w:bottom w:w="60" w:type="dxa"/>
              <w:right w:w="100" w:type="dxa"/>
            </w:tcMar>
          </w:tcPr>
          <w:p w14:paraId="2DA491BC" w14:textId="77777777" w:rsidR="00BD2A86" w:rsidRDefault="00000000">
            <w:r>
              <w:rPr>
                <w:sz w:val="19"/>
                <w:szCs w:val="19"/>
              </w:rPr>
              <w:t>Commercial Party Retired</w:t>
            </w:r>
          </w:p>
        </w:tc>
        <w:tc>
          <w:tcPr>
            <w:tcW w:w="3744" w:type="dxa"/>
            <w:tcMar>
              <w:top w:w="60" w:type="dxa"/>
              <w:left w:w="100" w:type="dxa"/>
              <w:bottom w:w="60" w:type="dxa"/>
              <w:right w:w="100" w:type="dxa"/>
            </w:tcMar>
          </w:tcPr>
          <w:p w14:paraId="1D779611" w14:textId="77777777" w:rsidR="00BD2A86" w:rsidRDefault="00000000">
            <w:r>
              <w:rPr>
                <w:sz w:val="19"/>
                <w:szCs w:val="19"/>
              </w:rPr>
              <w:t>EX-C022-15</w:t>
            </w:r>
          </w:p>
        </w:tc>
      </w:tr>
      <w:tr w:rsidR="00BD2A86" w14:paraId="0A3A381B" w14:textId="77777777">
        <w:tblPrEx>
          <w:tblCellMar>
            <w:top w:w="0" w:type="dxa"/>
            <w:bottom w:w="0" w:type="dxa"/>
          </w:tblCellMar>
        </w:tblPrEx>
        <w:tc>
          <w:tcPr>
            <w:tcW w:w="5616" w:type="dxa"/>
            <w:tcMar>
              <w:top w:w="60" w:type="dxa"/>
              <w:left w:w="100" w:type="dxa"/>
              <w:bottom w:w="60" w:type="dxa"/>
              <w:right w:w="100" w:type="dxa"/>
            </w:tcMar>
          </w:tcPr>
          <w:p w14:paraId="0B758CC8" w14:textId="77777777" w:rsidR="00BD2A86" w:rsidRDefault="00000000">
            <w:r>
              <w:rPr>
                <w:sz w:val="19"/>
                <w:szCs w:val="19"/>
              </w:rPr>
              <w:t>Commercial Reference Distributed</w:t>
            </w:r>
          </w:p>
        </w:tc>
        <w:tc>
          <w:tcPr>
            <w:tcW w:w="3744" w:type="dxa"/>
            <w:tcMar>
              <w:top w:w="60" w:type="dxa"/>
              <w:left w:w="100" w:type="dxa"/>
              <w:bottom w:w="60" w:type="dxa"/>
              <w:right w:w="100" w:type="dxa"/>
            </w:tcMar>
          </w:tcPr>
          <w:p w14:paraId="37A6849C" w14:textId="77777777" w:rsidR="00BD2A86" w:rsidRDefault="00000000">
            <w:r>
              <w:rPr>
                <w:sz w:val="19"/>
                <w:szCs w:val="19"/>
              </w:rPr>
              <w:t>EX-C022-16</w:t>
            </w:r>
          </w:p>
        </w:tc>
      </w:tr>
      <w:tr w:rsidR="00BD2A86" w14:paraId="1DC79631" w14:textId="77777777">
        <w:tblPrEx>
          <w:tblCellMar>
            <w:top w:w="0" w:type="dxa"/>
            <w:bottom w:w="0" w:type="dxa"/>
          </w:tblCellMar>
        </w:tblPrEx>
        <w:tc>
          <w:tcPr>
            <w:tcW w:w="5616" w:type="dxa"/>
            <w:tcMar>
              <w:top w:w="60" w:type="dxa"/>
              <w:left w:w="100" w:type="dxa"/>
              <w:bottom w:w="60" w:type="dxa"/>
              <w:right w:w="100" w:type="dxa"/>
            </w:tcMar>
          </w:tcPr>
          <w:p w14:paraId="768718B4" w14:textId="77777777" w:rsidR="00BD2A86" w:rsidRDefault="00000000">
            <w:r>
              <w:rPr>
                <w:sz w:val="19"/>
                <w:szCs w:val="19"/>
              </w:rPr>
              <w:t>Commercial Party Context Disruption Resolved</w:t>
            </w:r>
          </w:p>
        </w:tc>
        <w:tc>
          <w:tcPr>
            <w:tcW w:w="3744" w:type="dxa"/>
            <w:tcMar>
              <w:top w:w="60" w:type="dxa"/>
              <w:left w:w="100" w:type="dxa"/>
              <w:bottom w:w="60" w:type="dxa"/>
              <w:right w:w="100" w:type="dxa"/>
            </w:tcMar>
          </w:tcPr>
          <w:p w14:paraId="37CBBABC" w14:textId="77777777" w:rsidR="00BD2A86" w:rsidRDefault="00000000">
            <w:r>
              <w:rPr>
                <w:sz w:val="19"/>
                <w:szCs w:val="19"/>
              </w:rPr>
              <w:t>EX-C022-17</w:t>
            </w:r>
          </w:p>
        </w:tc>
      </w:tr>
    </w:tbl>
    <w:p w14:paraId="0CD98BC1" w14:textId="77777777" w:rsidR="00BD2A86" w:rsidRDefault="00BD2A86">
      <w:pPr>
        <w:spacing w:after="160"/>
      </w:pPr>
    </w:p>
    <w:p w14:paraId="10D31633" w14:textId="77777777" w:rsidR="00BD2A86" w:rsidRDefault="00000000">
      <w:pPr>
        <w:pStyle w:val="Heading2"/>
      </w:pPr>
      <w:r>
        <w:t>6.2 Exception Classification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
        <w:gridCol w:w="2059"/>
        <w:gridCol w:w="3557"/>
        <w:gridCol w:w="3276"/>
      </w:tblGrid>
      <w:tr w:rsidR="00BD2A86" w14:paraId="702AE559" w14:textId="77777777">
        <w:tblPrEx>
          <w:tblCellMar>
            <w:top w:w="0" w:type="dxa"/>
            <w:bottom w:w="0" w:type="dxa"/>
          </w:tblCellMar>
        </w:tblPrEx>
        <w:trPr>
          <w:tblHeader/>
        </w:trPr>
        <w:tc>
          <w:tcPr>
            <w:tcW w:w="468" w:type="dxa"/>
            <w:shd w:val="clear" w:color="auto" w:fill="1F3864"/>
            <w:tcMar>
              <w:top w:w="60" w:type="dxa"/>
              <w:left w:w="100" w:type="dxa"/>
              <w:bottom w:w="60" w:type="dxa"/>
              <w:right w:w="100" w:type="dxa"/>
            </w:tcMar>
          </w:tcPr>
          <w:p w14:paraId="0D076704" w14:textId="77777777" w:rsidR="00BD2A86" w:rsidRDefault="00000000">
            <w:r>
              <w:rPr>
                <w:b/>
                <w:bCs/>
                <w:color w:val="FFFFFF"/>
                <w:sz w:val="19"/>
                <w:szCs w:val="19"/>
              </w:rPr>
              <w:t>#</w:t>
            </w:r>
          </w:p>
        </w:tc>
        <w:tc>
          <w:tcPr>
            <w:tcW w:w="2059" w:type="dxa"/>
            <w:shd w:val="clear" w:color="auto" w:fill="1F3864"/>
            <w:tcMar>
              <w:top w:w="60" w:type="dxa"/>
              <w:left w:w="100" w:type="dxa"/>
              <w:bottom w:w="60" w:type="dxa"/>
              <w:right w:w="100" w:type="dxa"/>
            </w:tcMar>
          </w:tcPr>
          <w:p w14:paraId="7007B8AD" w14:textId="77777777" w:rsidR="00BD2A86" w:rsidRDefault="00000000">
            <w:r>
              <w:rPr>
                <w:b/>
                <w:bCs/>
                <w:color w:val="FFFFFF"/>
                <w:sz w:val="19"/>
                <w:szCs w:val="19"/>
              </w:rPr>
              <w:t>Classification</w:t>
            </w:r>
          </w:p>
        </w:tc>
        <w:tc>
          <w:tcPr>
            <w:tcW w:w="3557" w:type="dxa"/>
            <w:shd w:val="clear" w:color="auto" w:fill="1F3864"/>
            <w:tcMar>
              <w:top w:w="60" w:type="dxa"/>
              <w:left w:w="100" w:type="dxa"/>
              <w:bottom w:w="60" w:type="dxa"/>
              <w:right w:w="100" w:type="dxa"/>
            </w:tcMar>
          </w:tcPr>
          <w:p w14:paraId="7344B5D6" w14:textId="77777777" w:rsidR="00BD2A86" w:rsidRDefault="00000000">
            <w:r>
              <w:rPr>
                <w:b/>
                <w:bCs/>
                <w:color w:val="FFFFFF"/>
                <w:sz w:val="19"/>
                <w:szCs w:val="19"/>
              </w:rPr>
              <w:t>Definition</w:t>
            </w:r>
          </w:p>
        </w:tc>
        <w:tc>
          <w:tcPr>
            <w:tcW w:w="3276" w:type="dxa"/>
            <w:shd w:val="clear" w:color="auto" w:fill="1F3864"/>
            <w:tcMar>
              <w:top w:w="60" w:type="dxa"/>
              <w:left w:w="100" w:type="dxa"/>
              <w:bottom w:w="60" w:type="dxa"/>
              <w:right w:w="100" w:type="dxa"/>
            </w:tcMar>
          </w:tcPr>
          <w:p w14:paraId="2E00CFA6" w14:textId="77777777" w:rsidR="00BD2A86" w:rsidRDefault="00000000">
            <w:r>
              <w:rPr>
                <w:b/>
                <w:bCs/>
                <w:color w:val="FFFFFF"/>
                <w:sz w:val="19"/>
                <w:szCs w:val="19"/>
              </w:rPr>
              <w:t>Required Treatment</w:t>
            </w:r>
          </w:p>
        </w:tc>
      </w:tr>
      <w:tr w:rsidR="00BD2A86" w14:paraId="6C79DE35" w14:textId="77777777">
        <w:tblPrEx>
          <w:tblCellMar>
            <w:top w:w="0" w:type="dxa"/>
            <w:bottom w:w="0" w:type="dxa"/>
          </w:tblCellMar>
        </w:tblPrEx>
        <w:tc>
          <w:tcPr>
            <w:tcW w:w="468" w:type="dxa"/>
            <w:tcMar>
              <w:top w:w="60" w:type="dxa"/>
              <w:left w:w="100" w:type="dxa"/>
              <w:bottom w:w="60" w:type="dxa"/>
              <w:right w:w="100" w:type="dxa"/>
            </w:tcMar>
          </w:tcPr>
          <w:p w14:paraId="38AD8390" w14:textId="77777777" w:rsidR="00BD2A86" w:rsidRDefault="00000000">
            <w:r>
              <w:rPr>
                <w:sz w:val="19"/>
                <w:szCs w:val="19"/>
              </w:rPr>
              <w:t>1</w:t>
            </w:r>
          </w:p>
        </w:tc>
        <w:tc>
          <w:tcPr>
            <w:tcW w:w="2059" w:type="dxa"/>
            <w:tcMar>
              <w:top w:w="60" w:type="dxa"/>
              <w:left w:w="100" w:type="dxa"/>
              <w:bottom w:w="60" w:type="dxa"/>
              <w:right w:w="100" w:type="dxa"/>
            </w:tcMar>
          </w:tcPr>
          <w:p w14:paraId="739D0B71" w14:textId="77777777" w:rsidR="00BD2A86" w:rsidRDefault="00000000">
            <w:r>
              <w:rPr>
                <w:sz w:val="19"/>
                <w:szCs w:val="19"/>
              </w:rPr>
              <w:t>Capability-scoped context insufficiency</w:t>
            </w:r>
          </w:p>
        </w:tc>
        <w:tc>
          <w:tcPr>
            <w:tcW w:w="3557" w:type="dxa"/>
            <w:tcMar>
              <w:top w:w="60" w:type="dxa"/>
              <w:left w:w="100" w:type="dxa"/>
              <w:bottom w:w="60" w:type="dxa"/>
              <w:right w:w="100" w:type="dxa"/>
            </w:tcMar>
          </w:tcPr>
          <w:p w14:paraId="6ACCEFF9" w14:textId="77777777" w:rsidR="00BD2A86" w:rsidRDefault="00000000">
            <w:r>
              <w:rPr>
                <w:sz w:val="19"/>
                <w:szCs w:val="19"/>
              </w:rPr>
              <w:t>A consuming capability (e.g., C-024) lacks sufficient context to complete its own outcome using this Customer/Account Reference.</w:t>
            </w:r>
          </w:p>
        </w:tc>
        <w:tc>
          <w:tcPr>
            <w:tcW w:w="3276" w:type="dxa"/>
            <w:tcMar>
              <w:top w:w="60" w:type="dxa"/>
              <w:left w:w="100" w:type="dxa"/>
              <w:bottom w:w="60" w:type="dxa"/>
              <w:right w:w="100" w:type="dxa"/>
            </w:tcMar>
          </w:tcPr>
          <w:p w14:paraId="531F2276" w14:textId="77777777" w:rsidR="00BD2A86" w:rsidRDefault="00000000">
            <w:r>
              <w:rPr>
                <w:sz w:val="19"/>
                <w:szCs w:val="19"/>
              </w:rPr>
              <w:t>Preserve valid Commercial Party Context; route the insufficiency to the named owning capability; do not re-resolve Commercial Party facts unnecessarily.</w:t>
            </w:r>
          </w:p>
        </w:tc>
      </w:tr>
      <w:tr w:rsidR="00BD2A86" w14:paraId="6756B497" w14:textId="77777777">
        <w:tblPrEx>
          <w:tblCellMar>
            <w:top w:w="0" w:type="dxa"/>
            <w:bottom w:w="0" w:type="dxa"/>
          </w:tblCellMar>
        </w:tblPrEx>
        <w:tc>
          <w:tcPr>
            <w:tcW w:w="468" w:type="dxa"/>
            <w:tcMar>
              <w:top w:w="60" w:type="dxa"/>
              <w:left w:w="100" w:type="dxa"/>
              <w:bottom w:w="60" w:type="dxa"/>
              <w:right w:w="100" w:type="dxa"/>
            </w:tcMar>
          </w:tcPr>
          <w:p w14:paraId="1A4E9330" w14:textId="77777777" w:rsidR="00BD2A86" w:rsidRDefault="00000000">
            <w:r>
              <w:rPr>
                <w:sz w:val="19"/>
                <w:szCs w:val="19"/>
              </w:rPr>
              <w:t>2</w:t>
            </w:r>
          </w:p>
        </w:tc>
        <w:tc>
          <w:tcPr>
            <w:tcW w:w="2059" w:type="dxa"/>
            <w:tcMar>
              <w:top w:w="60" w:type="dxa"/>
              <w:left w:w="100" w:type="dxa"/>
              <w:bottom w:w="60" w:type="dxa"/>
              <w:right w:w="100" w:type="dxa"/>
            </w:tcMar>
          </w:tcPr>
          <w:p w14:paraId="53715CB2" w14:textId="77777777" w:rsidR="00BD2A86" w:rsidRDefault="00000000">
            <w:r>
              <w:rPr>
                <w:sz w:val="19"/>
                <w:szCs w:val="19"/>
              </w:rPr>
              <w:t>Authoritative source context disruption</w:t>
            </w:r>
          </w:p>
        </w:tc>
        <w:tc>
          <w:tcPr>
            <w:tcW w:w="3557" w:type="dxa"/>
            <w:tcMar>
              <w:top w:w="60" w:type="dxa"/>
              <w:left w:w="100" w:type="dxa"/>
              <w:bottom w:w="60" w:type="dxa"/>
              <w:right w:w="100" w:type="dxa"/>
            </w:tcMar>
          </w:tcPr>
          <w:p w14:paraId="3EFE04B6" w14:textId="77777777" w:rsidR="00BD2A86" w:rsidRDefault="00000000">
            <w:r>
              <w:rPr>
                <w:sz w:val="19"/>
                <w:szCs w:val="19"/>
              </w:rPr>
              <w:t>An upstream fact C-022 depends on (an authenticated-principal reference, a Person reference, tenant scope) itself appears to have changed or become invalid.</w:t>
            </w:r>
          </w:p>
        </w:tc>
        <w:tc>
          <w:tcPr>
            <w:tcW w:w="3276" w:type="dxa"/>
            <w:tcMar>
              <w:top w:w="60" w:type="dxa"/>
              <w:left w:w="100" w:type="dxa"/>
              <w:bottom w:w="60" w:type="dxa"/>
              <w:right w:w="100" w:type="dxa"/>
            </w:tcMar>
          </w:tcPr>
          <w:p w14:paraId="3207911C" w14:textId="77777777" w:rsidR="00BD2A86" w:rsidRDefault="00000000">
            <w:r>
              <w:rPr>
                <w:sz w:val="19"/>
                <w:szCs w:val="19"/>
              </w:rPr>
              <w:t>Re-resolve the relevant source-of-truth fact before relying on the prior Customer/Account Context.</w:t>
            </w:r>
          </w:p>
        </w:tc>
      </w:tr>
      <w:tr w:rsidR="00BD2A86" w14:paraId="0BFC054E" w14:textId="77777777">
        <w:tblPrEx>
          <w:tblCellMar>
            <w:top w:w="0" w:type="dxa"/>
            <w:bottom w:w="0" w:type="dxa"/>
          </w:tblCellMar>
        </w:tblPrEx>
        <w:tc>
          <w:tcPr>
            <w:tcW w:w="468" w:type="dxa"/>
            <w:tcMar>
              <w:top w:w="60" w:type="dxa"/>
              <w:left w:w="100" w:type="dxa"/>
              <w:bottom w:w="60" w:type="dxa"/>
              <w:right w:w="100" w:type="dxa"/>
            </w:tcMar>
          </w:tcPr>
          <w:p w14:paraId="045AE165" w14:textId="77777777" w:rsidR="00BD2A86" w:rsidRDefault="00000000">
            <w:r>
              <w:rPr>
                <w:sz w:val="19"/>
                <w:szCs w:val="19"/>
              </w:rPr>
              <w:t>3</w:t>
            </w:r>
          </w:p>
        </w:tc>
        <w:tc>
          <w:tcPr>
            <w:tcW w:w="2059" w:type="dxa"/>
            <w:tcMar>
              <w:top w:w="60" w:type="dxa"/>
              <w:left w:w="100" w:type="dxa"/>
              <w:bottom w:w="60" w:type="dxa"/>
              <w:right w:w="100" w:type="dxa"/>
            </w:tcMar>
          </w:tcPr>
          <w:p w14:paraId="2D859FAE" w14:textId="77777777" w:rsidR="00BD2A86" w:rsidRDefault="00000000">
            <w:r>
              <w:rPr>
                <w:sz w:val="19"/>
                <w:szCs w:val="19"/>
              </w:rPr>
              <w:t>Access rejection</w:t>
            </w:r>
          </w:p>
        </w:tc>
        <w:tc>
          <w:tcPr>
            <w:tcW w:w="3557" w:type="dxa"/>
            <w:tcMar>
              <w:top w:w="60" w:type="dxa"/>
              <w:left w:w="100" w:type="dxa"/>
              <w:bottom w:w="60" w:type="dxa"/>
              <w:right w:w="100" w:type="dxa"/>
            </w:tcMar>
          </w:tcPr>
          <w:p w14:paraId="7A4BB4B1" w14:textId="77777777" w:rsidR="00BD2A86" w:rsidRDefault="00000000">
            <w:r>
              <w:rPr>
                <w:sz w:val="19"/>
                <w:szCs w:val="19"/>
              </w:rPr>
              <w:t>C-002 rejects the Access Evaluation Outcome for a specific C-022 operation.</w:t>
            </w:r>
          </w:p>
        </w:tc>
        <w:tc>
          <w:tcPr>
            <w:tcW w:w="3276" w:type="dxa"/>
            <w:tcMar>
              <w:top w:w="60" w:type="dxa"/>
              <w:left w:w="100" w:type="dxa"/>
              <w:bottom w:w="60" w:type="dxa"/>
              <w:right w:w="100" w:type="dxa"/>
            </w:tcMar>
          </w:tcPr>
          <w:p w14:paraId="455FEC60" w14:textId="77777777" w:rsidR="00BD2A86" w:rsidRDefault="00000000">
            <w:r>
              <w:rPr>
                <w:sz w:val="19"/>
                <w:szCs w:val="19"/>
              </w:rPr>
              <w:t>Halt the operation; preserve Commercial Party Context; never suppress, replace, or bypass the rejection.</w:t>
            </w:r>
          </w:p>
        </w:tc>
      </w:tr>
      <w:tr w:rsidR="00BD2A86" w14:paraId="06C582B5" w14:textId="77777777">
        <w:tblPrEx>
          <w:tblCellMar>
            <w:top w:w="0" w:type="dxa"/>
            <w:bottom w:w="0" w:type="dxa"/>
          </w:tblCellMar>
        </w:tblPrEx>
        <w:tc>
          <w:tcPr>
            <w:tcW w:w="468" w:type="dxa"/>
            <w:tcMar>
              <w:top w:w="60" w:type="dxa"/>
              <w:left w:w="100" w:type="dxa"/>
              <w:bottom w:w="60" w:type="dxa"/>
              <w:right w:w="100" w:type="dxa"/>
            </w:tcMar>
          </w:tcPr>
          <w:p w14:paraId="5E64406D" w14:textId="77777777" w:rsidR="00BD2A86" w:rsidRDefault="00000000">
            <w:r>
              <w:rPr>
                <w:sz w:val="19"/>
                <w:szCs w:val="19"/>
              </w:rPr>
              <w:lastRenderedPageBreak/>
              <w:t>4</w:t>
            </w:r>
          </w:p>
        </w:tc>
        <w:tc>
          <w:tcPr>
            <w:tcW w:w="2059" w:type="dxa"/>
            <w:tcMar>
              <w:top w:w="60" w:type="dxa"/>
              <w:left w:w="100" w:type="dxa"/>
              <w:bottom w:w="60" w:type="dxa"/>
              <w:right w:w="100" w:type="dxa"/>
            </w:tcMar>
          </w:tcPr>
          <w:p w14:paraId="47086D30" w14:textId="77777777" w:rsidR="00BD2A86" w:rsidRDefault="00000000">
            <w:r>
              <w:rPr>
                <w:sz w:val="19"/>
                <w:szCs w:val="19"/>
              </w:rPr>
              <w:t>Unresolved canonical binding</w:t>
            </w:r>
          </w:p>
        </w:tc>
        <w:tc>
          <w:tcPr>
            <w:tcW w:w="3557" w:type="dxa"/>
            <w:tcMar>
              <w:top w:w="60" w:type="dxa"/>
              <w:left w:w="100" w:type="dxa"/>
              <w:bottom w:w="60" w:type="dxa"/>
              <w:right w:w="100" w:type="dxa"/>
            </w:tcMar>
          </w:tcPr>
          <w:p w14:paraId="2951B13E" w14:textId="77777777" w:rsidR="00BD2A86" w:rsidRDefault="00000000">
            <w:r>
              <w:rPr>
                <w:sz w:val="19"/>
                <w:szCs w:val="19"/>
              </w:rPr>
              <w:t>A required BA/EAC or EIO identifier, or a required policy authority (classification governance, merge/split approval, hierarchy governance), is not yet available.</w:t>
            </w:r>
          </w:p>
        </w:tc>
        <w:tc>
          <w:tcPr>
            <w:tcW w:w="3276" w:type="dxa"/>
            <w:tcMar>
              <w:top w:w="60" w:type="dxa"/>
              <w:left w:w="100" w:type="dxa"/>
              <w:bottom w:w="60" w:type="dxa"/>
              <w:right w:w="100" w:type="dxa"/>
            </w:tcMar>
          </w:tcPr>
          <w:p w14:paraId="3E095318" w14:textId="77777777" w:rsidR="00BD2A86" w:rsidRDefault="00000000">
            <w:r>
              <w:rPr>
                <w:sz w:val="19"/>
                <w:szCs w:val="19"/>
              </w:rPr>
              <w:t>Record Pending Canonical Binding explicitly; never fabricate or proceed as if resolved.</w:t>
            </w:r>
          </w:p>
        </w:tc>
      </w:tr>
      <w:tr w:rsidR="00BD2A86" w14:paraId="2B6C6BEE" w14:textId="77777777">
        <w:tblPrEx>
          <w:tblCellMar>
            <w:top w:w="0" w:type="dxa"/>
            <w:bottom w:w="0" w:type="dxa"/>
          </w:tblCellMar>
        </w:tblPrEx>
        <w:tc>
          <w:tcPr>
            <w:tcW w:w="468" w:type="dxa"/>
            <w:tcMar>
              <w:top w:w="60" w:type="dxa"/>
              <w:left w:w="100" w:type="dxa"/>
              <w:bottom w:w="60" w:type="dxa"/>
              <w:right w:w="100" w:type="dxa"/>
            </w:tcMar>
          </w:tcPr>
          <w:p w14:paraId="62341C10" w14:textId="77777777" w:rsidR="00BD2A86" w:rsidRDefault="00000000">
            <w:r>
              <w:rPr>
                <w:sz w:val="19"/>
                <w:szCs w:val="19"/>
              </w:rPr>
              <w:t>5</w:t>
            </w:r>
          </w:p>
        </w:tc>
        <w:tc>
          <w:tcPr>
            <w:tcW w:w="2059" w:type="dxa"/>
            <w:tcMar>
              <w:top w:w="60" w:type="dxa"/>
              <w:left w:w="100" w:type="dxa"/>
              <w:bottom w:w="60" w:type="dxa"/>
              <w:right w:w="100" w:type="dxa"/>
            </w:tcMar>
          </w:tcPr>
          <w:p w14:paraId="04258881" w14:textId="77777777" w:rsidR="00BD2A86" w:rsidRDefault="00000000">
            <w:r>
              <w:rPr>
                <w:sz w:val="19"/>
                <w:szCs w:val="19"/>
              </w:rPr>
              <w:t>Downstream reference conflict</w:t>
            </w:r>
          </w:p>
        </w:tc>
        <w:tc>
          <w:tcPr>
            <w:tcW w:w="3557" w:type="dxa"/>
            <w:tcMar>
              <w:top w:w="60" w:type="dxa"/>
              <w:left w:w="100" w:type="dxa"/>
              <w:bottom w:w="60" w:type="dxa"/>
              <w:right w:w="100" w:type="dxa"/>
            </w:tcMar>
          </w:tcPr>
          <w:p w14:paraId="2EF2658D" w14:textId="77777777" w:rsidR="00BD2A86" w:rsidRDefault="00000000">
            <w:r>
              <w:rPr>
                <w:sz w:val="19"/>
                <w:szCs w:val="19"/>
              </w:rPr>
              <w:t>C-020, C-021, C-023, C-024, or C-025 signals that it cannot consume the current Customer/Account Reference as expected — for example, an attempt to reference a just-retired or just-merged commercial party.</w:t>
            </w:r>
          </w:p>
        </w:tc>
        <w:tc>
          <w:tcPr>
            <w:tcW w:w="3276" w:type="dxa"/>
            <w:tcMar>
              <w:top w:w="60" w:type="dxa"/>
              <w:left w:w="100" w:type="dxa"/>
              <w:bottom w:w="60" w:type="dxa"/>
              <w:right w:w="100" w:type="dxa"/>
            </w:tcMar>
          </w:tcPr>
          <w:p w14:paraId="242E9DE7" w14:textId="77777777" w:rsidR="00BD2A86" w:rsidRDefault="00000000">
            <w:r>
              <w:rPr>
                <w:sz w:val="19"/>
                <w:szCs w:val="19"/>
              </w:rPr>
              <w:t>Classify per categories 1–4 as applicable; the consuming capability's signal does not invalidate Commercial Party validity unless that capability canonically owns the conflicting fact.</w:t>
            </w:r>
          </w:p>
        </w:tc>
      </w:tr>
      <w:tr w:rsidR="00BD2A86" w14:paraId="54736281" w14:textId="77777777">
        <w:tblPrEx>
          <w:tblCellMar>
            <w:top w:w="0" w:type="dxa"/>
            <w:bottom w:w="0" w:type="dxa"/>
          </w:tblCellMar>
        </w:tblPrEx>
        <w:tc>
          <w:tcPr>
            <w:tcW w:w="468" w:type="dxa"/>
            <w:tcMar>
              <w:top w:w="60" w:type="dxa"/>
              <w:left w:w="100" w:type="dxa"/>
              <w:bottom w:w="60" w:type="dxa"/>
              <w:right w:w="100" w:type="dxa"/>
            </w:tcMar>
          </w:tcPr>
          <w:p w14:paraId="79754819" w14:textId="77777777" w:rsidR="00BD2A86" w:rsidRDefault="00000000">
            <w:r>
              <w:rPr>
                <w:sz w:val="19"/>
                <w:szCs w:val="19"/>
              </w:rPr>
              <w:t>6</w:t>
            </w:r>
          </w:p>
        </w:tc>
        <w:tc>
          <w:tcPr>
            <w:tcW w:w="2059" w:type="dxa"/>
            <w:tcMar>
              <w:top w:w="60" w:type="dxa"/>
              <w:left w:w="100" w:type="dxa"/>
              <w:bottom w:w="60" w:type="dxa"/>
              <w:right w:w="100" w:type="dxa"/>
            </w:tcMar>
          </w:tcPr>
          <w:p w14:paraId="235BE198" w14:textId="77777777" w:rsidR="00BD2A86" w:rsidRDefault="00000000">
            <w:r>
              <w:rPr>
                <w:sz w:val="19"/>
                <w:szCs w:val="19"/>
              </w:rPr>
              <w:t>Interrupted experience requiring recovery</w:t>
            </w:r>
          </w:p>
        </w:tc>
        <w:tc>
          <w:tcPr>
            <w:tcW w:w="3557" w:type="dxa"/>
            <w:tcMar>
              <w:top w:w="60" w:type="dxa"/>
              <w:left w:w="100" w:type="dxa"/>
              <w:bottom w:w="60" w:type="dxa"/>
              <w:right w:w="100" w:type="dxa"/>
            </w:tcMar>
          </w:tcPr>
          <w:p w14:paraId="16EA3719" w14:textId="77777777" w:rsidR="00BD2A86" w:rsidRDefault="00000000">
            <w:r>
              <w:rPr>
                <w:sz w:val="19"/>
                <w:szCs w:val="19"/>
              </w:rPr>
              <w:t>A C-022 experience is interrupted before completion.</w:t>
            </w:r>
          </w:p>
        </w:tc>
        <w:tc>
          <w:tcPr>
            <w:tcW w:w="3276" w:type="dxa"/>
            <w:tcMar>
              <w:top w:w="60" w:type="dxa"/>
              <w:left w:w="100" w:type="dxa"/>
              <w:bottom w:w="60" w:type="dxa"/>
              <w:right w:w="100" w:type="dxa"/>
            </w:tcMar>
          </w:tcPr>
          <w:p w14:paraId="32507A5F" w14:textId="77777777" w:rsidR="00BD2A86" w:rsidRDefault="00000000">
            <w:r>
              <w:rPr>
                <w:sz w:val="19"/>
                <w:szCs w:val="19"/>
              </w:rPr>
              <w:t>Preserve the last confirmed context (intent, proposal, or assessment); resume from that point rather than restart; never silently discard.</w:t>
            </w:r>
          </w:p>
        </w:tc>
      </w:tr>
    </w:tbl>
    <w:p w14:paraId="6996E074" w14:textId="77777777" w:rsidR="00BD2A86" w:rsidRDefault="00BD2A86">
      <w:pPr>
        <w:spacing w:after="160"/>
      </w:pPr>
    </w:p>
    <w:p w14:paraId="5C2DAA11" w14:textId="77777777" w:rsidR="00BD2A86" w:rsidRDefault="00000000">
      <w:pPr>
        <w:pStyle w:val="Heading2"/>
      </w:pPr>
      <w:r>
        <w:t>6.3 Recovery Rules</w:t>
      </w:r>
    </w:p>
    <w:p w14:paraId="5EE2258A" w14:textId="77777777" w:rsidR="00BD2A86" w:rsidRDefault="00000000">
      <w:pPr>
        <w:spacing w:after="120"/>
        <w:jc w:val="both"/>
      </w:pPr>
      <w:r>
        <w:t>ERB-C022-08 and EX-C022-17 govern every classification in 6.2, and classifications 2 and 6 are not treated alike. Every classification additionally identifies which specific authority concern — Customer, Commercial Account, Customer–Account Relationship, non-authoritative anchor resolution, or downstream dependency understanding — it affects, and recovery is isolated to that concern: a Relationship conflict SHALL NOT automatically invalidate Customer or Account authority; a Customer authority conflict SHALL NOT automatically invalidate an otherwise-valid Account authority; an Account authority conflict SHALL NOT automatically invalidate an otherwise-valid Customer authority; the last-valid, unaffected authoritative contexts are always preserved. Classification 2 (authoritative source context disruption) always requires re-resolution against the relevant source-of-truth facts, for the affected concern only, before the prior context is relied upon. Classification 6 (interrupted experience requiring recovery) preserves the last confirmed context (intent, proposal, or assessment) and resumes from that point rather than restarting; a simple interruption alone SHALL NOT automatically invalidate valid Commercial Party or Relationship Context or trigger full source-of-truth re-resolution. For classification 6, source-of-truth re-resolution is required only where resume-time validation identifies stale, changed, invalidated, or integrity-disrupted source context, at which point the condition is reclassified as classification 2 and treated accordingly, for the affected concern only. Valid context is also preserved wherever the condition is capability-scoped (classification 1) or an Access rejection (classification 3). A downstream reference conflict (classification 5) is never treated as authoritative for Commercial Party or Relationship validity unless the consuming capability canonically owns the conflicting fact — for example, C-024 signaling it cannot resolve a bill-to designation is capability-scoped and does not invalidate the Resulting Commercial Party Context or Resulting Commercial Relationship Context. Every unresolved condition SHALL carry a named owner; none is left silently open.</w:t>
      </w:r>
    </w:p>
    <w:p w14:paraId="24C71765" w14:textId="77777777" w:rsidR="00BD2A86" w:rsidRDefault="00000000">
      <w:r>
        <w:br w:type="page"/>
      </w:r>
    </w:p>
    <w:p w14:paraId="04D945A0" w14:textId="77777777" w:rsidR="00BD2A86" w:rsidRDefault="00000000">
      <w:pPr>
        <w:pStyle w:val="Heading1"/>
        <w:pBdr>
          <w:bottom w:val="single" w:sz="6" w:space="4" w:color="888888"/>
        </w:pBdr>
      </w:pPr>
      <w:r>
        <w:lastRenderedPageBreak/>
        <w:t>Chapter 7 — Experience Governance</w:t>
      </w:r>
    </w:p>
    <w:p w14:paraId="1E50CCFD" w14:textId="77777777" w:rsidR="00BD2A86" w:rsidRDefault="00000000">
      <w:pPr>
        <w:pStyle w:val="Heading2"/>
      </w:pPr>
      <w:r>
        <w:t>7.1 Experience Principles</w:t>
      </w:r>
    </w:p>
    <w:p w14:paraId="1CD4D2CA" w14:textId="77777777" w:rsidR="00BD2A86" w:rsidRDefault="00000000">
      <w:pPr>
        <w:spacing w:after="120"/>
        <w:jc w:val="both"/>
      </w:pPr>
      <w:r>
        <w:t>Chapter 1.7's Experience Principles govern every C-022 ERB and EX and are treated as mandatory unless an approved ADR provides an explicit exception, consistent with PE-001 Chapter 6.</w:t>
      </w:r>
    </w:p>
    <w:p w14:paraId="2BA750CC" w14:textId="77777777" w:rsidR="00BD2A86" w:rsidRDefault="00000000">
      <w:pPr>
        <w:pStyle w:val="Heading2"/>
      </w:pPr>
      <w:r>
        <w:t>7.2 Business Rules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10"/>
        <w:gridCol w:w="8050"/>
      </w:tblGrid>
      <w:tr w:rsidR="00BD2A86" w14:paraId="2D73AF9D" w14:textId="77777777">
        <w:tblPrEx>
          <w:tblCellMar>
            <w:top w:w="0" w:type="dxa"/>
            <w:bottom w:w="0" w:type="dxa"/>
          </w:tblCellMar>
        </w:tblPrEx>
        <w:trPr>
          <w:tblHeader/>
        </w:trPr>
        <w:tc>
          <w:tcPr>
            <w:tcW w:w="1310" w:type="dxa"/>
            <w:shd w:val="clear" w:color="auto" w:fill="1F3864"/>
            <w:tcMar>
              <w:top w:w="60" w:type="dxa"/>
              <w:left w:w="100" w:type="dxa"/>
              <w:bottom w:w="60" w:type="dxa"/>
              <w:right w:w="100" w:type="dxa"/>
            </w:tcMar>
          </w:tcPr>
          <w:p w14:paraId="4CD36B8A" w14:textId="77777777" w:rsidR="00BD2A86" w:rsidRDefault="00000000">
            <w:r>
              <w:rPr>
                <w:b/>
                <w:bCs/>
                <w:color w:val="FFFFFF"/>
                <w:sz w:val="19"/>
                <w:szCs w:val="19"/>
              </w:rPr>
              <w:t>Rule</w:t>
            </w:r>
          </w:p>
        </w:tc>
        <w:tc>
          <w:tcPr>
            <w:tcW w:w="8050" w:type="dxa"/>
            <w:shd w:val="clear" w:color="auto" w:fill="1F3864"/>
            <w:tcMar>
              <w:top w:w="60" w:type="dxa"/>
              <w:left w:w="100" w:type="dxa"/>
              <w:bottom w:w="60" w:type="dxa"/>
              <w:right w:w="100" w:type="dxa"/>
            </w:tcMar>
          </w:tcPr>
          <w:p w14:paraId="65D16745" w14:textId="77777777" w:rsidR="00BD2A86" w:rsidRDefault="00000000">
            <w:r>
              <w:rPr>
                <w:b/>
                <w:bCs/>
                <w:color w:val="FFFFFF"/>
                <w:sz w:val="19"/>
                <w:szCs w:val="19"/>
              </w:rPr>
              <w:t>Statement</w:t>
            </w:r>
          </w:p>
        </w:tc>
      </w:tr>
      <w:tr w:rsidR="00BD2A86" w14:paraId="4EDAEC75" w14:textId="77777777">
        <w:tblPrEx>
          <w:tblCellMar>
            <w:top w:w="0" w:type="dxa"/>
            <w:bottom w:w="0" w:type="dxa"/>
          </w:tblCellMar>
        </w:tblPrEx>
        <w:tc>
          <w:tcPr>
            <w:tcW w:w="1310" w:type="dxa"/>
            <w:tcMar>
              <w:top w:w="60" w:type="dxa"/>
              <w:left w:w="100" w:type="dxa"/>
              <w:bottom w:w="60" w:type="dxa"/>
              <w:right w:w="100" w:type="dxa"/>
            </w:tcMar>
          </w:tcPr>
          <w:p w14:paraId="4A24E2F1" w14:textId="77777777" w:rsidR="00BD2A86" w:rsidRDefault="00000000">
            <w:r>
              <w:rPr>
                <w:sz w:val="19"/>
                <w:szCs w:val="19"/>
              </w:rPr>
              <w:t>BR-C022-01</w:t>
            </w:r>
          </w:p>
        </w:tc>
        <w:tc>
          <w:tcPr>
            <w:tcW w:w="8050" w:type="dxa"/>
            <w:tcMar>
              <w:top w:w="60" w:type="dxa"/>
              <w:left w:w="100" w:type="dxa"/>
              <w:bottom w:w="60" w:type="dxa"/>
              <w:right w:w="100" w:type="dxa"/>
            </w:tcMar>
          </w:tcPr>
          <w:p w14:paraId="04230747" w14:textId="77777777" w:rsidR="00BD2A86" w:rsidRDefault="00000000">
            <w:r>
              <w:rPr>
                <w:sz w:val="19"/>
                <w:szCs w:val="19"/>
              </w:rPr>
              <w:t>A Customer or Commercial Account SHALL NOT be treated as equivalent to an Identity, an Organization, a Person, a Subscription, an Entitlement, a Contract, or a Billing Account; each remains owned by its own capability.</w:t>
            </w:r>
          </w:p>
        </w:tc>
      </w:tr>
      <w:tr w:rsidR="00BD2A86" w14:paraId="5CA32A86" w14:textId="77777777">
        <w:tblPrEx>
          <w:tblCellMar>
            <w:top w:w="0" w:type="dxa"/>
            <w:bottom w:w="0" w:type="dxa"/>
          </w:tblCellMar>
        </w:tblPrEx>
        <w:tc>
          <w:tcPr>
            <w:tcW w:w="1310" w:type="dxa"/>
            <w:tcMar>
              <w:top w:w="60" w:type="dxa"/>
              <w:left w:w="100" w:type="dxa"/>
              <w:bottom w:w="60" w:type="dxa"/>
              <w:right w:w="100" w:type="dxa"/>
            </w:tcMar>
          </w:tcPr>
          <w:p w14:paraId="3FAE3126" w14:textId="77777777" w:rsidR="00BD2A86" w:rsidRDefault="00000000">
            <w:r>
              <w:rPr>
                <w:sz w:val="19"/>
                <w:szCs w:val="19"/>
              </w:rPr>
              <w:t>BR-C022-02</w:t>
            </w:r>
          </w:p>
        </w:tc>
        <w:tc>
          <w:tcPr>
            <w:tcW w:w="8050" w:type="dxa"/>
            <w:tcMar>
              <w:top w:w="60" w:type="dxa"/>
              <w:left w:w="100" w:type="dxa"/>
              <w:bottom w:w="60" w:type="dxa"/>
              <w:right w:w="100" w:type="dxa"/>
            </w:tcMar>
          </w:tcPr>
          <w:p w14:paraId="18A0672F" w14:textId="77777777" w:rsidR="00BD2A86" w:rsidRDefault="00000000">
            <w:r>
              <w:rPr>
                <w:sz w:val="19"/>
                <w:szCs w:val="19"/>
              </w:rPr>
              <w:t>A Customer or Commercial Account SHALL NOT constitute or imply an Access grant; access remains owned by C-002.</w:t>
            </w:r>
          </w:p>
        </w:tc>
      </w:tr>
      <w:tr w:rsidR="00BD2A86" w14:paraId="23EA4624" w14:textId="77777777">
        <w:tblPrEx>
          <w:tblCellMar>
            <w:top w:w="0" w:type="dxa"/>
            <w:bottom w:w="0" w:type="dxa"/>
          </w:tblCellMar>
        </w:tblPrEx>
        <w:tc>
          <w:tcPr>
            <w:tcW w:w="1310" w:type="dxa"/>
            <w:tcMar>
              <w:top w:w="60" w:type="dxa"/>
              <w:left w:w="100" w:type="dxa"/>
              <w:bottom w:w="60" w:type="dxa"/>
              <w:right w:w="100" w:type="dxa"/>
            </w:tcMar>
          </w:tcPr>
          <w:p w14:paraId="7AA33636" w14:textId="77777777" w:rsidR="00BD2A86" w:rsidRDefault="00000000">
            <w:r>
              <w:rPr>
                <w:sz w:val="19"/>
                <w:szCs w:val="19"/>
              </w:rPr>
              <w:t>BR-C022-03</w:t>
            </w:r>
          </w:p>
        </w:tc>
        <w:tc>
          <w:tcPr>
            <w:tcW w:w="8050" w:type="dxa"/>
            <w:tcMar>
              <w:top w:w="60" w:type="dxa"/>
              <w:left w:w="100" w:type="dxa"/>
              <w:bottom w:w="60" w:type="dxa"/>
              <w:right w:w="100" w:type="dxa"/>
            </w:tcMar>
          </w:tcPr>
          <w:p w14:paraId="6263A628" w14:textId="77777777" w:rsidR="00BD2A86" w:rsidRDefault="00000000">
            <w:r>
              <w:rPr>
                <w:sz w:val="19"/>
                <w:szCs w:val="19"/>
              </w:rPr>
              <w:t>Participating Workspace Context SHALL NOT be treated as commercial-party-modification eligibility, Business Activity authorization, operation authorization, decision authority, information visibility, Role, Permission, or an Access grant.</w:t>
            </w:r>
          </w:p>
        </w:tc>
      </w:tr>
      <w:tr w:rsidR="00BD2A86" w14:paraId="026C0982" w14:textId="77777777">
        <w:tblPrEx>
          <w:tblCellMar>
            <w:top w:w="0" w:type="dxa"/>
            <w:bottom w:w="0" w:type="dxa"/>
          </w:tblCellMar>
        </w:tblPrEx>
        <w:tc>
          <w:tcPr>
            <w:tcW w:w="1310" w:type="dxa"/>
            <w:tcMar>
              <w:top w:w="60" w:type="dxa"/>
              <w:left w:w="100" w:type="dxa"/>
              <w:bottom w:w="60" w:type="dxa"/>
              <w:right w:w="100" w:type="dxa"/>
            </w:tcMar>
          </w:tcPr>
          <w:p w14:paraId="6D91A559" w14:textId="77777777" w:rsidR="00BD2A86" w:rsidRDefault="00000000">
            <w:r>
              <w:rPr>
                <w:sz w:val="19"/>
                <w:szCs w:val="19"/>
              </w:rPr>
              <w:t>BR-C022-04</w:t>
            </w:r>
          </w:p>
        </w:tc>
        <w:tc>
          <w:tcPr>
            <w:tcW w:w="8050" w:type="dxa"/>
            <w:tcMar>
              <w:top w:w="60" w:type="dxa"/>
              <w:left w:w="100" w:type="dxa"/>
              <w:bottom w:w="60" w:type="dxa"/>
              <w:right w:w="100" w:type="dxa"/>
            </w:tcMar>
          </w:tcPr>
          <w:p w14:paraId="0781321C" w14:textId="77777777" w:rsidR="00BD2A86" w:rsidRDefault="00000000">
            <w:r>
              <w:rPr>
                <w:sz w:val="19"/>
                <w:szCs w:val="19"/>
              </w:rPr>
              <w:t>No C-022 experience SHALL define, redefine, or fabricate Identity, Organization, Person, Subscription, Catalog, Entitlement, Billing, Contract, or Tenant semantics; each is referenced or served only.</w:t>
            </w:r>
          </w:p>
        </w:tc>
      </w:tr>
      <w:tr w:rsidR="00BD2A86" w14:paraId="6DE3A035" w14:textId="77777777">
        <w:tblPrEx>
          <w:tblCellMar>
            <w:top w:w="0" w:type="dxa"/>
            <w:bottom w:w="0" w:type="dxa"/>
          </w:tblCellMar>
        </w:tblPrEx>
        <w:tc>
          <w:tcPr>
            <w:tcW w:w="1310" w:type="dxa"/>
            <w:tcMar>
              <w:top w:w="60" w:type="dxa"/>
              <w:left w:w="100" w:type="dxa"/>
              <w:bottom w:w="60" w:type="dxa"/>
              <w:right w:w="100" w:type="dxa"/>
            </w:tcMar>
          </w:tcPr>
          <w:p w14:paraId="05B56F96" w14:textId="77777777" w:rsidR="00BD2A86" w:rsidRDefault="00000000">
            <w:r>
              <w:rPr>
                <w:sz w:val="19"/>
                <w:szCs w:val="19"/>
              </w:rPr>
              <w:t>BR-C022-05</w:t>
            </w:r>
          </w:p>
        </w:tc>
        <w:tc>
          <w:tcPr>
            <w:tcW w:w="8050" w:type="dxa"/>
            <w:tcMar>
              <w:top w:w="60" w:type="dxa"/>
              <w:left w:w="100" w:type="dxa"/>
              <w:bottom w:w="60" w:type="dxa"/>
              <w:right w:w="100" w:type="dxa"/>
            </w:tcMar>
          </w:tcPr>
          <w:p w14:paraId="1C86792E" w14:textId="77777777" w:rsidR="00BD2A86" w:rsidRDefault="00000000">
            <w:r>
              <w:rPr>
                <w:sz w:val="19"/>
                <w:szCs w:val="19"/>
              </w:rPr>
              <w:t>A committed commercial party or relationship transition SHALL always produce an explicit Resulting Commercial Party Context and/or Resulting Commercial Relationship Context for each authority concern actually changed; no transition completes silently.</w:t>
            </w:r>
          </w:p>
        </w:tc>
      </w:tr>
      <w:tr w:rsidR="00BD2A86" w14:paraId="6397A40E" w14:textId="77777777">
        <w:tblPrEx>
          <w:tblCellMar>
            <w:top w:w="0" w:type="dxa"/>
            <w:bottom w:w="0" w:type="dxa"/>
          </w:tblCellMar>
        </w:tblPrEx>
        <w:tc>
          <w:tcPr>
            <w:tcW w:w="1310" w:type="dxa"/>
            <w:tcMar>
              <w:top w:w="60" w:type="dxa"/>
              <w:left w:w="100" w:type="dxa"/>
              <w:bottom w:w="60" w:type="dxa"/>
              <w:right w:w="100" w:type="dxa"/>
            </w:tcMar>
          </w:tcPr>
          <w:p w14:paraId="5085FF49" w14:textId="77777777" w:rsidR="00BD2A86" w:rsidRDefault="00000000">
            <w:r>
              <w:rPr>
                <w:sz w:val="19"/>
                <w:szCs w:val="19"/>
              </w:rPr>
              <w:t>BR-C022-06</w:t>
            </w:r>
          </w:p>
        </w:tc>
        <w:tc>
          <w:tcPr>
            <w:tcW w:w="8050" w:type="dxa"/>
            <w:tcMar>
              <w:top w:w="60" w:type="dxa"/>
              <w:left w:w="100" w:type="dxa"/>
              <w:bottom w:w="60" w:type="dxa"/>
              <w:right w:w="100" w:type="dxa"/>
            </w:tcMar>
          </w:tcPr>
          <w:p w14:paraId="3F9F76A6" w14:textId="77777777" w:rsidR="00BD2A86" w:rsidRDefault="00000000">
            <w:r>
              <w:rPr>
                <w:sz w:val="19"/>
                <w:szCs w:val="19"/>
              </w:rPr>
              <w:t>A Customer merge/split or an Account merge/split SHALL always preserve full, traceable lineage between source and resulting parties for that same authority concern; neither SHALL discard or obscure history; any Customer–Account Relationship affected by such a merge/split SHALL be separately preserved, succeeded, superseded, or invalidated, never silently rewritten.</w:t>
            </w:r>
          </w:p>
        </w:tc>
      </w:tr>
      <w:tr w:rsidR="00BD2A86" w14:paraId="65E4EC90" w14:textId="77777777">
        <w:tblPrEx>
          <w:tblCellMar>
            <w:top w:w="0" w:type="dxa"/>
            <w:bottom w:w="0" w:type="dxa"/>
          </w:tblCellMar>
        </w:tblPrEx>
        <w:tc>
          <w:tcPr>
            <w:tcW w:w="1310" w:type="dxa"/>
            <w:tcMar>
              <w:top w:w="60" w:type="dxa"/>
              <w:left w:w="100" w:type="dxa"/>
              <w:bottom w:w="60" w:type="dxa"/>
              <w:right w:w="100" w:type="dxa"/>
            </w:tcMar>
          </w:tcPr>
          <w:p w14:paraId="4B7DA08D" w14:textId="77777777" w:rsidR="00BD2A86" w:rsidRDefault="00000000">
            <w:r>
              <w:rPr>
                <w:sz w:val="19"/>
                <w:szCs w:val="19"/>
              </w:rPr>
              <w:t>BR-C022-07</w:t>
            </w:r>
          </w:p>
        </w:tc>
        <w:tc>
          <w:tcPr>
            <w:tcW w:w="8050" w:type="dxa"/>
            <w:tcMar>
              <w:top w:w="60" w:type="dxa"/>
              <w:left w:w="100" w:type="dxa"/>
              <w:bottom w:w="60" w:type="dxa"/>
              <w:right w:w="100" w:type="dxa"/>
            </w:tcMar>
          </w:tcPr>
          <w:p w14:paraId="2D85178B" w14:textId="77777777" w:rsidR="00BD2A86" w:rsidRDefault="00000000">
            <w:r>
              <w:rPr>
                <w:sz w:val="19"/>
                <w:szCs w:val="19"/>
              </w:rPr>
              <w:t>A consuming capability's signal of a downstream reference conflict SHALL be classified before being treated as invalidating Commercial Party or Relationship validity, and SHALL NOT be treated as authoritative for that validity unless that capability canonically owns the conflicting fact.</w:t>
            </w:r>
          </w:p>
        </w:tc>
      </w:tr>
      <w:tr w:rsidR="00BD2A86" w14:paraId="0A5B4C6C" w14:textId="77777777">
        <w:tblPrEx>
          <w:tblCellMar>
            <w:top w:w="0" w:type="dxa"/>
            <w:bottom w:w="0" w:type="dxa"/>
          </w:tblCellMar>
        </w:tblPrEx>
        <w:tc>
          <w:tcPr>
            <w:tcW w:w="1310" w:type="dxa"/>
            <w:tcMar>
              <w:top w:w="60" w:type="dxa"/>
              <w:left w:w="100" w:type="dxa"/>
              <w:bottom w:w="60" w:type="dxa"/>
              <w:right w:w="100" w:type="dxa"/>
            </w:tcMar>
          </w:tcPr>
          <w:p w14:paraId="1A542B94" w14:textId="77777777" w:rsidR="00BD2A86" w:rsidRDefault="00000000">
            <w:r>
              <w:rPr>
                <w:sz w:val="19"/>
                <w:szCs w:val="19"/>
              </w:rPr>
              <w:t>BR-C022-08</w:t>
            </w:r>
          </w:p>
        </w:tc>
        <w:tc>
          <w:tcPr>
            <w:tcW w:w="8050" w:type="dxa"/>
            <w:tcMar>
              <w:top w:w="60" w:type="dxa"/>
              <w:left w:w="100" w:type="dxa"/>
              <w:bottom w:w="60" w:type="dxa"/>
              <w:right w:w="100" w:type="dxa"/>
            </w:tcMar>
          </w:tcPr>
          <w:p w14:paraId="2A188962" w14:textId="77777777" w:rsidR="00BD2A86" w:rsidRDefault="00000000">
            <w:r>
              <w:rPr>
                <w:sz w:val="19"/>
                <w:szCs w:val="19"/>
              </w:rPr>
              <w:t>AI assistance within C-022 SHALL remain advisory, explainable, and non-authoritative; it SHALL NOT establish, reclassify, retire, reactivate, merge, or split a Customer or Commercial Account, establish or change a Customer–Account Relationship, approve a commercial identity or structural change, create entitlements, grant access, or make Subscription, Billing, or Contract decisions.</w:t>
            </w:r>
          </w:p>
        </w:tc>
      </w:tr>
      <w:tr w:rsidR="00BD2A86" w14:paraId="7954967B" w14:textId="77777777">
        <w:tblPrEx>
          <w:tblCellMar>
            <w:top w:w="0" w:type="dxa"/>
            <w:bottom w:w="0" w:type="dxa"/>
          </w:tblCellMar>
        </w:tblPrEx>
        <w:tc>
          <w:tcPr>
            <w:tcW w:w="1310" w:type="dxa"/>
            <w:tcMar>
              <w:top w:w="60" w:type="dxa"/>
              <w:left w:w="100" w:type="dxa"/>
              <w:bottom w:w="60" w:type="dxa"/>
              <w:right w:w="100" w:type="dxa"/>
            </w:tcMar>
          </w:tcPr>
          <w:p w14:paraId="6B8F7A36" w14:textId="77777777" w:rsidR="00BD2A86" w:rsidRDefault="00000000">
            <w:r>
              <w:rPr>
                <w:sz w:val="19"/>
                <w:szCs w:val="19"/>
              </w:rPr>
              <w:t>BR-C022-09</w:t>
            </w:r>
          </w:p>
        </w:tc>
        <w:tc>
          <w:tcPr>
            <w:tcW w:w="8050" w:type="dxa"/>
            <w:tcMar>
              <w:top w:w="60" w:type="dxa"/>
              <w:left w:w="100" w:type="dxa"/>
              <w:bottom w:w="60" w:type="dxa"/>
              <w:right w:w="100" w:type="dxa"/>
            </w:tcMar>
          </w:tcPr>
          <w:p w14:paraId="7A50658C" w14:textId="77777777" w:rsidR="00BD2A86" w:rsidRDefault="00000000">
            <w:r>
              <w:rPr>
                <w:sz w:val="19"/>
                <w:szCs w:val="19"/>
              </w:rPr>
              <w:t>No commercial party governance policy (classification governance, merge/split approval, hierarchy governance, reactivation approval) SHALL be invented locally; where no canonical authority exists, this specification records Pending Canonical Binding.</w:t>
            </w:r>
          </w:p>
        </w:tc>
      </w:tr>
      <w:tr w:rsidR="00BD2A86" w14:paraId="24E02747" w14:textId="77777777">
        <w:tblPrEx>
          <w:tblCellMar>
            <w:top w:w="0" w:type="dxa"/>
            <w:bottom w:w="0" w:type="dxa"/>
          </w:tblCellMar>
        </w:tblPrEx>
        <w:tc>
          <w:tcPr>
            <w:tcW w:w="1310" w:type="dxa"/>
            <w:tcMar>
              <w:top w:w="60" w:type="dxa"/>
              <w:left w:w="100" w:type="dxa"/>
              <w:bottom w:w="60" w:type="dxa"/>
              <w:right w:w="100" w:type="dxa"/>
            </w:tcMar>
          </w:tcPr>
          <w:p w14:paraId="3D1DD8CE" w14:textId="77777777" w:rsidR="00BD2A86" w:rsidRDefault="00000000">
            <w:r>
              <w:rPr>
                <w:sz w:val="19"/>
                <w:szCs w:val="19"/>
              </w:rPr>
              <w:t>BR-C022-10</w:t>
            </w:r>
          </w:p>
        </w:tc>
        <w:tc>
          <w:tcPr>
            <w:tcW w:w="8050" w:type="dxa"/>
            <w:tcMar>
              <w:top w:w="60" w:type="dxa"/>
              <w:left w:w="100" w:type="dxa"/>
              <w:bottom w:w="60" w:type="dxa"/>
              <w:right w:w="100" w:type="dxa"/>
            </w:tcMar>
          </w:tcPr>
          <w:p w14:paraId="3D1334DF" w14:textId="77777777" w:rsidR="00BD2A86" w:rsidRDefault="00000000">
            <w:r>
              <w:rPr>
                <w:sz w:val="19"/>
                <w:szCs w:val="19"/>
              </w:rPr>
              <w:t>Merging, splitting, transferring, or retiring a commercial party or relationship SHALL NOT silently invalidate an existing downstream Subscription, Entitlement, Billing, or Contract reference already relied upon.</w:t>
            </w:r>
          </w:p>
        </w:tc>
      </w:tr>
      <w:tr w:rsidR="00BD2A86" w14:paraId="4CE3C399" w14:textId="77777777">
        <w:tblPrEx>
          <w:tblCellMar>
            <w:top w:w="0" w:type="dxa"/>
            <w:bottom w:w="0" w:type="dxa"/>
          </w:tblCellMar>
        </w:tblPrEx>
        <w:tc>
          <w:tcPr>
            <w:tcW w:w="1310" w:type="dxa"/>
            <w:tcMar>
              <w:top w:w="60" w:type="dxa"/>
              <w:left w:w="100" w:type="dxa"/>
              <w:bottom w:w="60" w:type="dxa"/>
              <w:right w:w="100" w:type="dxa"/>
            </w:tcMar>
          </w:tcPr>
          <w:p w14:paraId="464FA795" w14:textId="77777777" w:rsidR="00BD2A86" w:rsidRDefault="00000000">
            <w:r>
              <w:rPr>
                <w:sz w:val="19"/>
                <w:szCs w:val="19"/>
              </w:rPr>
              <w:t>BR-C022-11</w:t>
            </w:r>
          </w:p>
        </w:tc>
        <w:tc>
          <w:tcPr>
            <w:tcW w:w="8050" w:type="dxa"/>
            <w:tcMar>
              <w:top w:w="60" w:type="dxa"/>
              <w:left w:w="100" w:type="dxa"/>
              <w:bottom w:w="60" w:type="dxa"/>
              <w:right w:w="100" w:type="dxa"/>
            </w:tcMar>
          </w:tcPr>
          <w:p w14:paraId="78DCE255" w14:textId="77777777" w:rsidR="00BD2A86" w:rsidRDefault="00000000">
            <w:r>
              <w:rPr>
                <w:sz w:val="19"/>
                <w:szCs w:val="19"/>
              </w:rPr>
              <w:t>A Customer that is a corporate entity SHALL NOT be represented as a C-004 Organization; the two constructs remain deliberately distinct.</w:t>
            </w:r>
          </w:p>
        </w:tc>
      </w:tr>
      <w:tr w:rsidR="00BD2A86" w14:paraId="2DBCCC2F" w14:textId="77777777">
        <w:tblPrEx>
          <w:tblCellMar>
            <w:top w:w="0" w:type="dxa"/>
            <w:bottom w:w="0" w:type="dxa"/>
          </w:tblCellMar>
        </w:tblPrEx>
        <w:tc>
          <w:tcPr>
            <w:tcW w:w="1310" w:type="dxa"/>
            <w:tcMar>
              <w:top w:w="60" w:type="dxa"/>
              <w:left w:w="100" w:type="dxa"/>
              <w:bottom w:w="60" w:type="dxa"/>
              <w:right w:w="100" w:type="dxa"/>
            </w:tcMar>
          </w:tcPr>
          <w:p w14:paraId="58D3B400" w14:textId="77777777" w:rsidR="00BD2A86" w:rsidRDefault="00000000">
            <w:r>
              <w:rPr>
                <w:sz w:val="19"/>
                <w:szCs w:val="19"/>
              </w:rPr>
              <w:t>BR-C022-12</w:t>
            </w:r>
          </w:p>
        </w:tc>
        <w:tc>
          <w:tcPr>
            <w:tcW w:w="8050" w:type="dxa"/>
            <w:tcMar>
              <w:top w:w="60" w:type="dxa"/>
              <w:left w:w="100" w:type="dxa"/>
              <w:bottom w:w="60" w:type="dxa"/>
              <w:right w:w="100" w:type="dxa"/>
            </w:tcMar>
          </w:tcPr>
          <w:p w14:paraId="4CAD41A9" w14:textId="77777777" w:rsidR="00BD2A86" w:rsidRDefault="00000000">
            <w:r>
              <w:rPr>
                <w:sz w:val="19"/>
                <w:szCs w:val="19"/>
              </w:rPr>
              <w:t>Customer authority SHALL be keyed only to its own Customer Anchor, Commercial Account authority SHALL be keyed only to its own Commercial Account Anchor, and Customer–Account Relationship authority SHALL be keyed only to its own Customer Anchor / Commercial Account Anchor pair; none SHALL be keyed to, or duplicated via, the Commercial Party Anchor Context.</w:t>
            </w:r>
          </w:p>
        </w:tc>
      </w:tr>
      <w:tr w:rsidR="00BD2A86" w14:paraId="0E10340C" w14:textId="77777777">
        <w:tblPrEx>
          <w:tblCellMar>
            <w:top w:w="0" w:type="dxa"/>
            <w:bottom w:w="0" w:type="dxa"/>
          </w:tblCellMar>
        </w:tblPrEx>
        <w:tc>
          <w:tcPr>
            <w:tcW w:w="1310" w:type="dxa"/>
            <w:tcMar>
              <w:top w:w="60" w:type="dxa"/>
              <w:left w:w="100" w:type="dxa"/>
              <w:bottom w:w="60" w:type="dxa"/>
              <w:right w:w="100" w:type="dxa"/>
            </w:tcMar>
          </w:tcPr>
          <w:p w14:paraId="3EF1EE1B" w14:textId="77777777" w:rsidR="00BD2A86" w:rsidRDefault="00000000">
            <w:r>
              <w:rPr>
                <w:sz w:val="19"/>
                <w:szCs w:val="19"/>
              </w:rPr>
              <w:lastRenderedPageBreak/>
              <w:t>BR-C022-13</w:t>
            </w:r>
          </w:p>
        </w:tc>
        <w:tc>
          <w:tcPr>
            <w:tcW w:w="8050" w:type="dxa"/>
            <w:tcMar>
              <w:top w:w="60" w:type="dxa"/>
              <w:left w:w="100" w:type="dxa"/>
              <w:bottom w:w="60" w:type="dxa"/>
              <w:right w:w="100" w:type="dxa"/>
            </w:tcMar>
          </w:tcPr>
          <w:p w14:paraId="62486324" w14:textId="77777777" w:rsidR="00BD2A86" w:rsidRDefault="00000000">
            <w:r>
              <w:rPr>
                <w:sz w:val="19"/>
                <w:szCs w:val="19"/>
              </w:rPr>
              <w:t>A Customer–Account Relationship commit SHALL NOT supersede the Authoritative Customer Context or Authoritative Account Context of either anchor unless the same accepted proposal independently changed that authority.</w:t>
            </w:r>
          </w:p>
        </w:tc>
      </w:tr>
      <w:tr w:rsidR="00BD2A86" w14:paraId="68DB0C1E" w14:textId="77777777">
        <w:tblPrEx>
          <w:tblCellMar>
            <w:top w:w="0" w:type="dxa"/>
            <w:bottom w:w="0" w:type="dxa"/>
          </w:tblCellMar>
        </w:tblPrEx>
        <w:tc>
          <w:tcPr>
            <w:tcW w:w="1310" w:type="dxa"/>
            <w:tcMar>
              <w:top w:w="60" w:type="dxa"/>
              <w:left w:w="100" w:type="dxa"/>
              <w:bottom w:w="60" w:type="dxa"/>
              <w:right w:w="100" w:type="dxa"/>
            </w:tcMar>
          </w:tcPr>
          <w:p w14:paraId="1EA96D47" w14:textId="77777777" w:rsidR="00BD2A86" w:rsidRDefault="00000000">
            <w:r>
              <w:rPr>
                <w:sz w:val="19"/>
                <w:szCs w:val="19"/>
              </w:rPr>
              <w:t>BR-C022-14</w:t>
            </w:r>
          </w:p>
        </w:tc>
        <w:tc>
          <w:tcPr>
            <w:tcW w:w="8050" w:type="dxa"/>
            <w:tcMar>
              <w:top w:w="60" w:type="dxa"/>
              <w:left w:w="100" w:type="dxa"/>
              <w:bottom w:w="60" w:type="dxa"/>
              <w:right w:w="100" w:type="dxa"/>
            </w:tcMar>
          </w:tcPr>
          <w:p w14:paraId="64D20A1E" w14:textId="77777777" w:rsidR="00BD2A86" w:rsidRDefault="00000000">
            <w:r>
              <w:rPr>
                <w:sz w:val="19"/>
                <w:szCs w:val="19"/>
              </w:rPr>
              <w:t>A disruption or conflict affecting one authority concern (Customer, Account, or Relationship) SHALL NOT automatically invalidate an otherwise-valid, unaffected authority concern.</w:t>
            </w:r>
          </w:p>
        </w:tc>
      </w:tr>
    </w:tbl>
    <w:p w14:paraId="366CD854" w14:textId="77777777" w:rsidR="00BD2A86" w:rsidRDefault="00BD2A86">
      <w:pPr>
        <w:spacing w:after="160"/>
      </w:pPr>
    </w:p>
    <w:p w14:paraId="08B3EAE8" w14:textId="77777777" w:rsidR="00BD2A86" w:rsidRDefault="00000000">
      <w:pPr>
        <w:pStyle w:val="Heading2"/>
      </w:pPr>
      <w:r>
        <w:t>7.3 Consistency Rules</w:t>
      </w:r>
    </w:p>
    <w:p w14:paraId="79477855" w14:textId="77777777" w:rsidR="00BD2A86" w:rsidRDefault="00000000">
      <w:pPr>
        <w:spacing w:after="120"/>
        <w:jc w:val="both"/>
      </w:pPr>
      <w:r>
        <w:t>Equivalent C-022 experiences SHALL present consistent interaction shape, terminology and context-engineering discipline regardless of target action, persona, or hosting workspace (5.5).</w:t>
      </w:r>
    </w:p>
    <w:p w14:paraId="45E03B9B" w14:textId="77777777" w:rsidR="00BD2A86" w:rsidRDefault="00000000">
      <w:pPr>
        <w:pStyle w:val="Heading2"/>
      </w:pPr>
      <w:r>
        <w:t>7.4 Context Rules</w:t>
      </w:r>
    </w:p>
    <w:p w14:paraId="465B8459" w14:textId="77777777" w:rsidR="00BD2A86" w:rsidRDefault="00000000">
      <w:pPr>
        <w:spacing w:after="120"/>
        <w:jc w:val="both"/>
      </w:pPr>
      <w:r>
        <w:t>Every ERB and every EX SHALL engineer all seven context dimensions explicitly; Created is never conflated with Produced; Superseded is never conflated with Invalidated; a genuinely empty dimension is stated as “None,” never omitted (5.1).</w:t>
      </w:r>
    </w:p>
    <w:p w14:paraId="3FF11868" w14:textId="77777777" w:rsidR="00BD2A86" w:rsidRDefault="00000000">
      <w:pPr>
        <w:pStyle w:val="Heading2"/>
      </w:pPr>
      <w:r>
        <w:t>7.5 Navigation Rules</w:t>
      </w:r>
    </w:p>
    <w:p w14:paraId="1F4231F6" w14:textId="77777777" w:rsidR="00BD2A86" w:rsidRDefault="00000000">
      <w:pPr>
        <w:spacing w:after="120"/>
        <w:jc w:val="both"/>
      </w:pPr>
      <w:r>
        <w:t>See 5.2. Navigation SHALL NOT silently change the Commercial Party Anchor Context or drop an implicated party from a structural experience.</w:t>
      </w:r>
    </w:p>
    <w:p w14:paraId="49837E96" w14:textId="77777777" w:rsidR="00BD2A86" w:rsidRDefault="00000000">
      <w:pPr>
        <w:pStyle w:val="Heading2"/>
      </w:pPr>
      <w:r>
        <w:t>7.6 Transition Rules</w:t>
      </w:r>
    </w:p>
    <w:p w14:paraId="549C20A0" w14:textId="77777777" w:rsidR="00BD2A86" w:rsidRDefault="00000000">
      <w:pPr>
        <w:spacing w:after="120"/>
        <w:jc w:val="both"/>
      </w:pPr>
      <w:r>
        <w:t>Every Enterprise Transition in 6.1 SHALL trace to exactly one realizing EX and exactly one governing ERB; no EX SHALL claim more than one governing ERB (Chapter 4, Chapter 8.3).</w:t>
      </w:r>
    </w:p>
    <w:p w14:paraId="049C75B1" w14:textId="77777777" w:rsidR="00BD2A86" w:rsidRDefault="00000000">
      <w:pPr>
        <w:pStyle w:val="Heading2"/>
      </w:pPr>
      <w:r>
        <w:t>7.7 Discoverability Rules</w:t>
      </w:r>
    </w:p>
    <w:p w14:paraId="015BB96F" w14:textId="77777777" w:rsidR="00BD2A86" w:rsidRDefault="00000000">
      <w:pPr>
        <w:spacing w:after="120"/>
        <w:jc w:val="both"/>
      </w:pPr>
      <w:r>
        <w:t>The Commercial Party Anchor Context and current standing SHALL be resolved from already-known context wherever possible before being requested from a persona outright, consistent with the applicable SD-001 resolution-sequence principle (extract, retrieve, or infer before asking), translated here as an experience-resolution discipline rather than a screen behavior.</w:t>
      </w:r>
    </w:p>
    <w:p w14:paraId="36E5784B" w14:textId="77777777" w:rsidR="00BD2A86" w:rsidRDefault="00000000">
      <w:pPr>
        <w:pStyle w:val="Heading2"/>
      </w:pPr>
      <w:r>
        <w:t>7.8 Explainability Rules</w:t>
      </w:r>
    </w:p>
    <w:p w14:paraId="1C44AC17" w14:textId="77777777" w:rsidR="00BD2A86" w:rsidRDefault="00000000">
      <w:pPr>
        <w:spacing w:after="120"/>
        <w:jc w:val="both"/>
      </w:pPr>
      <w:r>
        <w:t>Every AI-surfaced observation and every dependency reference SHALL state its basis and confidence, and SHALL remain distinguishable from an authoritative, human-confirmed decision, consistent with the applicable SD-001 explainability and no-black-box-conclusion principles, translated here as an experience-architecture discipline rather than a screen-level confidence display.</w:t>
      </w:r>
    </w:p>
    <w:p w14:paraId="118AC14E" w14:textId="77777777" w:rsidR="00BD2A86" w:rsidRDefault="00000000">
      <w:pPr>
        <w:pStyle w:val="Heading2"/>
      </w:pPr>
      <w:r>
        <w:t>7.9 Experience KPIs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34"/>
        <w:gridCol w:w="4118"/>
        <w:gridCol w:w="2808"/>
      </w:tblGrid>
      <w:tr w:rsidR="00BD2A86" w14:paraId="36A07792" w14:textId="77777777">
        <w:tblPrEx>
          <w:tblCellMar>
            <w:top w:w="0" w:type="dxa"/>
            <w:bottom w:w="0" w:type="dxa"/>
          </w:tblCellMar>
        </w:tblPrEx>
        <w:trPr>
          <w:tblHeader/>
        </w:trPr>
        <w:tc>
          <w:tcPr>
            <w:tcW w:w="2434" w:type="dxa"/>
            <w:shd w:val="clear" w:color="auto" w:fill="1F3864"/>
            <w:tcMar>
              <w:top w:w="60" w:type="dxa"/>
              <w:left w:w="100" w:type="dxa"/>
              <w:bottom w:w="60" w:type="dxa"/>
              <w:right w:w="100" w:type="dxa"/>
            </w:tcMar>
          </w:tcPr>
          <w:p w14:paraId="132683BD" w14:textId="77777777" w:rsidR="00BD2A86" w:rsidRDefault="00000000">
            <w:r>
              <w:rPr>
                <w:b/>
                <w:bCs/>
                <w:color w:val="FFFFFF"/>
                <w:sz w:val="19"/>
                <w:szCs w:val="19"/>
              </w:rPr>
              <w:t>KPI</w:t>
            </w:r>
          </w:p>
        </w:tc>
        <w:tc>
          <w:tcPr>
            <w:tcW w:w="4118" w:type="dxa"/>
            <w:shd w:val="clear" w:color="auto" w:fill="1F3864"/>
            <w:tcMar>
              <w:top w:w="60" w:type="dxa"/>
              <w:left w:w="100" w:type="dxa"/>
              <w:bottom w:w="60" w:type="dxa"/>
              <w:right w:w="100" w:type="dxa"/>
            </w:tcMar>
          </w:tcPr>
          <w:p w14:paraId="47989831" w14:textId="77777777" w:rsidR="00BD2A86" w:rsidRDefault="00000000">
            <w:r>
              <w:rPr>
                <w:b/>
                <w:bCs/>
                <w:color w:val="FFFFFF"/>
                <w:sz w:val="19"/>
                <w:szCs w:val="19"/>
              </w:rPr>
              <w:t>Definition</w:t>
            </w:r>
          </w:p>
        </w:tc>
        <w:tc>
          <w:tcPr>
            <w:tcW w:w="2808" w:type="dxa"/>
            <w:shd w:val="clear" w:color="auto" w:fill="1F3864"/>
            <w:tcMar>
              <w:top w:w="60" w:type="dxa"/>
              <w:left w:w="100" w:type="dxa"/>
              <w:bottom w:w="60" w:type="dxa"/>
              <w:right w:w="100" w:type="dxa"/>
            </w:tcMar>
          </w:tcPr>
          <w:p w14:paraId="441361EC" w14:textId="77777777" w:rsidR="00BD2A86" w:rsidRDefault="00000000">
            <w:r>
              <w:rPr>
                <w:b/>
                <w:bCs/>
                <w:color w:val="FFFFFF"/>
                <w:sz w:val="19"/>
                <w:szCs w:val="19"/>
              </w:rPr>
              <w:t>Purpose</w:t>
            </w:r>
          </w:p>
        </w:tc>
      </w:tr>
      <w:tr w:rsidR="00BD2A86" w14:paraId="753C4677" w14:textId="77777777">
        <w:tblPrEx>
          <w:tblCellMar>
            <w:top w:w="0" w:type="dxa"/>
            <w:bottom w:w="0" w:type="dxa"/>
          </w:tblCellMar>
        </w:tblPrEx>
        <w:tc>
          <w:tcPr>
            <w:tcW w:w="2434" w:type="dxa"/>
            <w:tcMar>
              <w:top w:w="60" w:type="dxa"/>
              <w:left w:w="100" w:type="dxa"/>
              <w:bottom w:w="60" w:type="dxa"/>
              <w:right w:w="100" w:type="dxa"/>
            </w:tcMar>
          </w:tcPr>
          <w:p w14:paraId="4517F7E7" w14:textId="77777777" w:rsidR="00BD2A86" w:rsidRDefault="00000000">
            <w:r>
              <w:rPr>
                <w:sz w:val="19"/>
                <w:szCs w:val="19"/>
              </w:rPr>
              <w:t>Commercial Party Anchor Resolution Success Rate</w:t>
            </w:r>
          </w:p>
        </w:tc>
        <w:tc>
          <w:tcPr>
            <w:tcW w:w="4118" w:type="dxa"/>
            <w:tcMar>
              <w:top w:w="60" w:type="dxa"/>
              <w:left w:w="100" w:type="dxa"/>
              <w:bottom w:w="60" w:type="dxa"/>
              <w:right w:w="100" w:type="dxa"/>
            </w:tcMar>
          </w:tcPr>
          <w:p w14:paraId="438E26EB" w14:textId="77777777" w:rsidR="00BD2A86" w:rsidRDefault="00000000">
            <w:r>
              <w:rPr>
                <w:sz w:val="19"/>
                <w:szCs w:val="19"/>
              </w:rPr>
              <w:t>Anchors resolved without manual disambiguation, divided by total anchor resolutions.</w:t>
            </w:r>
          </w:p>
        </w:tc>
        <w:tc>
          <w:tcPr>
            <w:tcW w:w="2808" w:type="dxa"/>
            <w:tcMar>
              <w:top w:w="60" w:type="dxa"/>
              <w:left w:w="100" w:type="dxa"/>
              <w:bottom w:w="60" w:type="dxa"/>
              <w:right w:w="100" w:type="dxa"/>
            </w:tcMar>
          </w:tcPr>
          <w:p w14:paraId="3F77E295" w14:textId="77777777" w:rsidR="00BD2A86" w:rsidRDefault="00000000">
            <w:r>
              <w:rPr>
                <w:sz w:val="19"/>
                <w:szCs w:val="19"/>
              </w:rPr>
              <w:t>Anchor-resolution quality.</w:t>
            </w:r>
          </w:p>
        </w:tc>
      </w:tr>
      <w:tr w:rsidR="00BD2A86" w14:paraId="2A7BD892" w14:textId="77777777">
        <w:tblPrEx>
          <w:tblCellMar>
            <w:top w:w="0" w:type="dxa"/>
            <w:bottom w:w="0" w:type="dxa"/>
          </w:tblCellMar>
        </w:tblPrEx>
        <w:tc>
          <w:tcPr>
            <w:tcW w:w="2434" w:type="dxa"/>
            <w:tcMar>
              <w:top w:w="60" w:type="dxa"/>
              <w:left w:w="100" w:type="dxa"/>
              <w:bottom w:w="60" w:type="dxa"/>
              <w:right w:w="100" w:type="dxa"/>
            </w:tcMar>
          </w:tcPr>
          <w:p w14:paraId="2468495B" w14:textId="77777777" w:rsidR="00BD2A86" w:rsidRDefault="00000000">
            <w:r>
              <w:rPr>
                <w:sz w:val="19"/>
                <w:szCs w:val="19"/>
              </w:rPr>
              <w:lastRenderedPageBreak/>
              <w:t>Intent Framing Completion Rate</w:t>
            </w:r>
          </w:p>
        </w:tc>
        <w:tc>
          <w:tcPr>
            <w:tcW w:w="4118" w:type="dxa"/>
            <w:tcMar>
              <w:top w:w="60" w:type="dxa"/>
              <w:left w:w="100" w:type="dxa"/>
              <w:bottom w:w="60" w:type="dxa"/>
              <w:right w:w="100" w:type="dxa"/>
            </w:tcMar>
          </w:tcPr>
          <w:p w14:paraId="4FD2E0EE" w14:textId="77777777" w:rsidR="00BD2A86" w:rsidRDefault="00000000">
            <w:r>
              <w:rPr>
                <w:sz w:val="19"/>
                <w:szCs w:val="19"/>
              </w:rPr>
              <w:t>Commercial Relationship Intent Contexts confirmed, divided by intent-framing experiences opened.</w:t>
            </w:r>
          </w:p>
        </w:tc>
        <w:tc>
          <w:tcPr>
            <w:tcW w:w="2808" w:type="dxa"/>
            <w:tcMar>
              <w:top w:w="60" w:type="dxa"/>
              <w:left w:w="100" w:type="dxa"/>
              <w:bottom w:w="60" w:type="dxa"/>
              <w:right w:w="100" w:type="dxa"/>
            </w:tcMar>
          </w:tcPr>
          <w:p w14:paraId="680BDF21" w14:textId="77777777" w:rsidR="00BD2A86" w:rsidRDefault="00000000">
            <w:r>
              <w:rPr>
                <w:sz w:val="19"/>
                <w:szCs w:val="19"/>
              </w:rPr>
              <w:t>Decision clarity.</w:t>
            </w:r>
          </w:p>
        </w:tc>
      </w:tr>
      <w:tr w:rsidR="00BD2A86" w14:paraId="21CFB39E" w14:textId="77777777">
        <w:tblPrEx>
          <w:tblCellMar>
            <w:top w:w="0" w:type="dxa"/>
            <w:bottom w:w="0" w:type="dxa"/>
          </w:tblCellMar>
        </w:tblPrEx>
        <w:tc>
          <w:tcPr>
            <w:tcW w:w="2434" w:type="dxa"/>
            <w:tcMar>
              <w:top w:w="60" w:type="dxa"/>
              <w:left w:w="100" w:type="dxa"/>
              <w:bottom w:w="60" w:type="dxa"/>
              <w:right w:w="100" w:type="dxa"/>
            </w:tcMar>
          </w:tcPr>
          <w:p w14:paraId="6C301BDF" w14:textId="77777777" w:rsidR="00BD2A86" w:rsidRDefault="00000000">
            <w:r>
              <w:rPr>
                <w:sz w:val="19"/>
                <w:szCs w:val="19"/>
              </w:rPr>
              <w:t>Dependency Assessment Consumption Rate</w:t>
            </w:r>
          </w:p>
        </w:tc>
        <w:tc>
          <w:tcPr>
            <w:tcW w:w="4118" w:type="dxa"/>
            <w:tcMar>
              <w:top w:w="60" w:type="dxa"/>
              <w:left w:w="100" w:type="dxa"/>
              <w:bottom w:w="60" w:type="dxa"/>
              <w:right w:w="100" w:type="dxa"/>
            </w:tcMar>
          </w:tcPr>
          <w:p w14:paraId="0CAA3B1E" w14:textId="77777777" w:rsidR="00BD2A86" w:rsidRDefault="00000000">
            <w:r>
              <w:rPr>
                <w:sz w:val="19"/>
                <w:szCs w:val="19"/>
              </w:rPr>
              <w:t>Assessments reviewed before commitment, divided by total commitments.</w:t>
            </w:r>
          </w:p>
        </w:tc>
        <w:tc>
          <w:tcPr>
            <w:tcW w:w="2808" w:type="dxa"/>
            <w:tcMar>
              <w:top w:w="60" w:type="dxa"/>
              <w:left w:w="100" w:type="dxa"/>
              <w:bottom w:w="60" w:type="dxa"/>
              <w:right w:w="100" w:type="dxa"/>
            </w:tcMar>
          </w:tcPr>
          <w:p w14:paraId="79AAA02C" w14:textId="77777777" w:rsidR="00BD2A86" w:rsidRDefault="00000000">
            <w:r>
              <w:rPr>
                <w:sz w:val="19"/>
                <w:szCs w:val="19"/>
              </w:rPr>
              <w:t>Advisory-use quality, not a decision-automation metric.</w:t>
            </w:r>
          </w:p>
        </w:tc>
      </w:tr>
      <w:tr w:rsidR="00BD2A86" w14:paraId="5E4A4CC8" w14:textId="77777777">
        <w:tblPrEx>
          <w:tblCellMar>
            <w:top w:w="0" w:type="dxa"/>
            <w:bottom w:w="0" w:type="dxa"/>
          </w:tblCellMar>
        </w:tblPrEx>
        <w:tc>
          <w:tcPr>
            <w:tcW w:w="2434" w:type="dxa"/>
            <w:tcMar>
              <w:top w:w="60" w:type="dxa"/>
              <w:left w:w="100" w:type="dxa"/>
              <w:bottom w:w="60" w:type="dxa"/>
              <w:right w:w="100" w:type="dxa"/>
            </w:tcMar>
          </w:tcPr>
          <w:p w14:paraId="382A8326" w14:textId="77777777" w:rsidR="00BD2A86" w:rsidRDefault="00000000">
            <w:r>
              <w:rPr>
                <w:sz w:val="19"/>
                <w:szCs w:val="19"/>
              </w:rPr>
              <w:t>Silent Mutation Rate</w:t>
            </w:r>
          </w:p>
        </w:tc>
        <w:tc>
          <w:tcPr>
            <w:tcW w:w="4118" w:type="dxa"/>
            <w:tcMar>
              <w:top w:w="60" w:type="dxa"/>
              <w:left w:w="100" w:type="dxa"/>
              <w:bottom w:w="60" w:type="dxa"/>
              <w:right w:w="100" w:type="dxa"/>
            </w:tcMar>
          </w:tcPr>
          <w:p w14:paraId="51F61EF9" w14:textId="77777777" w:rsidR="00BD2A86" w:rsidRDefault="00000000">
            <w:r>
              <w:rPr>
                <w:sz w:val="19"/>
                <w:szCs w:val="19"/>
              </w:rPr>
              <w:t>Authoritative Customer/Account Context changes with no traceable Commercial Relationship Intent Context (target: zero).</w:t>
            </w:r>
          </w:p>
        </w:tc>
        <w:tc>
          <w:tcPr>
            <w:tcW w:w="2808" w:type="dxa"/>
            <w:tcMar>
              <w:top w:w="60" w:type="dxa"/>
              <w:left w:w="100" w:type="dxa"/>
              <w:bottom w:w="60" w:type="dxa"/>
              <w:right w:w="100" w:type="dxa"/>
            </w:tcMar>
          </w:tcPr>
          <w:p w14:paraId="6A0F0BF3" w14:textId="77777777" w:rsidR="00BD2A86" w:rsidRDefault="00000000">
            <w:r>
              <w:rPr>
                <w:sz w:val="19"/>
                <w:szCs w:val="19"/>
              </w:rPr>
              <w:t>Integrity of BR-C022-05.</w:t>
            </w:r>
          </w:p>
        </w:tc>
      </w:tr>
      <w:tr w:rsidR="00BD2A86" w14:paraId="15C2B2DE" w14:textId="77777777">
        <w:tblPrEx>
          <w:tblCellMar>
            <w:top w:w="0" w:type="dxa"/>
            <w:bottom w:w="0" w:type="dxa"/>
          </w:tblCellMar>
        </w:tblPrEx>
        <w:tc>
          <w:tcPr>
            <w:tcW w:w="2434" w:type="dxa"/>
            <w:tcMar>
              <w:top w:w="60" w:type="dxa"/>
              <w:left w:w="100" w:type="dxa"/>
              <w:bottom w:w="60" w:type="dxa"/>
              <w:right w:w="100" w:type="dxa"/>
            </w:tcMar>
          </w:tcPr>
          <w:p w14:paraId="637076E3" w14:textId="77777777" w:rsidR="00BD2A86" w:rsidRDefault="00000000">
            <w:r>
              <w:rPr>
                <w:sz w:val="19"/>
                <w:szCs w:val="19"/>
              </w:rPr>
              <w:t>Merge/Split Lineage Completeness Rate</w:t>
            </w:r>
          </w:p>
        </w:tc>
        <w:tc>
          <w:tcPr>
            <w:tcW w:w="4118" w:type="dxa"/>
            <w:tcMar>
              <w:top w:w="60" w:type="dxa"/>
              <w:left w:w="100" w:type="dxa"/>
              <w:bottom w:w="60" w:type="dxa"/>
              <w:right w:w="100" w:type="dxa"/>
            </w:tcMar>
          </w:tcPr>
          <w:p w14:paraId="6C8DC152" w14:textId="77777777" w:rsidR="00BD2A86" w:rsidRDefault="00000000">
            <w:r>
              <w:rPr>
                <w:sz w:val="19"/>
                <w:szCs w:val="19"/>
              </w:rPr>
              <w:t>Committed merges and splits with fully traceable source-to-result lineage, divided by total merges and splits.</w:t>
            </w:r>
          </w:p>
        </w:tc>
        <w:tc>
          <w:tcPr>
            <w:tcW w:w="2808" w:type="dxa"/>
            <w:tcMar>
              <w:top w:w="60" w:type="dxa"/>
              <w:left w:w="100" w:type="dxa"/>
              <w:bottom w:w="60" w:type="dxa"/>
              <w:right w:w="100" w:type="dxa"/>
            </w:tcMar>
          </w:tcPr>
          <w:p w14:paraId="153E6559" w14:textId="77777777" w:rsidR="00BD2A86" w:rsidRDefault="00000000">
            <w:r>
              <w:rPr>
                <w:sz w:val="19"/>
                <w:szCs w:val="19"/>
              </w:rPr>
              <w:t>Integrity of BR-C022-06 (O03).</w:t>
            </w:r>
          </w:p>
        </w:tc>
      </w:tr>
      <w:tr w:rsidR="00BD2A86" w14:paraId="283EEDBB" w14:textId="77777777">
        <w:tblPrEx>
          <w:tblCellMar>
            <w:top w:w="0" w:type="dxa"/>
            <w:bottom w:w="0" w:type="dxa"/>
          </w:tblCellMar>
        </w:tblPrEx>
        <w:tc>
          <w:tcPr>
            <w:tcW w:w="2434" w:type="dxa"/>
            <w:tcMar>
              <w:top w:w="60" w:type="dxa"/>
              <w:left w:w="100" w:type="dxa"/>
              <w:bottom w:w="60" w:type="dxa"/>
              <w:right w:w="100" w:type="dxa"/>
            </w:tcMar>
          </w:tcPr>
          <w:p w14:paraId="6954B694" w14:textId="77777777" w:rsidR="00BD2A86" w:rsidRDefault="00000000">
            <w:r>
              <w:rPr>
                <w:sz w:val="19"/>
                <w:szCs w:val="19"/>
              </w:rPr>
              <w:t>Retirement Reference Integrity Rate</w:t>
            </w:r>
          </w:p>
        </w:tc>
        <w:tc>
          <w:tcPr>
            <w:tcW w:w="4118" w:type="dxa"/>
            <w:tcMar>
              <w:top w:w="60" w:type="dxa"/>
              <w:left w:w="100" w:type="dxa"/>
              <w:bottom w:w="60" w:type="dxa"/>
              <w:right w:w="100" w:type="dxa"/>
            </w:tcMar>
          </w:tcPr>
          <w:p w14:paraId="71ED33FD" w14:textId="77777777" w:rsidR="00BD2A86" w:rsidRDefault="00000000">
            <w:r>
              <w:rPr>
                <w:sz w:val="19"/>
                <w:szCs w:val="19"/>
              </w:rPr>
              <w:t>Retirements, merges, and splits that preserve all existing downstream references without conflict, divided by total such transitions.</w:t>
            </w:r>
          </w:p>
        </w:tc>
        <w:tc>
          <w:tcPr>
            <w:tcW w:w="2808" w:type="dxa"/>
            <w:tcMar>
              <w:top w:w="60" w:type="dxa"/>
              <w:left w:w="100" w:type="dxa"/>
              <w:bottom w:w="60" w:type="dxa"/>
              <w:right w:w="100" w:type="dxa"/>
            </w:tcMar>
          </w:tcPr>
          <w:p w14:paraId="33F06427" w14:textId="77777777" w:rsidR="00BD2A86" w:rsidRDefault="00000000">
            <w:r>
              <w:rPr>
                <w:sz w:val="19"/>
                <w:szCs w:val="19"/>
              </w:rPr>
              <w:t>Cessation and consolidation integrity (O05).</w:t>
            </w:r>
          </w:p>
        </w:tc>
      </w:tr>
      <w:tr w:rsidR="00BD2A86" w14:paraId="64E270C6" w14:textId="77777777">
        <w:tblPrEx>
          <w:tblCellMar>
            <w:top w:w="0" w:type="dxa"/>
            <w:bottom w:w="0" w:type="dxa"/>
          </w:tblCellMar>
        </w:tblPrEx>
        <w:tc>
          <w:tcPr>
            <w:tcW w:w="2434" w:type="dxa"/>
            <w:tcMar>
              <w:top w:w="60" w:type="dxa"/>
              <w:left w:w="100" w:type="dxa"/>
              <w:bottom w:w="60" w:type="dxa"/>
              <w:right w:w="100" w:type="dxa"/>
            </w:tcMar>
          </w:tcPr>
          <w:p w14:paraId="1132F64E" w14:textId="77777777" w:rsidR="00BD2A86" w:rsidRDefault="00000000">
            <w:r>
              <w:rPr>
                <w:sz w:val="19"/>
                <w:szCs w:val="19"/>
              </w:rPr>
              <w:t>Reference Conflict Recovery Rate</w:t>
            </w:r>
          </w:p>
        </w:tc>
        <w:tc>
          <w:tcPr>
            <w:tcW w:w="4118" w:type="dxa"/>
            <w:tcMar>
              <w:top w:w="60" w:type="dxa"/>
              <w:left w:w="100" w:type="dxa"/>
              <w:bottom w:w="60" w:type="dxa"/>
              <w:right w:w="100" w:type="dxa"/>
            </w:tcMar>
          </w:tcPr>
          <w:p w14:paraId="6B1FB9DE" w14:textId="77777777" w:rsidR="00BD2A86" w:rsidRDefault="00000000">
            <w:r>
              <w:rPr>
                <w:sz w:val="19"/>
                <w:szCs w:val="19"/>
              </w:rPr>
              <w:t>Classified downstream reference conflicts successfully resolved, divided by total reference conflicts.</w:t>
            </w:r>
          </w:p>
        </w:tc>
        <w:tc>
          <w:tcPr>
            <w:tcW w:w="2808" w:type="dxa"/>
            <w:tcMar>
              <w:top w:w="60" w:type="dxa"/>
              <w:left w:w="100" w:type="dxa"/>
              <w:bottom w:w="60" w:type="dxa"/>
              <w:right w:w="100" w:type="dxa"/>
            </w:tcMar>
          </w:tcPr>
          <w:p w14:paraId="3B2A67F2" w14:textId="77777777" w:rsidR="00BD2A86" w:rsidRDefault="00000000">
            <w:r>
              <w:rPr>
                <w:sz w:val="19"/>
                <w:szCs w:val="19"/>
              </w:rPr>
              <w:t>Recovery integrity.</w:t>
            </w:r>
          </w:p>
        </w:tc>
      </w:tr>
      <w:tr w:rsidR="00BD2A86" w14:paraId="69DE652F" w14:textId="77777777">
        <w:tblPrEx>
          <w:tblCellMar>
            <w:top w:w="0" w:type="dxa"/>
            <w:bottom w:w="0" w:type="dxa"/>
          </w:tblCellMar>
        </w:tblPrEx>
        <w:tc>
          <w:tcPr>
            <w:tcW w:w="2434" w:type="dxa"/>
            <w:tcMar>
              <w:top w:w="60" w:type="dxa"/>
              <w:left w:w="100" w:type="dxa"/>
              <w:bottom w:w="60" w:type="dxa"/>
              <w:right w:w="100" w:type="dxa"/>
            </w:tcMar>
          </w:tcPr>
          <w:p w14:paraId="5E0D4F2B" w14:textId="77777777" w:rsidR="00BD2A86" w:rsidRDefault="00000000">
            <w:r>
              <w:rPr>
                <w:sz w:val="19"/>
                <w:szCs w:val="19"/>
              </w:rPr>
              <w:t>Duplicate Commercial Party Prevention Rate</w:t>
            </w:r>
          </w:p>
        </w:tc>
        <w:tc>
          <w:tcPr>
            <w:tcW w:w="4118" w:type="dxa"/>
            <w:tcMar>
              <w:top w:w="60" w:type="dxa"/>
              <w:left w:w="100" w:type="dxa"/>
              <w:bottom w:w="60" w:type="dxa"/>
              <w:right w:w="100" w:type="dxa"/>
            </w:tcMar>
          </w:tcPr>
          <w:p w14:paraId="3FA30C66" w14:textId="77777777" w:rsidR="00BD2A86" w:rsidRDefault="00000000">
            <w:r>
              <w:rPr>
                <w:sz w:val="19"/>
                <w:szCs w:val="19"/>
              </w:rPr>
              <w:t>New-establishment intents (EX-C022-03) preceded by a confirmed duplicate-check outcome, divided by total new-establishment intents.</w:t>
            </w:r>
          </w:p>
        </w:tc>
        <w:tc>
          <w:tcPr>
            <w:tcW w:w="2808" w:type="dxa"/>
            <w:tcMar>
              <w:top w:w="60" w:type="dxa"/>
              <w:left w:w="100" w:type="dxa"/>
              <w:bottom w:w="60" w:type="dxa"/>
              <w:right w:w="100" w:type="dxa"/>
            </w:tcMar>
          </w:tcPr>
          <w:p w14:paraId="6D1F6E7B" w14:textId="77777777" w:rsidR="00BD2A86" w:rsidRDefault="00000000">
            <w:r>
              <w:rPr>
                <w:sz w:val="19"/>
                <w:szCs w:val="19"/>
              </w:rPr>
              <w:t>Discoverability and consolidation effectiveness (O01, O03, O07).</w:t>
            </w:r>
          </w:p>
        </w:tc>
      </w:tr>
    </w:tbl>
    <w:p w14:paraId="13DCA9B3" w14:textId="77777777" w:rsidR="00BD2A86" w:rsidRDefault="00BD2A86">
      <w:pPr>
        <w:spacing w:after="160"/>
      </w:pPr>
    </w:p>
    <w:p w14:paraId="1366E18A" w14:textId="77777777" w:rsidR="00BD2A86" w:rsidRDefault="00000000">
      <w:pPr>
        <w:pStyle w:val="Heading2"/>
      </w:pPr>
      <w:r>
        <w:t>7.10 Validation Rules</w:t>
      </w:r>
    </w:p>
    <w:p w14:paraId="6CE736BC" w14:textId="77777777" w:rsidR="00BD2A86" w:rsidRDefault="00000000">
      <w:pPr>
        <w:spacing w:after="120"/>
        <w:jc w:val="both"/>
      </w:pPr>
      <w:r>
        <w:t>No CRB, ERB or EX is accepted until it satisfies the seven-dimension completeness test, the single-governing-ERB test, the Pending Canonical Binding discipline, and the separation tests of Chapter 8.4.</w:t>
      </w:r>
    </w:p>
    <w:p w14:paraId="7D2BAEB3" w14:textId="77777777" w:rsidR="00BD2A86" w:rsidRDefault="00000000">
      <w:pPr>
        <w:pStyle w:val="Heading2"/>
      </w:pPr>
      <w:r>
        <w:t>7.11 Quality Gates</w:t>
      </w:r>
    </w:p>
    <w:p w14:paraId="0FD9F228" w14:textId="77777777" w:rsidR="00BD2A86" w:rsidRDefault="00000000">
      <w:pPr>
        <w:spacing w:after="120"/>
        <w:jc w:val="both"/>
      </w:pPr>
      <w:r>
        <w:t>Publication-quality conformance requires: complete Chapter 3/4 seven-dimension engineering; exactly one CRB; no fabricated Business Activity/EAC or EIO identifier; verbatim preservation of the CAP-001 Business Intent; and a passed substitution test (Chapter 8.6).</w:t>
      </w:r>
    </w:p>
    <w:p w14:paraId="372B9603" w14:textId="77777777" w:rsidR="00BD2A86" w:rsidRDefault="00000000">
      <w:pPr>
        <w:pStyle w:val="Heading2"/>
      </w:pPr>
      <w:r>
        <w:t>7.12 Traceability</w:t>
      </w:r>
    </w:p>
    <w:p w14:paraId="1E26D4BF" w14:textId="77777777" w:rsidR="00BD2A86" w:rsidRDefault="00000000">
      <w:pPr>
        <w:spacing w:after="120"/>
        <w:jc w:val="both"/>
      </w:pPr>
      <w:r>
        <w:t>See Chapter 8.3 for the complete EX/ERB/Stage/Business Activity/EIO/Enterprise Transition matrix.</w:t>
      </w:r>
    </w:p>
    <w:p w14:paraId="52BC6D31" w14:textId="77777777" w:rsidR="00BD2A86" w:rsidRDefault="00000000">
      <w:pPr>
        <w:pStyle w:val="Heading2"/>
      </w:pPr>
      <w:r>
        <w:t>7.13 Cross-Specification References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98"/>
        <w:gridCol w:w="3931"/>
        <w:gridCol w:w="3931"/>
      </w:tblGrid>
      <w:tr w:rsidR="00BD2A86" w14:paraId="2C64D816" w14:textId="77777777">
        <w:tblPrEx>
          <w:tblCellMar>
            <w:top w:w="0" w:type="dxa"/>
            <w:bottom w:w="0" w:type="dxa"/>
          </w:tblCellMar>
        </w:tblPrEx>
        <w:trPr>
          <w:tblHeader/>
        </w:trPr>
        <w:tc>
          <w:tcPr>
            <w:tcW w:w="1498" w:type="dxa"/>
            <w:shd w:val="clear" w:color="auto" w:fill="1F3864"/>
            <w:tcMar>
              <w:top w:w="60" w:type="dxa"/>
              <w:left w:w="100" w:type="dxa"/>
              <w:bottom w:w="60" w:type="dxa"/>
              <w:right w:w="100" w:type="dxa"/>
            </w:tcMar>
          </w:tcPr>
          <w:p w14:paraId="21B5C76C" w14:textId="77777777" w:rsidR="00BD2A86" w:rsidRDefault="00000000">
            <w:r>
              <w:rPr>
                <w:b/>
                <w:bCs/>
                <w:color w:val="FFFFFF"/>
                <w:sz w:val="19"/>
                <w:szCs w:val="19"/>
              </w:rPr>
              <w:t>Specification</w:t>
            </w:r>
          </w:p>
        </w:tc>
        <w:tc>
          <w:tcPr>
            <w:tcW w:w="3931" w:type="dxa"/>
            <w:shd w:val="clear" w:color="auto" w:fill="1F3864"/>
            <w:tcMar>
              <w:top w:w="60" w:type="dxa"/>
              <w:left w:w="100" w:type="dxa"/>
              <w:bottom w:w="60" w:type="dxa"/>
              <w:right w:w="100" w:type="dxa"/>
            </w:tcMar>
          </w:tcPr>
          <w:p w14:paraId="55B02CCF" w14:textId="77777777" w:rsidR="00BD2A86" w:rsidRDefault="00000000">
            <w:r>
              <w:rPr>
                <w:b/>
                <w:bCs/>
                <w:color w:val="FFFFFF"/>
                <w:sz w:val="19"/>
                <w:szCs w:val="19"/>
              </w:rPr>
              <w:t>Purpose</w:t>
            </w:r>
          </w:p>
        </w:tc>
        <w:tc>
          <w:tcPr>
            <w:tcW w:w="3931" w:type="dxa"/>
            <w:shd w:val="clear" w:color="auto" w:fill="1F3864"/>
            <w:tcMar>
              <w:top w:w="60" w:type="dxa"/>
              <w:left w:w="100" w:type="dxa"/>
              <w:bottom w:w="60" w:type="dxa"/>
              <w:right w:w="100" w:type="dxa"/>
            </w:tcMar>
          </w:tcPr>
          <w:p w14:paraId="62B3F257" w14:textId="77777777" w:rsidR="00BD2A86" w:rsidRDefault="00000000">
            <w:r>
              <w:rPr>
                <w:b/>
                <w:bCs/>
                <w:color w:val="FFFFFF"/>
                <w:sz w:val="19"/>
                <w:szCs w:val="19"/>
              </w:rPr>
              <w:t>C-022 Rule</w:t>
            </w:r>
          </w:p>
        </w:tc>
      </w:tr>
      <w:tr w:rsidR="00BD2A86" w14:paraId="31C05D2B" w14:textId="77777777">
        <w:tblPrEx>
          <w:tblCellMar>
            <w:top w:w="0" w:type="dxa"/>
            <w:bottom w:w="0" w:type="dxa"/>
          </w:tblCellMar>
        </w:tblPrEx>
        <w:tc>
          <w:tcPr>
            <w:tcW w:w="1498" w:type="dxa"/>
            <w:tcMar>
              <w:top w:w="60" w:type="dxa"/>
              <w:left w:w="100" w:type="dxa"/>
              <w:bottom w:w="60" w:type="dxa"/>
              <w:right w:w="100" w:type="dxa"/>
            </w:tcMar>
          </w:tcPr>
          <w:p w14:paraId="33C28DB9" w14:textId="77777777" w:rsidR="00BD2A86" w:rsidRDefault="00000000">
            <w:r>
              <w:rPr>
                <w:sz w:val="19"/>
                <w:szCs w:val="19"/>
              </w:rPr>
              <w:t>CAP-001</w:t>
            </w:r>
          </w:p>
        </w:tc>
        <w:tc>
          <w:tcPr>
            <w:tcW w:w="3931" w:type="dxa"/>
            <w:tcMar>
              <w:top w:w="60" w:type="dxa"/>
              <w:left w:w="100" w:type="dxa"/>
              <w:bottom w:w="60" w:type="dxa"/>
              <w:right w:w="100" w:type="dxa"/>
            </w:tcMar>
          </w:tcPr>
          <w:p w14:paraId="49C3C1DB" w14:textId="77777777" w:rsidR="00BD2A86" w:rsidRDefault="00000000">
            <w:r>
              <w:rPr>
                <w:sz w:val="19"/>
                <w:szCs w:val="19"/>
              </w:rPr>
              <w:t>Capability identity and Business Intent.</w:t>
            </w:r>
          </w:p>
        </w:tc>
        <w:tc>
          <w:tcPr>
            <w:tcW w:w="3931" w:type="dxa"/>
            <w:tcMar>
              <w:top w:w="60" w:type="dxa"/>
              <w:left w:w="100" w:type="dxa"/>
              <w:bottom w:w="60" w:type="dxa"/>
              <w:right w:w="100" w:type="dxa"/>
            </w:tcMar>
          </w:tcPr>
          <w:p w14:paraId="75F0CB9E" w14:textId="77777777" w:rsidR="00BD2A86" w:rsidRDefault="00000000">
            <w:r>
              <w:rPr>
                <w:sz w:val="19"/>
                <w:szCs w:val="19"/>
              </w:rPr>
              <w:t>Reference only; do not redefine C-022.</w:t>
            </w:r>
          </w:p>
        </w:tc>
      </w:tr>
      <w:tr w:rsidR="00BD2A86" w14:paraId="283DF09E" w14:textId="77777777">
        <w:tblPrEx>
          <w:tblCellMar>
            <w:top w:w="0" w:type="dxa"/>
            <w:bottom w:w="0" w:type="dxa"/>
          </w:tblCellMar>
        </w:tblPrEx>
        <w:tc>
          <w:tcPr>
            <w:tcW w:w="1498" w:type="dxa"/>
            <w:tcMar>
              <w:top w:w="60" w:type="dxa"/>
              <w:left w:w="100" w:type="dxa"/>
              <w:bottom w:w="60" w:type="dxa"/>
              <w:right w:w="100" w:type="dxa"/>
            </w:tcMar>
          </w:tcPr>
          <w:p w14:paraId="3BC2FC55" w14:textId="77777777" w:rsidR="00BD2A86" w:rsidRDefault="00000000">
            <w:r>
              <w:rPr>
                <w:sz w:val="19"/>
                <w:szCs w:val="19"/>
              </w:rPr>
              <w:t>PE-001</w:t>
            </w:r>
          </w:p>
        </w:tc>
        <w:tc>
          <w:tcPr>
            <w:tcW w:w="3931" w:type="dxa"/>
            <w:tcMar>
              <w:top w:w="60" w:type="dxa"/>
              <w:left w:w="100" w:type="dxa"/>
              <w:bottom w:w="60" w:type="dxa"/>
              <w:right w:w="100" w:type="dxa"/>
            </w:tcMar>
          </w:tcPr>
          <w:p w14:paraId="42572E2F" w14:textId="77777777" w:rsidR="00BD2A86" w:rsidRDefault="00000000">
            <w:r>
              <w:rPr>
                <w:sz w:val="19"/>
                <w:szCs w:val="19"/>
              </w:rPr>
              <w:t>Experience philosophy, terminology, journey, persona, workspace, navigation, context preservation and lifecycle methodology.</w:t>
            </w:r>
          </w:p>
        </w:tc>
        <w:tc>
          <w:tcPr>
            <w:tcW w:w="3931" w:type="dxa"/>
            <w:tcMar>
              <w:top w:w="60" w:type="dxa"/>
              <w:left w:w="100" w:type="dxa"/>
              <w:bottom w:w="60" w:type="dxa"/>
              <w:right w:w="100" w:type="dxa"/>
            </w:tcMar>
          </w:tcPr>
          <w:p w14:paraId="25938ABB" w14:textId="77777777" w:rsidR="00BD2A86" w:rsidRDefault="00000000">
            <w:r>
              <w:rPr>
                <w:sz w:val="19"/>
                <w:szCs w:val="19"/>
              </w:rPr>
              <w:t>C-022 SHALL conform.</w:t>
            </w:r>
          </w:p>
        </w:tc>
      </w:tr>
      <w:tr w:rsidR="00BD2A86" w14:paraId="2B89C3D9" w14:textId="77777777">
        <w:tblPrEx>
          <w:tblCellMar>
            <w:top w:w="0" w:type="dxa"/>
            <w:bottom w:w="0" w:type="dxa"/>
          </w:tblCellMar>
        </w:tblPrEx>
        <w:tc>
          <w:tcPr>
            <w:tcW w:w="1498" w:type="dxa"/>
            <w:tcMar>
              <w:top w:w="60" w:type="dxa"/>
              <w:left w:w="100" w:type="dxa"/>
              <w:bottom w:w="60" w:type="dxa"/>
              <w:right w:w="100" w:type="dxa"/>
            </w:tcMar>
          </w:tcPr>
          <w:p w14:paraId="6B449837" w14:textId="77777777" w:rsidR="00BD2A86" w:rsidRDefault="00000000">
            <w:r>
              <w:rPr>
                <w:sz w:val="19"/>
                <w:szCs w:val="19"/>
              </w:rPr>
              <w:t>SD-001</w:t>
            </w:r>
          </w:p>
        </w:tc>
        <w:tc>
          <w:tcPr>
            <w:tcW w:w="3931" w:type="dxa"/>
            <w:tcMar>
              <w:top w:w="60" w:type="dxa"/>
              <w:left w:w="100" w:type="dxa"/>
              <w:bottom w:w="60" w:type="dxa"/>
              <w:right w:w="100" w:type="dxa"/>
            </w:tcMar>
          </w:tcPr>
          <w:p w14:paraId="41906660" w14:textId="77777777" w:rsidR="00BD2A86" w:rsidRDefault="00000000">
            <w:r>
              <w:rPr>
                <w:sz w:val="19"/>
                <w:szCs w:val="19"/>
              </w:rPr>
              <w:t>Applicable presentation/experience principles.</w:t>
            </w:r>
          </w:p>
        </w:tc>
        <w:tc>
          <w:tcPr>
            <w:tcW w:w="3931" w:type="dxa"/>
            <w:tcMar>
              <w:top w:w="60" w:type="dxa"/>
              <w:left w:w="100" w:type="dxa"/>
              <w:bottom w:w="60" w:type="dxa"/>
              <w:right w:w="100" w:type="dxa"/>
            </w:tcMar>
          </w:tcPr>
          <w:p w14:paraId="5BB43608" w14:textId="77777777" w:rsidR="00BD2A86" w:rsidRDefault="00000000">
            <w:r>
              <w:rPr>
                <w:sz w:val="19"/>
                <w:szCs w:val="19"/>
              </w:rPr>
              <w:t>Translated into experience architecture; not reproduced as screen design.</w:t>
            </w:r>
          </w:p>
        </w:tc>
      </w:tr>
      <w:tr w:rsidR="00BD2A86" w14:paraId="5B45623E" w14:textId="77777777">
        <w:tblPrEx>
          <w:tblCellMar>
            <w:top w:w="0" w:type="dxa"/>
            <w:bottom w:w="0" w:type="dxa"/>
          </w:tblCellMar>
        </w:tblPrEx>
        <w:tc>
          <w:tcPr>
            <w:tcW w:w="1498" w:type="dxa"/>
            <w:tcMar>
              <w:top w:w="60" w:type="dxa"/>
              <w:left w:w="100" w:type="dxa"/>
              <w:bottom w:w="60" w:type="dxa"/>
              <w:right w:w="100" w:type="dxa"/>
            </w:tcMar>
          </w:tcPr>
          <w:p w14:paraId="5F2B27BC" w14:textId="77777777" w:rsidR="00BD2A86" w:rsidRDefault="00000000">
            <w:r>
              <w:rPr>
                <w:sz w:val="19"/>
                <w:szCs w:val="19"/>
              </w:rPr>
              <w:lastRenderedPageBreak/>
              <w:t>C-001 / URA-001</w:t>
            </w:r>
          </w:p>
        </w:tc>
        <w:tc>
          <w:tcPr>
            <w:tcW w:w="3931" w:type="dxa"/>
            <w:tcMar>
              <w:top w:w="60" w:type="dxa"/>
              <w:left w:w="100" w:type="dxa"/>
              <w:bottom w:w="60" w:type="dxa"/>
              <w:right w:w="100" w:type="dxa"/>
            </w:tcMar>
          </w:tcPr>
          <w:p w14:paraId="15A03137" w14:textId="77777777" w:rsidR="00BD2A86" w:rsidRDefault="00000000">
            <w:r>
              <w:rPr>
                <w:sz w:val="19"/>
                <w:szCs w:val="19"/>
              </w:rPr>
              <w:t>Identity and authentication semantics.</w:t>
            </w:r>
          </w:p>
        </w:tc>
        <w:tc>
          <w:tcPr>
            <w:tcW w:w="3931" w:type="dxa"/>
            <w:tcMar>
              <w:top w:w="60" w:type="dxa"/>
              <w:left w:w="100" w:type="dxa"/>
              <w:bottom w:w="60" w:type="dxa"/>
              <w:right w:w="100" w:type="dxa"/>
            </w:tcMar>
          </w:tcPr>
          <w:p w14:paraId="3D8CBD42" w14:textId="77777777" w:rsidR="00BD2A86" w:rsidRDefault="00000000">
            <w:r>
              <w:rPr>
                <w:sz w:val="19"/>
                <w:szCs w:val="19"/>
              </w:rPr>
              <w:t>Consumed by reference only, conditionally; C-022 never authenticates a principal.</w:t>
            </w:r>
          </w:p>
        </w:tc>
      </w:tr>
      <w:tr w:rsidR="00BD2A86" w14:paraId="56A804D1" w14:textId="77777777">
        <w:tblPrEx>
          <w:tblCellMar>
            <w:top w:w="0" w:type="dxa"/>
            <w:bottom w:w="0" w:type="dxa"/>
          </w:tblCellMar>
        </w:tblPrEx>
        <w:tc>
          <w:tcPr>
            <w:tcW w:w="1498" w:type="dxa"/>
            <w:tcMar>
              <w:top w:w="60" w:type="dxa"/>
              <w:left w:w="100" w:type="dxa"/>
              <w:bottom w:w="60" w:type="dxa"/>
              <w:right w:w="100" w:type="dxa"/>
            </w:tcMar>
          </w:tcPr>
          <w:p w14:paraId="0FD6D97D" w14:textId="77777777" w:rsidR="00BD2A86" w:rsidRDefault="00000000">
            <w:r>
              <w:rPr>
                <w:sz w:val="19"/>
                <w:szCs w:val="19"/>
              </w:rPr>
              <w:t>C-002 / URA-001</w:t>
            </w:r>
          </w:p>
        </w:tc>
        <w:tc>
          <w:tcPr>
            <w:tcW w:w="3931" w:type="dxa"/>
            <w:tcMar>
              <w:top w:w="60" w:type="dxa"/>
              <w:left w:w="100" w:type="dxa"/>
              <w:bottom w:w="60" w:type="dxa"/>
              <w:right w:w="100" w:type="dxa"/>
            </w:tcMar>
          </w:tcPr>
          <w:p w14:paraId="406258A4" w14:textId="77777777" w:rsidR="00BD2A86" w:rsidRDefault="00000000">
            <w:r>
              <w:rPr>
                <w:sz w:val="19"/>
                <w:szCs w:val="19"/>
              </w:rPr>
              <w:t>Access evaluation and authorization.</w:t>
            </w:r>
          </w:p>
        </w:tc>
        <w:tc>
          <w:tcPr>
            <w:tcW w:w="3931" w:type="dxa"/>
            <w:tcMar>
              <w:top w:w="60" w:type="dxa"/>
              <w:left w:w="100" w:type="dxa"/>
              <w:bottom w:w="60" w:type="dxa"/>
              <w:right w:w="100" w:type="dxa"/>
            </w:tcMar>
          </w:tcPr>
          <w:p w14:paraId="17EF6951" w14:textId="77777777" w:rsidR="00BD2A86" w:rsidRDefault="00000000">
            <w:r>
              <w:rPr>
                <w:sz w:val="19"/>
                <w:szCs w:val="19"/>
              </w:rPr>
              <w:t>Consumed; C-022 never grants access.</w:t>
            </w:r>
          </w:p>
        </w:tc>
      </w:tr>
      <w:tr w:rsidR="00BD2A86" w14:paraId="22F70433" w14:textId="77777777">
        <w:tblPrEx>
          <w:tblCellMar>
            <w:top w:w="0" w:type="dxa"/>
            <w:bottom w:w="0" w:type="dxa"/>
          </w:tblCellMar>
        </w:tblPrEx>
        <w:tc>
          <w:tcPr>
            <w:tcW w:w="1498" w:type="dxa"/>
            <w:tcMar>
              <w:top w:w="60" w:type="dxa"/>
              <w:left w:w="100" w:type="dxa"/>
              <w:bottom w:w="60" w:type="dxa"/>
              <w:right w:w="100" w:type="dxa"/>
            </w:tcMar>
          </w:tcPr>
          <w:p w14:paraId="06CDAF34" w14:textId="77777777" w:rsidR="00BD2A86" w:rsidRDefault="00000000">
            <w:r>
              <w:rPr>
                <w:sz w:val="19"/>
                <w:szCs w:val="19"/>
              </w:rPr>
              <w:t>C-004 / ERG-001</w:t>
            </w:r>
          </w:p>
        </w:tc>
        <w:tc>
          <w:tcPr>
            <w:tcW w:w="3931" w:type="dxa"/>
            <w:tcMar>
              <w:top w:w="60" w:type="dxa"/>
              <w:left w:w="100" w:type="dxa"/>
              <w:bottom w:w="60" w:type="dxa"/>
              <w:right w:w="100" w:type="dxa"/>
            </w:tcMar>
          </w:tcPr>
          <w:p w14:paraId="1BC7193D" w14:textId="77777777" w:rsidR="00BD2A86" w:rsidRDefault="00000000">
            <w:r>
              <w:rPr>
                <w:sz w:val="19"/>
                <w:szCs w:val="19"/>
              </w:rPr>
              <w:t>Enterprise organizational structure semantics.</w:t>
            </w:r>
          </w:p>
        </w:tc>
        <w:tc>
          <w:tcPr>
            <w:tcW w:w="3931" w:type="dxa"/>
            <w:tcMar>
              <w:top w:w="60" w:type="dxa"/>
              <w:left w:w="100" w:type="dxa"/>
              <w:bottom w:w="60" w:type="dxa"/>
              <w:right w:w="100" w:type="dxa"/>
            </w:tcMar>
          </w:tcPr>
          <w:p w14:paraId="401FE73E" w14:textId="77777777" w:rsidR="00BD2A86" w:rsidRDefault="00000000">
            <w:r>
              <w:rPr>
                <w:sz w:val="19"/>
                <w:szCs w:val="19"/>
              </w:rPr>
              <w:t>Explicitly not consumed for Customer representation; boundary preserved (1.5).</w:t>
            </w:r>
          </w:p>
        </w:tc>
      </w:tr>
      <w:tr w:rsidR="00BD2A86" w14:paraId="09B8EAA6" w14:textId="77777777">
        <w:tblPrEx>
          <w:tblCellMar>
            <w:top w:w="0" w:type="dxa"/>
            <w:bottom w:w="0" w:type="dxa"/>
          </w:tblCellMar>
        </w:tblPrEx>
        <w:tc>
          <w:tcPr>
            <w:tcW w:w="1498" w:type="dxa"/>
            <w:tcMar>
              <w:top w:w="60" w:type="dxa"/>
              <w:left w:w="100" w:type="dxa"/>
              <w:bottom w:w="60" w:type="dxa"/>
              <w:right w:w="100" w:type="dxa"/>
            </w:tcMar>
          </w:tcPr>
          <w:p w14:paraId="7968E7B9" w14:textId="77777777" w:rsidR="00BD2A86" w:rsidRDefault="00000000">
            <w:r>
              <w:rPr>
                <w:sz w:val="19"/>
                <w:szCs w:val="19"/>
              </w:rPr>
              <w:t>C-006 / URA-001</w:t>
            </w:r>
          </w:p>
        </w:tc>
        <w:tc>
          <w:tcPr>
            <w:tcW w:w="3931" w:type="dxa"/>
            <w:tcMar>
              <w:top w:w="60" w:type="dxa"/>
              <w:left w:w="100" w:type="dxa"/>
              <w:bottom w:w="60" w:type="dxa"/>
              <w:right w:w="100" w:type="dxa"/>
            </w:tcMar>
          </w:tcPr>
          <w:p w14:paraId="488EA42F" w14:textId="77777777" w:rsidR="00BD2A86" w:rsidRDefault="00000000">
            <w:r>
              <w:rPr>
                <w:sz w:val="19"/>
                <w:szCs w:val="19"/>
              </w:rPr>
              <w:t>Person semantics.</w:t>
            </w:r>
          </w:p>
        </w:tc>
        <w:tc>
          <w:tcPr>
            <w:tcW w:w="3931" w:type="dxa"/>
            <w:tcMar>
              <w:top w:w="60" w:type="dxa"/>
              <w:left w:w="100" w:type="dxa"/>
              <w:bottom w:w="60" w:type="dxa"/>
              <w:right w:w="100" w:type="dxa"/>
            </w:tcMar>
          </w:tcPr>
          <w:p w14:paraId="233D8235" w14:textId="77777777" w:rsidR="00BD2A86" w:rsidRDefault="00000000">
            <w:r>
              <w:rPr>
                <w:sz w:val="19"/>
                <w:szCs w:val="19"/>
              </w:rPr>
              <w:t>Consumed by reference only, conditionally; C-022 never redefines Person semantics.</w:t>
            </w:r>
          </w:p>
        </w:tc>
      </w:tr>
      <w:tr w:rsidR="00BD2A86" w14:paraId="4CA52609" w14:textId="77777777">
        <w:tblPrEx>
          <w:tblCellMar>
            <w:top w:w="0" w:type="dxa"/>
            <w:bottom w:w="0" w:type="dxa"/>
          </w:tblCellMar>
        </w:tblPrEx>
        <w:tc>
          <w:tcPr>
            <w:tcW w:w="1498" w:type="dxa"/>
            <w:tcMar>
              <w:top w:w="60" w:type="dxa"/>
              <w:left w:w="100" w:type="dxa"/>
              <w:bottom w:w="60" w:type="dxa"/>
              <w:right w:w="100" w:type="dxa"/>
            </w:tcMar>
          </w:tcPr>
          <w:p w14:paraId="160E890C" w14:textId="77777777" w:rsidR="00BD2A86" w:rsidRDefault="00000000">
            <w:r>
              <w:rPr>
                <w:sz w:val="19"/>
                <w:szCs w:val="19"/>
              </w:rPr>
              <w:t>PE-001-C008</w:t>
            </w:r>
          </w:p>
        </w:tc>
        <w:tc>
          <w:tcPr>
            <w:tcW w:w="3931" w:type="dxa"/>
            <w:tcMar>
              <w:top w:w="60" w:type="dxa"/>
              <w:left w:w="100" w:type="dxa"/>
              <w:bottom w:w="60" w:type="dxa"/>
              <w:right w:w="100" w:type="dxa"/>
            </w:tcMar>
          </w:tcPr>
          <w:p w14:paraId="46AC4150" w14:textId="77777777" w:rsidR="00BD2A86" w:rsidRDefault="00000000">
            <w:r>
              <w:rPr>
                <w:sz w:val="19"/>
                <w:szCs w:val="19"/>
              </w:rPr>
              <w:t>Workspace anchoring.</w:t>
            </w:r>
          </w:p>
        </w:tc>
        <w:tc>
          <w:tcPr>
            <w:tcW w:w="3931" w:type="dxa"/>
            <w:tcMar>
              <w:top w:w="60" w:type="dxa"/>
              <w:left w:w="100" w:type="dxa"/>
              <w:bottom w:w="60" w:type="dxa"/>
              <w:right w:w="100" w:type="dxa"/>
            </w:tcMar>
          </w:tcPr>
          <w:p w14:paraId="59527D7E" w14:textId="77777777" w:rsidR="00BD2A86" w:rsidRDefault="00000000">
            <w:r>
              <w:rPr>
                <w:sz w:val="19"/>
                <w:szCs w:val="19"/>
              </w:rPr>
              <w:t>Consumed as contextual anchor only; never commercial-party-modification eligibility.</w:t>
            </w:r>
          </w:p>
        </w:tc>
      </w:tr>
      <w:tr w:rsidR="00BD2A86" w14:paraId="3CF259E3" w14:textId="77777777">
        <w:tblPrEx>
          <w:tblCellMar>
            <w:top w:w="0" w:type="dxa"/>
            <w:bottom w:w="0" w:type="dxa"/>
          </w:tblCellMar>
        </w:tblPrEx>
        <w:tc>
          <w:tcPr>
            <w:tcW w:w="1498" w:type="dxa"/>
            <w:tcMar>
              <w:top w:w="60" w:type="dxa"/>
              <w:left w:w="100" w:type="dxa"/>
              <w:bottom w:w="60" w:type="dxa"/>
              <w:right w:w="100" w:type="dxa"/>
            </w:tcMar>
          </w:tcPr>
          <w:p w14:paraId="76B10A3F" w14:textId="77777777" w:rsidR="00BD2A86" w:rsidRDefault="00000000">
            <w:r>
              <w:rPr>
                <w:sz w:val="19"/>
                <w:szCs w:val="19"/>
              </w:rPr>
              <w:t>C-020</w:t>
            </w:r>
          </w:p>
        </w:tc>
        <w:tc>
          <w:tcPr>
            <w:tcW w:w="3931" w:type="dxa"/>
            <w:tcMar>
              <w:top w:w="60" w:type="dxa"/>
              <w:left w:w="100" w:type="dxa"/>
              <w:bottom w:w="60" w:type="dxa"/>
              <w:right w:w="100" w:type="dxa"/>
            </w:tcMar>
          </w:tcPr>
          <w:p w14:paraId="00E31112" w14:textId="77777777" w:rsidR="00BD2A86" w:rsidRDefault="00000000">
            <w:r>
              <w:rPr>
                <w:sz w:val="19"/>
                <w:szCs w:val="19"/>
              </w:rPr>
              <w:t>Subscription commitment semantics.</w:t>
            </w:r>
          </w:p>
        </w:tc>
        <w:tc>
          <w:tcPr>
            <w:tcW w:w="3931" w:type="dxa"/>
            <w:tcMar>
              <w:top w:w="60" w:type="dxa"/>
              <w:left w:w="100" w:type="dxa"/>
              <w:bottom w:w="60" w:type="dxa"/>
              <w:right w:w="100" w:type="dxa"/>
            </w:tcMar>
          </w:tcPr>
          <w:p w14:paraId="22128E85" w14:textId="77777777" w:rsidR="00BD2A86" w:rsidRDefault="00000000">
            <w:r>
              <w:rPr>
                <w:sz w:val="19"/>
                <w:szCs w:val="19"/>
              </w:rPr>
              <w:t>C-022 produces the Customer/Account Reference C-020 consumes; never establishes a Subscription.</w:t>
            </w:r>
          </w:p>
        </w:tc>
      </w:tr>
      <w:tr w:rsidR="00BD2A86" w14:paraId="76AA9D63" w14:textId="77777777">
        <w:tblPrEx>
          <w:tblCellMar>
            <w:top w:w="0" w:type="dxa"/>
            <w:bottom w:w="0" w:type="dxa"/>
          </w:tblCellMar>
        </w:tblPrEx>
        <w:tc>
          <w:tcPr>
            <w:tcW w:w="1498" w:type="dxa"/>
            <w:tcMar>
              <w:top w:w="60" w:type="dxa"/>
              <w:left w:w="100" w:type="dxa"/>
              <w:bottom w:w="60" w:type="dxa"/>
              <w:right w:w="100" w:type="dxa"/>
            </w:tcMar>
          </w:tcPr>
          <w:p w14:paraId="386F2914" w14:textId="77777777" w:rsidR="00BD2A86" w:rsidRDefault="00000000">
            <w:r>
              <w:rPr>
                <w:sz w:val="19"/>
                <w:szCs w:val="19"/>
              </w:rPr>
              <w:t>C-021</w:t>
            </w:r>
          </w:p>
        </w:tc>
        <w:tc>
          <w:tcPr>
            <w:tcW w:w="3931" w:type="dxa"/>
            <w:tcMar>
              <w:top w:w="60" w:type="dxa"/>
              <w:left w:w="100" w:type="dxa"/>
              <w:bottom w:w="60" w:type="dxa"/>
              <w:right w:w="100" w:type="dxa"/>
            </w:tcMar>
          </w:tcPr>
          <w:p w14:paraId="1B87AAB3" w14:textId="77777777" w:rsidR="00BD2A86" w:rsidRDefault="00000000">
            <w:r>
              <w:rPr>
                <w:sz w:val="19"/>
                <w:szCs w:val="19"/>
              </w:rPr>
              <w:t>Product &amp; service catalog semantics.</w:t>
            </w:r>
          </w:p>
        </w:tc>
        <w:tc>
          <w:tcPr>
            <w:tcW w:w="3931" w:type="dxa"/>
            <w:tcMar>
              <w:top w:w="60" w:type="dxa"/>
              <w:left w:w="100" w:type="dxa"/>
              <w:bottom w:w="60" w:type="dxa"/>
              <w:right w:w="100" w:type="dxa"/>
            </w:tcMar>
          </w:tcPr>
          <w:p w14:paraId="3EAC64FA" w14:textId="77777777" w:rsidR="00BD2A86" w:rsidRDefault="00000000">
            <w:r>
              <w:rPr>
                <w:sz w:val="19"/>
                <w:szCs w:val="19"/>
              </w:rPr>
              <w:t>C-022 produces a conditional segment reference C-021 may consume; never defines an offering.</w:t>
            </w:r>
          </w:p>
        </w:tc>
      </w:tr>
      <w:tr w:rsidR="00BD2A86" w14:paraId="56D98AC4" w14:textId="77777777">
        <w:tblPrEx>
          <w:tblCellMar>
            <w:top w:w="0" w:type="dxa"/>
            <w:bottom w:w="0" w:type="dxa"/>
          </w:tblCellMar>
        </w:tblPrEx>
        <w:tc>
          <w:tcPr>
            <w:tcW w:w="1498" w:type="dxa"/>
            <w:tcMar>
              <w:top w:w="60" w:type="dxa"/>
              <w:left w:w="100" w:type="dxa"/>
              <w:bottom w:w="60" w:type="dxa"/>
              <w:right w:w="100" w:type="dxa"/>
            </w:tcMar>
          </w:tcPr>
          <w:p w14:paraId="0A64E59D" w14:textId="77777777" w:rsidR="00BD2A86" w:rsidRDefault="00000000">
            <w:r>
              <w:rPr>
                <w:sz w:val="19"/>
                <w:szCs w:val="19"/>
              </w:rPr>
              <w:t>C-023</w:t>
            </w:r>
          </w:p>
        </w:tc>
        <w:tc>
          <w:tcPr>
            <w:tcW w:w="3931" w:type="dxa"/>
            <w:tcMar>
              <w:top w:w="60" w:type="dxa"/>
              <w:left w:w="100" w:type="dxa"/>
              <w:bottom w:w="60" w:type="dxa"/>
              <w:right w:w="100" w:type="dxa"/>
            </w:tcMar>
          </w:tcPr>
          <w:p w14:paraId="5BC97B3F" w14:textId="77777777" w:rsidR="00BD2A86" w:rsidRDefault="00000000">
            <w:r>
              <w:rPr>
                <w:sz w:val="19"/>
                <w:szCs w:val="19"/>
              </w:rPr>
              <w:t>Entitlement semantics.</w:t>
            </w:r>
          </w:p>
        </w:tc>
        <w:tc>
          <w:tcPr>
            <w:tcW w:w="3931" w:type="dxa"/>
            <w:tcMar>
              <w:top w:w="60" w:type="dxa"/>
              <w:left w:w="100" w:type="dxa"/>
              <w:bottom w:w="60" w:type="dxa"/>
              <w:right w:w="100" w:type="dxa"/>
            </w:tcMar>
          </w:tcPr>
          <w:p w14:paraId="5B89F71A" w14:textId="77777777" w:rsidR="00BD2A86" w:rsidRDefault="00000000">
            <w:r>
              <w:rPr>
                <w:sz w:val="19"/>
                <w:szCs w:val="19"/>
              </w:rPr>
              <w:t>C-022 produces reference only; never creates entitlement semantics.</w:t>
            </w:r>
          </w:p>
        </w:tc>
      </w:tr>
      <w:tr w:rsidR="00BD2A86" w14:paraId="7FF07857" w14:textId="77777777">
        <w:tblPrEx>
          <w:tblCellMar>
            <w:top w:w="0" w:type="dxa"/>
            <w:bottom w:w="0" w:type="dxa"/>
          </w:tblCellMar>
        </w:tblPrEx>
        <w:tc>
          <w:tcPr>
            <w:tcW w:w="1498" w:type="dxa"/>
            <w:tcMar>
              <w:top w:w="60" w:type="dxa"/>
              <w:left w:w="100" w:type="dxa"/>
              <w:bottom w:w="60" w:type="dxa"/>
              <w:right w:w="100" w:type="dxa"/>
            </w:tcMar>
          </w:tcPr>
          <w:p w14:paraId="72AD77BD" w14:textId="77777777" w:rsidR="00BD2A86" w:rsidRDefault="00000000">
            <w:r>
              <w:rPr>
                <w:sz w:val="19"/>
                <w:szCs w:val="19"/>
              </w:rPr>
              <w:t>C-024</w:t>
            </w:r>
          </w:p>
        </w:tc>
        <w:tc>
          <w:tcPr>
            <w:tcW w:w="3931" w:type="dxa"/>
            <w:tcMar>
              <w:top w:w="60" w:type="dxa"/>
              <w:left w:w="100" w:type="dxa"/>
              <w:bottom w:w="60" w:type="dxa"/>
              <w:right w:w="100" w:type="dxa"/>
            </w:tcMar>
          </w:tcPr>
          <w:p w14:paraId="03D77524" w14:textId="77777777" w:rsidR="00BD2A86" w:rsidRDefault="00000000">
            <w:r>
              <w:rPr>
                <w:sz w:val="19"/>
                <w:szCs w:val="19"/>
              </w:rPr>
              <w:t>Billing semantics.</w:t>
            </w:r>
          </w:p>
        </w:tc>
        <w:tc>
          <w:tcPr>
            <w:tcW w:w="3931" w:type="dxa"/>
            <w:tcMar>
              <w:top w:w="60" w:type="dxa"/>
              <w:left w:w="100" w:type="dxa"/>
              <w:bottom w:w="60" w:type="dxa"/>
              <w:right w:w="100" w:type="dxa"/>
            </w:tcMar>
          </w:tcPr>
          <w:p w14:paraId="7BB593B5" w14:textId="77777777" w:rsidR="00BD2A86" w:rsidRDefault="00000000">
            <w:r>
              <w:rPr>
                <w:sz w:val="19"/>
                <w:szCs w:val="19"/>
              </w:rPr>
              <w:t>C-022 produces reference only; never computes price or bills.</w:t>
            </w:r>
          </w:p>
        </w:tc>
      </w:tr>
      <w:tr w:rsidR="00BD2A86" w14:paraId="0CE16CA8" w14:textId="77777777">
        <w:tblPrEx>
          <w:tblCellMar>
            <w:top w:w="0" w:type="dxa"/>
            <w:bottom w:w="0" w:type="dxa"/>
          </w:tblCellMar>
        </w:tblPrEx>
        <w:tc>
          <w:tcPr>
            <w:tcW w:w="1498" w:type="dxa"/>
            <w:tcMar>
              <w:top w:w="60" w:type="dxa"/>
              <w:left w:w="100" w:type="dxa"/>
              <w:bottom w:w="60" w:type="dxa"/>
              <w:right w:w="100" w:type="dxa"/>
            </w:tcMar>
          </w:tcPr>
          <w:p w14:paraId="4745AFE5" w14:textId="77777777" w:rsidR="00BD2A86" w:rsidRDefault="00000000">
            <w:r>
              <w:rPr>
                <w:sz w:val="19"/>
                <w:szCs w:val="19"/>
              </w:rPr>
              <w:t>C-025</w:t>
            </w:r>
          </w:p>
        </w:tc>
        <w:tc>
          <w:tcPr>
            <w:tcW w:w="3931" w:type="dxa"/>
            <w:tcMar>
              <w:top w:w="60" w:type="dxa"/>
              <w:left w:w="100" w:type="dxa"/>
              <w:bottom w:w="60" w:type="dxa"/>
              <w:right w:w="100" w:type="dxa"/>
            </w:tcMar>
          </w:tcPr>
          <w:p w14:paraId="5779BBA2" w14:textId="77777777" w:rsidR="00BD2A86" w:rsidRDefault="00000000">
            <w:r>
              <w:rPr>
                <w:sz w:val="19"/>
                <w:szCs w:val="19"/>
              </w:rPr>
              <w:t>Commercial contract semantics.</w:t>
            </w:r>
          </w:p>
        </w:tc>
        <w:tc>
          <w:tcPr>
            <w:tcW w:w="3931" w:type="dxa"/>
            <w:tcMar>
              <w:top w:w="60" w:type="dxa"/>
              <w:left w:w="100" w:type="dxa"/>
              <w:bottom w:w="60" w:type="dxa"/>
              <w:right w:w="100" w:type="dxa"/>
            </w:tcMar>
          </w:tcPr>
          <w:p w14:paraId="74200EB7" w14:textId="77777777" w:rsidR="00BD2A86" w:rsidRDefault="00000000">
            <w:r>
              <w:rPr>
                <w:sz w:val="19"/>
                <w:szCs w:val="19"/>
              </w:rPr>
              <w:t>C-022 produces reference only; never redefines contract semantics.</w:t>
            </w:r>
          </w:p>
        </w:tc>
      </w:tr>
      <w:tr w:rsidR="00BD2A86" w14:paraId="5BF96249" w14:textId="77777777">
        <w:tblPrEx>
          <w:tblCellMar>
            <w:top w:w="0" w:type="dxa"/>
            <w:bottom w:w="0" w:type="dxa"/>
          </w:tblCellMar>
        </w:tblPrEx>
        <w:tc>
          <w:tcPr>
            <w:tcW w:w="1498" w:type="dxa"/>
            <w:tcMar>
              <w:top w:w="60" w:type="dxa"/>
              <w:left w:w="100" w:type="dxa"/>
              <w:bottom w:w="60" w:type="dxa"/>
              <w:right w:w="100" w:type="dxa"/>
            </w:tcMar>
          </w:tcPr>
          <w:p w14:paraId="3F122B58" w14:textId="77777777" w:rsidR="00BD2A86" w:rsidRDefault="00000000">
            <w:r>
              <w:rPr>
                <w:sz w:val="19"/>
                <w:szCs w:val="19"/>
              </w:rPr>
              <w:t>C-040</w:t>
            </w:r>
          </w:p>
        </w:tc>
        <w:tc>
          <w:tcPr>
            <w:tcW w:w="3931" w:type="dxa"/>
            <w:tcMar>
              <w:top w:w="60" w:type="dxa"/>
              <w:left w:w="100" w:type="dxa"/>
              <w:bottom w:w="60" w:type="dxa"/>
              <w:right w:w="100" w:type="dxa"/>
            </w:tcMar>
          </w:tcPr>
          <w:p w14:paraId="37159F4B" w14:textId="77777777" w:rsidR="00BD2A86" w:rsidRDefault="00000000">
            <w:r>
              <w:rPr>
                <w:sz w:val="19"/>
                <w:szCs w:val="19"/>
              </w:rPr>
              <w:t>Tenant administration semantics.</w:t>
            </w:r>
          </w:p>
        </w:tc>
        <w:tc>
          <w:tcPr>
            <w:tcW w:w="3931" w:type="dxa"/>
            <w:tcMar>
              <w:top w:w="60" w:type="dxa"/>
              <w:left w:w="100" w:type="dxa"/>
              <w:bottom w:w="60" w:type="dxa"/>
              <w:right w:w="100" w:type="dxa"/>
            </w:tcMar>
          </w:tcPr>
          <w:p w14:paraId="538CCF4B" w14:textId="77777777" w:rsidR="00BD2A86" w:rsidRDefault="00000000">
            <w:r>
              <w:rPr>
                <w:sz w:val="19"/>
                <w:szCs w:val="19"/>
              </w:rPr>
              <w:t>Consumed by reference only; Pending Canonical Binding where unavailable.</w:t>
            </w:r>
          </w:p>
        </w:tc>
      </w:tr>
    </w:tbl>
    <w:p w14:paraId="093C75E5" w14:textId="77777777" w:rsidR="00BD2A86" w:rsidRDefault="00BD2A86">
      <w:pPr>
        <w:spacing w:after="160"/>
      </w:pPr>
    </w:p>
    <w:p w14:paraId="6F8390D4" w14:textId="77777777" w:rsidR="00BD2A86" w:rsidRDefault="00000000">
      <w:pPr>
        <w:pStyle w:val="Heading2"/>
      </w:pPr>
      <w:r>
        <w:t>7.14 Publication Readiness</w:t>
      </w:r>
    </w:p>
    <w:p w14:paraId="25580F86" w14:textId="77777777" w:rsidR="00BD2A86" w:rsidRDefault="00000000">
      <w:pPr>
        <w:spacing w:after="120"/>
        <w:jc w:val="both"/>
      </w:pPr>
      <w:r>
        <w:t>This specification is publication-ready per the Gold Standard Conformance Baseline in Chapter 9 and the validation record in Chapter 8.</w:t>
      </w:r>
    </w:p>
    <w:p w14:paraId="3E5860EB" w14:textId="77777777" w:rsidR="00BD2A86" w:rsidRDefault="00000000">
      <w:r>
        <w:br w:type="page"/>
      </w:r>
    </w:p>
    <w:p w14:paraId="5F8AFE05" w14:textId="77777777" w:rsidR="00BD2A86" w:rsidRDefault="00000000">
      <w:pPr>
        <w:pStyle w:val="Heading1"/>
        <w:pBdr>
          <w:bottom w:val="single" w:sz="6" w:space="4" w:color="888888"/>
        </w:pBdr>
      </w:pPr>
      <w:r>
        <w:lastRenderedPageBreak/>
        <w:t>Chapter 8 — Validation, Quality Gates &amp; Traceability</w:t>
      </w:r>
    </w:p>
    <w:p w14:paraId="7240002C" w14:textId="77777777" w:rsidR="00BD2A86" w:rsidRDefault="00000000">
      <w:pPr>
        <w:pStyle w:val="Heading2"/>
      </w:pPr>
      <w:r>
        <w:t>8.1 Validation Rules</w:t>
      </w:r>
    </w:p>
    <w:p w14:paraId="1C538994" w14:textId="77777777" w:rsidR="00BD2A86" w:rsidRDefault="00000000">
      <w:pPr>
        <w:spacing w:after="120"/>
        <w:jc w:val="both"/>
      </w:pPr>
      <w:r>
        <w:t>See Chapter 7.10. Every ERB and EX in this document has been checked against the seven-dimension completeness test, the single-governing-ERB test, and the ownership-boundary separations in 8.4 before publication.</w:t>
      </w:r>
    </w:p>
    <w:p w14:paraId="4BD1B454" w14:textId="77777777" w:rsidR="00BD2A86" w:rsidRDefault="00000000">
      <w:pPr>
        <w:pStyle w:val="Heading2"/>
      </w:pPr>
      <w:r>
        <w:t>8.2 Quality Gates</w:t>
      </w:r>
    </w:p>
    <w:p w14:paraId="46FFD1E2" w14:textId="77777777" w:rsidR="00BD2A86" w:rsidRDefault="00000000">
      <w:pPr>
        <w:spacing w:after="120"/>
        <w:jc w:val="both"/>
      </w:pPr>
      <w:r>
        <w:t>See Chapter 7.11. All quality gates are satisfied; see 8.5 for the itemized internal validation pass.</w:t>
      </w:r>
    </w:p>
    <w:p w14:paraId="5F239CFF" w14:textId="77777777" w:rsidR="00BD2A86" w:rsidRDefault="00000000">
      <w:pPr>
        <w:pStyle w:val="Heading2"/>
      </w:pPr>
      <w:r>
        <w:t>8.3 Traceability Matrix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30"/>
        <w:gridCol w:w="1030"/>
        <w:gridCol w:w="1404"/>
        <w:gridCol w:w="1778"/>
        <w:gridCol w:w="1778"/>
        <w:gridCol w:w="2340"/>
      </w:tblGrid>
      <w:tr w:rsidR="00BD2A86" w14:paraId="1CF90BCB" w14:textId="77777777">
        <w:tblPrEx>
          <w:tblCellMar>
            <w:top w:w="0" w:type="dxa"/>
            <w:bottom w:w="0" w:type="dxa"/>
          </w:tblCellMar>
        </w:tblPrEx>
        <w:trPr>
          <w:tblHeader/>
        </w:trPr>
        <w:tc>
          <w:tcPr>
            <w:tcW w:w="1030" w:type="dxa"/>
            <w:shd w:val="clear" w:color="auto" w:fill="1F3864"/>
            <w:tcMar>
              <w:top w:w="60" w:type="dxa"/>
              <w:left w:w="100" w:type="dxa"/>
              <w:bottom w:w="60" w:type="dxa"/>
              <w:right w:w="100" w:type="dxa"/>
            </w:tcMar>
          </w:tcPr>
          <w:p w14:paraId="744AD0EE" w14:textId="77777777" w:rsidR="00BD2A86" w:rsidRDefault="00000000">
            <w:r>
              <w:rPr>
                <w:b/>
                <w:bCs/>
                <w:color w:val="FFFFFF"/>
                <w:sz w:val="19"/>
                <w:szCs w:val="19"/>
              </w:rPr>
              <w:t>EX</w:t>
            </w:r>
          </w:p>
        </w:tc>
        <w:tc>
          <w:tcPr>
            <w:tcW w:w="1030" w:type="dxa"/>
            <w:shd w:val="clear" w:color="auto" w:fill="1F3864"/>
            <w:tcMar>
              <w:top w:w="60" w:type="dxa"/>
              <w:left w:w="100" w:type="dxa"/>
              <w:bottom w:w="60" w:type="dxa"/>
              <w:right w:w="100" w:type="dxa"/>
            </w:tcMar>
          </w:tcPr>
          <w:p w14:paraId="753E22AF" w14:textId="77777777" w:rsidR="00BD2A86" w:rsidRDefault="00000000">
            <w:r>
              <w:rPr>
                <w:b/>
                <w:bCs/>
                <w:color w:val="FFFFFF"/>
                <w:sz w:val="19"/>
                <w:szCs w:val="19"/>
              </w:rPr>
              <w:t>ERB</w:t>
            </w:r>
          </w:p>
        </w:tc>
        <w:tc>
          <w:tcPr>
            <w:tcW w:w="1404" w:type="dxa"/>
            <w:shd w:val="clear" w:color="auto" w:fill="1F3864"/>
            <w:tcMar>
              <w:top w:w="60" w:type="dxa"/>
              <w:left w:w="100" w:type="dxa"/>
              <w:bottom w:w="60" w:type="dxa"/>
              <w:right w:w="100" w:type="dxa"/>
            </w:tcMar>
          </w:tcPr>
          <w:p w14:paraId="6BC586E3" w14:textId="77777777" w:rsidR="00BD2A86" w:rsidRDefault="00000000">
            <w:r>
              <w:rPr>
                <w:b/>
                <w:bCs/>
                <w:color w:val="FFFFFF"/>
                <w:sz w:val="19"/>
                <w:szCs w:val="19"/>
              </w:rPr>
              <w:t>Stage</w:t>
            </w:r>
          </w:p>
        </w:tc>
        <w:tc>
          <w:tcPr>
            <w:tcW w:w="1778" w:type="dxa"/>
            <w:shd w:val="clear" w:color="auto" w:fill="1F3864"/>
            <w:tcMar>
              <w:top w:w="60" w:type="dxa"/>
              <w:left w:w="100" w:type="dxa"/>
              <w:bottom w:w="60" w:type="dxa"/>
              <w:right w:w="100" w:type="dxa"/>
            </w:tcMar>
          </w:tcPr>
          <w:p w14:paraId="13D4A149" w14:textId="77777777" w:rsidR="00BD2A86" w:rsidRDefault="00000000">
            <w:r>
              <w:rPr>
                <w:b/>
                <w:bCs/>
                <w:color w:val="FFFFFF"/>
                <w:sz w:val="19"/>
                <w:szCs w:val="19"/>
              </w:rPr>
              <w:t>Business Activity</w:t>
            </w:r>
          </w:p>
        </w:tc>
        <w:tc>
          <w:tcPr>
            <w:tcW w:w="1778" w:type="dxa"/>
            <w:shd w:val="clear" w:color="auto" w:fill="1F3864"/>
            <w:tcMar>
              <w:top w:w="60" w:type="dxa"/>
              <w:left w:w="100" w:type="dxa"/>
              <w:bottom w:w="60" w:type="dxa"/>
              <w:right w:w="100" w:type="dxa"/>
            </w:tcMar>
          </w:tcPr>
          <w:p w14:paraId="5F3C39DF" w14:textId="77777777" w:rsidR="00BD2A86" w:rsidRDefault="00000000">
            <w:r>
              <w:rPr>
                <w:b/>
                <w:bCs/>
                <w:color w:val="FFFFFF"/>
                <w:sz w:val="19"/>
                <w:szCs w:val="19"/>
              </w:rPr>
              <w:t>EIO</w:t>
            </w:r>
          </w:p>
        </w:tc>
        <w:tc>
          <w:tcPr>
            <w:tcW w:w="2340" w:type="dxa"/>
            <w:shd w:val="clear" w:color="auto" w:fill="1F3864"/>
            <w:tcMar>
              <w:top w:w="60" w:type="dxa"/>
              <w:left w:w="100" w:type="dxa"/>
              <w:bottom w:w="60" w:type="dxa"/>
              <w:right w:w="100" w:type="dxa"/>
            </w:tcMar>
          </w:tcPr>
          <w:p w14:paraId="2484FD60" w14:textId="77777777" w:rsidR="00BD2A86" w:rsidRDefault="00000000">
            <w:r>
              <w:rPr>
                <w:b/>
                <w:bCs/>
                <w:color w:val="FFFFFF"/>
                <w:sz w:val="19"/>
                <w:szCs w:val="19"/>
              </w:rPr>
              <w:t>Enterprise Transition</w:t>
            </w:r>
          </w:p>
        </w:tc>
      </w:tr>
      <w:tr w:rsidR="00BD2A86" w14:paraId="54540706" w14:textId="77777777">
        <w:tblPrEx>
          <w:tblCellMar>
            <w:top w:w="0" w:type="dxa"/>
            <w:bottom w:w="0" w:type="dxa"/>
          </w:tblCellMar>
        </w:tblPrEx>
        <w:tc>
          <w:tcPr>
            <w:tcW w:w="1030" w:type="dxa"/>
            <w:tcMar>
              <w:top w:w="60" w:type="dxa"/>
              <w:left w:w="100" w:type="dxa"/>
              <w:bottom w:w="60" w:type="dxa"/>
              <w:right w:w="100" w:type="dxa"/>
            </w:tcMar>
          </w:tcPr>
          <w:p w14:paraId="19461BE7" w14:textId="77777777" w:rsidR="00BD2A86" w:rsidRDefault="00000000">
            <w:r>
              <w:rPr>
                <w:sz w:val="19"/>
                <w:szCs w:val="19"/>
              </w:rPr>
              <w:t>EX-C022-01</w:t>
            </w:r>
          </w:p>
        </w:tc>
        <w:tc>
          <w:tcPr>
            <w:tcW w:w="1030" w:type="dxa"/>
            <w:tcMar>
              <w:top w:w="60" w:type="dxa"/>
              <w:left w:w="100" w:type="dxa"/>
              <w:bottom w:w="60" w:type="dxa"/>
              <w:right w:w="100" w:type="dxa"/>
            </w:tcMar>
          </w:tcPr>
          <w:p w14:paraId="31A92664" w14:textId="77777777" w:rsidR="00BD2A86" w:rsidRDefault="00000000">
            <w:r>
              <w:rPr>
                <w:sz w:val="19"/>
                <w:szCs w:val="19"/>
              </w:rPr>
              <w:t>ERB-C022-01</w:t>
            </w:r>
          </w:p>
        </w:tc>
        <w:tc>
          <w:tcPr>
            <w:tcW w:w="1404" w:type="dxa"/>
            <w:tcMar>
              <w:top w:w="60" w:type="dxa"/>
              <w:left w:w="100" w:type="dxa"/>
              <w:bottom w:w="60" w:type="dxa"/>
              <w:right w:w="100" w:type="dxa"/>
            </w:tcMar>
          </w:tcPr>
          <w:p w14:paraId="41328A04" w14:textId="77777777" w:rsidR="00BD2A86" w:rsidRDefault="00000000">
            <w:r>
              <w:rPr>
                <w:sz w:val="19"/>
                <w:szCs w:val="19"/>
              </w:rPr>
              <w:t>Anchor</w:t>
            </w:r>
          </w:p>
        </w:tc>
        <w:tc>
          <w:tcPr>
            <w:tcW w:w="1778" w:type="dxa"/>
            <w:tcMar>
              <w:top w:w="60" w:type="dxa"/>
              <w:left w:w="100" w:type="dxa"/>
              <w:bottom w:w="60" w:type="dxa"/>
              <w:right w:w="100" w:type="dxa"/>
            </w:tcMar>
          </w:tcPr>
          <w:p w14:paraId="4AE5A46D" w14:textId="77777777" w:rsidR="00BD2A86" w:rsidRDefault="00000000">
            <w:r>
              <w:rPr>
                <w:sz w:val="19"/>
                <w:szCs w:val="19"/>
              </w:rPr>
              <w:t>Pending Canonical Binding</w:t>
            </w:r>
          </w:p>
        </w:tc>
        <w:tc>
          <w:tcPr>
            <w:tcW w:w="1778" w:type="dxa"/>
            <w:tcMar>
              <w:top w:w="60" w:type="dxa"/>
              <w:left w:w="100" w:type="dxa"/>
              <w:bottom w:w="60" w:type="dxa"/>
              <w:right w:w="100" w:type="dxa"/>
            </w:tcMar>
          </w:tcPr>
          <w:p w14:paraId="66E1D5CB" w14:textId="77777777" w:rsidR="00BD2A86" w:rsidRDefault="00000000">
            <w:r>
              <w:rPr>
                <w:sz w:val="19"/>
                <w:szCs w:val="19"/>
              </w:rPr>
              <w:t>Pending Canonical Binding</w:t>
            </w:r>
          </w:p>
        </w:tc>
        <w:tc>
          <w:tcPr>
            <w:tcW w:w="2340" w:type="dxa"/>
            <w:tcMar>
              <w:top w:w="60" w:type="dxa"/>
              <w:left w:w="100" w:type="dxa"/>
              <w:bottom w:w="60" w:type="dxa"/>
              <w:right w:w="100" w:type="dxa"/>
            </w:tcMar>
          </w:tcPr>
          <w:p w14:paraId="00D3B1AE" w14:textId="77777777" w:rsidR="00BD2A86" w:rsidRDefault="00000000">
            <w:r>
              <w:rPr>
                <w:sz w:val="19"/>
                <w:szCs w:val="19"/>
              </w:rPr>
              <w:t>Commercial Party Context Anchored</w:t>
            </w:r>
          </w:p>
        </w:tc>
      </w:tr>
      <w:tr w:rsidR="00BD2A86" w14:paraId="64F45990" w14:textId="77777777">
        <w:tblPrEx>
          <w:tblCellMar>
            <w:top w:w="0" w:type="dxa"/>
            <w:bottom w:w="0" w:type="dxa"/>
          </w:tblCellMar>
        </w:tblPrEx>
        <w:tc>
          <w:tcPr>
            <w:tcW w:w="1030" w:type="dxa"/>
            <w:tcMar>
              <w:top w:w="60" w:type="dxa"/>
              <w:left w:w="100" w:type="dxa"/>
              <w:bottom w:w="60" w:type="dxa"/>
              <w:right w:w="100" w:type="dxa"/>
            </w:tcMar>
          </w:tcPr>
          <w:p w14:paraId="369E4E78" w14:textId="77777777" w:rsidR="00BD2A86" w:rsidRDefault="00000000">
            <w:r>
              <w:rPr>
                <w:sz w:val="19"/>
                <w:szCs w:val="19"/>
              </w:rPr>
              <w:t>EX-C022-02</w:t>
            </w:r>
          </w:p>
        </w:tc>
        <w:tc>
          <w:tcPr>
            <w:tcW w:w="1030" w:type="dxa"/>
            <w:tcMar>
              <w:top w:w="60" w:type="dxa"/>
              <w:left w:w="100" w:type="dxa"/>
              <w:bottom w:w="60" w:type="dxa"/>
              <w:right w:w="100" w:type="dxa"/>
            </w:tcMar>
          </w:tcPr>
          <w:p w14:paraId="72351600" w14:textId="77777777" w:rsidR="00BD2A86" w:rsidRDefault="00000000">
            <w:r>
              <w:rPr>
                <w:sz w:val="19"/>
                <w:szCs w:val="19"/>
              </w:rPr>
              <w:t>ERB-C022-02</w:t>
            </w:r>
          </w:p>
        </w:tc>
        <w:tc>
          <w:tcPr>
            <w:tcW w:w="1404" w:type="dxa"/>
            <w:tcMar>
              <w:top w:w="60" w:type="dxa"/>
              <w:left w:w="100" w:type="dxa"/>
              <w:bottom w:w="60" w:type="dxa"/>
              <w:right w:w="100" w:type="dxa"/>
            </w:tcMar>
          </w:tcPr>
          <w:p w14:paraId="7999F7FB" w14:textId="77777777" w:rsidR="00BD2A86" w:rsidRDefault="00000000">
            <w:r>
              <w:rPr>
                <w:sz w:val="19"/>
                <w:szCs w:val="19"/>
              </w:rPr>
              <w:t>Understand Standing</w:t>
            </w:r>
          </w:p>
        </w:tc>
        <w:tc>
          <w:tcPr>
            <w:tcW w:w="1778" w:type="dxa"/>
            <w:tcMar>
              <w:top w:w="60" w:type="dxa"/>
              <w:left w:w="100" w:type="dxa"/>
              <w:bottom w:w="60" w:type="dxa"/>
              <w:right w:w="100" w:type="dxa"/>
            </w:tcMar>
          </w:tcPr>
          <w:p w14:paraId="22CB4D4C" w14:textId="77777777" w:rsidR="00BD2A86" w:rsidRDefault="00000000">
            <w:r>
              <w:rPr>
                <w:sz w:val="19"/>
                <w:szCs w:val="19"/>
              </w:rPr>
              <w:t>Pending Canonical Binding</w:t>
            </w:r>
          </w:p>
        </w:tc>
        <w:tc>
          <w:tcPr>
            <w:tcW w:w="1778" w:type="dxa"/>
            <w:tcMar>
              <w:top w:w="60" w:type="dxa"/>
              <w:left w:w="100" w:type="dxa"/>
              <w:bottom w:w="60" w:type="dxa"/>
              <w:right w:w="100" w:type="dxa"/>
            </w:tcMar>
          </w:tcPr>
          <w:p w14:paraId="6C6132D9" w14:textId="77777777" w:rsidR="00BD2A86" w:rsidRDefault="00000000">
            <w:r>
              <w:rPr>
                <w:sz w:val="19"/>
                <w:szCs w:val="19"/>
              </w:rPr>
              <w:t>Pending Canonical Binding</w:t>
            </w:r>
          </w:p>
        </w:tc>
        <w:tc>
          <w:tcPr>
            <w:tcW w:w="2340" w:type="dxa"/>
            <w:tcMar>
              <w:top w:w="60" w:type="dxa"/>
              <w:left w:w="100" w:type="dxa"/>
              <w:bottom w:w="60" w:type="dxa"/>
              <w:right w:w="100" w:type="dxa"/>
            </w:tcMar>
          </w:tcPr>
          <w:p w14:paraId="67E8B1A8" w14:textId="77777777" w:rsidR="00BD2A86" w:rsidRDefault="00000000">
            <w:r>
              <w:rPr>
                <w:sz w:val="19"/>
                <w:szCs w:val="19"/>
              </w:rPr>
              <w:t>Commercial Party Standing Understood</w:t>
            </w:r>
          </w:p>
        </w:tc>
      </w:tr>
      <w:tr w:rsidR="00BD2A86" w14:paraId="770435DA" w14:textId="77777777">
        <w:tblPrEx>
          <w:tblCellMar>
            <w:top w:w="0" w:type="dxa"/>
            <w:bottom w:w="0" w:type="dxa"/>
          </w:tblCellMar>
        </w:tblPrEx>
        <w:tc>
          <w:tcPr>
            <w:tcW w:w="1030" w:type="dxa"/>
            <w:tcMar>
              <w:top w:w="60" w:type="dxa"/>
              <w:left w:w="100" w:type="dxa"/>
              <w:bottom w:w="60" w:type="dxa"/>
              <w:right w:w="100" w:type="dxa"/>
            </w:tcMar>
          </w:tcPr>
          <w:p w14:paraId="0D1CD9DC" w14:textId="77777777" w:rsidR="00BD2A86" w:rsidRDefault="00000000">
            <w:r>
              <w:rPr>
                <w:sz w:val="19"/>
                <w:szCs w:val="19"/>
              </w:rPr>
              <w:t>EX-C022-03</w:t>
            </w:r>
          </w:p>
        </w:tc>
        <w:tc>
          <w:tcPr>
            <w:tcW w:w="1030" w:type="dxa"/>
            <w:tcMar>
              <w:top w:w="60" w:type="dxa"/>
              <w:left w:w="100" w:type="dxa"/>
              <w:bottom w:w="60" w:type="dxa"/>
              <w:right w:w="100" w:type="dxa"/>
            </w:tcMar>
          </w:tcPr>
          <w:p w14:paraId="26DE79A8" w14:textId="77777777" w:rsidR="00BD2A86" w:rsidRDefault="00000000">
            <w:r>
              <w:rPr>
                <w:sz w:val="19"/>
                <w:szCs w:val="19"/>
              </w:rPr>
              <w:t>ERB-C022-03</w:t>
            </w:r>
          </w:p>
        </w:tc>
        <w:tc>
          <w:tcPr>
            <w:tcW w:w="1404" w:type="dxa"/>
            <w:tcMar>
              <w:top w:w="60" w:type="dxa"/>
              <w:left w:w="100" w:type="dxa"/>
              <w:bottom w:w="60" w:type="dxa"/>
              <w:right w:w="100" w:type="dxa"/>
            </w:tcMar>
          </w:tcPr>
          <w:p w14:paraId="3FEDE65E" w14:textId="77777777" w:rsidR="00BD2A86" w:rsidRDefault="00000000">
            <w:r>
              <w:rPr>
                <w:sz w:val="19"/>
                <w:szCs w:val="19"/>
              </w:rPr>
              <w:t>Frame Lifecycle Intent</w:t>
            </w:r>
          </w:p>
        </w:tc>
        <w:tc>
          <w:tcPr>
            <w:tcW w:w="1778" w:type="dxa"/>
            <w:tcMar>
              <w:top w:w="60" w:type="dxa"/>
              <w:left w:w="100" w:type="dxa"/>
              <w:bottom w:w="60" w:type="dxa"/>
              <w:right w:w="100" w:type="dxa"/>
            </w:tcMar>
          </w:tcPr>
          <w:p w14:paraId="24AB70CD" w14:textId="77777777" w:rsidR="00BD2A86" w:rsidRDefault="00000000">
            <w:r>
              <w:rPr>
                <w:sz w:val="19"/>
                <w:szCs w:val="19"/>
              </w:rPr>
              <w:t>Pending Canonical Binding</w:t>
            </w:r>
          </w:p>
        </w:tc>
        <w:tc>
          <w:tcPr>
            <w:tcW w:w="1778" w:type="dxa"/>
            <w:tcMar>
              <w:top w:w="60" w:type="dxa"/>
              <w:left w:w="100" w:type="dxa"/>
              <w:bottom w:w="60" w:type="dxa"/>
              <w:right w:w="100" w:type="dxa"/>
            </w:tcMar>
          </w:tcPr>
          <w:p w14:paraId="60133B57" w14:textId="77777777" w:rsidR="00BD2A86" w:rsidRDefault="00000000">
            <w:r>
              <w:rPr>
                <w:sz w:val="19"/>
                <w:szCs w:val="19"/>
              </w:rPr>
              <w:t>Pending Canonical Binding</w:t>
            </w:r>
          </w:p>
        </w:tc>
        <w:tc>
          <w:tcPr>
            <w:tcW w:w="2340" w:type="dxa"/>
            <w:tcMar>
              <w:top w:w="60" w:type="dxa"/>
              <w:left w:w="100" w:type="dxa"/>
              <w:bottom w:w="60" w:type="dxa"/>
              <w:right w:w="100" w:type="dxa"/>
            </w:tcMar>
          </w:tcPr>
          <w:p w14:paraId="5CD874C3" w14:textId="77777777" w:rsidR="00BD2A86" w:rsidRDefault="00000000">
            <w:r>
              <w:rPr>
                <w:sz w:val="19"/>
                <w:szCs w:val="19"/>
              </w:rPr>
              <w:t>New Commercial Party Establishment Intent Framed</w:t>
            </w:r>
          </w:p>
        </w:tc>
      </w:tr>
      <w:tr w:rsidR="00BD2A86" w14:paraId="348307CD" w14:textId="77777777">
        <w:tblPrEx>
          <w:tblCellMar>
            <w:top w:w="0" w:type="dxa"/>
            <w:bottom w:w="0" w:type="dxa"/>
          </w:tblCellMar>
        </w:tblPrEx>
        <w:tc>
          <w:tcPr>
            <w:tcW w:w="1030" w:type="dxa"/>
            <w:tcMar>
              <w:top w:w="60" w:type="dxa"/>
              <w:left w:w="100" w:type="dxa"/>
              <w:bottom w:w="60" w:type="dxa"/>
              <w:right w:w="100" w:type="dxa"/>
            </w:tcMar>
          </w:tcPr>
          <w:p w14:paraId="7792E44D" w14:textId="77777777" w:rsidR="00BD2A86" w:rsidRDefault="00000000">
            <w:r>
              <w:rPr>
                <w:sz w:val="19"/>
                <w:szCs w:val="19"/>
              </w:rPr>
              <w:t>EX-C022-04</w:t>
            </w:r>
          </w:p>
        </w:tc>
        <w:tc>
          <w:tcPr>
            <w:tcW w:w="1030" w:type="dxa"/>
            <w:tcMar>
              <w:top w:w="60" w:type="dxa"/>
              <w:left w:w="100" w:type="dxa"/>
              <w:bottom w:w="60" w:type="dxa"/>
              <w:right w:w="100" w:type="dxa"/>
            </w:tcMar>
          </w:tcPr>
          <w:p w14:paraId="594D64C4" w14:textId="77777777" w:rsidR="00BD2A86" w:rsidRDefault="00000000">
            <w:r>
              <w:rPr>
                <w:sz w:val="19"/>
                <w:szCs w:val="19"/>
              </w:rPr>
              <w:t>ERB-C022-03</w:t>
            </w:r>
          </w:p>
        </w:tc>
        <w:tc>
          <w:tcPr>
            <w:tcW w:w="1404" w:type="dxa"/>
            <w:tcMar>
              <w:top w:w="60" w:type="dxa"/>
              <w:left w:w="100" w:type="dxa"/>
              <w:bottom w:w="60" w:type="dxa"/>
              <w:right w:w="100" w:type="dxa"/>
            </w:tcMar>
          </w:tcPr>
          <w:p w14:paraId="091FAAB8" w14:textId="77777777" w:rsidR="00BD2A86" w:rsidRDefault="00000000">
            <w:r>
              <w:rPr>
                <w:sz w:val="19"/>
                <w:szCs w:val="19"/>
              </w:rPr>
              <w:t>Frame Lifecycle Intent</w:t>
            </w:r>
          </w:p>
        </w:tc>
        <w:tc>
          <w:tcPr>
            <w:tcW w:w="1778" w:type="dxa"/>
            <w:tcMar>
              <w:top w:w="60" w:type="dxa"/>
              <w:left w:w="100" w:type="dxa"/>
              <w:bottom w:w="60" w:type="dxa"/>
              <w:right w:w="100" w:type="dxa"/>
            </w:tcMar>
          </w:tcPr>
          <w:p w14:paraId="1EE4FD75" w14:textId="77777777" w:rsidR="00BD2A86" w:rsidRDefault="00000000">
            <w:r>
              <w:rPr>
                <w:sz w:val="19"/>
                <w:szCs w:val="19"/>
              </w:rPr>
              <w:t>Pending Canonical Binding</w:t>
            </w:r>
          </w:p>
        </w:tc>
        <w:tc>
          <w:tcPr>
            <w:tcW w:w="1778" w:type="dxa"/>
            <w:tcMar>
              <w:top w:w="60" w:type="dxa"/>
              <w:left w:w="100" w:type="dxa"/>
              <w:bottom w:w="60" w:type="dxa"/>
              <w:right w:w="100" w:type="dxa"/>
            </w:tcMar>
          </w:tcPr>
          <w:p w14:paraId="51DC3636" w14:textId="77777777" w:rsidR="00BD2A86" w:rsidRDefault="00000000">
            <w:r>
              <w:rPr>
                <w:sz w:val="19"/>
                <w:szCs w:val="19"/>
              </w:rPr>
              <w:t>Pending Canonical Binding</w:t>
            </w:r>
          </w:p>
        </w:tc>
        <w:tc>
          <w:tcPr>
            <w:tcW w:w="2340" w:type="dxa"/>
            <w:tcMar>
              <w:top w:w="60" w:type="dxa"/>
              <w:left w:w="100" w:type="dxa"/>
              <w:bottom w:w="60" w:type="dxa"/>
              <w:right w:w="100" w:type="dxa"/>
            </w:tcMar>
          </w:tcPr>
          <w:p w14:paraId="0818A51D" w14:textId="77777777" w:rsidR="00BD2A86" w:rsidRDefault="00000000">
            <w:r>
              <w:rPr>
                <w:sz w:val="19"/>
                <w:szCs w:val="19"/>
              </w:rPr>
              <w:t>Commercial Party Reclassification Intent Framed</w:t>
            </w:r>
          </w:p>
        </w:tc>
      </w:tr>
      <w:tr w:rsidR="00BD2A86" w14:paraId="4A142094" w14:textId="77777777">
        <w:tblPrEx>
          <w:tblCellMar>
            <w:top w:w="0" w:type="dxa"/>
            <w:bottom w:w="0" w:type="dxa"/>
          </w:tblCellMar>
        </w:tblPrEx>
        <w:tc>
          <w:tcPr>
            <w:tcW w:w="1030" w:type="dxa"/>
            <w:tcMar>
              <w:top w:w="60" w:type="dxa"/>
              <w:left w:w="100" w:type="dxa"/>
              <w:bottom w:w="60" w:type="dxa"/>
              <w:right w:w="100" w:type="dxa"/>
            </w:tcMar>
          </w:tcPr>
          <w:p w14:paraId="21CF1B24" w14:textId="77777777" w:rsidR="00BD2A86" w:rsidRDefault="00000000">
            <w:r>
              <w:rPr>
                <w:sz w:val="19"/>
                <w:szCs w:val="19"/>
              </w:rPr>
              <w:t>EX-C022-05</w:t>
            </w:r>
          </w:p>
        </w:tc>
        <w:tc>
          <w:tcPr>
            <w:tcW w:w="1030" w:type="dxa"/>
            <w:tcMar>
              <w:top w:w="60" w:type="dxa"/>
              <w:left w:w="100" w:type="dxa"/>
              <w:bottom w:w="60" w:type="dxa"/>
              <w:right w:w="100" w:type="dxa"/>
            </w:tcMar>
          </w:tcPr>
          <w:p w14:paraId="2150FB7D" w14:textId="77777777" w:rsidR="00BD2A86" w:rsidRDefault="00000000">
            <w:r>
              <w:rPr>
                <w:sz w:val="19"/>
                <w:szCs w:val="19"/>
              </w:rPr>
              <w:t>ERB-C022-03</w:t>
            </w:r>
          </w:p>
        </w:tc>
        <w:tc>
          <w:tcPr>
            <w:tcW w:w="1404" w:type="dxa"/>
            <w:tcMar>
              <w:top w:w="60" w:type="dxa"/>
              <w:left w:w="100" w:type="dxa"/>
              <w:bottom w:w="60" w:type="dxa"/>
              <w:right w:w="100" w:type="dxa"/>
            </w:tcMar>
          </w:tcPr>
          <w:p w14:paraId="3ACCA1DC" w14:textId="77777777" w:rsidR="00BD2A86" w:rsidRDefault="00000000">
            <w:r>
              <w:rPr>
                <w:sz w:val="19"/>
                <w:szCs w:val="19"/>
              </w:rPr>
              <w:t>Frame Lifecycle Intent</w:t>
            </w:r>
          </w:p>
        </w:tc>
        <w:tc>
          <w:tcPr>
            <w:tcW w:w="1778" w:type="dxa"/>
            <w:tcMar>
              <w:top w:w="60" w:type="dxa"/>
              <w:left w:w="100" w:type="dxa"/>
              <w:bottom w:w="60" w:type="dxa"/>
              <w:right w:w="100" w:type="dxa"/>
            </w:tcMar>
          </w:tcPr>
          <w:p w14:paraId="576A3848" w14:textId="77777777" w:rsidR="00BD2A86" w:rsidRDefault="00000000">
            <w:r>
              <w:rPr>
                <w:sz w:val="19"/>
                <w:szCs w:val="19"/>
              </w:rPr>
              <w:t>Pending Canonical Binding</w:t>
            </w:r>
          </w:p>
        </w:tc>
        <w:tc>
          <w:tcPr>
            <w:tcW w:w="1778" w:type="dxa"/>
            <w:tcMar>
              <w:top w:w="60" w:type="dxa"/>
              <w:left w:w="100" w:type="dxa"/>
              <w:bottom w:w="60" w:type="dxa"/>
              <w:right w:w="100" w:type="dxa"/>
            </w:tcMar>
          </w:tcPr>
          <w:p w14:paraId="20FE0750" w14:textId="77777777" w:rsidR="00BD2A86" w:rsidRDefault="00000000">
            <w:r>
              <w:rPr>
                <w:sz w:val="19"/>
                <w:szCs w:val="19"/>
              </w:rPr>
              <w:t>Pending Canonical Binding</w:t>
            </w:r>
          </w:p>
        </w:tc>
        <w:tc>
          <w:tcPr>
            <w:tcW w:w="2340" w:type="dxa"/>
            <w:tcMar>
              <w:top w:w="60" w:type="dxa"/>
              <w:left w:w="100" w:type="dxa"/>
              <w:bottom w:w="60" w:type="dxa"/>
              <w:right w:w="100" w:type="dxa"/>
            </w:tcMar>
          </w:tcPr>
          <w:p w14:paraId="4C6B43C8" w14:textId="77777777" w:rsidR="00BD2A86" w:rsidRDefault="00000000">
            <w:r>
              <w:rPr>
                <w:sz w:val="19"/>
                <w:szCs w:val="19"/>
              </w:rPr>
              <w:t>Commercial Party Retirement Intent Framed</w:t>
            </w:r>
          </w:p>
        </w:tc>
      </w:tr>
      <w:tr w:rsidR="00BD2A86" w14:paraId="12E2CAE9" w14:textId="77777777">
        <w:tblPrEx>
          <w:tblCellMar>
            <w:top w:w="0" w:type="dxa"/>
            <w:bottom w:w="0" w:type="dxa"/>
          </w:tblCellMar>
        </w:tblPrEx>
        <w:tc>
          <w:tcPr>
            <w:tcW w:w="1030" w:type="dxa"/>
            <w:tcMar>
              <w:top w:w="60" w:type="dxa"/>
              <w:left w:w="100" w:type="dxa"/>
              <w:bottom w:w="60" w:type="dxa"/>
              <w:right w:w="100" w:type="dxa"/>
            </w:tcMar>
          </w:tcPr>
          <w:p w14:paraId="0132AE34" w14:textId="77777777" w:rsidR="00BD2A86" w:rsidRDefault="00000000">
            <w:r>
              <w:rPr>
                <w:sz w:val="19"/>
                <w:szCs w:val="19"/>
              </w:rPr>
              <w:t>EX-C022-06</w:t>
            </w:r>
          </w:p>
        </w:tc>
        <w:tc>
          <w:tcPr>
            <w:tcW w:w="1030" w:type="dxa"/>
            <w:tcMar>
              <w:top w:w="60" w:type="dxa"/>
              <w:left w:w="100" w:type="dxa"/>
              <w:bottom w:w="60" w:type="dxa"/>
              <w:right w:w="100" w:type="dxa"/>
            </w:tcMar>
          </w:tcPr>
          <w:p w14:paraId="1051AB9A" w14:textId="77777777" w:rsidR="00BD2A86" w:rsidRDefault="00000000">
            <w:r>
              <w:rPr>
                <w:sz w:val="19"/>
                <w:szCs w:val="19"/>
              </w:rPr>
              <w:t>ERB-C022-03</w:t>
            </w:r>
          </w:p>
        </w:tc>
        <w:tc>
          <w:tcPr>
            <w:tcW w:w="1404" w:type="dxa"/>
            <w:tcMar>
              <w:top w:w="60" w:type="dxa"/>
              <w:left w:w="100" w:type="dxa"/>
              <w:bottom w:w="60" w:type="dxa"/>
              <w:right w:w="100" w:type="dxa"/>
            </w:tcMar>
          </w:tcPr>
          <w:p w14:paraId="2830FAF4" w14:textId="77777777" w:rsidR="00BD2A86" w:rsidRDefault="00000000">
            <w:r>
              <w:rPr>
                <w:sz w:val="19"/>
                <w:szCs w:val="19"/>
              </w:rPr>
              <w:t>Frame Lifecycle Intent</w:t>
            </w:r>
          </w:p>
        </w:tc>
        <w:tc>
          <w:tcPr>
            <w:tcW w:w="1778" w:type="dxa"/>
            <w:tcMar>
              <w:top w:w="60" w:type="dxa"/>
              <w:left w:w="100" w:type="dxa"/>
              <w:bottom w:w="60" w:type="dxa"/>
              <w:right w:w="100" w:type="dxa"/>
            </w:tcMar>
          </w:tcPr>
          <w:p w14:paraId="7A1836F8" w14:textId="77777777" w:rsidR="00BD2A86" w:rsidRDefault="00000000">
            <w:r>
              <w:rPr>
                <w:sz w:val="19"/>
                <w:szCs w:val="19"/>
              </w:rPr>
              <w:t>Pending Canonical Binding</w:t>
            </w:r>
          </w:p>
        </w:tc>
        <w:tc>
          <w:tcPr>
            <w:tcW w:w="1778" w:type="dxa"/>
            <w:tcMar>
              <w:top w:w="60" w:type="dxa"/>
              <w:left w:w="100" w:type="dxa"/>
              <w:bottom w:w="60" w:type="dxa"/>
              <w:right w:w="100" w:type="dxa"/>
            </w:tcMar>
          </w:tcPr>
          <w:p w14:paraId="0E01C5DD" w14:textId="77777777" w:rsidR="00BD2A86" w:rsidRDefault="00000000">
            <w:r>
              <w:rPr>
                <w:sz w:val="19"/>
                <w:szCs w:val="19"/>
              </w:rPr>
              <w:t>Pending Canonical Binding</w:t>
            </w:r>
          </w:p>
        </w:tc>
        <w:tc>
          <w:tcPr>
            <w:tcW w:w="2340" w:type="dxa"/>
            <w:tcMar>
              <w:top w:w="60" w:type="dxa"/>
              <w:left w:w="100" w:type="dxa"/>
              <w:bottom w:w="60" w:type="dxa"/>
              <w:right w:w="100" w:type="dxa"/>
            </w:tcMar>
          </w:tcPr>
          <w:p w14:paraId="75107198" w14:textId="77777777" w:rsidR="00BD2A86" w:rsidRDefault="00000000">
            <w:r>
              <w:rPr>
                <w:sz w:val="19"/>
                <w:szCs w:val="19"/>
              </w:rPr>
              <w:t>Commercial Party Reactivation Intent Framed</w:t>
            </w:r>
          </w:p>
        </w:tc>
      </w:tr>
      <w:tr w:rsidR="00BD2A86" w14:paraId="2B522508" w14:textId="77777777">
        <w:tblPrEx>
          <w:tblCellMar>
            <w:top w:w="0" w:type="dxa"/>
            <w:bottom w:w="0" w:type="dxa"/>
          </w:tblCellMar>
        </w:tblPrEx>
        <w:tc>
          <w:tcPr>
            <w:tcW w:w="1030" w:type="dxa"/>
            <w:tcMar>
              <w:top w:w="60" w:type="dxa"/>
              <w:left w:w="100" w:type="dxa"/>
              <w:bottom w:w="60" w:type="dxa"/>
              <w:right w:w="100" w:type="dxa"/>
            </w:tcMar>
          </w:tcPr>
          <w:p w14:paraId="218EF555" w14:textId="77777777" w:rsidR="00BD2A86" w:rsidRDefault="00000000">
            <w:r>
              <w:rPr>
                <w:sz w:val="19"/>
                <w:szCs w:val="19"/>
              </w:rPr>
              <w:t>EX-C022-07</w:t>
            </w:r>
          </w:p>
        </w:tc>
        <w:tc>
          <w:tcPr>
            <w:tcW w:w="1030" w:type="dxa"/>
            <w:tcMar>
              <w:top w:w="60" w:type="dxa"/>
              <w:left w:w="100" w:type="dxa"/>
              <w:bottom w:w="60" w:type="dxa"/>
              <w:right w:w="100" w:type="dxa"/>
            </w:tcMar>
          </w:tcPr>
          <w:p w14:paraId="0466898F" w14:textId="77777777" w:rsidR="00BD2A86" w:rsidRDefault="00000000">
            <w:r>
              <w:rPr>
                <w:sz w:val="19"/>
                <w:szCs w:val="19"/>
              </w:rPr>
              <w:t>ERB-C022-04</w:t>
            </w:r>
          </w:p>
        </w:tc>
        <w:tc>
          <w:tcPr>
            <w:tcW w:w="1404" w:type="dxa"/>
            <w:tcMar>
              <w:top w:w="60" w:type="dxa"/>
              <w:left w:w="100" w:type="dxa"/>
              <w:bottom w:w="60" w:type="dxa"/>
              <w:right w:w="100" w:type="dxa"/>
            </w:tcMar>
          </w:tcPr>
          <w:p w14:paraId="6CB7F7F5" w14:textId="77777777" w:rsidR="00BD2A86" w:rsidRDefault="00000000">
            <w:r>
              <w:rPr>
                <w:sz w:val="19"/>
                <w:szCs w:val="19"/>
              </w:rPr>
              <w:t>Frame Structural Intent</w:t>
            </w:r>
          </w:p>
        </w:tc>
        <w:tc>
          <w:tcPr>
            <w:tcW w:w="1778" w:type="dxa"/>
            <w:tcMar>
              <w:top w:w="60" w:type="dxa"/>
              <w:left w:w="100" w:type="dxa"/>
              <w:bottom w:w="60" w:type="dxa"/>
              <w:right w:w="100" w:type="dxa"/>
            </w:tcMar>
          </w:tcPr>
          <w:p w14:paraId="68B05701" w14:textId="77777777" w:rsidR="00BD2A86" w:rsidRDefault="00000000">
            <w:r>
              <w:rPr>
                <w:sz w:val="19"/>
                <w:szCs w:val="19"/>
              </w:rPr>
              <w:t>Pending Canonical Binding</w:t>
            </w:r>
          </w:p>
        </w:tc>
        <w:tc>
          <w:tcPr>
            <w:tcW w:w="1778" w:type="dxa"/>
            <w:tcMar>
              <w:top w:w="60" w:type="dxa"/>
              <w:left w:w="100" w:type="dxa"/>
              <w:bottom w:w="60" w:type="dxa"/>
              <w:right w:w="100" w:type="dxa"/>
            </w:tcMar>
          </w:tcPr>
          <w:p w14:paraId="5006BBDF" w14:textId="77777777" w:rsidR="00BD2A86" w:rsidRDefault="00000000">
            <w:r>
              <w:rPr>
                <w:sz w:val="19"/>
                <w:szCs w:val="19"/>
              </w:rPr>
              <w:t>Pending Canonical Binding</w:t>
            </w:r>
          </w:p>
        </w:tc>
        <w:tc>
          <w:tcPr>
            <w:tcW w:w="2340" w:type="dxa"/>
            <w:tcMar>
              <w:top w:w="60" w:type="dxa"/>
              <w:left w:w="100" w:type="dxa"/>
              <w:bottom w:w="60" w:type="dxa"/>
              <w:right w:w="100" w:type="dxa"/>
            </w:tcMar>
          </w:tcPr>
          <w:p w14:paraId="2D62332E" w14:textId="77777777" w:rsidR="00BD2A86" w:rsidRDefault="00000000">
            <w:r>
              <w:rPr>
                <w:sz w:val="19"/>
                <w:szCs w:val="19"/>
              </w:rPr>
              <w:t>Commercial Relationship Change Intent Framed</w:t>
            </w:r>
          </w:p>
        </w:tc>
      </w:tr>
      <w:tr w:rsidR="00BD2A86" w14:paraId="66133C58" w14:textId="77777777">
        <w:tblPrEx>
          <w:tblCellMar>
            <w:top w:w="0" w:type="dxa"/>
            <w:bottom w:w="0" w:type="dxa"/>
          </w:tblCellMar>
        </w:tblPrEx>
        <w:tc>
          <w:tcPr>
            <w:tcW w:w="1030" w:type="dxa"/>
            <w:tcMar>
              <w:top w:w="60" w:type="dxa"/>
              <w:left w:w="100" w:type="dxa"/>
              <w:bottom w:w="60" w:type="dxa"/>
              <w:right w:w="100" w:type="dxa"/>
            </w:tcMar>
          </w:tcPr>
          <w:p w14:paraId="09637C07" w14:textId="77777777" w:rsidR="00BD2A86" w:rsidRDefault="00000000">
            <w:r>
              <w:rPr>
                <w:sz w:val="19"/>
                <w:szCs w:val="19"/>
              </w:rPr>
              <w:t>EX-C022-08</w:t>
            </w:r>
          </w:p>
        </w:tc>
        <w:tc>
          <w:tcPr>
            <w:tcW w:w="1030" w:type="dxa"/>
            <w:tcMar>
              <w:top w:w="60" w:type="dxa"/>
              <w:left w:w="100" w:type="dxa"/>
              <w:bottom w:w="60" w:type="dxa"/>
              <w:right w:w="100" w:type="dxa"/>
            </w:tcMar>
          </w:tcPr>
          <w:p w14:paraId="4899BD08" w14:textId="77777777" w:rsidR="00BD2A86" w:rsidRDefault="00000000">
            <w:r>
              <w:rPr>
                <w:sz w:val="19"/>
                <w:szCs w:val="19"/>
              </w:rPr>
              <w:t>ERB-C022-04</w:t>
            </w:r>
          </w:p>
        </w:tc>
        <w:tc>
          <w:tcPr>
            <w:tcW w:w="1404" w:type="dxa"/>
            <w:tcMar>
              <w:top w:w="60" w:type="dxa"/>
              <w:left w:w="100" w:type="dxa"/>
              <w:bottom w:w="60" w:type="dxa"/>
              <w:right w:w="100" w:type="dxa"/>
            </w:tcMar>
          </w:tcPr>
          <w:p w14:paraId="4CF5C75A" w14:textId="77777777" w:rsidR="00BD2A86" w:rsidRDefault="00000000">
            <w:r>
              <w:rPr>
                <w:sz w:val="19"/>
                <w:szCs w:val="19"/>
              </w:rPr>
              <w:t>Frame Structural Intent</w:t>
            </w:r>
          </w:p>
        </w:tc>
        <w:tc>
          <w:tcPr>
            <w:tcW w:w="1778" w:type="dxa"/>
            <w:tcMar>
              <w:top w:w="60" w:type="dxa"/>
              <w:left w:w="100" w:type="dxa"/>
              <w:bottom w:w="60" w:type="dxa"/>
              <w:right w:w="100" w:type="dxa"/>
            </w:tcMar>
          </w:tcPr>
          <w:p w14:paraId="0BEDB3AC" w14:textId="77777777" w:rsidR="00BD2A86" w:rsidRDefault="00000000">
            <w:r>
              <w:rPr>
                <w:sz w:val="19"/>
                <w:szCs w:val="19"/>
              </w:rPr>
              <w:t>Pending Canonical Binding</w:t>
            </w:r>
          </w:p>
        </w:tc>
        <w:tc>
          <w:tcPr>
            <w:tcW w:w="1778" w:type="dxa"/>
            <w:tcMar>
              <w:top w:w="60" w:type="dxa"/>
              <w:left w:w="100" w:type="dxa"/>
              <w:bottom w:w="60" w:type="dxa"/>
              <w:right w:w="100" w:type="dxa"/>
            </w:tcMar>
          </w:tcPr>
          <w:p w14:paraId="39127725" w14:textId="77777777" w:rsidR="00BD2A86" w:rsidRDefault="00000000">
            <w:r>
              <w:rPr>
                <w:sz w:val="19"/>
                <w:szCs w:val="19"/>
              </w:rPr>
              <w:t>Pending Canonical Binding</w:t>
            </w:r>
          </w:p>
        </w:tc>
        <w:tc>
          <w:tcPr>
            <w:tcW w:w="2340" w:type="dxa"/>
            <w:tcMar>
              <w:top w:w="60" w:type="dxa"/>
              <w:left w:w="100" w:type="dxa"/>
              <w:bottom w:w="60" w:type="dxa"/>
              <w:right w:w="100" w:type="dxa"/>
            </w:tcMar>
          </w:tcPr>
          <w:p w14:paraId="14719FFC" w14:textId="77777777" w:rsidR="00BD2A86" w:rsidRDefault="00000000">
            <w:r>
              <w:rPr>
                <w:sz w:val="19"/>
                <w:szCs w:val="19"/>
              </w:rPr>
              <w:t>Commercial Party Merge Intent Framed</w:t>
            </w:r>
          </w:p>
        </w:tc>
      </w:tr>
      <w:tr w:rsidR="00BD2A86" w14:paraId="3B9E0AB8" w14:textId="77777777">
        <w:tblPrEx>
          <w:tblCellMar>
            <w:top w:w="0" w:type="dxa"/>
            <w:bottom w:w="0" w:type="dxa"/>
          </w:tblCellMar>
        </w:tblPrEx>
        <w:tc>
          <w:tcPr>
            <w:tcW w:w="1030" w:type="dxa"/>
            <w:tcMar>
              <w:top w:w="60" w:type="dxa"/>
              <w:left w:w="100" w:type="dxa"/>
              <w:bottom w:w="60" w:type="dxa"/>
              <w:right w:w="100" w:type="dxa"/>
            </w:tcMar>
          </w:tcPr>
          <w:p w14:paraId="0AFEE5D9" w14:textId="77777777" w:rsidR="00BD2A86" w:rsidRDefault="00000000">
            <w:r>
              <w:rPr>
                <w:sz w:val="19"/>
                <w:szCs w:val="19"/>
              </w:rPr>
              <w:t>EX-C022-09</w:t>
            </w:r>
          </w:p>
        </w:tc>
        <w:tc>
          <w:tcPr>
            <w:tcW w:w="1030" w:type="dxa"/>
            <w:tcMar>
              <w:top w:w="60" w:type="dxa"/>
              <w:left w:w="100" w:type="dxa"/>
              <w:bottom w:w="60" w:type="dxa"/>
              <w:right w:w="100" w:type="dxa"/>
            </w:tcMar>
          </w:tcPr>
          <w:p w14:paraId="6FC45C31" w14:textId="77777777" w:rsidR="00BD2A86" w:rsidRDefault="00000000">
            <w:r>
              <w:rPr>
                <w:sz w:val="19"/>
                <w:szCs w:val="19"/>
              </w:rPr>
              <w:t>ERB-C022-04</w:t>
            </w:r>
          </w:p>
        </w:tc>
        <w:tc>
          <w:tcPr>
            <w:tcW w:w="1404" w:type="dxa"/>
            <w:tcMar>
              <w:top w:w="60" w:type="dxa"/>
              <w:left w:w="100" w:type="dxa"/>
              <w:bottom w:w="60" w:type="dxa"/>
              <w:right w:w="100" w:type="dxa"/>
            </w:tcMar>
          </w:tcPr>
          <w:p w14:paraId="5B11C400" w14:textId="77777777" w:rsidR="00BD2A86" w:rsidRDefault="00000000">
            <w:r>
              <w:rPr>
                <w:sz w:val="19"/>
                <w:szCs w:val="19"/>
              </w:rPr>
              <w:t>Frame Structural Intent</w:t>
            </w:r>
          </w:p>
        </w:tc>
        <w:tc>
          <w:tcPr>
            <w:tcW w:w="1778" w:type="dxa"/>
            <w:tcMar>
              <w:top w:w="60" w:type="dxa"/>
              <w:left w:w="100" w:type="dxa"/>
              <w:bottom w:w="60" w:type="dxa"/>
              <w:right w:w="100" w:type="dxa"/>
            </w:tcMar>
          </w:tcPr>
          <w:p w14:paraId="53992C1C" w14:textId="77777777" w:rsidR="00BD2A86" w:rsidRDefault="00000000">
            <w:r>
              <w:rPr>
                <w:sz w:val="19"/>
                <w:szCs w:val="19"/>
              </w:rPr>
              <w:t>Pending Canonical Binding</w:t>
            </w:r>
          </w:p>
        </w:tc>
        <w:tc>
          <w:tcPr>
            <w:tcW w:w="1778" w:type="dxa"/>
            <w:tcMar>
              <w:top w:w="60" w:type="dxa"/>
              <w:left w:w="100" w:type="dxa"/>
              <w:bottom w:w="60" w:type="dxa"/>
              <w:right w:w="100" w:type="dxa"/>
            </w:tcMar>
          </w:tcPr>
          <w:p w14:paraId="363E0E88" w14:textId="77777777" w:rsidR="00BD2A86" w:rsidRDefault="00000000">
            <w:r>
              <w:rPr>
                <w:sz w:val="19"/>
                <w:szCs w:val="19"/>
              </w:rPr>
              <w:t>Pending Canonical Binding</w:t>
            </w:r>
          </w:p>
        </w:tc>
        <w:tc>
          <w:tcPr>
            <w:tcW w:w="2340" w:type="dxa"/>
            <w:tcMar>
              <w:top w:w="60" w:type="dxa"/>
              <w:left w:w="100" w:type="dxa"/>
              <w:bottom w:w="60" w:type="dxa"/>
              <w:right w:w="100" w:type="dxa"/>
            </w:tcMar>
          </w:tcPr>
          <w:p w14:paraId="05C04184" w14:textId="77777777" w:rsidR="00BD2A86" w:rsidRDefault="00000000">
            <w:r>
              <w:rPr>
                <w:sz w:val="19"/>
                <w:szCs w:val="19"/>
              </w:rPr>
              <w:t>Commercial Party Split Intent Framed</w:t>
            </w:r>
          </w:p>
        </w:tc>
      </w:tr>
      <w:tr w:rsidR="00BD2A86" w14:paraId="343D83A7" w14:textId="77777777">
        <w:tblPrEx>
          <w:tblCellMar>
            <w:top w:w="0" w:type="dxa"/>
            <w:bottom w:w="0" w:type="dxa"/>
          </w:tblCellMar>
        </w:tblPrEx>
        <w:tc>
          <w:tcPr>
            <w:tcW w:w="1030" w:type="dxa"/>
            <w:tcMar>
              <w:top w:w="60" w:type="dxa"/>
              <w:left w:w="100" w:type="dxa"/>
              <w:bottom w:w="60" w:type="dxa"/>
              <w:right w:w="100" w:type="dxa"/>
            </w:tcMar>
          </w:tcPr>
          <w:p w14:paraId="390DFD4D" w14:textId="77777777" w:rsidR="00BD2A86" w:rsidRDefault="00000000">
            <w:r>
              <w:rPr>
                <w:sz w:val="19"/>
                <w:szCs w:val="19"/>
              </w:rPr>
              <w:t>EX-C022-10</w:t>
            </w:r>
          </w:p>
        </w:tc>
        <w:tc>
          <w:tcPr>
            <w:tcW w:w="1030" w:type="dxa"/>
            <w:tcMar>
              <w:top w:w="60" w:type="dxa"/>
              <w:left w:w="100" w:type="dxa"/>
              <w:bottom w:w="60" w:type="dxa"/>
              <w:right w:w="100" w:type="dxa"/>
            </w:tcMar>
          </w:tcPr>
          <w:p w14:paraId="68BB3F3F" w14:textId="77777777" w:rsidR="00BD2A86" w:rsidRDefault="00000000">
            <w:r>
              <w:rPr>
                <w:sz w:val="19"/>
                <w:szCs w:val="19"/>
              </w:rPr>
              <w:t>ERB-C022-05</w:t>
            </w:r>
          </w:p>
        </w:tc>
        <w:tc>
          <w:tcPr>
            <w:tcW w:w="1404" w:type="dxa"/>
            <w:tcMar>
              <w:top w:w="60" w:type="dxa"/>
              <w:left w:w="100" w:type="dxa"/>
              <w:bottom w:w="60" w:type="dxa"/>
              <w:right w:w="100" w:type="dxa"/>
            </w:tcMar>
          </w:tcPr>
          <w:p w14:paraId="727650A4" w14:textId="77777777" w:rsidR="00BD2A86" w:rsidRDefault="00000000">
            <w:r>
              <w:rPr>
                <w:sz w:val="19"/>
                <w:szCs w:val="19"/>
              </w:rPr>
              <w:t>Shape &amp; Assess</w:t>
            </w:r>
          </w:p>
        </w:tc>
        <w:tc>
          <w:tcPr>
            <w:tcW w:w="1778" w:type="dxa"/>
            <w:tcMar>
              <w:top w:w="60" w:type="dxa"/>
              <w:left w:w="100" w:type="dxa"/>
              <w:bottom w:w="60" w:type="dxa"/>
              <w:right w:w="100" w:type="dxa"/>
            </w:tcMar>
          </w:tcPr>
          <w:p w14:paraId="40008DFA" w14:textId="77777777" w:rsidR="00BD2A86" w:rsidRDefault="00000000">
            <w:r>
              <w:rPr>
                <w:sz w:val="19"/>
                <w:szCs w:val="19"/>
              </w:rPr>
              <w:t>Pending Canonical Binding</w:t>
            </w:r>
          </w:p>
        </w:tc>
        <w:tc>
          <w:tcPr>
            <w:tcW w:w="1778" w:type="dxa"/>
            <w:tcMar>
              <w:top w:w="60" w:type="dxa"/>
              <w:left w:w="100" w:type="dxa"/>
              <w:bottom w:w="60" w:type="dxa"/>
              <w:right w:w="100" w:type="dxa"/>
            </w:tcMar>
          </w:tcPr>
          <w:p w14:paraId="705386F6" w14:textId="77777777" w:rsidR="00BD2A86" w:rsidRDefault="00000000">
            <w:r>
              <w:rPr>
                <w:sz w:val="19"/>
                <w:szCs w:val="19"/>
              </w:rPr>
              <w:t>Pending Canonical Binding</w:t>
            </w:r>
          </w:p>
        </w:tc>
        <w:tc>
          <w:tcPr>
            <w:tcW w:w="2340" w:type="dxa"/>
            <w:tcMar>
              <w:top w:w="60" w:type="dxa"/>
              <w:left w:w="100" w:type="dxa"/>
              <w:bottom w:w="60" w:type="dxa"/>
              <w:right w:w="100" w:type="dxa"/>
            </w:tcMar>
          </w:tcPr>
          <w:p w14:paraId="4F6D6EB9" w14:textId="77777777" w:rsidR="00BD2A86" w:rsidRDefault="00000000">
            <w:r>
              <w:rPr>
                <w:sz w:val="19"/>
                <w:szCs w:val="19"/>
              </w:rPr>
              <w:t>Proposed Commercial Party Change Shaped</w:t>
            </w:r>
          </w:p>
        </w:tc>
      </w:tr>
      <w:tr w:rsidR="00BD2A86" w14:paraId="75E43CAA" w14:textId="77777777">
        <w:tblPrEx>
          <w:tblCellMar>
            <w:top w:w="0" w:type="dxa"/>
            <w:bottom w:w="0" w:type="dxa"/>
          </w:tblCellMar>
        </w:tblPrEx>
        <w:tc>
          <w:tcPr>
            <w:tcW w:w="1030" w:type="dxa"/>
            <w:tcMar>
              <w:top w:w="60" w:type="dxa"/>
              <w:left w:w="100" w:type="dxa"/>
              <w:bottom w:w="60" w:type="dxa"/>
              <w:right w:w="100" w:type="dxa"/>
            </w:tcMar>
          </w:tcPr>
          <w:p w14:paraId="36F06C58" w14:textId="77777777" w:rsidR="00BD2A86" w:rsidRDefault="00000000">
            <w:r>
              <w:rPr>
                <w:sz w:val="19"/>
                <w:szCs w:val="19"/>
              </w:rPr>
              <w:t>EX-C022-11</w:t>
            </w:r>
          </w:p>
        </w:tc>
        <w:tc>
          <w:tcPr>
            <w:tcW w:w="1030" w:type="dxa"/>
            <w:tcMar>
              <w:top w:w="60" w:type="dxa"/>
              <w:left w:w="100" w:type="dxa"/>
              <w:bottom w:w="60" w:type="dxa"/>
              <w:right w:w="100" w:type="dxa"/>
            </w:tcMar>
          </w:tcPr>
          <w:p w14:paraId="40793B2B" w14:textId="77777777" w:rsidR="00BD2A86" w:rsidRDefault="00000000">
            <w:r>
              <w:rPr>
                <w:sz w:val="19"/>
                <w:szCs w:val="19"/>
              </w:rPr>
              <w:t>ERB-C022-05</w:t>
            </w:r>
          </w:p>
        </w:tc>
        <w:tc>
          <w:tcPr>
            <w:tcW w:w="1404" w:type="dxa"/>
            <w:tcMar>
              <w:top w:w="60" w:type="dxa"/>
              <w:left w:w="100" w:type="dxa"/>
              <w:bottom w:w="60" w:type="dxa"/>
              <w:right w:w="100" w:type="dxa"/>
            </w:tcMar>
          </w:tcPr>
          <w:p w14:paraId="05DFBA3D" w14:textId="77777777" w:rsidR="00BD2A86" w:rsidRDefault="00000000">
            <w:r>
              <w:rPr>
                <w:sz w:val="19"/>
                <w:szCs w:val="19"/>
              </w:rPr>
              <w:t>Shape &amp; Assess</w:t>
            </w:r>
          </w:p>
        </w:tc>
        <w:tc>
          <w:tcPr>
            <w:tcW w:w="1778" w:type="dxa"/>
            <w:tcMar>
              <w:top w:w="60" w:type="dxa"/>
              <w:left w:w="100" w:type="dxa"/>
              <w:bottom w:w="60" w:type="dxa"/>
              <w:right w:w="100" w:type="dxa"/>
            </w:tcMar>
          </w:tcPr>
          <w:p w14:paraId="72F872ED" w14:textId="77777777" w:rsidR="00BD2A86" w:rsidRDefault="00000000">
            <w:r>
              <w:rPr>
                <w:sz w:val="19"/>
                <w:szCs w:val="19"/>
              </w:rPr>
              <w:t>Pending Canonical Binding</w:t>
            </w:r>
          </w:p>
        </w:tc>
        <w:tc>
          <w:tcPr>
            <w:tcW w:w="1778" w:type="dxa"/>
            <w:tcMar>
              <w:top w:w="60" w:type="dxa"/>
              <w:left w:w="100" w:type="dxa"/>
              <w:bottom w:w="60" w:type="dxa"/>
              <w:right w:w="100" w:type="dxa"/>
            </w:tcMar>
          </w:tcPr>
          <w:p w14:paraId="405DD3DA" w14:textId="77777777" w:rsidR="00BD2A86" w:rsidRDefault="00000000">
            <w:r>
              <w:rPr>
                <w:sz w:val="19"/>
                <w:szCs w:val="19"/>
              </w:rPr>
              <w:t>Pending Canonical Binding</w:t>
            </w:r>
          </w:p>
        </w:tc>
        <w:tc>
          <w:tcPr>
            <w:tcW w:w="2340" w:type="dxa"/>
            <w:tcMar>
              <w:top w:w="60" w:type="dxa"/>
              <w:left w:w="100" w:type="dxa"/>
              <w:bottom w:w="60" w:type="dxa"/>
              <w:right w:w="100" w:type="dxa"/>
            </w:tcMar>
          </w:tcPr>
          <w:p w14:paraId="6A951F72" w14:textId="77777777" w:rsidR="00BD2A86" w:rsidRDefault="00000000">
            <w:r>
              <w:rPr>
                <w:sz w:val="19"/>
                <w:szCs w:val="19"/>
              </w:rPr>
              <w:t>Commercial Party Change Dependency Assessed</w:t>
            </w:r>
          </w:p>
        </w:tc>
      </w:tr>
      <w:tr w:rsidR="00BD2A86" w14:paraId="43047F64" w14:textId="77777777">
        <w:tblPrEx>
          <w:tblCellMar>
            <w:top w:w="0" w:type="dxa"/>
            <w:bottom w:w="0" w:type="dxa"/>
          </w:tblCellMar>
        </w:tblPrEx>
        <w:tc>
          <w:tcPr>
            <w:tcW w:w="1030" w:type="dxa"/>
            <w:tcMar>
              <w:top w:w="60" w:type="dxa"/>
              <w:left w:w="100" w:type="dxa"/>
              <w:bottom w:w="60" w:type="dxa"/>
              <w:right w:w="100" w:type="dxa"/>
            </w:tcMar>
          </w:tcPr>
          <w:p w14:paraId="4FF8474F" w14:textId="77777777" w:rsidR="00BD2A86" w:rsidRDefault="00000000">
            <w:r>
              <w:rPr>
                <w:sz w:val="19"/>
                <w:szCs w:val="19"/>
              </w:rPr>
              <w:t>EX-C022-12</w:t>
            </w:r>
          </w:p>
        </w:tc>
        <w:tc>
          <w:tcPr>
            <w:tcW w:w="1030" w:type="dxa"/>
            <w:tcMar>
              <w:top w:w="60" w:type="dxa"/>
              <w:left w:w="100" w:type="dxa"/>
              <w:bottom w:w="60" w:type="dxa"/>
              <w:right w:w="100" w:type="dxa"/>
            </w:tcMar>
          </w:tcPr>
          <w:p w14:paraId="02D47DCA" w14:textId="77777777" w:rsidR="00BD2A86" w:rsidRDefault="00000000">
            <w:r>
              <w:rPr>
                <w:sz w:val="19"/>
                <w:szCs w:val="19"/>
              </w:rPr>
              <w:t>ERB-C022-06</w:t>
            </w:r>
          </w:p>
        </w:tc>
        <w:tc>
          <w:tcPr>
            <w:tcW w:w="1404" w:type="dxa"/>
            <w:tcMar>
              <w:top w:w="60" w:type="dxa"/>
              <w:left w:w="100" w:type="dxa"/>
              <w:bottom w:w="60" w:type="dxa"/>
              <w:right w:w="100" w:type="dxa"/>
            </w:tcMar>
          </w:tcPr>
          <w:p w14:paraId="2CEA6AED" w14:textId="77777777" w:rsidR="00BD2A86" w:rsidRDefault="00000000">
            <w:r>
              <w:rPr>
                <w:sz w:val="19"/>
                <w:szCs w:val="19"/>
              </w:rPr>
              <w:t>Commit</w:t>
            </w:r>
          </w:p>
        </w:tc>
        <w:tc>
          <w:tcPr>
            <w:tcW w:w="1778" w:type="dxa"/>
            <w:tcMar>
              <w:top w:w="60" w:type="dxa"/>
              <w:left w:w="100" w:type="dxa"/>
              <w:bottom w:w="60" w:type="dxa"/>
              <w:right w:w="100" w:type="dxa"/>
            </w:tcMar>
          </w:tcPr>
          <w:p w14:paraId="3814D6F3" w14:textId="77777777" w:rsidR="00BD2A86" w:rsidRDefault="00000000">
            <w:r>
              <w:rPr>
                <w:sz w:val="19"/>
                <w:szCs w:val="19"/>
              </w:rPr>
              <w:t>Pending Canonical Binding</w:t>
            </w:r>
          </w:p>
        </w:tc>
        <w:tc>
          <w:tcPr>
            <w:tcW w:w="1778" w:type="dxa"/>
            <w:tcMar>
              <w:top w:w="60" w:type="dxa"/>
              <w:left w:w="100" w:type="dxa"/>
              <w:bottom w:w="60" w:type="dxa"/>
              <w:right w:w="100" w:type="dxa"/>
            </w:tcMar>
          </w:tcPr>
          <w:p w14:paraId="1286F262" w14:textId="77777777" w:rsidR="00BD2A86" w:rsidRDefault="00000000">
            <w:r>
              <w:rPr>
                <w:sz w:val="19"/>
                <w:szCs w:val="19"/>
              </w:rPr>
              <w:t>Pending Canonical Binding</w:t>
            </w:r>
          </w:p>
        </w:tc>
        <w:tc>
          <w:tcPr>
            <w:tcW w:w="2340" w:type="dxa"/>
            <w:tcMar>
              <w:top w:w="60" w:type="dxa"/>
              <w:left w:w="100" w:type="dxa"/>
              <w:bottom w:w="60" w:type="dxa"/>
              <w:right w:w="100" w:type="dxa"/>
            </w:tcMar>
          </w:tcPr>
          <w:p w14:paraId="5E0D65BA" w14:textId="77777777" w:rsidR="00BD2A86" w:rsidRDefault="00000000">
            <w:r>
              <w:rPr>
                <w:sz w:val="19"/>
                <w:szCs w:val="19"/>
              </w:rPr>
              <w:t>Continuing Commercial Party Transition Committed</w:t>
            </w:r>
          </w:p>
        </w:tc>
      </w:tr>
      <w:tr w:rsidR="00BD2A86" w14:paraId="54C8717D" w14:textId="77777777">
        <w:tblPrEx>
          <w:tblCellMar>
            <w:top w:w="0" w:type="dxa"/>
            <w:bottom w:w="0" w:type="dxa"/>
          </w:tblCellMar>
        </w:tblPrEx>
        <w:tc>
          <w:tcPr>
            <w:tcW w:w="1030" w:type="dxa"/>
            <w:tcMar>
              <w:top w:w="60" w:type="dxa"/>
              <w:left w:w="100" w:type="dxa"/>
              <w:bottom w:w="60" w:type="dxa"/>
              <w:right w:w="100" w:type="dxa"/>
            </w:tcMar>
          </w:tcPr>
          <w:p w14:paraId="1E97EB9C" w14:textId="77777777" w:rsidR="00BD2A86" w:rsidRDefault="00000000">
            <w:r>
              <w:rPr>
                <w:sz w:val="19"/>
                <w:szCs w:val="19"/>
              </w:rPr>
              <w:t>EX-C022-13</w:t>
            </w:r>
          </w:p>
        </w:tc>
        <w:tc>
          <w:tcPr>
            <w:tcW w:w="1030" w:type="dxa"/>
            <w:tcMar>
              <w:top w:w="60" w:type="dxa"/>
              <w:left w:w="100" w:type="dxa"/>
              <w:bottom w:w="60" w:type="dxa"/>
              <w:right w:w="100" w:type="dxa"/>
            </w:tcMar>
          </w:tcPr>
          <w:p w14:paraId="45366FB3" w14:textId="77777777" w:rsidR="00BD2A86" w:rsidRDefault="00000000">
            <w:r>
              <w:rPr>
                <w:sz w:val="19"/>
                <w:szCs w:val="19"/>
              </w:rPr>
              <w:t>ERB-C022-06</w:t>
            </w:r>
          </w:p>
        </w:tc>
        <w:tc>
          <w:tcPr>
            <w:tcW w:w="1404" w:type="dxa"/>
            <w:tcMar>
              <w:top w:w="60" w:type="dxa"/>
              <w:left w:w="100" w:type="dxa"/>
              <w:bottom w:w="60" w:type="dxa"/>
              <w:right w:w="100" w:type="dxa"/>
            </w:tcMar>
          </w:tcPr>
          <w:p w14:paraId="5468106D" w14:textId="77777777" w:rsidR="00BD2A86" w:rsidRDefault="00000000">
            <w:r>
              <w:rPr>
                <w:sz w:val="19"/>
                <w:szCs w:val="19"/>
              </w:rPr>
              <w:t>Commit</w:t>
            </w:r>
          </w:p>
        </w:tc>
        <w:tc>
          <w:tcPr>
            <w:tcW w:w="1778" w:type="dxa"/>
            <w:tcMar>
              <w:top w:w="60" w:type="dxa"/>
              <w:left w:w="100" w:type="dxa"/>
              <w:bottom w:w="60" w:type="dxa"/>
              <w:right w:w="100" w:type="dxa"/>
            </w:tcMar>
          </w:tcPr>
          <w:p w14:paraId="374AFCBD" w14:textId="77777777" w:rsidR="00BD2A86" w:rsidRDefault="00000000">
            <w:r>
              <w:rPr>
                <w:sz w:val="19"/>
                <w:szCs w:val="19"/>
              </w:rPr>
              <w:t>Pending Canonical Binding</w:t>
            </w:r>
          </w:p>
        </w:tc>
        <w:tc>
          <w:tcPr>
            <w:tcW w:w="1778" w:type="dxa"/>
            <w:tcMar>
              <w:top w:w="60" w:type="dxa"/>
              <w:left w:w="100" w:type="dxa"/>
              <w:bottom w:w="60" w:type="dxa"/>
              <w:right w:w="100" w:type="dxa"/>
            </w:tcMar>
          </w:tcPr>
          <w:p w14:paraId="52CEC204" w14:textId="77777777" w:rsidR="00BD2A86" w:rsidRDefault="00000000">
            <w:r>
              <w:rPr>
                <w:sz w:val="19"/>
                <w:szCs w:val="19"/>
              </w:rPr>
              <w:t>Pending Canonical Binding</w:t>
            </w:r>
          </w:p>
        </w:tc>
        <w:tc>
          <w:tcPr>
            <w:tcW w:w="2340" w:type="dxa"/>
            <w:tcMar>
              <w:top w:w="60" w:type="dxa"/>
              <w:left w:w="100" w:type="dxa"/>
              <w:bottom w:w="60" w:type="dxa"/>
              <w:right w:w="100" w:type="dxa"/>
            </w:tcMar>
          </w:tcPr>
          <w:p w14:paraId="60F5E7BF" w14:textId="77777777" w:rsidR="00BD2A86" w:rsidRDefault="00000000">
            <w:r>
              <w:rPr>
                <w:sz w:val="19"/>
                <w:szCs w:val="19"/>
              </w:rPr>
              <w:t>Commercial Party Merge Committed</w:t>
            </w:r>
          </w:p>
        </w:tc>
      </w:tr>
      <w:tr w:rsidR="00BD2A86" w14:paraId="115D59CF" w14:textId="77777777">
        <w:tblPrEx>
          <w:tblCellMar>
            <w:top w:w="0" w:type="dxa"/>
            <w:bottom w:w="0" w:type="dxa"/>
          </w:tblCellMar>
        </w:tblPrEx>
        <w:tc>
          <w:tcPr>
            <w:tcW w:w="1030" w:type="dxa"/>
            <w:tcMar>
              <w:top w:w="60" w:type="dxa"/>
              <w:left w:w="100" w:type="dxa"/>
              <w:bottom w:w="60" w:type="dxa"/>
              <w:right w:w="100" w:type="dxa"/>
            </w:tcMar>
          </w:tcPr>
          <w:p w14:paraId="28B69FDA" w14:textId="77777777" w:rsidR="00BD2A86" w:rsidRDefault="00000000">
            <w:r>
              <w:rPr>
                <w:sz w:val="19"/>
                <w:szCs w:val="19"/>
              </w:rPr>
              <w:lastRenderedPageBreak/>
              <w:t>EX-C022-14</w:t>
            </w:r>
          </w:p>
        </w:tc>
        <w:tc>
          <w:tcPr>
            <w:tcW w:w="1030" w:type="dxa"/>
            <w:tcMar>
              <w:top w:w="60" w:type="dxa"/>
              <w:left w:w="100" w:type="dxa"/>
              <w:bottom w:w="60" w:type="dxa"/>
              <w:right w:w="100" w:type="dxa"/>
            </w:tcMar>
          </w:tcPr>
          <w:p w14:paraId="011F4710" w14:textId="77777777" w:rsidR="00BD2A86" w:rsidRDefault="00000000">
            <w:r>
              <w:rPr>
                <w:sz w:val="19"/>
                <w:szCs w:val="19"/>
              </w:rPr>
              <w:t>ERB-C022-06</w:t>
            </w:r>
          </w:p>
        </w:tc>
        <w:tc>
          <w:tcPr>
            <w:tcW w:w="1404" w:type="dxa"/>
            <w:tcMar>
              <w:top w:w="60" w:type="dxa"/>
              <w:left w:w="100" w:type="dxa"/>
              <w:bottom w:w="60" w:type="dxa"/>
              <w:right w:w="100" w:type="dxa"/>
            </w:tcMar>
          </w:tcPr>
          <w:p w14:paraId="27F5F4A0" w14:textId="77777777" w:rsidR="00BD2A86" w:rsidRDefault="00000000">
            <w:r>
              <w:rPr>
                <w:sz w:val="19"/>
                <w:szCs w:val="19"/>
              </w:rPr>
              <w:t>Commit</w:t>
            </w:r>
          </w:p>
        </w:tc>
        <w:tc>
          <w:tcPr>
            <w:tcW w:w="1778" w:type="dxa"/>
            <w:tcMar>
              <w:top w:w="60" w:type="dxa"/>
              <w:left w:w="100" w:type="dxa"/>
              <w:bottom w:w="60" w:type="dxa"/>
              <w:right w:w="100" w:type="dxa"/>
            </w:tcMar>
          </w:tcPr>
          <w:p w14:paraId="21B6605D" w14:textId="77777777" w:rsidR="00BD2A86" w:rsidRDefault="00000000">
            <w:r>
              <w:rPr>
                <w:sz w:val="19"/>
                <w:szCs w:val="19"/>
              </w:rPr>
              <w:t>Pending Canonical Binding</w:t>
            </w:r>
          </w:p>
        </w:tc>
        <w:tc>
          <w:tcPr>
            <w:tcW w:w="1778" w:type="dxa"/>
            <w:tcMar>
              <w:top w:w="60" w:type="dxa"/>
              <w:left w:w="100" w:type="dxa"/>
              <w:bottom w:w="60" w:type="dxa"/>
              <w:right w:w="100" w:type="dxa"/>
            </w:tcMar>
          </w:tcPr>
          <w:p w14:paraId="6C9BA4A4" w14:textId="77777777" w:rsidR="00BD2A86" w:rsidRDefault="00000000">
            <w:r>
              <w:rPr>
                <w:sz w:val="19"/>
                <w:szCs w:val="19"/>
              </w:rPr>
              <w:t>Pending Canonical Binding</w:t>
            </w:r>
          </w:p>
        </w:tc>
        <w:tc>
          <w:tcPr>
            <w:tcW w:w="2340" w:type="dxa"/>
            <w:tcMar>
              <w:top w:w="60" w:type="dxa"/>
              <w:left w:w="100" w:type="dxa"/>
              <w:bottom w:w="60" w:type="dxa"/>
              <w:right w:w="100" w:type="dxa"/>
            </w:tcMar>
          </w:tcPr>
          <w:p w14:paraId="2A080966" w14:textId="77777777" w:rsidR="00BD2A86" w:rsidRDefault="00000000">
            <w:r>
              <w:rPr>
                <w:sz w:val="19"/>
                <w:szCs w:val="19"/>
              </w:rPr>
              <w:t>Commercial Party Split Committed</w:t>
            </w:r>
          </w:p>
        </w:tc>
      </w:tr>
      <w:tr w:rsidR="00BD2A86" w14:paraId="19AC2064" w14:textId="77777777">
        <w:tblPrEx>
          <w:tblCellMar>
            <w:top w:w="0" w:type="dxa"/>
            <w:bottom w:w="0" w:type="dxa"/>
          </w:tblCellMar>
        </w:tblPrEx>
        <w:tc>
          <w:tcPr>
            <w:tcW w:w="1030" w:type="dxa"/>
            <w:tcMar>
              <w:top w:w="60" w:type="dxa"/>
              <w:left w:w="100" w:type="dxa"/>
              <w:bottom w:w="60" w:type="dxa"/>
              <w:right w:w="100" w:type="dxa"/>
            </w:tcMar>
          </w:tcPr>
          <w:p w14:paraId="454B262D" w14:textId="77777777" w:rsidR="00BD2A86" w:rsidRDefault="00000000">
            <w:r>
              <w:rPr>
                <w:sz w:val="19"/>
                <w:szCs w:val="19"/>
              </w:rPr>
              <w:t>EX-C022-15</w:t>
            </w:r>
          </w:p>
        </w:tc>
        <w:tc>
          <w:tcPr>
            <w:tcW w:w="1030" w:type="dxa"/>
            <w:tcMar>
              <w:top w:w="60" w:type="dxa"/>
              <w:left w:w="100" w:type="dxa"/>
              <w:bottom w:w="60" w:type="dxa"/>
              <w:right w:w="100" w:type="dxa"/>
            </w:tcMar>
          </w:tcPr>
          <w:p w14:paraId="6F046D3A" w14:textId="77777777" w:rsidR="00BD2A86" w:rsidRDefault="00000000">
            <w:r>
              <w:rPr>
                <w:sz w:val="19"/>
                <w:szCs w:val="19"/>
              </w:rPr>
              <w:t>ERB-C022-06</w:t>
            </w:r>
          </w:p>
        </w:tc>
        <w:tc>
          <w:tcPr>
            <w:tcW w:w="1404" w:type="dxa"/>
            <w:tcMar>
              <w:top w:w="60" w:type="dxa"/>
              <w:left w:w="100" w:type="dxa"/>
              <w:bottom w:w="60" w:type="dxa"/>
              <w:right w:w="100" w:type="dxa"/>
            </w:tcMar>
          </w:tcPr>
          <w:p w14:paraId="17DF44F5" w14:textId="77777777" w:rsidR="00BD2A86" w:rsidRDefault="00000000">
            <w:r>
              <w:rPr>
                <w:sz w:val="19"/>
                <w:szCs w:val="19"/>
              </w:rPr>
              <w:t>Commit</w:t>
            </w:r>
          </w:p>
        </w:tc>
        <w:tc>
          <w:tcPr>
            <w:tcW w:w="1778" w:type="dxa"/>
            <w:tcMar>
              <w:top w:w="60" w:type="dxa"/>
              <w:left w:w="100" w:type="dxa"/>
              <w:bottom w:w="60" w:type="dxa"/>
              <w:right w:w="100" w:type="dxa"/>
            </w:tcMar>
          </w:tcPr>
          <w:p w14:paraId="6B651A48" w14:textId="77777777" w:rsidR="00BD2A86" w:rsidRDefault="00000000">
            <w:r>
              <w:rPr>
                <w:sz w:val="19"/>
                <w:szCs w:val="19"/>
              </w:rPr>
              <w:t>Pending Canonical Binding</w:t>
            </w:r>
          </w:p>
        </w:tc>
        <w:tc>
          <w:tcPr>
            <w:tcW w:w="1778" w:type="dxa"/>
            <w:tcMar>
              <w:top w:w="60" w:type="dxa"/>
              <w:left w:w="100" w:type="dxa"/>
              <w:bottom w:w="60" w:type="dxa"/>
              <w:right w:w="100" w:type="dxa"/>
            </w:tcMar>
          </w:tcPr>
          <w:p w14:paraId="20AE2D9A" w14:textId="77777777" w:rsidR="00BD2A86" w:rsidRDefault="00000000">
            <w:r>
              <w:rPr>
                <w:sz w:val="19"/>
                <w:szCs w:val="19"/>
              </w:rPr>
              <w:t>Pending Canonical Binding</w:t>
            </w:r>
          </w:p>
        </w:tc>
        <w:tc>
          <w:tcPr>
            <w:tcW w:w="2340" w:type="dxa"/>
            <w:tcMar>
              <w:top w:w="60" w:type="dxa"/>
              <w:left w:w="100" w:type="dxa"/>
              <w:bottom w:w="60" w:type="dxa"/>
              <w:right w:w="100" w:type="dxa"/>
            </w:tcMar>
          </w:tcPr>
          <w:p w14:paraId="551820B8" w14:textId="77777777" w:rsidR="00BD2A86" w:rsidRDefault="00000000">
            <w:r>
              <w:rPr>
                <w:sz w:val="19"/>
                <w:szCs w:val="19"/>
              </w:rPr>
              <w:t>Commercial Party Retired</w:t>
            </w:r>
          </w:p>
        </w:tc>
      </w:tr>
      <w:tr w:rsidR="00BD2A86" w14:paraId="0894BF69" w14:textId="77777777">
        <w:tblPrEx>
          <w:tblCellMar>
            <w:top w:w="0" w:type="dxa"/>
            <w:bottom w:w="0" w:type="dxa"/>
          </w:tblCellMar>
        </w:tblPrEx>
        <w:tc>
          <w:tcPr>
            <w:tcW w:w="1030" w:type="dxa"/>
            <w:tcMar>
              <w:top w:w="60" w:type="dxa"/>
              <w:left w:w="100" w:type="dxa"/>
              <w:bottom w:w="60" w:type="dxa"/>
              <w:right w:w="100" w:type="dxa"/>
            </w:tcMar>
          </w:tcPr>
          <w:p w14:paraId="7B63653B" w14:textId="77777777" w:rsidR="00BD2A86" w:rsidRDefault="00000000">
            <w:r>
              <w:rPr>
                <w:sz w:val="19"/>
                <w:szCs w:val="19"/>
              </w:rPr>
              <w:t>EX-C022-16</w:t>
            </w:r>
          </w:p>
        </w:tc>
        <w:tc>
          <w:tcPr>
            <w:tcW w:w="1030" w:type="dxa"/>
            <w:tcMar>
              <w:top w:w="60" w:type="dxa"/>
              <w:left w:w="100" w:type="dxa"/>
              <w:bottom w:w="60" w:type="dxa"/>
              <w:right w:w="100" w:type="dxa"/>
            </w:tcMar>
          </w:tcPr>
          <w:p w14:paraId="2F2F7E86" w14:textId="77777777" w:rsidR="00BD2A86" w:rsidRDefault="00000000">
            <w:r>
              <w:rPr>
                <w:sz w:val="19"/>
                <w:szCs w:val="19"/>
              </w:rPr>
              <w:t>ERB-C022-07</w:t>
            </w:r>
          </w:p>
        </w:tc>
        <w:tc>
          <w:tcPr>
            <w:tcW w:w="1404" w:type="dxa"/>
            <w:tcMar>
              <w:top w:w="60" w:type="dxa"/>
              <w:left w:w="100" w:type="dxa"/>
              <w:bottom w:w="60" w:type="dxa"/>
              <w:right w:w="100" w:type="dxa"/>
            </w:tcMar>
          </w:tcPr>
          <w:p w14:paraId="4C159858" w14:textId="77777777" w:rsidR="00BD2A86" w:rsidRDefault="00000000">
            <w:r>
              <w:rPr>
                <w:sz w:val="19"/>
                <w:szCs w:val="19"/>
              </w:rPr>
              <w:t>Distribute Reference</w:t>
            </w:r>
          </w:p>
        </w:tc>
        <w:tc>
          <w:tcPr>
            <w:tcW w:w="1778" w:type="dxa"/>
            <w:tcMar>
              <w:top w:w="60" w:type="dxa"/>
              <w:left w:w="100" w:type="dxa"/>
              <w:bottom w:w="60" w:type="dxa"/>
              <w:right w:w="100" w:type="dxa"/>
            </w:tcMar>
          </w:tcPr>
          <w:p w14:paraId="7382549D" w14:textId="77777777" w:rsidR="00BD2A86" w:rsidRDefault="00000000">
            <w:r>
              <w:rPr>
                <w:sz w:val="19"/>
                <w:szCs w:val="19"/>
              </w:rPr>
              <w:t>Pending Canonical Binding</w:t>
            </w:r>
          </w:p>
        </w:tc>
        <w:tc>
          <w:tcPr>
            <w:tcW w:w="1778" w:type="dxa"/>
            <w:tcMar>
              <w:top w:w="60" w:type="dxa"/>
              <w:left w:w="100" w:type="dxa"/>
              <w:bottom w:w="60" w:type="dxa"/>
              <w:right w:w="100" w:type="dxa"/>
            </w:tcMar>
          </w:tcPr>
          <w:p w14:paraId="69F4F368" w14:textId="77777777" w:rsidR="00BD2A86" w:rsidRDefault="00000000">
            <w:r>
              <w:rPr>
                <w:sz w:val="19"/>
                <w:szCs w:val="19"/>
              </w:rPr>
              <w:t>Pending Canonical Binding</w:t>
            </w:r>
          </w:p>
        </w:tc>
        <w:tc>
          <w:tcPr>
            <w:tcW w:w="2340" w:type="dxa"/>
            <w:tcMar>
              <w:top w:w="60" w:type="dxa"/>
              <w:left w:w="100" w:type="dxa"/>
              <w:bottom w:w="60" w:type="dxa"/>
              <w:right w:w="100" w:type="dxa"/>
            </w:tcMar>
          </w:tcPr>
          <w:p w14:paraId="752ADE08" w14:textId="77777777" w:rsidR="00BD2A86" w:rsidRDefault="00000000">
            <w:r>
              <w:rPr>
                <w:sz w:val="19"/>
                <w:szCs w:val="19"/>
              </w:rPr>
              <w:t>Commercial Reference Distributed</w:t>
            </w:r>
          </w:p>
        </w:tc>
      </w:tr>
      <w:tr w:rsidR="00BD2A86" w14:paraId="7527CFF2" w14:textId="77777777">
        <w:tblPrEx>
          <w:tblCellMar>
            <w:top w:w="0" w:type="dxa"/>
            <w:bottom w:w="0" w:type="dxa"/>
          </w:tblCellMar>
        </w:tblPrEx>
        <w:tc>
          <w:tcPr>
            <w:tcW w:w="1030" w:type="dxa"/>
            <w:tcMar>
              <w:top w:w="60" w:type="dxa"/>
              <w:left w:w="100" w:type="dxa"/>
              <w:bottom w:w="60" w:type="dxa"/>
              <w:right w:w="100" w:type="dxa"/>
            </w:tcMar>
          </w:tcPr>
          <w:p w14:paraId="4D7FE534" w14:textId="77777777" w:rsidR="00BD2A86" w:rsidRDefault="00000000">
            <w:r>
              <w:rPr>
                <w:sz w:val="19"/>
                <w:szCs w:val="19"/>
              </w:rPr>
              <w:t>EX-C022-17</w:t>
            </w:r>
          </w:p>
        </w:tc>
        <w:tc>
          <w:tcPr>
            <w:tcW w:w="1030" w:type="dxa"/>
            <w:tcMar>
              <w:top w:w="60" w:type="dxa"/>
              <w:left w:w="100" w:type="dxa"/>
              <w:bottom w:w="60" w:type="dxa"/>
              <w:right w:w="100" w:type="dxa"/>
            </w:tcMar>
          </w:tcPr>
          <w:p w14:paraId="3E88CF5C" w14:textId="77777777" w:rsidR="00BD2A86" w:rsidRDefault="00000000">
            <w:r>
              <w:rPr>
                <w:sz w:val="19"/>
                <w:szCs w:val="19"/>
              </w:rPr>
              <w:t>ERB-C022-08</w:t>
            </w:r>
          </w:p>
        </w:tc>
        <w:tc>
          <w:tcPr>
            <w:tcW w:w="1404" w:type="dxa"/>
            <w:tcMar>
              <w:top w:w="60" w:type="dxa"/>
              <w:left w:w="100" w:type="dxa"/>
              <w:bottom w:w="60" w:type="dxa"/>
              <w:right w:w="100" w:type="dxa"/>
            </w:tcMar>
          </w:tcPr>
          <w:p w14:paraId="2187E39A" w14:textId="77777777" w:rsidR="00BD2A86" w:rsidRDefault="00000000">
            <w:r>
              <w:rPr>
                <w:sz w:val="19"/>
                <w:szCs w:val="19"/>
              </w:rPr>
              <w:t>Recover</w:t>
            </w:r>
          </w:p>
        </w:tc>
        <w:tc>
          <w:tcPr>
            <w:tcW w:w="1778" w:type="dxa"/>
            <w:tcMar>
              <w:top w:w="60" w:type="dxa"/>
              <w:left w:w="100" w:type="dxa"/>
              <w:bottom w:w="60" w:type="dxa"/>
              <w:right w:w="100" w:type="dxa"/>
            </w:tcMar>
          </w:tcPr>
          <w:p w14:paraId="753342FD" w14:textId="77777777" w:rsidR="00BD2A86" w:rsidRDefault="00000000">
            <w:r>
              <w:rPr>
                <w:sz w:val="19"/>
                <w:szCs w:val="19"/>
              </w:rPr>
              <w:t>Pending Canonical Binding</w:t>
            </w:r>
          </w:p>
        </w:tc>
        <w:tc>
          <w:tcPr>
            <w:tcW w:w="1778" w:type="dxa"/>
            <w:tcMar>
              <w:top w:w="60" w:type="dxa"/>
              <w:left w:w="100" w:type="dxa"/>
              <w:bottom w:w="60" w:type="dxa"/>
              <w:right w:w="100" w:type="dxa"/>
            </w:tcMar>
          </w:tcPr>
          <w:p w14:paraId="4A9DDF04" w14:textId="77777777" w:rsidR="00BD2A86" w:rsidRDefault="00000000">
            <w:r>
              <w:rPr>
                <w:sz w:val="19"/>
                <w:szCs w:val="19"/>
              </w:rPr>
              <w:t>Pending Canonical Binding</w:t>
            </w:r>
          </w:p>
        </w:tc>
        <w:tc>
          <w:tcPr>
            <w:tcW w:w="2340" w:type="dxa"/>
            <w:tcMar>
              <w:top w:w="60" w:type="dxa"/>
              <w:left w:w="100" w:type="dxa"/>
              <w:bottom w:w="60" w:type="dxa"/>
              <w:right w:w="100" w:type="dxa"/>
            </w:tcMar>
          </w:tcPr>
          <w:p w14:paraId="25818714" w14:textId="77777777" w:rsidR="00BD2A86" w:rsidRDefault="00000000">
            <w:r>
              <w:rPr>
                <w:sz w:val="19"/>
                <w:szCs w:val="19"/>
              </w:rPr>
              <w:t>Commercial Party Context Disruption Resolved</w:t>
            </w:r>
          </w:p>
        </w:tc>
      </w:tr>
    </w:tbl>
    <w:p w14:paraId="13617446" w14:textId="77777777" w:rsidR="00BD2A86" w:rsidRDefault="00BD2A86">
      <w:pPr>
        <w:spacing w:after="160"/>
      </w:pPr>
    </w:p>
    <w:p w14:paraId="1CB65090" w14:textId="77777777" w:rsidR="00BD2A86" w:rsidRDefault="00000000">
      <w:pPr>
        <w:pStyle w:val="Heading2"/>
      </w:pPr>
      <w:r>
        <w:t>8.4 Cross-Specification References &amp; Separation Validation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60"/>
        <w:gridCol w:w="1107"/>
        <w:gridCol w:w="5293"/>
      </w:tblGrid>
      <w:tr w:rsidR="00BD2A86" w14:paraId="3DE82CB4" w14:textId="77777777">
        <w:tblPrEx>
          <w:tblCellMar>
            <w:top w:w="0" w:type="dxa"/>
            <w:bottom w:w="0" w:type="dxa"/>
          </w:tblCellMar>
        </w:tblPrEx>
        <w:trPr>
          <w:tblHeader/>
        </w:trPr>
        <w:tc>
          <w:tcPr>
            <w:tcW w:w="2808" w:type="dxa"/>
            <w:shd w:val="clear" w:color="auto" w:fill="1F3864"/>
            <w:tcMar>
              <w:top w:w="60" w:type="dxa"/>
              <w:left w:w="100" w:type="dxa"/>
              <w:bottom w:w="60" w:type="dxa"/>
              <w:right w:w="100" w:type="dxa"/>
            </w:tcMar>
          </w:tcPr>
          <w:p w14:paraId="193D6175" w14:textId="77777777" w:rsidR="00BD2A86" w:rsidRDefault="00000000">
            <w:r>
              <w:rPr>
                <w:b/>
                <w:bCs/>
                <w:color w:val="FFFFFF"/>
                <w:sz w:val="19"/>
                <w:szCs w:val="19"/>
              </w:rPr>
              <w:t>Separation Test</w:t>
            </w:r>
          </w:p>
        </w:tc>
        <w:tc>
          <w:tcPr>
            <w:tcW w:w="1123" w:type="dxa"/>
            <w:shd w:val="clear" w:color="auto" w:fill="1F3864"/>
            <w:tcMar>
              <w:top w:w="60" w:type="dxa"/>
              <w:left w:w="100" w:type="dxa"/>
              <w:bottom w:w="60" w:type="dxa"/>
              <w:right w:w="100" w:type="dxa"/>
            </w:tcMar>
          </w:tcPr>
          <w:p w14:paraId="62D0815F" w14:textId="77777777" w:rsidR="00BD2A86" w:rsidRDefault="00000000">
            <w:r>
              <w:rPr>
                <w:b/>
                <w:bCs/>
                <w:color w:val="FFFFFF"/>
                <w:sz w:val="19"/>
                <w:szCs w:val="19"/>
              </w:rPr>
              <w:t>Result</w:t>
            </w:r>
          </w:p>
        </w:tc>
        <w:tc>
          <w:tcPr>
            <w:tcW w:w="5429" w:type="dxa"/>
            <w:shd w:val="clear" w:color="auto" w:fill="1F3864"/>
            <w:tcMar>
              <w:top w:w="60" w:type="dxa"/>
              <w:left w:w="100" w:type="dxa"/>
              <w:bottom w:w="60" w:type="dxa"/>
              <w:right w:w="100" w:type="dxa"/>
            </w:tcMar>
          </w:tcPr>
          <w:p w14:paraId="73FFF85E" w14:textId="77777777" w:rsidR="00BD2A86" w:rsidRDefault="00000000">
            <w:r>
              <w:rPr>
                <w:b/>
                <w:bCs/>
                <w:color w:val="FFFFFF"/>
                <w:sz w:val="19"/>
                <w:szCs w:val="19"/>
              </w:rPr>
              <w:t>Disposition</w:t>
            </w:r>
          </w:p>
        </w:tc>
      </w:tr>
      <w:tr w:rsidR="00BD2A86" w14:paraId="6F422A42" w14:textId="77777777">
        <w:tblPrEx>
          <w:tblCellMar>
            <w:top w:w="0" w:type="dxa"/>
            <w:bottom w:w="0" w:type="dxa"/>
          </w:tblCellMar>
        </w:tblPrEx>
        <w:tc>
          <w:tcPr>
            <w:tcW w:w="2808" w:type="dxa"/>
            <w:tcMar>
              <w:top w:w="60" w:type="dxa"/>
              <w:left w:w="100" w:type="dxa"/>
              <w:bottom w:w="60" w:type="dxa"/>
              <w:right w:w="100" w:type="dxa"/>
            </w:tcMar>
          </w:tcPr>
          <w:p w14:paraId="0F07C74A" w14:textId="77777777" w:rsidR="00BD2A86" w:rsidRDefault="00000000">
            <w:r>
              <w:rPr>
                <w:sz w:val="19"/>
                <w:szCs w:val="19"/>
              </w:rPr>
              <w:t>Customer/Account vs. Identity</w:t>
            </w:r>
          </w:p>
        </w:tc>
        <w:tc>
          <w:tcPr>
            <w:tcW w:w="1123" w:type="dxa"/>
            <w:tcMar>
              <w:top w:w="60" w:type="dxa"/>
              <w:left w:w="100" w:type="dxa"/>
              <w:bottom w:w="60" w:type="dxa"/>
              <w:right w:w="100" w:type="dxa"/>
            </w:tcMar>
          </w:tcPr>
          <w:p w14:paraId="387529D1" w14:textId="77777777" w:rsidR="00BD2A86" w:rsidRDefault="00000000">
            <w:r>
              <w:rPr>
                <w:sz w:val="19"/>
                <w:szCs w:val="19"/>
              </w:rPr>
              <w:t>PASS</w:t>
            </w:r>
          </w:p>
        </w:tc>
        <w:tc>
          <w:tcPr>
            <w:tcW w:w="5429" w:type="dxa"/>
            <w:tcMar>
              <w:top w:w="60" w:type="dxa"/>
              <w:left w:w="100" w:type="dxa"/>
              <w:bottom w:w="60" w:type="dxa"/>
              <w:right w:w="100" w:type="dxa"/>
            </w:tcMar>
          </w:tcPr>
          <w:p w14:paraId="01D1F8CB" w14:textId="77777777" w:rsidR="00BD2A86" w:rsidRDefault="00000000">
            <w:r>
              <w:rPr>
                <w:sz w:val="19"/>
                <w:szCs w:val="19"/>
              </w:rPr>
              <w:t>BR-C022-01; authenticated-principal reference consumed only, conditionally, never redefined (Chapter 1.5, 2.10).</w:t>
            </w:r>
          </w:p>
        </w:tc>
      </w:tr>
      <w:tr w:rsidR="00BD2A86" w14:paraId="38FAC4D5" w14:textId="77777777">
        <w:tblPrEx>
          <w:tblCellMar>
            <w:top w:w="0" w:type="dxa"/>
            <w:bottom w:w="0" w:type="dxa"/>
          </w:tblCellMar>
        </w:tblPrEx>
        <w:tc>
          <w:tcPr>
            <w:tcW w:w="2808" w:type="dxa"/>
            <w:tcMar>
              <w:top w:w="60" w:type="dxa"/>
              <w:left w:w="100" w:type="dxa"/>
              <w:bottom w:w="60" w:type="dxa"/>
              <w:right w:w="100" w:type="dxa"/>
            </w:tcMar>
          </w:tcPr>
          <w:p w14:paraId="585C0DC1" w14:textId="77777777" w:rsidR="00BD2A86" w:rsidRDefault="00000000">
            <w:r>
              <w:rPr>
                <w:sz w:val="19"/>
                <w:szCs w:val="19"/>
              </w:rPr>
              <w:t>Customer/Account vs. Access</w:t>
            </w:r>
          </w:p>
        </w:tc>
        <w:tc>
          <w:tcPr>
            <w:tcW w:w="1123" w:type="dxa"/>
            <w:tcMar>
              <w:top w:w="60" w:type="dxa"/>
              <w:left w:w="100" w:type="dxa"/>
              <w:bottom w:w="60" w:type="dxa"/>
              <w:right w:w="100" w:type="dxa"/>
            </w:tcMar>
          </w:tcPr>
          <w:p w14:paraId="5E88858B" w14:textId="77777777" w:rsidR="00BD2A86" w:rsidRDefault="00000000">
            <w:r>
              <w:rPr>
                <w:sz w:val="19"/>
                <w:szCs w:val="19"/>
              </w:rPr>
              <w:t>PASS</w:t>
            </w:r>
          </w:p>
        </w:tc>
        <w:tc>
          <w:tcPr>
            <w:tcW w:w="5429" w:type="dxa"/>
            <w:tcMar>
              <w:top w:w="60" w:type="dxa"/>
              <w:left w:w="100" w:type="dxa"/>
              <w:bottom w:w="60" w:type="dxa"/>
              <w:right w:w="100" w:type="dxa"/>
            </w:tcMar>
          </w:tcPr>
          <w:p w14:paraId="36781CEF" w14:textId="77777777" w:rsidR="00BD2A86" w:rsidRDefault="00000000">
            <w:r>
              <w:rPr>
                <w:sz w:val="19"/>
                <w:szCs w:val="19"/>
              </w:rPr>
              <w:t>BR-C022-02; Access Evaluation Outcome consumed from C-002, never computed or granted by C-022 (Chapter 5.7).</w:t>
            </w:r>
          </w:p>
        </w:tc>
      </w:tr>
      <w:tr w:rsidR="00BD2A86" w14:paraId="0233BBAC" w14:textId="77777777">
        <w:tblPrEx>
          <w:tblCellMar>
            <w:top w:w="0" w:type="dxa"/>
            <w:bottom w:w="0" w:type="dxa"/>
          </w:tblCellMar>
        </w:tblPrEx>
        <w:tc>
          <w:tcPr>
            <w:tcW w:w="2808" w:type="dxa"/>
            <w:tcMar>
              <w:top w:w="60" w:type="dxa"/>
              <w:left w:w="100" w:type="dxa"/>
              <w:bottom w:w="60" w:type="dxa"/>
              <w:right w:w="100" w:type="dxa"/>
            </w:tcMar>
          </w:tcPr>
          <w:p w14:paraId="075DE837" w14:textId="77777777" w:rsidR="00BD2A86" w:rsidRDefault="00000000">
            <w:r>
              <w:rPr>
                <w:sz w:val="19"/>
                <w:szCs w:val="19"/>
              </w:rPr>
              <w:t>Customer vs. Organization (C-004)</w:t>
            </w:r>
          </w:p>
        </w:tc>
        <w:tc>
          <w:tcPr>
            <w:tcW w:w="1123" w:type="dxa"/>
            <w:tcMar>
              <w:top w:w="60" w:type="dxa"/>
              <w:left w:w="100" w:type="dxa"/>
              <w:bottom w:w="60" w:type="dxa"/>
              <w:right w:w="100" w:type="dxa"/>
            </w:tcMar>
          </w:tcPr>
          <w:p w14:paraId="38A22860" w14:textId="77777777" w:rsidR="00BD2A86" w:rsidRDefault="00000000">
            <w:r>
              <w:rPr>
                <w:sz w:val="19"/>
                <w:szCs w:val="19"/>
              </w:rPr>
              <w:t>PASS</w:t>
            </w:r>
          </w:p>
        </w:tc>
        <w:tc>
          <w:tcPr>
            <w:tcW w:w="5429" w:type="dxa"/>
            <w:tcMar>
              <w:top w:w="60" w:type="dxa"/>
              <w:left w:w="100" w:type="dxa"/>
              <w:bottom w:w="60" w:type="dxa"/>
              <w:right w:w="100" w:type="dxa"/>
            </w:tcMar>
          </w:tcPr>
          <w:p w14:paraId="3FF3ACAA" w14:textId="77777777" w:rsidR="00BD2A86" w:rsidRDefault="00000000">
            <w:r>
              <w:rPr>
                <w:sz w:val="19"/>
                <w:szCs w:val="19"/>
              </w:rPr>
              <w:t>BR-C022-11; a corporate Customer is never represented as a C-004 Organization (Chapter 1.5, 2.10).</w:t>
            </w:r>
          </w:p>
        </w:tc>
      </w:tr>
      <w:tr w:rsidR="00BD2A86" w14:paraId="7D1A09C0" w14:textId="77777777">
        <w:tblPrEx>
          <w:tblCellMar>
            <w:top w:w="0" w:type="dxa"/>
            <w:bottom w:w="0" w:type="dxa"/>
          </w:tblCellMar>
        </w:tblPrEx>
        <w:tc>
          <w:tcPr>
            <w:tcW w:w="2808" w:type="dxa"/>
            <w:tcMar>
              <w:top w:w="60" w:type="dxa"/>
              <w:left w:w="100" w:type="dxa"/>
              <w:bottom w:w="60" w:type="dxa"/>
              <w:right w:w="100" w:type="dxa"/>
            </w:tcMar>
          </w:tcPr>
          <w:p w14:paraId="15B354A8" w14:textId="77777777" w:rsidR="00BD2A86" w:rsidRDefault="00000000">
            <w:r>
              <w:rPr>
                <w:sz w:val="19"/>
                <w:szCs w:val="19"/>
              </w:rPr>
              <w:t>Customer vs. Person (C-006)</w:t>
            </w:r>
          </w:p>
        </w:tc>
        <w:tc>
          <w:tcPr>
            <w:tcW w:w="1123" w:type="dxa"/>
            <w:tcMar>
              <w:top w:w="60" w:type="dxa"/>
              <w:left w:w="100" w:type="dxa"/>
              <w:bottom w:w="60" w:type="dxa"/>
              <w:right w:w="100" w:type="dxa"/>
            </w:tcMar>
          </w:tcPr>
          <w:p w14:paraId="1BC37A17" w14:textId="77777777" w:rsidR="00BD2A86" w:rsidRDefault="00000000">
            <w:r>
              <w:rPr>
                <w:sz w:val="19"/>
                <w:szCs w:val="19"/>
              </w:rPr>
              <w:t>PASS</w:t>
            </w:r>
          </w:p>
        </w:tc>
        <w:tc>
          <w:tcPr>
            <w:tcW w:w="5429" w:type="dxa"/>
            <w:tcMar>
              <w:top w:w="60" w:type="dxa"/>
              <w:left w:w="100" w:type="dxa"/>
              <w:bottom w:w="60" w:type="dxa"/>
              <w:right w:w="100" w:type="dxa"/>
            </w:tcMar>
          </w:tcPr>
          <w:p w14:paraId="352F92A8" w14:textId="77777777" w:rsidR="00BD2A86" w:rsidRDefault="00000000">
            <w:r>
              <w:rPr>
                <w:sz w:val="19"/>
                <w:szCs w:val="19"/>
              </w:rPr>
              <w:t>Person reference consumed only, conditionally, never redefined (Chapter 1.5, 1.9).</w:t>
            </w:r>
          </w:p>
        </w:tc>
      </w:tr>
      <w:tr w:rsidR="00BD2A86" w14:paraId="2B5F2B77" w14:textId="77777777">
        <w:tblPrEx>
          <w:tblCellMar>
            <w:top w:w="0" w:type="dxa"/>
            <w:bottom w:w="0" w:type="dxa"/>
          </w:tblCellMar>
        </w:tblPrEx>
        <w:tc>
          <w:tcPr>
            <w:tcW w:w="2808" w:type="dxa"/>
            <w:tcMar>
              <w:top w:w="60" w:type="dxa"/>
              <w:left w:w="100" w:type="dxa"/>
              <w:bottom w:w="60" w:type="dxa"/>
              <w:right w:w="100" w:type="dxa"/>
            </w:tcMar>
          </w:tcPr>
          <w:p w14:paraId="6AF4F8F8" w14:textId="77777777" w:rsidR="00BD2A86" w:rsidRDefault="00000000">
            <w:r>
              <w:rPr>
                <w:sz w:val="19"/>
                <w:szCs w:val="19"/>
              </w:rPr>
              <w:t>Workspace participation vs. commercial-party-modification eligibility</w:t>
            </w:r>
          </w:p>
        </w:tc>
        <w:tc>
          <w:tcPr>
            <w:tcW w:w="1123" w:type="dxa"/>
            <w:tcMar>
              <w:top w:w="60" w:type="dxa"/>
              <w:left w:w="100" w:type="dxa"/>
              <w:bottom w:w="60" w:type="dxa"/>
              <w:right w:w="100" w:type="dxa"/>
            </w:tcMar>
          </w:tcPr>
          <w:p w14:paraId="5300236D" w14:textId="77777777" w:rsidR="00BD2A86" w:rsidRDefault="00000000">
            <w:r>
              <w:rPr>
                <w:sz w:val="19"/>
                <w:szCs w:val="19"/>
              </w:rPr>
              <w:t>PASS</w:t>
            </w:r>
          </w:p>
        </w:tc>
        <w:tc>
          <w:tcPr>
            <w:tcW w:w="5429" w:type="dxa"/>
            <w:tcMar>
              <w:top w:w="60" w:type="dxa"/>
              <w:left w:w="100" w:type="dxa"/>
              <w:bottom w:w="60" w:type="dxa"/>
              <w:right w:w="100" w:type="dxa"/>
            </w:tcMar>
          </w:tcPr>
          <w:p w14:paraId="475BE4A3" w14:textId="77777777" w:rsidR="00BD2A86" w:rsidRDefault="00000000">
            <w:r>
              <w:rPr>
                <w:sz w:val="19"/>
                <w:szCs w:val="19"/>
              </w:rPr>
              <w:t>BR-C022-03; Participating Workspace Context consumed as contextual anchor only (Chapter 1.12, Chapter 5.7, PE-001-C008 1.8).</w:t>
            </w:r>
          </w:p>
        </w:tc>
      </w:tr>
      <w:tr w:rsidR="00BD2A86" w14:paraId="313444F0" w14:textId="77777777">
        <w:tblPrEx>
          <w:tblCellMar>
            <w:top w:w="0" w:type="dxa"/>
            <w:bottom w:w="0" w:type="dxa"/>
          </w:tblCellMar>
        </w:tblPrEx>
        <w:tc>
          <w:tcPr>
            <w:tcW w:w="2808" w:type="dxa"/>
            <w:tcMar>
              <w:top w:w="60" w:type="dxa"/>
              <w:left w:w="100" w:type="dxa"/>
              <w:bottom w:w="60" w:type="dxa"/>
              <w:right w:w="100" w:type="dxa"/>
            </w:tcMar>
          </w:tcPr>
          <w:p w14:paraId="7D133D6F" w14:textId="77777777" w:rsidR="00BD2A86" w:rsidRDefault="00000000">
            <w:r>
              <w:rPr>
                <w:sz w:val="19"/>
                <w:szCs w:val="19"/>
              </w:rPr>
              <w:t>Ownership boundary vs. C-020 (Subscription Management)</w:t>
            </w:r>
          </w:p>
        </w:tc>
        <w:tc>
          <w:tcPr>
            <w:tcW w:w="1123" w:type="dxa"/>
            <w:tcMar>
              <w:top w:w="60" w:type="dxa"/>
              <w:left w:w="100" w:type="dxa"/>
              <w:bottom w:w="60" w:type="dxa"/>
              <w:right w:w="100" w:type="dxa"/>
            </w:tcMar>
          </w:tcPr>
          <w:p w14:paraId="6628B6EB" w14:textId="77777777" w:rsidR="00BD2A86" w:rsidRDefault="00000000">
            <w:r>
              <w:rPr>
                <w:sz w:val="19"/>
                <w:szCs w:val="19"/>
              </w:rPr>
              <w:t>PASS</w:t>
            </w:r>
          </w:p>
        </w:tc>
        <w:tc>
          <w:tcPr>
            <w:tcW w:w="5429" w:type="dxa"/>
            <w:tcMar>
              <w:top w:w="60" w:type="dxa"/>
              <w:left w:w="100" w:type="dxa"/>
              <w:bottom w:w="60" w:type="dxa"/>
              <w:right w:w="100" w:type="dxa"/>
            </w:tcMar>
          </w:tcPr>
          <w:p w14:paraId="42FE4F48" w14:textId="77777777" w:rsidR="00BD2A86" w:rsidRDefault="00000000">
            <w:r>
              <w:rPr>
                <w:sz w:val="19"/>
                <w:szCs w:val="19"/>
              </w:rPr>
              <w:t>Customer/Account Reference produced for reference only; no Subscription established, changed, renewed, or terminated within C-022 (Chapter 1.5, 2.10).</w:t>
            </w:r>
          </w:p>
        </w:tc>
      </w:tr>
      <w:tr w:rsidR="00BD2A86" w14:paraId="65052DF4" w14:textId="77777777">
        <w:tblPrEx>
          <w:tblCellMar>
            <w:top w:w="0" w:type="dxa"/>
            <w:bottom w:w="0" w:type="dxa"/>
          </w:tblCellMar>
        </w:tblPrEx>
        <w:tc>
          <w:tcPr>
            <w:tcW w:w="2808" w:type="dxa"/>
            <w:tcMar>
              <w:top w:w="60" w:type="dxa"/>
              <w:left w:w="100" w:type="dxa"/>
              <w:bottom w:w="60" w:type="dxa"/>
              <w:right w:w="100" w:type="dxa"/>
            </w:tcMar>
          </w:tcPr>
          <w:p w14:paraId="3D45857A" w14:textId="77777777" w:rsidR="00BD2A86" w:rsidRDefault="00000000">
            <w:r>
              <w:rPr>
                <w:sz w:val="19"/>
                <w:szCs w:val="19"/>
              </w:rPr>
              <w:t>Ownership boundary vs. C-021 (Product &amp; Service Catalog)</w:t>
            </w:r>
          </w:p>
        </w:tc>
        <w:tc>
          <w:tcPr>
            <w:tcW w:w="1123" w:type="dxa"/>
            <w:tcMar>
              <w:top w:w="60" w:type="dxa"/>
              <w:left w:w="100" w:type="dxa"/>
              <w:bottom w:w="60" w:type="dxa"/>
              <w:right w:w="100" w:type="dxa"/>
            </w:tcMar>
          </w:tcPr>
          <w:p w14:paraId="2F1E6E71" w14:textId="77777777" w:rsidR="00BD2A86" w:rsidRDefault="00000000">
            <w:r>
              <w:rPr>
                <w:sz w:val="19"/>
                <w:szCs w:val="19"/>
              </w:rPr>
              <w:t>PASS</w:t>
            </w:r>
          </w:p>
        </w:tc>
        <w:tc>
          <w:tcPr>
            <w:tcW w:w="5429" w:type="dxa"/>
            <w:tcMar>
              <w:top w:w="60" w:type="dxa"/>
              <w:left w:w="100" w:type="dxa"/>
              <w:bottom w:w="60" w:type="dxa"/>
              <w:right w:w="100" w:type="dxa"/>
            </w:tcMar>
          </w:tcPr>
          <w:p w14:paraId="3D7FA5B7" w14:textId="77777777" w:rsidR="00BD2A86" w:rsidRDefault="00000000">
            <w:r>
              <w:rPr>
                <w:sz w:val="19"/>
                <w:szCs w:val="19"/>
              </w:rPr>
              <w:t>Conditional segment reference produced only where canonically established; no offering defined within C-022 (Chapter 1.5, 2.10).</w:t>
            </w:r>
          </w:p>
        </w:tc>
      </w:tr>
      <w:tr w:rsidR="00BD2A86" w14:paraId="398F4D85" w14:textId="77777777">
        <w:tblPrEx>
          <w:tblCellMar>
            <w:top w:w="0" w:type="dxa"/>
            <w:bottom w:w="0" w:type="dxa"/>
          </w:tblCellMar>
        </w:tblPrEx>
        <w:tc>
          <w:tcPr>
            <w:tcW w:w="2808" w:type="dxa"/>
            <w:tcMar>
              <w:top w:w="60" w:type="dxa"/>
              <w:left w:w="100" w:type="dxa"/>
              <w:bottom w:w="60" w:type="dxa"/>
              <w:right w:w="100" w:type="dxa"/>
            </w:tcMar>
          </w:tcPr>
          <w:p w14:paraId="12C0C6A1" w14:textId="77777777" w:rsidR="00BD2A86" w:rsidRDefault="00000000">
            <w:r>
              <w:rPr>
                <w:sz w:val="19"/>
                <w:szCs w:val="19"/>
              </w:rPr>
              <w:t>Ownership boundary vs. C-023 (Licensing &amp; Entitlement)</w:t>
            </w:r>
          </w:p>
        </w:tc>
        <w:tc>
          <w:tcPr>
            <w:tcW w:w="1123" w:type="dxa"/>
            <w:tcMar>
              <w:top w:w="60" w:type="dxa"/>
              <w:left w:w="100" w:type="dxa"/>
              <w:bottom w:w="60" w:type="dxa"/>
              <w:right w:w="100" w:type="dxa"/>
            </w:tcMar>
          </w:tcPr>
          <w:p w14:paraId="0890D1ED" w14:textId="77777777" w:rsidR="00BD2A86" w:rsidRDefault="00000000">
            <w:r>
              <w:rPr>
                <w:sz w:val="19"/>
                <w:szCs w:val="19"/>
              </w:rPr>
              <w:t>PASS</w:t>
            </w:r>
          </w:p>
        </w:tc>
        <w:tc>
          <w:tcPr>
            <w:tcW w:w="5429" w:type="dxa"/>
            <w:tcMar>
              <w:top w:w="60" w:type="dxa"/>
              <w:left w:w="100" w:type="dxa"/>
              <w:bottom w:w="60" w:type="dxa"/>
              <w:right w:w="100" w:type="dxa"/>
            </w:tcMar>
          </w:tcPr>
          <w:p w14:paraId="36D236DB" w14:textId="77777777" w:rsidR="00BD2A86" w:rsidRDefault="00000000">
            <w:r>
              <w:rPr>
                <w:sz w:val="19"/>
                <w:szCs w:val="19"/>
              </w:rPr>
              <w:t>Reference produced only; entitlement semantics never created within C-022 (Chapter 2.10).</w:t>
            </w:r>
          </w:p>
        </w:tc>
      </w:tr>
      <w:tr w:rsidR="00BD2A86" w14:paraId="21258A45" w14:textId="77777777">
        <w:tblPrEx>
          <w:tblCellMar>
            <w:top w:w="0" w:type="dxa"/>
            <w:bottom w:w="0" w:type="dxa"/>
          </w:tblCellMar>
        </w:tblPrEx>
        <w:tc>
          <w:tcPr>
            <w:tcW w:w="2808" w:type="dxa"/>
            <w:tcMar>
              <w:top w:w="60" w:type="dxa"/>
              <w:left w:w="100" w:type="dxa"/>
              <w:bottom w:w="60" w:type="dxa"/>
              <w:right w:w="100" w:type="dxa"/>
            </w:tcMar>
          </w:tcPr>
          <w:p w14:paraId="499DB89D" w14:textId="77777777" w:rsidR="00BD2A86" w:rsidRDefault="00000000">
            <w:r>
              <w:rPr>
                <w:sz w:val="19"/>
                <w:szCs w:val="19"/>
              </w:rPr>
              <w:t>Ownership boundary vs. C-024 (Billing Management)</w:t>
            </w:r>
          </w:p>
        </w:tc>
        <w:tc>
          <w:tcPr>
            <w:tcW w:w="1123" w:type="dxa"/>
            <w:tcMar>
              <w:top w:w="60" w:type="dxa"/>
              <w:left w:w="100" w:type="dxa"/>
              <w:bottom w:w="60" w:type="dxa"/>
              <w:right w:w="100" w:type="dxa"/>
            </w:tcMar>
          </w:tcPr>
          <w:p w14:paraId="42C03BF2" w14:textId="77777777" w:rsidR="00BD2A86" w:rsidRDefault="00000000">
            <w:r>
              <w:rPr>
                <w:sz w:val="19"/>
                <w:szCs w:val="19"/>
              </w:rPr>
              <w:t>PASS</w:t>
            </w:r>
          </w:p>
        </w:tc>
        <w:tc>
          <w:tcPr>
            <w:tcW w:w="5429" w:type="dxa"/>
            <w:tcMar>
              <w:top w:w="60" w:type="dxa"/>
              <w:left w:w="100" w:type="dxa"/>
              <w:bottom w:w="60" w:type="dxa"/>
              <w:right w:w="100" w:type="dxa"/>
            </w:tcMar>
          </w:tcPr>
          <w:p w14:paraId="63C895BE" w14:textId="77777777" w:rsidR="00BD2A86" w:rsidRDefault="00000000">
            <w:r>
              <w:rPr>
                <w:sz w:val="19"/>
                <w:szCs w:val="19"/>
              </w:rPr>
              <w:t>Reference and hierarchy produced only; pricing computation, invoicing and payment never performed (Chapter 1.5, ERB-C022-07).</w:t>
            </w:r>
          </w:p>
        </w:tc>
      </w:tr>
      <w:tr w:rsidR="00BD2A86" w14:paraId="21815C75" w14:textId="77777777">
        <w:tblPrEx>
          <w:tblCellMar>
            <w:top w:w="0" w:type="dxa"/>
            <w:bottom w:w="0" w:type="dxa"/>
          </w:tblCellMar>
        </w:tblPrEx>
        <w:tc>
          <w:tcPr>
            <w:tcW w:w="2808" w:type="dxa"/>
            <w:tcMar>
              <w:top w:w="60" w:type="dxa"/>
              <w:left w:w="100" w:type="dxa"/>
              <w:bottom w:w="60" w:type="dxa"/>
              <w:right w:w="100" w:type="dxa"/>
            </w:tcMar>
          </w:tcPr>
          <w:p w14:paraId="3836304A" w14:textId="77777777" w:rsidR="00BD2A86" w:rsidRDefault="00000000">
            <w:r>
              <w:rPr>
                <w:sz w:val="19"/>
                <w:szCs w:val="19"/>
              </w:rPr>
              <w:t>Ownership boundary vs. C-025 (Contract Management)</w:t>
            </w:r>
          </w:p>
        </w:tc>
        <w:tc>
          <w:tcPr>
            <w:tcW w:w="1123" w:type="dxa"/>
            <w:tcMar>
              <w:top w:w="60" w:type="dxa"/>
              <w:left w:w="100" w:type="dxa"/>
              <w:bottom w:w="60" w:type="dxa"/>
              <w:right w:w="100" w:type="dxa"/>
            </w:tcMar>
          </w:tcPr>
          <w:p w14:paraId="11E75BB4" w14:textId="77777777" w:rsidR="00BD2A86" w:rsidRDefault="00000000">
            <w:r>
              <w:rPr>
                <w:sz w:val="19"/>
                <w:szCs w:val="19"/>
              </w:rPr>
              <w:t>PASS</w:t>
            </w:r>
          </w:p>
        </w:tc>
        <w:tc>
          <w:tcPr>
            <w:tcW w:w="5429" w:type="dxa"/>
            <w:tcMar>
              <w:top w:w="60" w:type="dxa"/>
              <w:left w:w="100" w:type="dxa"/>
              <w:bottom w:w="60" w:type="dxa"/>
              <w:right w:w="100" w:type="dxa"/>
            </w:tcMar>
          </w:tcPr>
          <w:p w14:paraId="73B5D38A" w14:textId="77777777" w:rsidR="00BD2A86" w:rsidRDefault="00000000">
            <w:r>
              <w:rPr>
                <w:sz w:val="19"/>
                <w:szCs w:val="19"/>
              </w:rPr>
              <w:t>Reference produced only; contract semantics never redefined (Chapter 1.5, 2.10).</w:t>
            </w:r>
          </w:p>
        </w:tc>
      </w:tr>
      <w:tr w:rsidR="00BD2A86" w14:paraId="664EE01C" w14:textId="77777777">
        <w:tblPrEx>
          <w:tblCellMar>
            <w:top w:w="0" w:type="dxa"/>
            <w:bottom w:w="0" w:type="dxa"/>
          </w:tblCellMar>
        </w:tblPrEx>
        <w:tc>
          <w:tcPr>
            <w:tcW w:w="2808" w:type="dxa"/>
            <w:tcMar>
              <w:top w:w="60" w:type="dxa"/>
              <w:left w:w="100" w:type="dxa"/>
              <w:bottom w:w="60" w:type="dxa"/>
              <w:right w:w="100" w:type="dxa"/>
            </w:tcMar>
          </w:tcPr>
          <w:p w14:paraId="7AC4A9C6" w14:textId="77777777" w:rsidR="00BD2A86" w:rsidRDefault="00000000">
            <w:r>
              <w:rPr>
                <w:sz w:val="19"/>
                <w:szCs w:val="19"/>
              </w:rPr>
              <w:t>Ownership boundary vs. C-040 (Tenant Administration)</w:t>
            </w:r>
          </w:p>
        </w:tc>
        <w:tc>
          <w:tcPr>
            <w:tcW w:w="1123" w:type="dxa"/>
            <w:tcMar>
              <w:top w:w="60" w:type="dxa"/>
              <w:left w:w="100" w:type="dxa"/>
              <w:bottom w:w="60" w:type="dxa"/>
              <w:right w:w="100" w:type="dxa"/>
            </w:tcMar>
          </w:tcPr>
          <w:p w14:paraId="65B216C0" w14:textId="77777777" w:rsidR="00BD2A86" w:rsidRDefault="00000000">
            <w:r>
              <w:rPr>
                <w:sz w:val="19"/>
                <w:szCs w:val="19"/>
              </w:rPr>
              <w:t>PASS</w:t>
            </w:r>
          </w:p>
        </w:tc>
        <w:tc>
          <w:tcPr>
            <w:tcW w:w="5429" w:type="dxa"/>
            <w:tcMar>
              <w:top w:w="60" w:type="dxa"/>
              <w:left w:w="100" w:type="dxa"/>
              <w:bottom w:w="60" w:type="dxa"/>
              <w:right w:w="100" w:type="dxa"/>
            </w:tcMar>
          </w:tcPr>
          <w:p w14:paraId="7C1FAD78" w14:textId="77777777" w:rsidR="00BD2A86" w:rsidRDefault="00000000">
            <w:r>
              <w:rPr>
                <w:sz w:val="19"/>
                <w:szCs w:val="19"/>
              </w:rPr>
              <w:t>Tenant container reference consumed only, Pending Canonical Binding where unavailable; tenant administration never redefined (Chapter 1.5, 1.9).</w:t>
            </w:r>
          </w:p>
        </w:tc>
      </w:tr>
      <w:tr w:rsidR="00BD2A86" w14:paraId="6D4B861C" w14:textId="77777777">
        <w:tblPrEx>
          <w:tblCellMar>
            <w:top w:w="0" w:type="dxa"/>
            <w:bottom w:w="0" w:type="dxa"/>
          </w:tblCellMar>
        </w:tblPrEx>
        <w:tc>
          <w:tcPr>
            <w:tcW w:w="2808" w:type="dxa"/>
            <w:tcMar>
              <w:top w:w="60" w:type="dxa"/>
              <w:left w:w="100" w:type="dxa"/>
              <w:bottom w:w="60" w:type="dxa"/>
              <w:right w:w="100" w:type="dxa"/>
            </w:tcMar>
          </w:tcPr>
          <w:p w14:paraId="7AF87466" w14:textId="77777777" w:rsidR="00BD2A86" w:rsidRDefault="00000000">
            <w:r>
              <w:rPr>
                <w:sz w:val="19"/>
                <w:szCs w:val="19"/>
              </w:rPr>
              <w:t>Ownership boundary vs. CRM/ERP/Marketing/Sales/Support</w:t>
            </w:r>
          </w:p>
        </w:tc>
        <w:tc>
          <w:tcPr>
            <w:tcW w:w="1123" w:type="dxa"/>
            <w:tcMar>
              <w:top w:w="60" w:type="dxa"/>
              <w:left w:w="100" w:type="dxa"/>
              <w:bottom w:w="60" w:type="dxa"/>
              <w:right w:w="100" w:type="dxa"/>
            </w:tcMar>
          </w:tcPr>
          <w:p w14:paraId="28967247" w14:textId="77777777" w:rsidR="00BD2A86" w:rsidRDefault="00000000">
            <w:r>
              <w:rPr>
                <w:sz w:val="19"/>
                <w:szCs w:val="19"/>
              </w:rPr>
              <w:t>PASS</w:t>
            </w:r>
          </w:p>
        </w:tc>
        <w:tc>
          <w:tcPr>
            <w:tcW w:w="5429" w:type="dxa"/>
            <w:tcMar>
              <w:top w:w="60" w:type="dxa"/>
              <w:left w:w="100" w:type="dxa"/>
              <w:bottom w:w="60" w:type="dxa"/>
              <w:right w:w="100" w:type="dxa"/>
            </w:tcMar>
          </w:tcPr>
          <w:p w14:paraId="2EAAE623" w14:textId="77777777" w:rsidR="00BD2A86" w:rsidRDefault="00000000">
            <w:r>
              <w:rPr>
                <w:sz w:val="19"/>
                <w:szCs w:val="19"/>
              </w:rPr>
              <w:t>No canonical authority identified for these in the supplied baseline; recorded as Pending Canonical Binding and never invented (Chapter 1.5).</w:t>
            </w:r>
          </w:p>
        </w:tc>
      </w:tr>
      <w:tr w:rsidR="00BD2A86" w14:paraId="6C148DBE" w14:textId="77777777">
        <w:tblPrEx>
          <w:tblCellMar>
            <w:top w:w="0" w:type="dxa"/>
            <w:bottom w:w="0" w:type="dxa"/>
          </w:tblCellMar>
        </w:tblPrEx>
        <w:tc>
          <w:tcPr>
            <w:tcW w:w="2808" w:type="dxa"/>
            <w:tcMar>
              <w:top w:w="60" w:type="dxa"/>
              <w:left w:w="100" w:type="dxa"/>
              <w:bottom w:w="60" w:type="dxa"/>
              <w:right w:w="100" w:type="dxa"/>
            </w:tcMar>
          </w:tcPr>
          <w:p w14:paraId="0564BF43" w14:textId="77777777" w:rsidR="00BD2A86" w:rsidRDefault="00000000">
            <w:r>
              <w:rPr>
                <w:sz w:val="19"/>
                <w:szCs w:val="19"/>
              </w:rPr>
              <w:lastRenderedPageBreak/>
              <w:t>Merge/Split lineage vs. silent data loss</w:t>
            </w:r>
          </w:p>
        </w:tc>
        <w:tc>
          <w:tcPr>
            <w:tcW w:w="1123" w:type="dxa"/>
            <w:tcMar>
              <w:top w:w="60" w:type="dxa"/>
              <w:left w:w="100" w:type="dxa"/>
              <w:bottom w:w="60" w:type="dxa"/>
              <w:right w:w="100" w:type="dxa"/>
            </w:tcMar>
          </w:tcPr>
          <w:p w14:paraId="050A0DCA" w14:textId="77777777" w:rsidR="00BD2A86" w:rsidRDefault="00000000">
            <w:r>
              <w:rPr>
                <w:sz w:val="19"/>
                <w:szCs w:val="19"/>
              </w:rPr>
              <w:t>PASS</w:t>
            </w:r>
          </w:p>
        </w:tc>
        <w:tc>
          <w:tcPr>
            <w:tcW w:w="5429" w:type="dxa"/>
            <w:tcMar>
              <w:top w:w="60" w:type="dxa"/>
              <w:left w:w="100" w:type="dxa"/>
              <w:bottom w:w="60" w:type="dxa"/>
              <w:right w:w="100" w:type="dxa"/>
            </w:tcMar>
          </w:tcPr>
          <w:p w14:paraId="6DBFA472" w14:textId="77777777" w:rsidR="00BD2A86" w:rsidRDefault="00000000">
            <w:r>
              <w:rPr>
                <w:sz w:val="19"/>
                <w:szCs w:val="19"/>
              </w:rPr>
              <w:t>BR-C022-06; every Customer merge/split and Account merge/split preserves full source-to-result lineage for that same concern (ERB-C022-06, EX-C022-13/14).</w:t>
            </w:r>
          </w:p>
        </w:tc>
      </w:tr>
      <w:tr w:rsidR="00BD2A86" w14:paraId="500DFF63" w14:textId="77777777">
        <w:tblPrEx>
          <w:tblCellMar>
            <w:top w:w="0" w:type="dxa"/>
            <w:bottom w:w="0" w:type="dxa"/>
          </w:tblCellMar>
        </w:tblPrEx>
        <w:tc>
          <w:tcPr>
            <w:tcW w:w="2808" w:type="dxa"/>
            <w:tcMar>
              <w:top w:w="60" w:type="dxa"/>
              <w:left w:w="100" w:type="dxa"/>
              <w:bottom w:w="60" w:type="dxa"/>
              <w:right w:w="100" w:type="dxa"/>
            </w:tcMar>
          </w:tcPr>
          <w:p w14:paraId="6B8E9441" w14:textId="77777777" w:rsidR="00BD2A86" w:rsidRDefault="00000000">
            <w:r>
              <w:rPr>
                <w:sz w:val="19"/>
                <w:szCs w:val="19"/>
              </w:rPr>
              <w:t>AI commercial-party intelligence vs. authoritative ownership</w:t>
            </w:r>
          </w:p>
        </w:tc>
        <w:tc>
          <w:tcPr>
            <w:tcW w:w="1123" w:type="dxa"/>
            <w:tcMar>
              <w:top w:w="60" w:type="dxa"/>
              <w:left w:w="100" w:type="dxa"/>
              <w:bottom w:w="60" w:type="dxa"/>
              <w:right w:w="100" w:type="dxa"/>
            </w:tcMar>
          </w:tcPr>
          <w:p w14:paraId="57DA608C" w14:textId="77777777" w:rsidR="00BD2A86" w:rsidRDefault="00000000">
            <w:r>
              <w:rPr>
                <w:sz w:val="19"/>
                <w:szCs w:val="19"/>
              </w:rPr>
              <w:t>PASS</w:t>
            </w:r>
          </w:p>
        </w:tc>
        <w:tc>
          <w:tcPr>
            <w:tcW w:w="5429" w:type="dxa"/>
            <w:tcMar>
              <w:top w:w="60" w:type="dxa"/>
              <w:left w:w="100" w:type="dxa"/>
              <w:bottom w:w="60" w:type="dxa"/>
              <w:right w:w="100" w:type="dxa"/>
            </w:tcMar>
          </w:tcPr>
          <w:p w14:paraId="6FB6BA17" w14:textId="77777777" w:rsidR="00BD2A86" w:rsidRDefault="00000000">
            <w:r>
              <w:rPr>
                <w:sz w:val="19"/>
                <w:szCs w:val="19"/>
              </w:rPr>
              <w:t>AI duplicate-detection, merge/split recommendation, and hierarchy-anomaly observations remain advisory; AI never establishes, reclassifies, merges, splits, retires, or reactivates a commercial party or relationship (BR-C022-08, Chapter 5.4).</w:t>
            </w:r>
          </w:p>
        </w:tc>
      </w:tr>
      <w:tr w:rsidR="00BD2A86" w14:paraId="1E3A2465" w14:textId="77777777">
        <w:tblPrEx>
          <w:tblCellMar>
            <w:top w:w="0" w:type="dxa"/>
            <w:bottom w:w="0" w:type="dxa"/>
          </w:tblCellMar>
        </w:tblPrEx>
        <w:tc>
          <w:tcPr>
            <w:tcW w:w="2808" w:type="dxa"/>
            <w:tcMar>
              <w:top w:w="60" w:type="dxa"/>
              <w:left w:w="100" w:type="dxa"/>
              <w:bottom w:w="60" w:type="dxa"/>
              <w:right w:w="100" w:type="dxa"/>
            </w:tcMar>
          </w:tcPr>
          <w:p w14:paraId="440B5CB2" w14:textId="77777777" w:rsidR="00BD2A86" w:rsidRDefault="00000000">
            <w:r>
              <w:rPr>
                <w:sz w:val="19"/>
                <w:szCs w:val="19"/>
              </w:rPr>
              <w:t>Customer authority vs. Commercial Account authority</w:t>
            </w:r>
          </w:p>
        </w:tc>
        <w:tc>
          <w:tcPr>
            <w:tcW w:w="1123" w:type="dxa"/>
            <w:tcMar>
              <w:top w:w="60" w:type="dxa"/>
              <w:left w:w="100" w:type="dxa"/>
              <w:bottom w:w="60" w:type="dxa"/>
              <w:right w:w="100" w:type="dxa"/>
            </w:tcMar>
          </w:tcPr>
          <w:p w14:paraId="02EFE971" w14:textId="77777777" w:rsidR="00BD2A86" w:rsidRDefault="00000000">
            <w:r>
              <w:rPr>
                <w:sz w:val="19"/>
                <w:szCs w:val="19"/>
              </w:rPr>
              <w:t>PASS</w:t>
            </w:r>
          </w:p>
        </w:tc>
        <w:tc>
          <w:tcPr>
            <w:tcW w:w="5429" w:type="dxa"/>
            <w:tcMar>
              <w:top w:w="60" w:type="dxa"/>
              <w:left w:w="100" w:type="dxa"/>
              <w:bottom w:w="60" w:type="dxa"/>
              <w:right w:w="100" w:type="dxa"/>
            </w:tcMar>
          </w:tcPr>
          <w:p w14:paraId="48DB402F" w14:textId="77777777" w:rsidR="00BD2A86" w:rsidRDefault="00000000">
            <w:r>
              <w:rPr>
                <w:sz w:val="19"/>
                <w:szCs w:val="19"/>
              </w:rPr>
              <w:t>Each keyed only to its own anchor (Customer Anchor or Commercial Account Anchor); never duplicated because a Customer participates in more than one Account or an Account is associated with more than one Customer (Chapter 1.16, INV-C022-10/11, BR-C022-12).</w:t>
            </w:r>
          </w:p>
        </w:tc>
      </w:tr>
      <w:tr w:rsidR="00BD2A86" w14:paraId="7B04E266" w14:textId="77777777">
        <w:tblPrEx>
          <w:tblCellMar>
            <w:top w:w="0" w:type="dxa"/>
            <w:bottom w:w="0" w:type="dxa"/>
          </w:tblCellMar>
        </w:tblPrEx>
        <w:tc>
          <w:tcPr>
            <w:tcW w:w="2808" w:type="dxa"/>
            <w:tcMar>
              <w:top w:w="60" w:type="dxa"/>
              <w:left w:w="100" w:type="dxa"/>
              <w:bottom w:w="60" w:type="dxa"/>
              <w:right w:w="100" w:type="dxa"/>
            </w:tcMar>
          </w:tcPr>
          <w:p w14:paraId="3792EE97" w14:textId="77777777" w:rsidR="00BD2A86" w:rsidRDefault="00000000">
            <w:r>
              <w:rPr>
                <w:sz w:val="19"/>
                <w:szCs w:val="19"/>
              </w:rPr>
              <w:t>Customer/Account authority vs. Customer–Account Relationship authority</w:t>
            </w:r>
          </w:p>
        </w:tc>
        <w:tc>
          <w:tcPr>
            <w:tcW w:w="1123" w:type="dxa"/>
            <w:tcMar>
              <w:top w:w="60" w:type="dxa"/>
              <w:left w:w="100" w:type="dxa"/>
              <w:bottom w:w="60" w:type="dxa"/>
              <w:right w:w="100" w:type="dxa"/>
            </w:tcMar>
          </w:tcPr>
          <w:p w14:paraId="1AD7DDAA" w14:textId="77777777" w:rsidR="00BD2A86" w:rsidRDefault="00000000">
            <w:r>
              <w:rPr>
                <w:sz w:val="19"/>
                <w:szCs w:val="19"/>
              </w:rPr>
              <w:t>PASS</w:t>
            </w:r>
          </w:p>
        </w:tc>
        <w:tc>
          <w:tcPr>
            <w:tcW w:w="5429" w:type="dxa"/>
            <w:tcMar>
              <w:top w:w="60" w:type="dxa"/>
              <w:left w:w="100" w:type="dxa"/>
              <w:bottom w:w="60" w:type="dxa"/>
              <w:right w:w="100" w:type="dxa"/>
            </w:tcMar>
          </w:tcPr>
          <w:p w14:paraId="665F8F2F" w14:textId="77777777" w:rsidR="00BD2A86" w:rsidRDefault="00000000">
            <w:r>
              <w:rPr>
                <w:sz w:val="19"/>
                <w:szCs w:val="19"/>
              </w:rPr>
              <w:t>The Authoritative Customer–Account Relationship Context is a distinct construct keyed to its own pair; it never duplicates or redefines Customer or Account authority, and a Relationship-only commit never supersedes either (Chapter 1.16, ERB-C022-06, BR-C022-13).</w:t>
            </w:r>
          </w:p>
        </w:tc>
      </w:tr>
      <w:tr w:rsidR="00BD2A86" w14:paraId="60EA5653" w14:textId="77777777">
        <w:tblPrEx>
          <w:tblCellMar>
            <w:top w:w="0" w:type="dxa"/>
            <w:bottom w:w="0" w:type="dxa"/>
          </w:tblCellMar>
        </w:tblPrEx>
        <w:tc>
          <w:tcPr>
            <w:tcW w:w="2808" w:type="dxa"/>
            <w:tcMar>
              <w:top w:w="60" w:type="dxa"/>
              <w:left w:w="100" w:type="dxa"/>
              <w:bottom w:w="60" w:type="dxa"/>
              <w:right w:w="100" w:type="dxa"/>
            </w:tcMar>
          </w:tcPr>
          <w:p w14:paraId="056E6B94" w14:textId="77777777" w:rsidR="00BD2A86" w:rsidRDefault="00000000">
            <w:r>
              <w:rPr>
                <w:sz w:val="19"/>
                <w:szCs w:val="19"/>
              </w:rPr>
              <w:t>Commercial Party Anchor Context vs. authority key</w:t>
            </w:r>
          </w:p>
        </w:tc>
        <w:tc>
          <w:tcPr>
            <w:tcW w:w="1123" w:type="dxa"/>
            <w:tcMar>
              <w:top w:w="60" w:type="dxa"/>
              <w:left w:w="100" w:type="dxa"/>
              <w:bottom w:w="60" w:type="dxa"/>
              <w:right w:w="100" w:type="dxa"/>
            </w:tcMar>
          </w:tcPr>
          <w:p w14:paraId="7821BE71" w14:textId="77777777" w:rsidR="00BD2A86" w:rsidRDefault="00000000">
            <w:r>
              <w:rPr>
                <w:sz w:val="19"/>
                <w:szCs w:val="19"/>
              </w:rPr>
              <w:t>PASS</w:t>
            </w:r>
          </w:p>
        </w:tc>
        <w:tc>
          <w:tcPr>
            <w:tcW w:w="5429" w:type="dxa"/>
            <w:tcMar>
              <w:top w:w="60" w:type="dxa"/>
              <w:left w:w="100" w:type="dxa"/>
              <w:bottom w:w="60" w:type="dxa"/>
              <w:right w:w="100" w:type="dxa"/>
            </w:tcMar>
          </w:tcPr>
          <w:p w14:paraId="4193DF4D" w14:textId="77777777" w:rsidR="00BD2A86" w:rsidRDefault="00000000">
            <w:r>
              <w:rPr>
                <w:sz w:val="19"/>
                <w:szCs w:val="19"/>
              </w:rPr>
              <w:t>The Commercial Party Anchor Context is strictly non-authoritative, experience-scoped, and never the identity key for Customer, Account, or Relationship authority (Chapter 1.16, INV-C022-09).</w:t>
            </w:r>
          </w:p>
        </w:tc>
      </w:tr>
      <w:tr w:rsidR="00BD2A86" w14:paraId="1ED6D955" w14:textId="77777777">
        <w:tblPrEx>
          <w:tblCellMar>
            <w:top w:w="0" w:type="dxa"/>
            <w:bottom w:w="0" w:type="dxa"/>
          </w:tblCellMar>
        </w:tblPrEx>
        <w:tc>
          <w:tcPr>
            <w:tcW w:w="2808" w:type="dxa"/>
            <w:tcMar>
              <w:top w:w="60" w:type="dxa"/>
              <w:left w:w="100" w:type="dxa"/>
              <w:bottom w:w="60" w:type="dxa"/>
              <w:right w:w="100" w:type="dxa"/>
            </w:tcMar>
          </w:tcPr>
          <w:p w14:paraId="18FEA7B0" w14:textId="77777777" w:rsidR="00BD2A86" w:rsidRDefault="00000000">
            <w:r>
              <w:rPr>
                <w:sz w:val="19"/>
                <w:szCs w:val="19"/>
              </w:rPr>
              <w:t>Relationship disruption vs. Customer/Account authority invalidation</w:t>
            </w:r>
          </w:p>
        </w:tc>
        <w:tc>
          <w:tcPr>
            <w:tcW w:w="1123" w:type="dxa"/>
            <w:tcMar>
              <w:top w:w="60" w:type="dxa"/>
              <w:left w:w="100" w:type="dxa"/>
              <w:bottom w:w="60" w:type="dxa"/>
              <w:right w:w="100" w:type="dxa"/>
            </w:tcMar>
          </w:tcPr>
          <w:p w14:paraId="7C73D63D" w14:textId="77777777" w:rsidR="00BD2A86" w:rsidRDefault="00000000">
            <w:r>
              <w:rPr>
                <w:sz w:val="19"/>
                <w:szCs w:val="19"/>
              </w:rPr>
              <w:t>PASS</w:t>
            </w:r>
          </w:p>
        </w:tc>
        <w:tc>
          <w:tcPr>
            <w:tcW w:w="5429" w:type="dxa"/>
            <w:tcMar>
              <w:top w:w="60" w:type="dxa"/>
              <w:left w:w="100" w:type="dxa"/>
              <w:bottom w:w="60" w:type="dxa"/>
              <w:right w:w="100" w:type="dxa"/>
            </w:tcMar>
          </w:tcPr>
          <w:p w14:paraId="02EED10F" w14:textId="77777777" w:rsidR="00BD2A86" w:rsidRDefault="00000000">
            <w:r>
              <w:rPr>
                <w:sz w:val="19"/>
                <w:szCs w:val="19"/>
              </w:rPr>
              <w:t>A Relationship conflict never automatically invalidates Customer or Account authority, and vice versa; each authority concern is recovered independently (ERB-C022-08, EX-C022-17, BR-C022-14).</w:t>
            </w:r>
          </w:p>
        </w:tc>
      </w:tr>
    </w:tbl>
    <w:p w14:paraId="335C6427" w14:textId="77777777" w:rsidR="00BD2A86" w:rsidRDefault="00BD2A86">
      <w:pPr>
        <w:spacing w:after="160"/>
      </w:pPr>
    </w:p>
    <w:p w14:paraId="7A7B0794" w14:textId="77777777" w:rsidR="00BD2A86" w:rsidRDefault="00000000">
      <w:pPr>
        <w:pStyle w:val="Heading2"/>
      </w:pPr>
      <w:r>
        <w:t>8.5 Internal Validation Passes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
        <w:gridCol w:w="3370"/>
        <w:gridCol w:w="1217"/>
        <w:gridCol w:w="4305"/>
      </w:tblGrid>
      <w:tr w:rsidR="00BD2A86" w14:paraId="24B5CA19" w14:textId="77777777">
        <w:tblPrEx>
          <w:tblCellMar>
            <w:top w:w="0" w:type="dxa"/>
            <w:bottom w:w="0" w:type="dxa"/>
          </w:tblCellMar>
        </w:tblPrEx>
        <w:trPr>
          <w:tblHeader/>
        </w:trPr>
        <w:tc>
          <w:tcPr>
            <w:tcW w:w="468" w:type="dxa"/>
            <w:shd w:val="clear" w:color="auto" w:fill="1F3864"/>
            <w:tcMar>
              <w:top w:w="60" w:type="dxa"/>
              <w:left w:w="100" w:type="dxa"/>
              <w:bottom w:w="60" w:type="dxa"/>
              <w:right w:w="100" w:type="dxa"/>
            </w:tcMar>
          </w:tcPr>
          <w:p w14:paraId="5CDEA9AE" w14:textId="77777777" w:rsidR="00BD2A86" w:rsidRDefault="00000000">
            <w:r>
              <w:rPr>
                <w:b/>
                <w:bCs/>
                <w:color w:val="FFFFFF"/>
                <w:sz w:val="19"/>
                <w:szCs w:val="19"/>
              </w:rPr>
              <w:t>#</w:t>
            </w:r>
          </w:p>
        </w:tc>
        <w:tc>
          <w:tcPr>
            <w:tcW w:w="3370" w:type="dxa"/>
            <w:shd w:val="clear" w:color="auto" w:fill="1F3864"/>
            <w:tcMar>
              <w:top w:w="60" w:type="dxa"/>
              <w:left w:w="100" w:type="dxa"/>
              <w:bottom w:w="60" w:type="dxa"/>
              <w:right w:w="100" w:type="dxa"/>
            </w:tcMar>
          </w:tcPr>
          <w:p w14:paraId="65206E39" w14:textId="77777777" w:rsidR="00BD2A86" w:rsidRDefault="00000000">
            <w:r>
              <w:rPr>
                <w:b/>
                <w:bCs/>
                <w:color w:val="FFFFFF"/>
                <w:sz w:val="19"/>
                <w:szCs w:val="19"/>
              </w:rPr>
              <w:t>Challenge Question</w:t>
            </w:r>
          </w:p>
        </w:tc>
        <w:tc>
          <w:tcPr>
            <w:tcW w:w="1217" w:type="dxa"/>
            <w:shd w:val="clear" w:color="auto" w:fill="1F3864"/>
            <w:tcMar>
              <w:top w:w="60" w:type="dxa"/>
              <w:left w:w="100" w:type="dxa"/>
              <w:bottom w:w="60" w:type="dxa"/>
              <w:right w:w="100" w:type="dxa"/>
            </w:tcMar>
          </w:tcPr>
          <w:p w14:paraId="28315DC5" w14:textId="77777777" w:rsidR="00BD2A86" w:rsidRDefault="00000000">
            <w:r>
              <w:rPr>
                <w:b/>
                <w:bCs/>
                <w:color w:val="FFFFFF"/>
                <w:sz w:val="19"/>
                <w:szCs w:val="19"/>
              </w:rPr>
              <w:t>Result</w:t>
            </w:r>
          </w:p>
        </w:tc>
        <w:tc>
          <w:tcPr>
            <w:tcW w:w="4306" w:type="dxa"/>
            <w:shd w:val="clear" w:color="auto" w:fill="1F3864"/>
            <w:tcMar>
              <w:top w:w="60" w:type="dxa"/>
              <w:left w:w="100" w:type="dxa"/>
              <w:bottom w:w="60" w:type="dxa"/>
              <w:right w:w="100" w:type="dxa"/>
            </w:tcMar>
          </w:tcPr>
          <w:p w14:paraId="08E718F9" w14:textId="77777777" w:rsidR="00BD2A86" w:rsidRDefault="00000000">
            <w:r>
              <w:rPr>
                <w:b/>
                <w:bCs/>
                <w:color w:val="FFFFFF"/>
                <w:sz w:val="19"/>
                <w:szCs w:val="19"/>
              </w:rPr>
              <w:t>Disposition</w:t>
            </w:r>
          </w:p>
        </w:tc>
      </w:tr>
      <w:tr w:rsidR="00BD2A86" w14:paraId="0B1CAE5E" w14:textId="77777777">
        <w:tblPrEx>
          <w:tblCellMar>
            <w:top w:w="0" w:type="dxa"/>
            <w:bottom w:w="0" w:type="dxa"/>
          </w:tblCellMar>
        </w:tblPrEx>
        <w:tc>
          <w:tcPr>
            <w:tcW w:w="468" w:type="dxa"/>
            <w:tcMar>
              <w:top w:w="60" w:type="dxa"/>
              <w:left w:w="100" w:type="dxa"/>
              <w:bottom w:w="60" w:type="dxa"/>
              <w:right w:w="100" w:type="dxa"/>
            </w:tcMar>
          </w:tcPr>
          <w:p w14:paraId="6D16D90D" w14:textId="77777777" w:rsidR="00BD2A86" w:rsidRDefault="00000000">
            <w:r>
              <w:rPr>
                <w:sz w:val="19"/>
                <w:szCs w:val="19"/>
              </w:rPr>
              <w:t>1</w:t>
            </w:r>
          </w:p>
        </w:tc>
        <w:tc>
          <w:tcPr>
            <w:tcW w:w="3370" w:type="dxa"/>
            <w:tcMar>
              <w:top w:w="60" w:type="dxa"/>
              <w:left w:w="100" w:type="dxa"/>
              <w:bottom w:w="60" w:type="dxa"/>
              <w:right w:w="100" w:type="dxa"/>
            </w:tcMar>
          </w:tcPr>
          <w:p w14:paraId="2091BBDD" w14:textId="77777777" w:rsidR="00BD2A86" w:rsidRDefault="00000000">
            <w:r>
              <w:rPr>
                <w:sz w:val="19"/>
                <w:szCs w:val="19"/>
              </w:rPr>
              <w:t>Does C-022 manage Customer &amp; Account experience without becoming Identity/Authentication?</w:t>
            </w:r>
          </w:p>
        </w:tc>
        <w:tc>
          <w:tcPr>
            <w:tcW w:w="1217" w:type="dxa"/>
            <w:tcMar>
              <w:top w:w="60" w:type="dxa"/>
              <w:left w:w="100" w:type="dxa"/>
              <w:bottom w:w="60" w:type="dxa"/>
              <w:right w:w="100" w:type="dxa"/>
            </w:tcMar>
          </w:tcPr>
          <w:p w14:paraId="11E0D5BE" w14:textId="77777777" w:rsidR="00BD2A86" w:rsidRDefault="00000000">
            <w:r>
              <w:rPr>
                <w:sz w:val="19"/>
                <w:szCs w:val="19"/>
              </w:rPr>
              <w:t>PASS</w:t>
            </w:r>
          </w:p>
        </w:tc>
        <w:tc>
          <w:tcPr>
            <w:tcW w:w="4306" w:type="dxa"/>
            <w:tcMar>
              <w:top w:w="60" w:type="dxa"/>
              <w:left w:w="100" w:type="dxa"/>
              <w:bottom w:w="60" w:type="dxa"/>
              <w:right w:w="100" w:type="dxa"/>
            </w:tcMar>
          </w:tcPr>
          <w:p w14:paraId="7974A64C" w14:textId="77777777" w:rsidR="00BD2A86" w:rsidRDefault="00000000">
            <w:r>
              <w:rPr>
                <w:sz w:val="19"/>
                <w:szCs w:val="19"/>
              </w:rPr>
              <w:t>Identity owned by C-001/URA-001; C-022 consumes an authenticated-principal reference only conditionally (1.5, 1.9).</w:t>
            </w:r>
          </w:p>
        </w:tc>
      </w:tr>
      <w:tr w:rsidR="00BD2A86" w14:paraId="6922243D" w14:textId="77777777">
        <w:tblPrEx>
          <w:tblCellMar>
            <w:top w:w="0" w:type="dxa"/>
            <w:bottom w:w="0" w:type="dxa"/>
          </w:tblCellMar>
        </w:tblPrEx>
        <w:tc>
          <w:tcPr>
            <w:tcW w:w="468" w:type="dxa"/>
            <w:tcMar>
              <w:top w:w="60" w:type="dxa"/>
              <w:left w:w="100" w:type="dxa"/>
              <w:bottom w:w="60" w:type="dxa"/>
              <w:right w:w="100" w:type="dxa"/>
            </w:tcMar>
          </w:tcPr>
          <w:p w14:paraId="665A1042" w14:textId="77777777" w:rsidR="00BD2A86" w:rsidRDefault="00000000">
            <w:r>
              <w:rPr>
                <w:sz w:val="19"/>
                <w:szCs w:val="19"/>
              </w:rPr>
              <w:t>2</w:t>
            </w:r>
          </w:p>
        </w:tc>
        <w:tc>
          <w:tcPr>
            <w:tcW w:w="3370" w:type="dxa"/>
            <w:tcMar>
              <w:top w:w="60" w:type="dxa"/>
              <w:left w:w="100" w:type="dxa"/>
              <w:bottom w:w="60" w:type="dxa"/>
              <w:right w:w="100" w:type="dxa"/>
            </w:tcMar>
          </w:tcPr>
          <w:p w14:paraId="282E9217" w14:textId="77777777" w:rsidR="00BD2A86" w:rsidRDefault="00000000">
            <w:r>
              <w:rPr>
                <w:sz w:val="19"/>
                <w:szCs w:val="19"/>
              </w:rPr>
              <w:t>Does C-022 avoid becoming Access Management?</w:t>
            </w:r>
          </w:p>
        </w:tc>
        <w:tc>
          <w:tcPr>
            <w:tcW w:w="1217" w:type="dxa"/>
            <w:tcMar>
              <w:top w:w="60" w:type="dxa"/>
              <w:left w:w="100" w:type="dxa"/>
              <w:bottom w:w="60" w:type="dxa"/>
              <w:right w:w="100" w:type="dxa"/>
            </w:tcMar>
          </w:tcPr>
          <w:p w14:paraId="1DA7353A" w14:textId="77777777" w:rsidR="00BD2A86" w:rsidRDefault="00000000">
            <w:r>
              <w:rPr>
                <w:sz w:val="19"/>
                <w:szCs w:val="19"/>
              </w:rPr>
              <w:t>PASS</w:t>
            </w:r>
          </w:p>
        </w:tc>
        <w:tc>
          <w:tcPr>
            <w:tcW w:w="4306" w:type="dxa"/>
            <w:tcMar>
              <w:top w:w="60" w:type="dxa"/>
              <w:left w:w="100" w:type="dxa"/>
              <w:bottom w:w="60" w:type="dxa"/>
              <w:right w:w="100" w:type="dxa"/>
            </w:tcMar>
          </w:tcPr>
          <w:p w14:paraId="32B1C6BE" w14:textId="77777777" w:rsidR="00BD2A86" w:rsidRDefault="00000000">
            <w:r>
              <w:rPr>
                <w:sz w:val="19"/>
                <w:szCs w:val="19"/>
              </w:rPr>
              <w:t>Access owned by C-002; consumed by reference only (1.5, 2.10, 5.7).</w:t>
            </w:r>
          </w:p>
        </w:tc>
      </w:tr>
      <w:tr w:rsidR="00BD2A86" w14:paraId="04527759" w14:textId="77777777">
        <w:tblPrEx>
          <w:tblCellMar>
            <w:top w:w="0" w:type="dxa"/>
            <w:bottom w:w="0" w:type="dxa"/>
          </w:tblCellMar>
        </w:tblPrEx>
        <w:tc>
          <w:tcPr>
            <w:tcW w:w="468" w:type="dxa"/>
            <w:tcMar>
              <w:top w:w="60" w:type="dxa"/>
              <w:left w:w="100" w:type="dxa"/>
              <w:bottom w:w="60" w:type="dxa"/>
              <w:right w:w="100" w:type="dxa"/>
            </w:tcMar>
          </w:tcPr>
          <w:p w14:paraId="5DD5215C" w14:textId="77777777" w:rsidR="00BD2A86" w:rsidRDefault="00000000">
            <w:r>
              <w:rPr>
                <w:sz w:val="19"/>
                <w:szCs w:val="19"/>
              </w:rPr>
              <w:t>3</w:t>
            </w:r>
          </w:p>
        </w:tc>
        <w:tc>
          <w:tcPr>
            <w:tcW w:w="3370" w:type="dxa"/>
            <w:tcMar>
              <w:top w:w="60" w:type="dxa"/>
              <w:left w:w="100" w:type="dxa"/>
              <w:bottom w:w="60" w:type="dxa"/>
              <w:right w:w="100" w:type="dxa"/>
            </w:tcMar>
          </w:tcPr>
          <w:p w14:paraId="546DA129" w14:textId="77777777" w:rsidR="00BD2A86" w:rsidRDefault="00000000">
            <w:r>
              <w:rPr>
                <w:sz w:val="19"/>
                <w:szCs w:val="19"/>
              </w:rPr>
              <w:t>Does C-022 avoid becoming Organization Management?</w:t>
            </w:r>
          </w:p>
        </w:tc>
        <w:tc>
          <w:tcPr>
            <w:tcW w:w="1217" w:type="dxa"/>
            <w:tcMar>
              <w:top w:w="60" w:type="dxa"/>
              <w:left w:w="100" w:type="dxa"/>
              <w:bottom w:w="60" w:type="dxa"/>
              <w:right w:w="100" w:type="dxa"/>
            </w:tcMar>
          </w:tcPr>
          <w:p w14:paraId="0CCC7A77" w14:textId="77777777" w:rsidR="00BD2A86" w:rsidRDefault="00000000">
            <w:r>
              <w:rPr>
                <w:sz w:val="19"/>
                <w:szCs w:val="19"/>
              </w:rPr>
              <w:t>PASS</w:t>
            </w:r>
          </w:p>
        </w:tc>
        <w:tc>
          <w:tcPr>
            <w:tcW w:w="4306" w:type="dxa"/>
            <w:tcMar>
              <w:top w:w="60" w:type="dxa"/>
              <w:left w:w="100" w:type="dxa"/>
              <w:bottom w:w="60" w:type="dxa"/>
              <w:right w:w="100" w:type="dxa"/>
            </w:tcMar>
          </w:tcPr>
          <w:p w14:paraId="1B82CF2B" w14:textId="77777777" w:rsidR="00BD2A86" w:rsidRDefault="00000000">
            <w:r>
              <w:rPr>
                <w:sz w:val="19"/>
                <w:szCs w:val="19"/>
              </w:rPr>
              <w:t>A corporate Customer is never represented as a C-004 Organization; boundary explicit throughout (1.5, 2.10, BR-C022-11).</w:t>
            </w:r>
          </w:p>
        </w:tc>
      </w:tr>
      <w:tr w:rsidR="00BD2A86" w14:paraId="7EDADC22" w14:textId="77777777">
        <w:tblPrEx>
          <w:tblCellMar>
            <w:top w:w="0" w:type="dxa"/>
            <w:bottom w:w="0" w:type="dxa"/>
          </w:tblCellMar>
        </w:tblPrEx>
        <w:tc>
          <w:tcPr>
            <w:tcW w:w="468" w:type="dxa"/>
            <w:tcMar>
              <w:top w:w="60" w:type="dxa"/>
              <w:left w:w="100" w:type="dxa"/>
              <w:bottom w:w="60" w:type="dxa"/>
              <w:right w:w="100" w:type="dxa"/>
            </w:tcMar>
          </w:tcPr>
          <w:p w14:paraId="6AB932D3" w14:textId="77777777" w:rsidR="00BD2A86" w:rsidRDefault="00000000">
            <w:r>
              <w:rPr>
                <w:sz w:val="19"/>
                <w:szCs w:val="19"/>
              </w:rPr>
              <w:t>4</w:t>
            </w:r>
          </w:p>
        </w:tc>
        <w:tc>
          <w:tcPr>
            <w:tcW w:w="3370" w:type="dxa"/>
            <w:tcMar>
              <w:top w:w="60" w:type="dxa"/>
              <w:left w:w="100" w:type="dxa"/>
              <w:bottom w:w="60" w:type="dxa"/>
              <w:right w:w="100" w:type="dxa"/>
            </w:tcMar>
          </w:tcPr>
          <w:p w14:paraId="5DDFA9E8" w14:textId="77777777" w:rsidR="00BD2A86" w:rsidRDefault="00000000">
            <w:r>
              <w:rPr>
                <w:sz w:val="19"/>
                <w:szCs w:val="19"/>
              </w:rPr>
              <w:t>Does C-022 avoid becoming Person Management?</w:t>
            </w:r>
          </w:p>
        </w:tc>
        <w:tc>
          <w:tcPr>
            <w:tcW w:w="1217" w:type="dxa"/>
            <w:tcMar>
              <w:top w:w="60" w:type="dxa"/>
              <w:left w:w="100" w:type="dxa"/>
              <w:bottom w:w="60" w:type="dxa"/>
              <w:right w:w="100" w:type="dxa"/>
            </w:tcMar>
          </w:tcPr>
          <w:p w14:paraId="688620A4" w14:textId="77777777" w:rsidR="00BD2A86" w:rsidRDefault="00000000">
            <w:r>
              <w:rPr>
                <w:sz w:val="19"/>
                <w:szCs w:val="19"/>
              </w:rPr>
              <w:t>PASS</w:t>
            </w:r>
          </w:p>
        </w:tc>
        <w:tc>
          <w:tcPr>
            <w:tcW w:w="4306" w:type="dxa"/>
            <w:tcMar>
              <w:top w:w="60" w:type="dxa"/>
              <w:left w:w="100" w:type="dxa"/>
              <w:bottom w:w="60" w:type="dxa"/>
              <w:right w:w="100" w:type="dxa"/>
            </w:tcMar>
          </w:tcPr>
          <w:p w14:paraId="7C9F1AFA" w14:textId="77777777" w:rsidR="00BD2A86" w:rsidRDefault="00000000">
            <w:r>
              <w:rPr>
                <w:sz w:val="19"/>
                <w:szCs w:val="19"/>
              </w:rPr>
              <w:t>Person reference consumed only, conditionally (1.5, 1.9).</w:t>
            </w:r>
          </w:p>
        </w:tc>
      </w:tr>
      <w:tr w:rsidR="00BD2A86" w14:paraId="5E780AF7" w14:textId="77777777">
        <w:tblPrEx>
          <w:tblCellMar>
            <w:top w:w="0" w:type="dxa"/>
            <w:bottom w:w="0" w:type="dxa"/>
          </w:tblCellMar>
        </w:tblPrEx>
        <w:tc>
          <w:tcPr>
            <w:tcW w:w="468" w:type="dxa"/>
            <w:tcMar>
              <w:top w:w="60" w:type="dxa"/>
              <w:left w:w="100" w:type="dxa"/>
              <w:bottom w:w="60" w:type="dxa"/>
              <w:right w:w="100" w:type="dxa"/>
            </w:tcMar>
          </w:tcPr>
          <w:p w14:paraId="2D3BF32C" w14:textId="77777777" w:rsidR="00BD2A86" w:rsidRDefault="00000000">
            <w:r>
              <w:rPr>
                <w:sz w:val="19"/>
                <w:szCs w:val="19"/>
              </w:rPr>
              <w:t>5</w:t>
            </w:r>
          </w:p>
        </w:tc>
        <w:tc>
          <w:tcPr>
            <w:tcW w:w="3370" w:type="dxa"/>
            <w:tcMar>
              <w:top w:w="60" w:type="dxa"/>
              <w:left w:w="100" w:type="dxa"/>
              <w:bottom w:w="60" w:type="dxa"/>
              <w:right w:w="100" w:type="dxa"/>
            </w:tcMar>
          </w:tcPr>
          <w:p w14:paraId="6FECAB55" w14:textId="77777777" w:rsidR="00BD2A86" w:rsidRDefault="00000000">
            <w:r>
              <w:rPr>
                <w:sz w:val="19"/>
                <w:szCs w:val="19"/>
              </w:rPr>
              <w:t>Does C-022 avoid becoming Workspace Management?</w:t>
            </w:r>
          </w:p>
        </w:tc>
        <w:tc>
          <w:tcPr>
            <w:tcW w:w="1217" w:type="dxa"/>
            <w:tcMar>
              <w:top w:w="60" w:type="dxa"/>
              <w:left w:w="100" w:type="dxa"/>
              <w:bottom w:w="60" w:type="dxa"/>
              <w:right w:w="100" w:type="dxa"/>
            </w:tcMar>
          </w:tcPr>
          <w:p w14:paraId="6575DF9A" w14:textId="77777777" w:rsidR="00BD2A86" w:rsidRDefault="00000000">
            <w:r>
              <w:rPr>
                <w:sz w:val="19"/>
                <w:szCs w:val="19"/>
              </w:rPr>
              <w:t>PASS</w:t>
            </w:r>
          </w:p>
        </w:tc>
        <w:tc>
          <w:tcPr>
            <w:tcW w:w="4306" w:type="dxa"/>
            <w:tcMar>
              <w:top w:w="60" w:type="dxa"/>
              <w:left w:w="100" w:type="dxa"/>
              <w:bottom w:w="60" w:type="dxa"/>
              <w:right w:w="100" w:type="dxa"/>
            </w:tcMar>
          </w:tcPr>
          <w:p w14:paraId="760FFD5F" w14:textId="77777777" w:rsidR="00BD2A86" w:rsidRDefault="00000000">
            <w:r>
              <w:rPr>
                <w:sz w:val="19"/>
                <w:szCs w:val="19"/>
              </w:rPr>
              <w:t>Workspace participation consumed as contextual anchor only (1.12, PE-001-C008 1.8).</w:t>
            </w:r>
          </w:p>
        </w:tc>
      </w:tr>
      <w:tr w:rsidR="00BD2A86" w14:paraId="3E51A490" w14:textId="77777777">
        <w:tblPrEx>
          <w:tblCellMar>
            <w:top w:w="0" w:type="dxa"/>
            <w:bottom w:w="0" w:type="dxa"/>
          </w:tblCellMar>
        </w:tblPrEx>
        <w:tc>
          <w:tcPr>
            <w:tcW w:w="468" w:type="dxa"/>
            <w:tcMar>
              <w:top w:w="60" w:type="dxa"/>
              <w:left w:w="100" w:type="dxa"/>
              <w:bottom w:w="60" w:type="dxa"/>
              <w:right w:w="100" w:type="dxa"/>
            </w:tcMar>
          </w:tcPr>
          <w:p w14:paraId="3E497D79" w14:textId="77777777" w:rsidR="00BD2A86" w:rsidRDefault="00000000">
            <w:r>
              <w:rPr>
                <w:sz w:val="19"/>
                <w:szCs w:val="19"/>
              </w:rPr>
              <w:t>6</w:t>
            </w:r>
          </w:p>
        </w:tc>
        <w:tc>
          <w:tcPr>
            <w:tcW w:w="3370" w:type="dxa"/>
            <w:tcMar>
              <w:top w:w="60" w:type="dxa"/>
              <w:left w:w="100" w:type="dxa"/>
              <w:bottom w:w="60" w:type="dxa"/>
              <w:right w:w="100" w:type="dxa"/>
            </w:tcMar>
          </w:tcPr>
          <w:p w14:paraId="245F5956" w14:textId="77777777" w:rsidR="00BD2A86" w:rsidRDefault="00000000">
            <w:r>
              <w:rPr>
                <w:sz w:val="19"/>
                <w:szCs w:val="19"/>
              </w:rPr>
              <w:t>Does C-022 avoid becoming Subscription Management?</w:t>
            </w:r>
          </w:p>
        </w:tc>
        <w:tc>
          <w:tcPr>
            <w:tcW w:w="1217" w:type="dxa"/>
            <w:tcMar>
              <w:top w:w="60" w:type="dxa"/>
              <w:left w:w="100" w:type="dxa"/>
              <w:bottom w:w="60" w:type="dxa"/>
              <w:right w:w="100" w:type="dxa"/>
            </w:tcMar>
          </w:tcPr>
          <w:p w14:paraId="78F2EB91" w14:textId="77777777" w:rsidR="00BD2A86" w:rsidRDefault="00000000">
            <w:r>
              <w:rPr>
                <w:sz w:val="19"/>
                <w:szCs w:val="19"/>
              </w:rPr>
              <w:t>PASS</w:t>
            </w:r>
          </w:p>
        </w:tc>
        <w:tc>
          <w:tcPr>
            <w:tcW w:w="4306" w:type="dxa"/>
            <w:tcMar>
              <w:top w:w="60" w:type="dxa"/>
              <w:left w:w="100" w:type="dxa"/>
              <w:bottom w:w="60" w:type="dxa"/>
              <w:right w:w="100" w:type="dxa"/>
            </w:tcMar>
          </w:tcPr>
          <w:p w14:paraId="1A4403C7" w14:textId="77777777" w:rsidR="00BD2A86" w:rsidRDefault="00000000">
            <w:r>
              <w:rPr>
                <w:sz w:val="19"/>
                <w:szCs w:val="19"/>
              </w:rPr>
              <w:t>Subscription owned by C-020; C-022 produces reference only (1.5, 2.10, 5.7).</w:t>
            </w:r>
          </w:p>
        </w:tc>
      </w:tr>
      <w:tr w:rsidR="00BD2A86" w14:paraId="7A7BF1A6" w14:textId="77777777">
        <w:tblPrEx>
          <w:tblCellMar>
            <w:top w:w="0" w:type="dxa"/>
            <w:bottom w:w="0" w:type="dxa"/>
          </w:tblCellMar>
        </w:tblPrEx>
        <w:tc>
          <w:tcPr>
            <w:tcW w:w="468" w:type="dxa"/>
            <w:tcMar>
              <w:top w:w="60" w:type="dxa"/>
              <w:left w:w="100" w:type="dxa"/>
              <w:bottom w:w="60" w:type="dxa"/>
              <w:right w:w="100" w:type="dxa"/>
            </w:tcMar>
          </w:tcPr>
          <w:p w14:paraId="5D22F5C9" w14:textId="77777777" w:rsidR="00BD2A86" w:rsidRDefault="00000000">
            <w:r>
              <w:rPr>
                <w:sz w:val="19"/>
                <w:szCs w:val="19"/>
              </w:rPr>
              <w:lastRenderedPageBreak/>
              <w:t>7</w:t>
            </w:r>
          </w:p>
        </w:tc>
        <w:tc>
          <w:tcPr>
            <w:tcW w:w="3370" w:type="dxa"/>
            <w:tcMar>
              <w:top w:w="60" w:type="dxa"/>
              <w:left w:w="100" w:type="dxa"/>
              <w:bottom w:w="60" w:type="dxa"/>
              <w:right w:w="100" w:type="dxa"/>
            </w:tcMar>
          </w:tcPr>
          <w:p w14:paraId="213C192E" w14:textId="77777777" w:rsidR="00BD2A86" w:rsidRDefault="00000000">
            <w:r>
              <w:rPr>
                <w:sz w:val="19"/>
                <w:szCs w:val="19"/>
              </w:rPr>
              <w:t>Does C-022 avoid becoming Product &amp; Service Catalog?</w:t>
            </w:r>
          </w:p>
        </w:tc>
        <w:tc>
          <w:tcPr>
            <w:tcW w:w="1217" w:type="dxa"/>
            <w:tcMar>
              <w:top w:w="60" w:type="dxa"/>
              <w:left w:w="100" w:type="dxa"/>
              <w:bottom w:w="60" w:type="dxa"/>
              <w:right w:w="100" w:type="dxa"/>
            </w:tcMar>
          </w:tcPr>
          <w:p w14:paraId="199EC88A" w14:textId="77777777" w:rsidR="00BD2A86" w:rsidRDefault="00000000">
            <w:r>
              <w:rPr>
                <w:sz w:val="19"/>
                <w:szCs w:val="19"/>
              </w:rPr>
              <w:t>PASS</w:t>
            </w:r>
          </w:p>
        </w:tc>
        <w:tc>
          <w:tcPr>
            <w:tcW w:w="4306" w:type="dxa"/>
            <w:tcMar>
              <w:top w:w="60" w:type="dxa"/>
              <w:left w:w="100" w:type="dxa"/>
              <w:bottom w:w="60" w:type="dxa"/>
              <w:right w:w="100" w:type="dxa"/>
            </w:tcMar>
          </w:tcPr>
          <w:p w14:paraId="7B800CE7" w14:textId="77777777" w:rsidR="00BD2A86" w:rsidRDefault="00000000">
            <w:r>
              <w:rPr>
                <w:sz w:val="19"/>
                <w:szCs w:val="19"/>
              </w:rPr>
              <w:t>Catalog owned by C-021; conditional segment reference produced only where canonically established (1.5, 2.10).</w:t>
            </w:r>
          </w:p>
        </w:tc>
      </w:tr>
      <w:tr w:rsidR="00BD2A86" w14:paraId="3794281C" w14:textId="77777777">
        <w:tblPrEx>
          <w:tblCellMar>
            <w:top w:w="0" w:type="dxa"/>
            <w:bottom w:w="0" w:type="dxa"/>
          </w:tblCellMar>
        </w:tblPrEx>
        <w:tc>
          <w:tcPr>
            <w:tcW w:w="468" w:type="dxa"/>
            <w:tcMar>
              <w:top w:w="60" w:type="dxa"/>
              <w:left w:w="100" w:type="dxa"/>
              <w:bottom w:w="60" w:type="dxa"/>
              <w:right w:w="100" w:type="dxa"/>
            </w:tcMar>
          </w:tcPr>
          <w:p w14:paraId="7FF277B2" w14:textId="77777777" w:rsidR="00BD2A86" w:rsidRDefault="00000000">
            <w:r>
              <w:rPr>
                <w:sz w:val="19"/>
                <w:szCs w:val="19"/>
              </w:rPr>
              <w:t>8</w:t>
            </w:r>
          </w:p>
        </w:tc>
        <w:tc>
          <w:tcPr>
            <w:tcW w:w="3370" w:type="dxa"/>
            <w:tcMar>
              <w:top w:w="60" w:type="dxa"/>
              <w:left w:w="100" w:type="dxa"/>
              <w:bottom w:w="60" w:type="dxa"/>
              <w:right w:w="100" w:type="dxa"/>
            </w:tcMar>
          </w:tcPr>
          <w:p w14:paraId="13E6D463" w14:textId="77777777" w:rsidR="00BD2A86" w:rsidRDefault="00000000">
            <w:r>
              <w:rPr>
                <w:sz w:val="19"/>
                <w:szCs w:val="19"/>
              </w:rPr>
              <w:t>Does C-022 avoid becoming Licensing &amp; Entitlement?</w:t>
            </w:r>
          </w:p>
        </w:tc>
        <w:tc>
          <w:tcPr>
            <w:tcW w:w="1217" w:type="dxa"/>
            <w:tcMar>
              <w:top w:w="60" w:type="dxa"/>
              <w:left w:w="100" w:type="dxa"/>
              <w:bottom w:w="60" w:type="dxa"/>
              <w:right w:w="100" w:type="dxa"/>
            </w:tcMar>
          </w:tcPr>
          <w:p w14:paraId="196EA306" w14:textId="77777777" w:rsidR="00BD2A86" w:rsidRDefault="00000000">
            <w:r>
              <w:rPr>
                <w:sz w:val="19"/>
                <w:szCs w:val="19"/>
              </w:rPr>
              <w:t>PASS</w:t>
            </w:r>
          </w:p>
        </w:tc>
        <w:tc>
          <w:tcPr>
            <w:tcW w:w="4306" w:type="dxa"/>
            <w:tcMar>
              <w:top w:w="60" w:type="dxa"/>
              <w:left w:w="100" w:type="dxa"/>
              <w:bottom w:w="60" w:type="dxa"/>
              <w:right w:w="100" w:type="dxa"/>
            </w:tcMar>
          </w:tcPr>
          <w:p w14:paraId="4470D47A" w14:textId="77777777" w:rsidR="00BD2A86" w:rsidRDefault="00000000">
            <w:r>
              <w:rPr>
                <w:sz w:val="19"/>
                <w:szCs w:val="19"/>
              </w:rPr>
              <w:t>No entitlement semantics created; reference produced only (2.10, 5.7).</w:t>
            </w:r>
          </w:p>
        </w:tc>
      </w:tr>
      <w:tr w:rsidR="00BD2A86" w14:paraId="50CA3087" w14:textId="77777777">
        <w:tblPrEx>
          <w:tblCellMar>
            <w:top w:w="0" w:type="dxa"/>
            <w:bottom w:w="0" w:type="dxa"/>
          </w:tblCellMar>
        </w:tblPrEx>
        <w:tc>
          <w:tcPr>
            <w:tcW w:w="468" w:type="dxa"/>
            <w:tcMar>
              <w:top w:w="60" w:type="dxa"/>
              <w:left w:w="100" w:type="dxa"/>
              <w:bottom w:w="60" w:type="dxa"/>
              <w:right w:w="100" w:type="dxa"/>
            </w:tcMar>
          </w:tcPr>
          <w:p w14:paraId="49D38134" w14:textId="77777777" w:rsidR="00BD2A86" w:rsidRDefault="00000000">
            <w:r>
              <w:rPr>
                <w:sz w:val="19"/>
                <w:szCs w:val="19"/>
              </w:rPr>
              <w:t>9</w:t>
            </w:r>
          </w:p>
        </w:tc>
        <w:tc>
          <w:tcPr>
            <w:tcW w:w="3370" w:type="dxa"/>
            <w:tcMar>
              <w:top w:w="60" w:type="dxa"/>
              <w:left w:w="100" w:type="dxa"/>
              <w:bottom w:w="60" w:type="dxa"/>
              <w:right w:w="100" w:type="dxa"/>
            </w:tcMar>
          </w:tcPr>
          <w:p w14:paraId="52108939" w14:textId="77777777" w:rsidR="00BD2A86" w:rsidRDefault="00000000">
            <w:r>
              <w:rPr>
                <w:sz w:val="19"/>
                <w:szCs w:val="19"/>
              </w:rPr>
              <w:t>Does C-022 avoid becoming Billing Management?</w:t>
            </w:r>
          </w:p>
        </w:tc>
        <w:tc>
          <w:tcPr>
            <w:tcW w:w="1217" w:type="dxa"/>
            <w:tcMar>
              <w:top w:w="60" w:type="dxa"/>
              <w:left w:w="100" w:type="dxa"/>
              <w:bottom w:w="60" w:type="dxa"/>
              <w:right w:w="100" w:type="dxa"/>
            </w:tcMar>
          </w:tcPr>
          <w:p w14:paraId="5F6D27AC" w14:textId="77777777" w:rsidR="00BD2A86" w:rsidRDefault="00000000">
            <w:r>
              <w:rPr>
                <w:sz w:val="19"/>
                <w:szCs w:val="19"/>
              </w:rPr>
              <w:t>PASS</w:t>
            </w:r>
          </w:p>
        </w:tc>
        <w:tc>
          <w:tcPr>
            <w:tcW w:w="4306" w:type="dxa"/>
            <w:tcMar>
              <w:top w:w="60" w:type="dxa"/>
              <w:left w:w="100" w:type="dxa"/>
              <w:bottom w:w="60" w:type="dxa"/>
              <w:right w:w="100" w:type="dxa"/>
            </w:tcMar>
          </w:tcPr>
          <w:p w14:paraId="7997D4C3" w14:textId="77777777" w:rsidR="00BD2A86" w:rsidRDefault="00000000">
            <w:r>
              <w:rPr>
                <w:sz w:val="19"/>
                <w:szCs w:val="19"/>
              </w:rPr>
              <w:t>No pricing, invoicing, or payment performed; reference and hierarchy produced only (1.5).</w:t>
            </w:r>
          </w:p>
        </w:tc>
      </w:tr>
      <w:tr w:rsidR="00BD2A86" w14:paraId="17BBBA99" w14:textId="77777777">
        <w:tblPrEx>
          <w:tblCellMar>
            <w:top w:w="0" w:type="dxa"/>
            <w:bottom w:w="0" w:type="dxa"/>
          </w:tblCellMar>
        </w:tblPrEx>
        <w:tc>
          <w:tcPr>
            <w:tcW w:w="468" w:type="dxa"/>
            <w:tcMar>
              <w:top w:w="60" w:type="dxa"/>
              <w:left w:w="100" w:type="dxa"/>
              <w:bottom w:w="60" w:type="dxa"/>
              <w:right w:w="100" w:type="dxa"/>
            </w:tcMar>
          </w:tcPr>
          <w:p w14:paraId="77B49643" w14:textId="77777777" w:rsidR="00BD2A86" w:rsidRDefault="00000000">
            <w:r>
              <w:rPr>
                <w:sz w:val="19"/>
                <w:szCs w:val="19"/>
              </w:rPr>
              <w:t>10</w:t>
            </w:r>
          </w:p>
        </w:tc>
        <w:tc>
          <w:tcPr>
            <w:tcW w:w="3370" w:type="dxa"/>
            <w:tcMar>
              <w:top w:w="60" w:type="dxa"/>
              <w:left w:w="100" w:type="dxa"/>
              <w:bottom w:w="60" w:type="dxa"/>
              <w:right w:w="100" w:type="dxa"/>
            </w:tcMar>
          </w:tcPr>
          <w:p w14:paraId="65F585C5" w14:textId="77777777" w:rsidR="00BD2A86" w:rsidRDefault="00000000">
            <w:r>
              <w:rPr>
                <w:sz w:val="19"/>
                <w:szCs w:val="19"/>
              </w:rPr>
              <w:t>Does C-022 avoid becoming Contract Management?</w:t>
            </w:r>
          </w:p>
        </w:tc>
        <w:tc>
          <w:tcPr>
            <w:tcW w:w="1217" w:type="dxa"/>
            <w:tcMar>
              <w:top w:w="60" w:type="dxa"/>
              <w:left w:w="100" w:type="dxa"/>
              <w:bottom w:w="60" w:type="dxa"/>
              <w:right w:w="100" w:type="dxa"/>
            </w:tcMar>
          </w:tcPr>
          <w:p w14:paraId="1719B31B" w14:textId="77777777" w:rsidR="00BD2A86" w:rsidRDefault="00000000">
            <w:r>
              <w:rPr>
                <w:sz w:val="19"/>
                <w:szCs w:val="19"/>
              </w:rPr>
              <w:t>PASS</w:t>
            </w:r>
          </w:p>
        </w:tc>
        <w:tc>
          <w:tcPr>
            <w:tcW w:w="4306" w:type="dxa"/>
            <w:tcMar>
              <w:top w:w="60" w:type="dxa"/>
              <w:left w:w="100" w:type="dxa"/>
              <w:bottom w:w="60" w:type="dxa"/>
              <w:right w:w="100" w:type="dxa"/>
            </w:tcMar>
          </w:tcPr>
          <w:p w14:paraId="4FF8D2CC" w14:textId="77777777" w:rsidR="00BD2A86" w:rsidRDefault="00000000">
            <w:r>
              <w:rPr>
                <w:sz w:val="19"/>
                <w:szCs w:val="19"/>
              </w:rPr>
              <w:t>C-025 consumed/served by reference only (1.5, 2.10).</w:t>
            </w:r>
          </w:p>
        </w:tc>
      </w:tr>
      <w:tr w:rsidR="00BD2A86" w14:paraId="16B00F2C" w14:textId="77777777">
        <w:tblPrEx>
          <w:tblCellMar>
            <w:top w:w="0" w:type="dxa"/>
            <w:bottom w:w="0" w:type="dxa"/>
          </w:tblCellMar>
        </w:tblPrEx>
        <w:tc>
          <w:tcPr>
            <w:tcW w:w="468" w:type="dxa"/>
            <w:tcMar>
              <w:top w:w="60" w:type="dxa"/>
              <w:left w:w="100" w:type="dxa"/>
              <w:bottom w:w="60" w:type="dxa"/>
              <w:right w:w="100" w:type="dxa"/>
            </w:tcMar>
          </w:tcPr>
          <w:p w14:paraId="17F234EF" w14:textId="77777777" w:rsidR="00BD2A86" w:rsidRDefault="00000000">
            <w:r>
              <w:rPr>
                <w:sz w:val="19"/>
                <w:szCs w:val="19"/>
              </w:rPr>
              <w:t>11</w:t>
            </w:r>
          </w:p>
        </w:tc>
        <w:tc>
          <w:tcPr>
            <w:tcW w:w="3370" w:type="dxa"/>
            <w:tcMar>
              <w:top w:w="60" w:type="dxa"/>
              <w:left w:w="100" w:type="dxa"/>
              <w:bottom w:w="60" w:type="dxa"/>
              <w:right w:w="100" w:type="dxa"/>
            </w:tcMar>
          </w:tcPr>
          <w:p w14:paraId="41E574E3" w14:textId="77777777" w:rsidR="00BD2A86" w:rsidRDefault="00000000">
            <w:r>
              <w:rPr>
                <w:sz w:val="19"/>
                <w:szCs w:val="19"/>
              </w:rPr>
              <w:t>Does C-022 avoid becoming Tenant Administration?</w:t>
            </w:r>
          </w:p>
        </w:tc>
        <w:tc>
          <w:tcPr>
            <w:tcW w:w="1217" w:type="dxa"/>
            <w:tcMar>
              <w:top w:w="60" w:type="dxa"/>
              <w:left w:w="100" w:type="dxa"/>
              <w:bottom w:w="60" w:type="dxa"/>
              <w:right w:w="100" w:type="dxa"/>
            </w:tcMar>
          </w:tcPr>
          <w:p w14:paraId="1AC20DEC" w14:textId="77777777" w:rsidR="00BD2A86" w:rsidRDefault="00000000">
            <w:r>
              <w:rPr>
                <w:sz w:val="19"/>
                <w:szCs w:val="19"/>
              </w:rPr>
              <w:t>PASS</w:t>
            </w:r>
          </w:p>
        </w:tc>
        <w:tc>
          <w:tcPr>
            <w:tcW w:w="4306" w:type="dxa"/>
            <w:tcMar>
              <w:top w:w="60" w:type="dxa"/>
              <w:left w:w="100" w:type="dxa"/>
              <w:bottom w:w="60" w:type="dxa"/>
              <w:right w:w="100" w:type="dxa"/>
            </w:tcMar>
          </w:tcPr>
          <w:p w14:paraId="219CC7F7" w14:textId="77777777" w:rsidR="00BD2A86" w:rsidRDefault="00000000">
            <w:r>
              <w:rPr>
                <w:sz w:val="19"/>
                <w:szCs w:val="19"/>
              </w:rPr>
              <w:t>C-040 consumed by reference only, Pending Canonical Binding where unavailable (1.5, 1.9).</w:t>
            </w:r>
          </w:p>
        </w:tc>
      </w:tr>
      <w:tr w:rsidR="00BD2A86" w14:paraId="5E9AF6AA" w14:textId="77777777">
        <w:tblPrEx>
          <w:tblCellMar>
            <w:top w:w="0" w:type="dxa"/>
            <w:bottom w:w="0" w:type="dxa"/>
          </w:tblCellMar>
        </w:tblPrEx>
        <w:tc>
          <w:tcPr>
            <w:tcW w:w="468" w:type="dxa"/>
            <w:tcMar>
              <w:top w:w="60" w:type="dxa"/>
              <w:left w:w="100" w:type="dxa"/>
              <w:bottom w:w="60" w:type="dxa"/>
              <w:right w:w="100" w:type="dxa"/>
            </w:tcMar>
          </w:tcPr>
          <w:p w14:paraId="7B42C68D" w14:textId="77777777" w:rsidR="00BD2A86" w:rsidRDefault="00000000">
            <w:r>
              <w:rPr>
                <w:sz w:val="19"/>
                <w:szCs w:val="19"/>
              </w:rPr>
              <w:t>12</w:t>
            </w:r>
          </w:p>
        </w:tc>
        <w:tc>
          <w:tcPr>
            <w:tcW w:w="3370" w:type="dxa"/>
            <w:tcMar>
              <w:top w:w="60" w:type="dxa"/>
              <w:left w:w="100" w:type="dxa"/>
              <w:bottom w:w="60" w:type="dxa"/>
              <w:right w:w="100" w:type="dxa"/>
            </w:tcMar>
          </w:tcPr>
          <w:p w14:paraId="4BC7F892" w14:textId="77777777" w:rsidR="00BD2A86" w:rsidRDefault="00000000">
            <w:r>
              <w:rPr>
                <w:sz w:val="19"/>
                <w:szCs w:val="19"/>
              </w:rPr>
              <w:t>Does C-022 avoid becoming a CRM, ERP Customer Master, Marketing, Sales, or Support system?</w:t>
            </w:r>
          </w:p>
        </w:tc>
        <w:tc>
          <w:tcPr>
            <w:tcW w:w="1217" w:type="dxa"/>
            <w:tcMar>
              <w:top w:w="60" w:type="dxa"/>
              <w:left w:w="100" w:type="dxa"/>
              <w:bottom w:w="60" w:type="dxa"/>
              <w:right w:w="100" w:type="dxa"/>
            </w:tcMar>
          </w:tcPr>
          <w:p w14:paraId="5197E1DD" w14:textId="77777777" w:rsidR="00BD2A86" w:rsidRDefault="00000000">
            <w:r>
              <w:rPr>
                <w:sz w:val="19"/>
                <w:szCs w:val="19"/>
              </w:rPr>
              <w:t>PASS</w:t>
            </w:r>
          </w:p>
        </w:tc>
        <w:tc>
          <w:tcPr>
            <w:tcW w:w="4306" w:type="dxa"/>
            <w:tcMar>
              <w:top w:w="60" w:type="dxa"/>
              <w:left w:w="100" w:type="dxa"/>
              <w:bottom w:w="60" w:type="dxa"/>
              <w:right w:w="100" w:type="dxa"/>
            </w:tcMar>
          </w:tcPr>
          <w:p w14:paraId="4AC0B98B" w14:textId="77777777" w:rsidR="00BD2A86" w:rsidRDefault="00000000">
            <w:r>
              <w:rPr>
                <w:sz w:val="19"/>
                <w:szCs w:val="19"/>
              </w:rPr>
              <w:t>No canonical authority identified for these; recorded Pending Canonical Binding and never invented (1.5).</w:t>
            </w:r>
          </w:p>
        </w:tc>
      </w:tr>
      <w:tr w:rsidR="00BD2A86" w14:paraId="717D6B85" w14:textId="77777777">
        <w:tblPrEx>
          <w:tblCellMar>
            <w:top w:w="0" w:type="dxa"/>
            <w:bottom w:w="0" w:type="dxa"/>
          </w:tblCellMar>
        </w:tblPrEx>
        <w:tc>
          <w:tcPr>
            <w:tcW w:w="468" w:type="dxa"/>
            <w:tcMar>
              <w:top w:w="60" w:type="dxa"/>
              <w:left w:w="100" w:type="dxa"/>
              <w:bottom w:w="60" w:type="dxa"/>
              <w:right w:w="100" w:type="dxa"/>
            </w:tcMar>
          </w:tcPr>
          <w:p w14:paraId="79F5CA8B" w14:textId="77777777" w:rsidR="00BD2A86" w:rsidRDefault="00000000">
            <w:r>
              <w:rPr>
                <w:sz w:val="19"/>
                <w:szCs w:val="19"/>
              </w:rPr>
              <w:t>13</w:t>
            </w:r>
          </w:p>
        </w:tc>
        <w:tc>
          <w:tcPr>
            <w:tcW w:w="3370" w:type="dxa"/>
            <w:tcMar>
              <w:top w:w="60" w:type="dxa"/>
              <w:left w:w="100" w:type="dxa"/>
              <w:bottom w:w="60" w:type="dxa"/>
              <w:right w:w="100" w:type="dxa"/>
            </w:tcMar>
          </w:tcPr>
          <w:p w14:paraId="65684130" w14:textId="77777777" w:rsidR="00BD2A86" w:rsidRDefault="00000000">
            <w:r>
              <w:rPr>
                <w:sz w:val="19"/>
                <w:szCs w:val="19"/>
              </w:rPr>
              <w:t>Does every merge and split preserve full, traceable lineage?</w:t>
            </w:r>
          </w:p>
        </w:tc>
        <w:tc>
          <w:tcPr>
            <w:tcW w:w="1217" w:type="dxa"/>
            <w:tcMar>
              <w:top w:w="60" w:type="dxa"/>
              <w:left w:w="100" w:type="dxa"/>
              <w:bottom w:w="60" w:type="dxa"/>
              <w:right w:w="100" w:type="dxa"/>
            </w:tcMar>
          </w:tcPr>
          <w:p w14:paraId="6B99B0AB" w14:textId="77777777" w:rsidR="00BD2A86" w:rsidRDefault="00000000">
            <w:r>
              <w:rPr>
                <w:sz w:val="19"/>
                <w:szCs w:val="19"/>
              </w:rPr>
              <w:t>PASS</w:t>
            </w:r>
          </w:p>
        </w:tc>
        <w:tc>
          <w:tcPr>
            <w:tcW w:w="4306" w:type="dxa"/>
            <w:tcMar>
              <w:top w:w="60" w:type="dxa"/>
              <w:left w:w="100" w:type="dxa"/>
              <w:bottom w:w="60" w:type="dxa"/>
              <w:right w:w="100" w:type="dxa"/>
            </w:tcMar>
          </w:tcPr>
          <w:p w14:paraId="021B6EFC" w14:textId="77777777" w:rsidR="00BD2A86" w:rsidRDefault="00000000">
            <w:r>
              <w:rPr>
                <w:sz w:val="19"/>
                <w:szCs w:val="19"/>
              </w:rPr>
              <w:t>BR-C022-06; ERB-C022-06 Preserved field; EX-C022-13/14 Preserved field.</w:t>
            </w:r>
          </w:p>
        </w:tc>
      </w:tr>
      <w:tr w:rsidR="00BD2A86" w14:paraId="68B7F9C5" w14:textId="77777777">
        <w:tblPrEx>
          <w:tblCellMar>
            <w:top w:w="0" w:type="dxa"/>
            <w:bottom w:w="0" w:type="dxa"/>
          </w:tblCellMar>
        </w:tblPrEx>
        <w:tc>
          <w:tcPr>
            <w:tcW w:w="468" w:type="dxa"/>
            <w:tcMar>
              <w:top w:w="60" w:type="dxa"/>
              <w:left w:w="100" w:type="dxa"/>
              <w:bottom w:w="60" w:type="dxa"/>
              <w:right w:w="100" w:type="dxa"/>
            </w:tcMar>
          </w:tcPr>
          <w:p w14:paraId="7392D370" w14:textId="77777777" w:rsidR="00BD2A86" w:rsidRDefault="00000000">
            <w:r>
              <w:rPr>
                <w:sz w:val="19"/>
                <w:szCs w:val="19"/>
              </w:rPr>
              <w:t>14</w:t>
            </w:r>
          </w:p>
        </w:tc>
        <w:tc>
          <w:tcPr>
            <w:tcW w:w="3370" w:type="dxa"/>
            <w:tcMar>
              <w:top w:w="60" w:type="dxa"/>
              <w:left w:w="100" w:type="dxa"/>
              <w:bottom w:w="60" w:type="dxa"/>
              <w:right w:w="100" w:type="dxa"/>
            </w:tcMar>
          </w:tcPr>
          <w:p w14:paraId="62C665D9" w14:textId="77777777" w:rsidR="00BD2A86" w:rsidRDefault="00000000">
            <w:r>
              <w:rPr>
                <w:sz w:val="19"/>
                <w:szCs w:val="19"/>
              </w:rPr>
              <w:t>Does retirement preserve existing downstream references?</w:t>
            </w:r>
          </w:p>
        </w:tc>
        <w:tc>
          <w:tcPr>
            <w:tcW w:w="1217" w:type="dxa"/>
            <w:tcMar>
              <w:top w:w="60" w:type="dxa"/>
              <w:left w:w="100" w:type="dxa"/>
              <w:bottom w:w="60" w:type="dxa"/>
              <w:right w:w="100" w:type="dxa"/>
            </w:tcMar>
          </w:tcPr>
          <w:p w14:paraId="703E20E7" w14:textId="77777777" w:rsidR="00BD2A86" w:rsidRDefault="00000000">
            <w:r>
              <w:rPr>
                <w:sz w:val="19"/>
                <w:szCs w:val="19"/>
              </w:rPr>
              <w:t>PASS</w:t>
            </w:r>
          </w:p>
        </w:tc>
        <w:tc>
          <w:tcPr>
            <w:tcW w:w="4306" w:type="dxa"/>
            <w:tcMar>
              <w:top w:w="60" w:type="dxa"/>
              <w:left w:w="100" w:type="dxa"/>
              <w:bottom w:w="60" w:type="dxa"/>
              <w:right w:w="100" w:type="dxa"/>
            </w:tcMar>
          </w:tcPr>
          <w:p w14:paraId="1A812D6A" w14:textId="77777777" w:rsidR="00BD2A86" w:rsidRDefault="00000000">
            <w:r>
              <w:rPr>
                <w:sz w:val="19"/>
                <w:szCs w:val="19"/>
              </w:rPr>
              <w:t>BR-C022-10; EX-C022-15 Preserved field; O05 Reference Integrity.</w:t>
            </w:r>
          </w:p>
        </w:tc>
      </w:tr>
      <w:tr w:rsidR="00BD2A86" w14:paraId="763950B7" w14:textId="77777777">
        <w:tblPrEx>
          <w:tblCellMar>
            <w:top w:w="0" w:type="dxa"/>
            <w:bottom w:w="0" w:type="dxa"/>
          </w:tblCellMar>
        </w:tblPrEx>
        <w:tc>
          <w:tcPr>
            <w:tcW w:w="468" w:type="dxa"/>
            <w:tcMar>
              <w:top w:w="60" w:type="dxa"/>
              <w:left w:w="100" w:type="dxa"/>
              <w:bottom w:w="60" w:type="dxa"/>
              <w:right w:w="100" w:type="dxa"/>
            </w:tcMar>
          </w:tcPr>
          <w:p w14:paraId="74F5F898" w14:textId="77777777" w:rsidR="00BD2A86" w:rsidRDefault="00000000">
            <w:r>
              <w:rPr>
                <w:sz w:val="19"/>
                <w:szCs w:val="19"/>
              </w:rPr>
              <w:t>15</w:t>
            </w:r>
          </w:p>
        </w:tc>
        <w:tc>
          <w:tcPr>
            <w:tcW w:w="3370" w:type="dxa"/>
            <w:tcMar>
              <w:top w:w="60" w:type="dxa"/>
              <w:left w:w="100" w:type="dxa"/>
              <w:bottom w:w="60" w:type="dxa"/>
              <w:right w:w="100" w:type="dxa"/>
            </w:tcMar>
          </w:tcPr>
          <w:p w14:paraId="1B4ECCFE" w14:textId="77777777" w:rsidR="00BD2A86" w:rsidRDefault="00000000">
            <w:r>
              <w:rPr>
                <w:sz w:val="19"/>
                <w:szCs w:val="19"/>
              </w:rPr>
              <w:t>Does every ERB have all seven Context Engineering dimensions?</w:t>
            </w:r>
          </w:p>
        </w:tc>
        <w:tc>
          <w:tcPr>
            <w:tcW w:w="1217" w:type="dxa"/>
            <w:tcMar>
              <w:top w:w="60" w:type="dxa"/>
              <w:left w:w="100" w:type="dxa"/>
              <w:bottom w:w="60" w:type="dxa"/>
              <w:right w:w="100" w:type="dxa"/>
            </w:tcMar>
          </w:tcPr>
          <w:p w14:paraId="391AE3CC" w14:textId="77777777" w:rsidR="00BD2A86" w:rsidRDefault="00000000">
            <w:r>
              <w:rPr>
                <w:sz w:val="19"/>
                <w:szCs w:val="19"/>
              </w:rPr>
              <w:t>PASS</w:t>
            </w:r>
          </w:p>
        </w:tc>
        <w:tc>
          <w:tcPr>
            <w:tcW w:w="4306" w:type="dxa"/>
            <w:tcMar>
              <w:top w:w="60" w:type="dxa"/>
              <w:left w:w="100" w:type="dxa"/>
              <w:bottom w:w="60" w:type="dxa"/>
              <w:right w:w="100" w:type="dxa"/>
            </w:tcMar>
          </w:tcPr>
          <w:p w14:paraId="57A1D370" w14:textId="77777777" w:rsidR="00BD2A86" w:rsidRDefault="00000000">
            <w:r>
              <w:rPr>
                <w:sz w:val="19"/>
                <w:szCs w:val="19"/>
              </w:rPr>
              <w:t>Chapter 3, all eight ERBs.</w:t>
            </w:r>
          </w:p>
        </w:tc>
      </w:tr>
      <w:tr w:rsidR="00BD2A86" w14:paraId="5017E269" w14:textId="77777777">
        <w:tblPrEx>
          <w:tblCellMar>
            <w:top w:w="0" w:type="dxa"/>
            <w:bottom w:w="0" w:type="dxa"/>
          </w:tblCellMar>
        </w:tblPrEx>
        <w:tc>
          <w:tcPr>
            <w:tcW w:w="468" w:type="dxa"/>
            <w:tcMar>
              <w:top w:w="60" w:type="dxa"/>
              <w:left w:w="100" w:type="dxa"/>
              <w:bottom w:w="60" w:type="dxa"/>
              <w:right w:w="100" w:type="dxa"/>
            </w:tcMar>
          </w:tcPr>
          <w:p w14:paraId="0FDA854E" w14:textId="77777777" w:rsidR="00BD2A86" w:rsidRDefault="00000000">
            <w:r>
              <w:rPr>
                <w:sz w:val="19"/>
                <w:szCs w:val="19"/>
              </w:rPr>
              <w:t>16</w:t>
            </w:r>
          </w:p>
        </w:tc>
        <w:tc>
          <w:tcPr>
            <w:tcW w:w="3370" w:type="dxa"/>
            <w:tcMar>
              <w:top w:w="60" w:type="dxa"/>
              <w:left w:w="100" w:type="dxa"/>
              <w:bottom w:w="60" w:type="dxa"/>
              <w:right w:w="100" w:type="dxa"/>
            </w:tcMar>
          </w:tcPr>
          <w:p w14:paraId="4D38A886" w14:textId="77777777" w:rsidR="00BD2A86" w:rsidRDefault="00000000">
            <w:r>
              <w:rPr>
                <w:sz w:val="19"/>
                <w:szCs w:val="19"/>
              </w:rPr>
              <w:t>Does every EX have all seven Context Engineering dimensions?</w:t>
            </w:r>
          </w:p>
        </w:tc>
        <w:tc>
          <w:tcPr>
            <w:tcW w:w="1217" w:type="dxa"/>
            <w:tcMar>
              <w:top w:w="60" w:type="dxa"/>
              <w:left w:w="100" w:type="dxa"/>
              <w:bottom w:w="60" w:type="dxa"/>
              <w:right w:w="100" w:type="dxa"/>
            </w:tcMar>
          </w:tcPr>
          <w:p w14:paraId="11A5F672" w14:textId="77777777" w:rsidR="00BD2A86" w:rsidRDefault="00000000">
            <w:r>
              <w:rPr>
                <w:sz w:val="19"/>
                <w:szCs w:val="19"/>
              </w:rPr>
              <w:t>PASS</w:t>
            </w:r>
          </w:p>
        </w:tc>
        <w:tc>
          <w:tcPr>
            <w:tcW w:w="4306" w:type="dxa"/>
            <w:tcMar>
              <w:top w:w="60" w:type="dxa"/>
              <w:left w:w="100" w:type="dxa"/>
              <w:bottom w:w="60" w:type="dxa"/>
              <w:right w:w="100" w:type="dxa"/>
            </w:tcMar>
          </w:tcPr>
          <w:p w14:paraId="26EC3E1F" w14:textId="77777777" w:rsidR="00BD2A86" w:rsidRDefault="00000000">
            <w:r>
              <w:rPr>
                <w:sz w:val="19"/>
                <w:szCs w:val="19"/>
              </w:rPr>
              <w:t>Chapter 4, all seventeen EXs.</w:t>
            </w:r>
          </w:p>
        </w:tc>
      </w:tr>
      <w:tr w:rsidR="00BD2A86" w14:paraId="4810C465" w14:textId="77777777">
        <w:tblPrEx>
          <w:tblCellMar>
            <w:top w:w="0" w:type="dxa"/>
            <w:bottom w:w="0" w:type="dxa"/>
          </w:tblCellMar>
        </w:tblPrEx>
        <w:tc>
          <w:tcPr>
            <w:tcW w:w="468" w:type="dxa"/>
            <w:tcMar>
              <w:top w:w="60" w:type="dxa"/>
              <w:left w:w="100" w:type="dxa"/>
              <w:bottom w:w="60" w:type="dxa"/>
              <w:right w:w="100" w:type="dxa"/>
            </w:tcMar>
          </w:tcPr>
          <w:p w14:paraId="3F55A3FF" w14:textId="77777777" w:rsidR="00BD2A86" w:rsidRDefault="00000000">
            <w:r>
              <w:rPr>
                <w:sz w:val="19"/>
                <w:szCs w:val="19"/>
              </w:rPr>
              <w:t>17</w:t>
            </w:r>
          </w:p>
        </w:tc>
        <w:tc>
          <w:tcPr>
            <w:tcW w:w="3370" w:type="dxa"/>
            <w:tcMar>
              <w:top w:w="60" w:type="dxa"/>
              <w:left w:w="100" w:type="dxa"/>
              <w:bottom w:w="60" w:type="dxa"/>
              <w:right w:w="100" w:type="dxa"/>
            </w:tcMar>
          </w:tcPr>
          <w:p w14:paraId="53813CE9" w14:textId="77777777" w:rsidR="00BD2A86" w:rsidRDefault="00000000">
            <w:r>
              <w:rPr>
                <w:sz w:val="19"/>
                <w:szCs w:val="19"/>
              </w:rPr>
              <w:t>Is Created distinct from Produced?</w:t>
            </w:r>
          </w:p>
        </w:tc>
        <w:tc>
          <w:tcPr>
            <w:tcW w:w="1217" w:type="dxa"/>
            <w:tcMar>
              <w:top w:w="60" w:type="dxa"/>
              <w:left w:w="100" w:type="dxa"/>
              <w:bottom w:w="60" w:type="dxa"/>
              <w:right w:w="100" w:type="dxa"/>
            </w:tcMar>
          </w:tcPr>
          <w:p w14:paraId="200A973B" w14:textId="77777777" w:rsidR="00BD2A86" w:rsidRDefault="00000000">
            <w:r>
              <w:rPr>
                <w:sz w:val="19"/>
                <w:szCs w:val="19"/>
              </w:rPr>
              <w:t>PASS</w:t>
            </w:r>
          </w:p>
        </w:tc>
        <w:tc>
          <w:tcPr>
            <w:tcW w:w="4306" w:type="dxa"/>
            <w:tcMar>
              <w:top w:w="60" w:type="dxa"/>
              <w:left w:w="100" w:type="dxa"/>
              <w:bottom w:w="60" w:type="dxa"/>
              <w:right w:w="100" w:type="dxa"/>
            </w:tcMar>
          </w:tcPr>
          <w:p w14:paraId="51586B14" w14:textId="77777777" w:rsidR="00BD2A86" w:rsidRDefault="00000000">
            <w:r>
              <w:rPr>
                <w:sz w:val="19"/>
                <w:szCs w:val="19"/>
              </w:rPr>
              <w:t>Chapter 5.1; explicit in every ERB/EX (e.g., EX-C022-12 Created: “None distinct from Produced” stated explicitly, not omitted).</w:t>
            </w:r>
          </w:p>
        </w:tc>
      </w:tr>
      <w:tr w:rsidR="00BD2A86" w14:paraId="3AE716BC" w14:textId="77777777">
        <w:tblPrEx>
          <w:tblCellMar>
            <w:top w:w="0" w:type="dxa"/>
            <w:bottom w:w="0" w:type="dxa"/>
          </w:tblCellMar>
        </w:tblPrEx>
        <w:tc>
          <w:tcPr>
            <w:tcW w:w="468" w:type="dxa"/>
            <w:tcMar>
              <w:top w:w="60" w:type="dxa"/>
              <w:left w:w="100" w:type="dxa"/>
              <w:bottom w:w="60" w:type="dxa"/>
              <w:right w:w="100" w:type="dxa"/>
            </w:tcMar>
          </w:tcPr>
          <w:p w14:paraId="464B2045" w14:textId="77777777" w:rsidR="00BD2A86" w:rsidRDefault="00000000">
            <w:r>
              <w:rPr>
                <w:sz w:val="19"/>
                <w:szCs w:val="19"/>
              </w:rPr>
              <w:t>18</w:t>
            </w:r>
          </w:p>
        </w:tc>
        <w:tc>
          <w:tcPr>
            <w:tcW w:w="3370" w:type="dxa"/>
            <w:tcMar>
              <w:top w:w="60" w:type="dxa"/>
              <w:left w:w="100" w:type="dxa"/>
              <w:bottom w:w="60" w:type="dxa"/>
              <w:right w:w="100" w:type="dxa"/>
            </w:tcMar>
          </w:tcPr>
          <w:p w14:paraId="4B21DF24" w14:textId="77777777" w:rsidR="00BD2A86" w:rsidRDefault="00000000">
            <w:r>
              <w:rPr>
                <w:sz w:val="19"/>
                <w:szCs w:val="19"/>
              </w:rPr>
              <w:t>Is Superseded distinct from Invalidated?</w:t>
            </w:r>
          </w:p>
        </w:tc>
        <w:tc>
          <w:tcPr>
            <w:tcW w:w="1217" w:type="dxa"/>
            <w:tcMar>
              <w:top w:w="60" w:type="dxa"/>
              <w:left w:w="100" w:type="dxa"/>
              <w:bottom w:w="60" w:type="dxa"/>
              <w:right w:w="100" w:type="dxa"/>
            </w:tcMar>
          </w:tcPr>
          <w:p w14:paraId="6D7A4D61" w14:textId="77777777" w:rsidR="00BD2A86" w:rsidRDefault="00000000">
            <w:r>
              <w:rPr>
                <w:sz w:val="19"/>
                <w:szCs w:val="19"/>
              </w:rPr>
              <w:t>PASS</w:t>
            </w:r>
          </w:p>
        </w:tc>
        <w:tc>
          <w:tcPr>
            <w:tcW w:w="4306" w:type="dxa"/>
            <w:tcMar>
              <w:top w:w="60" w:type="dxa"/>
              <w:left w:w="100" w:type="dxa"/>
              <w:bottom w:w="60" w:type="dxa"/>
              <w:right w:w="100" w:type="dxa"/>
            </w:tcMar>
          </w:tcPr>
          <w:p w14:paraId="07F77243" w14:textId="77777777" w:rsidR="00BD2A86" w:rsidRDefault="00000000">
            <w:r>
              <w:rPr>
                <w:sz w:val="19"/>
                <w:szCs w:val="19"/>
              </w:rPr>
              <w:t>Chapter 5.1; explicit in every ERB/EX.</w:t>
            </w:r>
          </w:p>
        </w:tc>
      </w:tr>
      <w:tr w:rsidR="00BD2A86" w14:paraId="4C93B6D3" w14:textId="77777777">
        <w:tblPrEx>
          <w:tblCellMar>
            <w:top w:w="0" w:type="dxa"/>
            <w:bottom w:w="0" w:type="dxa"/>
          </w:tblCellMar>
        </w:tblPrEx>
        <w:tc>
          <w:tcPr>
            <w:tcW w:w="468" w:type="dxa"/>
            <w:tcMar>
              <w:top w:w="60" w:type="dxa"/>
              <w:left w:w="100" w:type="dxa"/>
              <w:bottom w:w="60" w:type="dxa"/>
              <w:right w:w="100" w:type="dxa"/>
            </w:tcMar>
          </w:tcPr>
          <w:p w14:paraId="4E5FEC15" w14:textId="77777777" w:rsidR="00BD2A86" w:rsidRDefault="00000000">
            <w:r>
              <w:rPr>
                <w:sz w:val="19"/>
                <w:szCs w:val="19"/>
              </w:rPr>
              <w:t>19</w:t>
            </w:r>
          </w:p>
        </w:tc>
        <w:tc>
          <w:tcPr>
            <w:tcW w:w="3370" w:type="dxa"/>
            <w:tcMar>
              <w:top w:w="60" w:type="dxa"/>
              <w:left w:w="100" w:type="dxa"/>
              <w:bottom w:w="60" w:type="dxa"/>
              <w:right w:w="100" w:type="dxa"/>
            </w:tcMar>
          </w:tcPr>
          <w:p w14:paraId="50F0CDE6" w14:textId="77777777" w:rsidR="00BD2A86" w:rsidRDefault="00000000">
            <w:r>
              <w:rPr>
                <w:sz w:val="19"/>
                <w:szCs w:val="19"/>
              </w:rPr>
              <w:t>Does every EX have exactly one governing ERB?</w:t>
            </w:r>
          </w:p>
        </w:tc>
        <w:tc>
          <w:tcPr>
            <w:tcW w:w="1217" w:type="dxa"/>
            <w:tcMar>
              <w:top w:w="60" w:type="dxa"/>
              <w:left w:w="100" w:type="dxa"/>
              <w:bottom w:w="60" w:type="dxa"/>
              <w:right w:w="100" w:type="dxa"/>
            </w:tcMar>
          </w:tcPr>
          <w:p w14:paraId="4117DC74" w14:textId="77777777" w:rsidR="00BD2A86" w:rsidRDefault="00000000">
            <w:r>
              <w:rPr>
                <w:sz w:val="19"/>
                <w:szCs w:val="19"/>
              </w:rPr>
              <w:t>PASS</w:t>
            </w:r>
          </w:p>
        </w:tc>
        <w:tc>
          <w:tcPr>
            <w:tcW w:w="4306" w:type="dxa"/>
            <w:tcMar>
              <w:top w:w="60" w:type="dxa"/>
              <w:left w:w="100" w:type="dxa"/>
              <w:bottom w:w="60" w:type="dxa"/>
              <w:right w:w="100" w:type="dxa"/>
            </w:tcMar>
          </w:tcPr>
          <w:p w14:paraId="4B711732" w14:textId="77777777" w:rsidR="00BD2A86" w:rsidRDefault="00000000">
            <w:r>
              <w:rPr>
                <w:sz w:val="19"/>
                <w:szCs w:val="19"/>
              </w:rPr>
              <w:t>Chapter 4 Governing ERB field; Chapter 8.3 matrix; Chapter 7.6.</w:t>
            </w:r>
          </w:p>
        </w:tc>
      </w:tr>
      <w:tr w:rsidR="00BD2A86" w14:paraId="119ABD50" w14:textId="77777777">
        <w:tblPrEx>
          <w:tblCellMar>
            <w:top w:w="0" w:type="dxa"/>
            <w:bottom w:w="0" w:type="dxa"/>
          </w:tblCellMar>
        </w:tblPrEx>
        <w:tc>
          <w:tcPr>
            <w:tcW w:w="468" w:type="dxa"/>
            <w:tcMar>
              <w:top w:w="60" w:type="dxa"/>
              <w:left w:w="100" w:type="dxa"/>
              <w:bottom w:w="60" w:type="dxa"/>
              <w:right w:w="100" w:type="dxa"/>
            </w:tcMar>
          </w:tcPr>
          <w:p w14:paraId="59D99870" w14:textId="77777777" w:rsidR="00BD2A86" w:rsidRDefault="00000000">
            <w:r>
              <w:rPr>
                <w:sz w:val="19"/>
                <w:szCs w:val="19"/>
              </w:rPr>
              <w:t>20</w:t>
            </w:r>
          </w:p>
        </w:tc>
        <w:tc>
          <w:tcPr>
            <w:tcW w:w="3370" w:type="dxa"/>
            <w:tcMar>
              <w:top w:w="60" w:type="dxa"/>
              <w:left w:w="100" w:type="dxa"/>
              <w:bottom w:w="60" w:type="dxa"/>
              <w:right w:w="100" w:type="dxa"/>
            </w:tcMar>
          </w:tcPr>
          <w:p w14:paraId="0BB9EE16" w14:textId="77777777" w:rsidR="00BD2A86" w:rsidRDefault="00000000">
            <w:r>
              <w:rPr>
                <w:sz w:val="19"/>
                <w:szCs w:val="19"/>
              </w:rPr>
              <w:t>Are Business Activity/EAC and EIO bindings Pending Canonical Binding where identifiers are unavailable?</w:t>
            </w:r>
          </w:p>
        </w:tc>
        <w:tc>
          <w:tcPr>
            <w:tcW w:w="1217" w:type="dxa"/>
            <w:tcMar>
              <w:top w:w="60" w:type="dxa"/>
              <w:left w:w="100" w:type="dxa"/>
              <w:bottom w:w="60" w:type="dxa"/>
              <w:right w:w="100" w:type="dxa"/>
            </w:tcMar>
          </w:tcPr>
          <w:p w14:paraId="76EF7CF5" w14:textId="77777777" w:rsidR="00BD2A86" w:rsidRDefault="00000000">
            <w:r>
              <w:rPr>
                <w:sz w:val="19"/>
                <w:szCs w:val="19"/>
              </w:rPr>
              <w:t>PASS</w:t>
            </w:r>
          </w:p>
        </w:tc>
        <w:tc>
          <w:tcPr>
            <w:tcW w:w="4306" w:type="dxa"/>
            <w:tcMar>
              <w:top w:w="60" w:type="dxa"/>
              <w:left w:w="100" w:type="dxa"/>
              <w:bottom w:w="60" w:type="dxa"/>
              <w:right w:w="100" w:type="dxa"/>
            </w:tcMar>
          </w:tcPr>
          <w:p w14:paraId="5C99C155" w14:textId="77777777" w:rsidR="00BD2A86" w:rsidRDefault="00000000">
            <w:r>
              <w:rPr>
                <w:sz w:val="19"/>
                <w:szCs w:val="19"/>
              </w:rPr>
              <w:t>Every ERB/EX; Chapter 8.3.</w:t>
            </w:r>
          </w:p>
        </w:tc>
      </w:tr>
      <w:tr w:rsidR="00BD2A86" w14:paraId="46075443" w14:textId="77777777">
        <w:tblPrEx>
          <w:tblCellMar>
            <w:top w:w="0" w:type="dxa"/>
            <w:bottom w:w="0" w:type="dxa"/>
          </w:tblCellMar>
        </w:tblPrEx>
        <w:tc>
          <w:tcPr>
            <w:tcW w:w="468" w:type="dxa"/>
            <w:tcMar>
              <w:top w:w="60" w:type="dxa"/>
              <w:left w:w="100" w:type="dxa"/>
              <w:bottom w:w="60" w:type="dxa"/>
              <w:right w:w="100" w:type="dxa"/>
            </w:tcMar>
          </w:tcPr>
          <w:p w14:paraId="785D5AF5" w14:textId="77777777" w:rsidR="00BD2A86" w:rsidRDefault="00000000">
            <w:r>
              <w:rPr>
                <w:sz w:val="19"/>
                <w:szCs w:val="19"/>
              </w:rPr>
              <w:t>21</w:t>
            </w:r>
          </w:p>
        </w:tc>
        <w:tc>
          <w:tcPr>
            <w:tcW w:w="3370" w:type="dxa"/>
            <w:tcMar>
              <w:top w:w="60" w:type="dxa"/>
              <w:left w:w="100" w:type="dxa"/>
              <w:bottom w:w="60" w:type="dxa"/>
              <w:right w:w="100" w:type="dxa"/>
            </w:tcMar>
          </w:tcPr>
          <w:p w14:paraId="30777259" w14:textId="77777777" w:rsidR="00BD2A86" w:rsidRDefault="00000000">
            <w:r>
              <w:rPr>
                <w:sz w:val="19"/>
                <w:szCs w:val="19"/>
              </w:rPr>
              <w:t>Has any local canonical identifier been fabricated?</w:t>
            </w:r>
          </w:p>
        </w:tc>
        <w:tc>
          <w:tcPr>
            <w:tcW w:w="1217" w:type="dxa"/>
            <w:tcMar>
              <w:top w:w="60" w:type="dxa"/>
              <w:left w:w="100" w:type="dxa"/>
              <w:bottom w:w="60" w:type="dxa"/>
              <w:right w:w="100" w:type="dxa"/>
            </w:tcMar>
          </w:tcPr>
          <w:p w14:paraId="716A9838" w14:textId="77777777" w:rsidR="00BD2A86" w:rsidRDefault="00000000">
            <w:r>
              <w:rPr>
                <w:sz w:val="19"/>
                <w:szCs w:val="19"/>
              </w:rPr>
              <w:t>PASS (none fabricated)</w:t>
            </w:r>
          </w:p>
        </w:tc>
        <w:tc>
          <w:tcPr>
            <w:tcW w:w="4306" w:type="dxa"/>
            <w:tcMar>
              <w:top w:w="60" w:type="dxa"/>
              <w:left w:w="100" w:type="dxa"/>
              <w:bottom w:w="60" w:type="dxa"/>
              <w:right w:w="100" w:type="dxa"/>
            </w:tcMar>
          </w:tcPr>
          <w:p w14:paraId="215E9F05" w14:textId="77777777" w:rsidR="00BD2A86" w:rsidRDefault="00000000">
            <w:r>
              <w:rPr>
                <w:sz w:val="19"/>
                <w:szCs w:val="19"/>
              </w:rPr>
              <w:t>No BA-C022-xx/EAC-C022-xx/ACT-C022-xx or EIO identifier appears anywhere in this document.</w:t>
            </w:r>
          </w:p>
        </w:tc>
      </w:tr>
      <w:tr w:rsidR="00BD2A86" w14:paraId="0FAAD705" w14:textId="77777777">
        <w:tblPrEx>
          <w:tblCellMar>
            <w:top w:w="0" w:type="dxa"/>
            <w:bottom w:w="0" w:type="dxa"/>
          </w:tblCellMar>
        </w:tblPrEx>
        <w:tc>
          <w:tcPr>
            <w:tcW w:w="468" w:type="dxa"/>
            <w:tcMar>
              <w:top w:w="60" w:type="dxa"/>
              <w:left w:w="100" w:type="dxa"/>
              <w:bottom w:w="60" w:type="dxa"/>
              <w:right w:w="100" w:type="dxa"/>
            </w:tcMar>
          </w:tcPr>
          <w:p w14:paraId="22387931" w14:textId="77777777" w:rsidR="00BD2A86" w:rsidRDefault="00000000">
            <w:r>
              <w:rPr>
                <w:sz w:val="19"/>
                <w:szCs w:val="19"/>
              </w:rPr>
              <w:t>22</w:t>
            </w:r>
          </w:p>
        </w:tc>
        <w:tc>
          <w:tcPr>
            <w:tcW w:w="3370" w:type="dxa"/>
            <w:tcMar>
              <w:top w:w="60" w:type="dxa"/>
              <w:left w:w="100" w:type="dxa"/>
              <w:bottom w:w="60" w:type="dxa"/>
              <w:right w:w="100" w:type="dxa"/>
            </w:tcMar>
          </w:tcPr>
          <w:p w14:paraId="6B8E0106" w14:textId="77777777" w:rsidR="00BD2A86" w:rsidRDefault="00000000">
            <w:r>
              <w:rPr>
                <w:sz w:val="19"/>
                <w:szCs w:val="19"/>
              </w:rPr>
              <w:t>Is the Commercial Party Anchor Context ever misclassified as authoritative?</w:t>
            </w:r>
          </w:p>
        </w:tc>
        <w:tc>
          <w:tcPr>
            <w:tcW w:w="1217" w:type="dxa"/>
            <w:tcMar>
              <w:top w:w="60" w:type="dxa"/>
              <w:left w:w="100" w:type="dxa"/>
              <w:bottom w:w="60" w:type="dxa"/>
              <w:right w:w="100" w:type="dxa"/>
            </w:tcMar>
          </w:tcPr>
          <w:p w14:paraId="41CA342C" w14:textId="77777777" w:rsidR="00BD2A86" w:rsidRDefault="00000000">
            <w:r>
              <w:rPr>
                <w:sz w:val="19"/>
                <w:szCs w:val="19"/>
              </w:rPr>
              <w:t>PASS</w:t>
            </w:r>
          </w:p>
        </w:tc>
        <w:tc>
          <w:tcPr>
            <w:tcW w:w="4306" w:type="dxa"/>
            <w:tcMar>
              <w:top w:w="60" w:type="dxa"/>
              <w:left w:w="100" w:type="dxa"/>
              <w:bottom w:w="60" w:type="dxa"/>
              <w:right w:w="100" w:type="dxa"/>
            </w:tcMar>
          </w:tcPr>
          <w:p w14:paraId="05405288" w14:textId="77777777" w:rsidR="00BD2A86" w:rsidRDefault="00000000">
            <w:r>
              <w:rPr>
                <w:sz w:val="19"/>
                <w:szCs w:val="19"/>
              </w:rPr>
              <w:t>Chapter 1.16, 1.17, 9.7; EX-C022-01 Purpose/Goal/Outcome state resolved-and-confirmed, non-authoritative.</w:t>
            </w:r>
          </w:p>
        </w:tc>
      </w:tr>
      <w:tr w:rsidR="00BD2A86" w14:paraId="07E4D30F" w14:textId="77777777">
        <w:tblPrEx>
          <w:tblCellMar>
            <w:top w:w="0" w:type="dxa"/>
            <w:bottom w:w="0" w:type="dxa"/>
          </w:tblCellMar>
        </w:tblPrEx>
        <w:tc>
          <w:tcPr>
            <w:tcW w:w="468" w:type="dxa"/>
            <w:tcMar>
              <w:top w:w="60" w:type="dxa"/>
              <w:left w:w="100" w:type="dxa"/>
              <w:bottom w:w="60" w:type="dxa"/>
              <w:right w:w="100" w:type="dxa"/>
            </w:tcMar>
          </w:tcPr>
          <w:p w14:paraId="2807835B" w14:textId="77777777" w:rsidR="00BD2A86" w:rsidRDefault="00000000">
            <w:r>
              <w:rPr>
                <w:sz w:val="19"/>
                <w:szCs w:val="19"/>
              </w:rPr>
              <w:t>23</w:t>
            </w:r>
          </w:p>
        </w:tc>
        <w:tc>
          <w:tcPr>
            <w:tcW w:w="3370" w:type="dxa"/>
            <w:tcMar>
              <w:top w:w="60" w:type="dxa"/>
              <w:left w:w="100" w:type="dxa"/>
              <w:bottom w:w="60" w:type="dxa"/>
              <w:right w:w="100" w:type="dxa"/>
            </w:tcMar>
          </w:tcPr>
          <w:p w14:paraId="4346F7CD" w14:textId="77777777" w:rsidR="00BD2A86" w:rsidRDefault="00000000">
            <w:r>
              <w:rPr>
                <w:sz w:val="19"/>
                <w:szCs w:val="19"/>
              </w:rPr>
              <w:t>Does an interruption alone force source-of-truth re-resolution?</w:t>
            </w:r>
          </w:p>
        </w:tc>
        <w:tc>
          <w:tcPr>
            <w:tcW w:w="1217" w:type="dxa"/>
            <w:tcMar>
              <w:top w:w="60" w:type="dxa"/>
              <w:left w:w="100" w:type="dxa"/>
              <w:bottom w:w="60" w:type="dxa"/>
              <w:right w:w="100" w:type="dxa"/>
            </w:tcMar>
          </w:tcPr>
          <w:p w14:paraId="149D40BA" w14:textId="77777777" w:rsidR="00BD2A86" w:rsidRDefault="00000000">
            <w:r>
              <w:rPr>
                <w:sz w:val="19"/>
                <w:szCs w:val="19"/>
              </w:rPr>
              <w:t>PASS (correctly, NO)</w:t>
            </w:r>
          </w:p>
        </w:tc>
        <w:tc>
          <w:tcPr>
            <w:tcW w:w="4306" w:type="dxa"/>
            <w:tcMar>
              <w:top w:w="60" w:type="dxa"/>
              <w:left w:w="100" w:type="dxa"/>
              <w:bottom w:w="60" w:type="dxa"/>
              <w:right w:w="100" w:type="dxa"/>
            </w:tcMar>
          </w:tcPr>
          <w:p w14:paraId="6FC8DD75" w14:textId="77777777" w:rsidR="00BD2A86" w:rsidRDefault="00000000">
            <w:r>
              <w:rPr>
                <w:sz w:val="19"/>
                <w:szCs w:val="19"/>
              </w:rPr>
              <w:t>Chapter 6.3; ERB-C022-08; EX-C022-17 distinguish classification 2 from classification 6 from first publication.</w:t>
            </w:r>
          </w:p>
        </w:tc>
      </w:tr>
      <w:tr w:rsidR="00BD2A86" w14:paraId="520A9141" w14:textId="77777777">
        <w:tblPrEx>
          <w:tblCellMar>
            <w:top w:w="0" w:type="dxa"/>
            <w:bottom w:w="0" w:type="dxa"/>
          </w:tblCellMar>
        </w:tblPrEx>
        <w:tc>
          <w:tcPr>
            <w:tcW w:w="468" w:type="dxa"/>
            <w:tcMar>
              <w:top w:w="60" w:type="dxa"/>
              <w:left w:w="100" w:type="dxa"/>
              <w:bottom w:w="60" w:type="dxa"/>
              <w:right w:w="100" w:type="dxa"/>
            </w:tcMar>
          </w:tcPr>
          <w:p w14:paraId="70819C2C" w14:textId="77777777" w:rsidR="00BD2A86" w:rsidRDefault="00000000">
            <w:r>
              <w:rPr>
                <w:sz w:val="19"/>
                <w:szCs w:val="19"/>
              </w:rPr>
              <w:t>24</w:t>
            </w:r>
          </w:p>
        </w:tc>
        <w:tc>
          <w:tcPr>
            <w:tcW w:w="3370" w:type="dxa"/>
            <w:tcMar>
              <w:top w:w="60" w:type="dxa"/>
              <w:left w:w="100" w:type="dxa"/>
              <w:bottom w:w="60" w:type="dxa"/>
              <w:right w:w="100" w:type="dxa"/>
            </w:tcMar>
          </w:tcPr>
          <w:p w14:paraId="375126E4" w14:textId="77777777" w:rsidR="00BD2A86" w:rsidRDefault="00000000">
            <w:r>
              <w:rPr>
                <w:sz w:val="19"/>
                <w:szCs w:val="19"/>
              </w:rPr>
              <w:t>Does the document pass the substitution test?</w:t>
            </w:r>
          </w:p>
        </w:tc>
        <w:tc>
          <w:tcPr>
            <w:tcW w:w="1217" w:type="dxa"/>
            <w:tcMar>
              <w:top w:w="60" w:type="dxa"/>
              <w:left w:w="100" w:type="dxa"/>
              <w:bottom w:w="60" w:type="dxa"/>
              <w:right w:w="100" w:type="dxa"/>
            </w:tcMar>
          </w:tcPr>
          <w:p w14:paraId="3F4DC9AD" w14:textId="77777777" w:rsidR="00BD2A86" w:rsidRDefault="00000000">
            <w:r>
              <w:rPr>
                <w:sz w:val="19"/>
                <w:szCs w:val="19"/>
              </w:rPr>
              <w:t>PASS</w:t>
            </w:r>
          </w:p>
        </w:tc>
        <w:tc>
          <w:tcPr>
            <w:tcW w:w="4306" w:type="dxa"/>
            <w:tcMar>
              <w:top w:w="60" w:type="dxa"/>
              <w:left w:w="100" w:type="dxa"/>
              <w:bottom w:w="60" w:type="dxa"/>
              <w:right w:w="100" w:type="dxa"/>
            </w:tcMar>
          </w:tcPr>
          <w:p w14:paraId="263ECB50" w14:textId="77777777" w:rsidR="00BD2A86" w:rsidRDefault="00000000">
            <w:r>
              <w:rPr>
                <w:sz w:val="19"/>
                <w:szCs w:val="19"/>
              </w:rPr>
              <w:t>Chapter 8.6.</w:t>
            </w:r>
          </w:p>
        </w:tc>
      </w:tr>
      <w:tr w:rsidR="00BD2A86" w14:paraId="06C2958E" w14:textId="77777777">
        <w:tblPrEx>
          <w:tblCellMar>
            <w:top w:w="0" w:type="dxa"/>
            <w:bottom w:w="0" w:type="dxa"/>
          </w:tblCellMar>
        </w:tblPrEx>
        <w:tc>
          <w:tcPr>
            <w:tcW w:w="468" w:type="dxa"/>
            <w:tcMar>
              <w:top w:w="60" w:type="dxa"/>
              <w:left w:w="100" w:type="dxa"/>
              <w:bottom w:w="60" w:type="dxa"/>
              <w:right w:w="100" w:type="dxa"/>
            </w:tcMar>
          </w:tcPr>
          <w:p w14:paraId="7A73589B" w14:textId="77777777" w:rsidR="00BD2A86" w:rsidRDefault="00000000">
            <w:r>
              <w:rPr>
                <w:sz w:val="19"/>
                <w:szCs w:val="19"/>
              </w:rPr>
              <w:lastRenderedPageBreak/>
              <w:t>25</w:t>
            </w:r>
          </w:p>
        </w:tc>
        <w:tc>
          <w:tcPr>
            <w:tcW w:w="3370" w:type="dxa"/>
            <w:tcMar>
              <w:top w:w="60" w:type="dxa"/>
              <w:left w:w="100" w:type="dxa"/>
              <w:bottom w:w="60" w:type="dxa"/>
              <w:right w:w="100" w:type="dxa"/>
            </w:tcMar>
          </w:tcPr>
          <w:p w14:paraId="361B2506" w14:textId="77777777" w:rsidR="00BD2A86" w:rsidRDefault="00000000">
            <w:r>
              <w:rPr>
                <w:sz w:val="19"/>
                <w:szCs w:val="19"/>
              </w:rPr>
              <w:t>Is AI advisory and non-authoritative throughout, including duplicate/merge/split recommendation?</w:t>
            </w:r>
          </w:p>
        </w:tc>
        <w:tc>
          <w:tcPr>
            <w:tcW w:w="1217" w:type="dxa"/>
            <w:tcMar>
              <w:top w:w="60" w:type="dxa"/>
              <w:left w:w="100" w:type="dxa"/>
              <w:bottom w:w="60" w:type="dxa"/>
              <w:right w:w="100" w:type="dxa"/>
            </w:tcMar>
          </w:tcPr>
          <w:p w14:paraId="4A68349D" w14:textId="77777777" w:rsidR="00BD2A86" w:rsidRDefault="00000000">
            <w:r>
              <w:rPr>
                <w:sz w:val="19"/>
                <w:szCs w:val="19"/>
              </w:rPr>
              <w:t>PASS</w:t>
            </w:r>
          </w:p>
        </w:tc>
        <w:tc>
          <w:tcPr>
            <w:tcW w:w="4306" w:type="dxa"/>
            <w:tcMar>
              <w:top w:w="60" w:type="dxa"/>
              <w:left w:w="100" w:type="dxa"/>
              <w:bottom w:w="60" w:type="dxa"/>
              <w:right w:w="100" w:type="dxa"/>
            </w:tcMar>
          </w:tcPr>
          <w:p w14:paraId="1AB75849" w14:textId="77777777" w:rsidR="00BD2A86" w:rsidRDefault="00000000">
            <w:r>
              <w:rPr>
                <w:sz w:val="19"/>
                <w:szCs w:val="19"/>
              </w:rPr>
              <w:t>Chapter 5.4, BR-C022-08, and every EX's AI Assistance field.</w:t>
            </w:r>
          </w:p>
        </w:tc>
      </w:tr>
      <w:tr w:rsidR="00BD2A86" w14:paraId="6C53942A" w14:textId="77777777">
        <w:tblPrEx>
          <w:tblCellMar>
            <w:top w:w="0" w:type="dxa"/>
            <w:bottom w:w="0" w:type="dxa"/>
          </w:tblCellMar>
        </w:tblPrEx>
        <w:tc>
          <w:tcPr>
            <w:tcW w:w="468" w:type="dxa"/>
            <w:tcMar>
              <w:top w:w="60" w:type="dxa"/>
              <w:left w:w="100" w:type="dxa"/>
              <w:bottom w:w="60" w:type="dxa"/>
              <w:right w:w="100" w:type="dxa"/>
            </w:tcMar>
          </w:tcPr>
          <w:p w14:paraId="71F0226E" w14:textId="77777777" w:rsidR="00BD2A86" w:rsidRDefault="00000000">
            <w:r>
              <w:rPr>
                <w:sz w:val="19"/>
                <w:szCs w:val="19"/>
              </w:rPr>
              <w:t>26</w:t>
            </w:r>
          </w:p>
        </w:tc>
        <w:tc>
          <w:tcPr>
            <w:tcW w:w="3370" w:type="dxa"/>
            <w:tcMar>
              <w:top w:w="60" w:type="dxa"/>
              <w:left w:w="100" w:type="dxa"/>
              <w:bottom w:w="60" w:type="dxa"/>
              <w:right w:w="100" w:type="dxa"/>
            </w:tcMar>
          </w:tcPr>
          <w:p w14:paraId="2465B87E" w14:textId="77777777" w:rsidR="00BD2A86" w:rsidRDefault="00000000">
            <w:r>
              <w:rPr>
                <w:sz w:val="19"/>
                <w:szCs w:val="19"/>
              </w:rPr>
              <w:t>Are exception and recovery paths explicit?</w:t>
            </w:r>
          </w:p>
        </w:tc>
        <w:tc>
          <w:tcPr>
            <w:tcW w:w="1217" w:type="dxa"/>
            <w:tcMar>
              <w:top w:w="60" w:type="dxa"/>
              <w:left w:w="100" w:type="dxa"/>
              <w:bottom w:w="60" w:type="dxa"/>
              <w:right w:w="100" w:type="dxa"/>
            </w:tcMar>
          </w:tcPr>
          <w:p w14:paraId="6D638E37" w14:textId="77777777" w:rsidR="00BD2A86" w:rsidRDefault="00000000">
            <w:r>
              <w:rPr>
                <w:sz w:val="19"/>
                <w:szCs w:val="19"/>
              </w:rPr>
              <w:t>PASS</w:t>
            </w:r>
          </w:p>
        </w:tc>
        <w:tc>
          <w:tcPr>
            <w:tcW w:w="4306" w:type="dxa"/>
            <w:tcMar>
              <w:top w:w="60" w:type="dxa"/>
              <w:left w:w="100" w:type="dxa"/>
              <w:bottom w:w="60" w:type="dxa"/>
              <w:right w:w="100" w:type="dxa"/>
            </w:tcMar>
          </w:tcPr>
          <w:p w14:paraId="1F53C905" w14:textId="77777777" w:rsidR="00BD2A86" w:rsidRDefault="00000000">
            <w:r>
              <w:rPr>
                <w:sz w:val="19"/>
                <w:szCs w:val="19"/>
              </w:rPr>
              <w:t>Chapter 6, ERB-C022-08, EX-C022-17.</w:t>
            </w:r>
          </w:p>
        </w:tc>
      </w:tr>
      <w:tr w:rsidR="00BD2A86" w14:paraId="7C2AFFC7" w14:textId="77777777">
        <w:tblPrEx>
          <w:tblCellMar>
            <w:top w:w="0" w:type="dxa"/>
            <w:bottom w:w="0" w:type="dxa"/>
          </w:tblCellMar>
        </w:tblPrEx>
        <w:tc>
          <w:tcPr>
            <w:tcW w:w="468" w:type="dxa"/>
            <w:tcMar>
              <w:top w:w="60" w:type="dxa"/>
              <w:left w:w="100" w:type="dxa"/>
              <w:bottom w:w="60" w:type="dxa"/>
              <w:right w:w="100" w:type="dxa"/>
            </w:tcMar>
          </w:tcPr>
          <w:p w14:paraId="5D67F6CF" w14:textId="77777777" w:rsidR="00BD2A86" w:rsidRDefault="00000000">
            <w:r>
              <w:rPr>
                <w:sz w:val="19"/>
                <w:szCs w:val="19"/>
              </w:rPr>
              <w:t>27</w:t>
            </w:r>
          </w:p>
        </w:tc>
        <w:tc>
          <w:tcPr>
            <w:tcW w:w="3370" w:type="dxa"/>
            <w:tcMar>
              <w:top w:w="60" w:type="dxa"/>
              <w:left w:w="100" w:type="dxa"/>
              <w:bottom w:w="60" w:type="dxa"/>
              <w:right w:w="100" w:type="dxa"/>
            </w:tcMar>
          </w:tcPr>
          <w:p w14:paraId="78743E3C" w14:textId="77777777" w:rsidR="00BD2A86" w:rsidRDefault="00000000">
            <w:r>
              <w:rPr>
                <w:sz w:val="19"/>
                <w:szCs w:val="19"/>
              </w:rPr>
              <w:t>Does the document remain an Enterprise Experience Specification rather than UI, workflow, API, service or data-model design?</w:t>
            </w:r>
          </w:p>
        </w:tc>
        <w:tc>
          <w:tcPr>
            <w:tcW w:w="1217" w:type="dxa"/>
            <w:tcMar>
              <w:top w:w="60" w:type="dxa"/>
              <w:left w:w="100" w:type="dxa"/>
              <w:bottom w:w="60" w:type="dxa"/>
              <w:right w:w="100" w:type="dxa"/>
            </w:tcMar>
          </w:tcPr>
          <w:p w14:paraId="1E84783D" w14:textId="77777777" w:rsidR="00BD2A86" w:rsidRDefault="00000000">
            <w:r>
              <w:rPr>
                <w:sz w:val="19"/>
                <w:szCs w:val="19"/>
              </w:rPr>
              <w:t>PASS</w:t>
            </w:r>
          </w:p>
        </w:tc>
        <w:tc>
          <w:tcPr>
            <w:tcW w:w="4306" w:type="dxa"/>
            <w:tcMar>
              <w:top w:w="60" w:type="dxa"/>
              <w:left w:w="100" w:type="dxa"/>
              <w:bottom w:w="60" w:type="dxa"/>
              <w:right w:w="100" w:type="dxa"/>
            </w:tcMar>
          </w:tcPr>
          <w:p w14:paraId="5B057A20" w14:textId="77777777" w:rsidR="00BD2A86" w:rsidRDefault="00000000">
            <w:r>
              <w:rPr>
                <w:sz w:val="19"/>
                <w:szCs w:val="19"/>
              </w:rPr>
              <w:t>No screen, widget, control, API, schema, or state-machine implementation appears anywhere in this document; Chapter 1.5 Out of Scope.</w:t>
            </w:r>
          </w:p>
        </w:tc>
      </w:tr>
      <w:tr w:rsidR="00BD2A86" w14:paraId="3063C4FE" w14:textId="77777777">
        <w:tblPrEx>
          <w:tblCellMar>
            <w:top w:w="0" w:type="dxa"/>
            <w:bottom w:w="0" w:type="dxa"/>
          </w:tblCellMar>
        </w:tblPrEx>
        <w:tc>
          <w:tcPr>
            <w:tcW w:w="468" w:type="dxa"/>
            <w:tcMar>
              <w:top w:w="60" w:type="dxa"/>
              <w:left w:w="100" w:type="dxa"/>
              <w:bottom w:w="60" w:type="dxa"/>
              <w:right w:w="100" w:type="dxa"/>
            </w:tcMar>
          </w:tcPr>
          <w:p w14:paraId="18A3738D" w14:textId="77777777" w:rsidR="00BD2A86" w:rsidRDefault="00000000">
            <w:r>
              <w:rPr>
                <w:sz w:val="19"/>
                <w:szCs w:val="19"/>
              </w:rPr>
              <w:t>28</w:t>
            </w:r>
          </w:p>
        </w:tc>
        <w:tc>
          <w:tcPr>
            <w:tcW w:w="3370" w:type="dxa"/>
            <w:tcMar>
              <w:top w:w="60" w:type="dxa"/>
              <w:left w:w="100" w:type="dxa"/>
              <w:bottom w:w="60" w:type="dxa"/>
              <w:right w:w="100" w:type="dxa"/>
            </w:tcMar>
          </w:tcPr>
          <w:p w14:paraId="51949E3F" w14:textId="77777777" w:rsidR="00BD2A86" w:rsidRDefault="00000000">
            <w:r>
              <w:rPr>
                <w:sz w:val="19"/>
                <w:szCs w:val="19"/>
              </w:rPr>
              <w:t>Is Customer authority keyed to the Customer Anchor only, never duplicated across Accounts?</w:t>
            </w:r>
          </w:p>
        </w:tc>
        <w:tc>
          <w:tcPr>
            <w:tcW w:w="1217" w:type="dxa"/>
            <w:tcMar>
              <w:top w:w="60" w:type="dxa"/>
              <w:left w:w="100" w:type="dxa"/>
              <w:bottom w:w="60" w:type="dxa"/>
              <w:right w:w="100" w:type="dxa"/>
            </w:tcMar>
          </w:tcPr>
          <w:p w14:paraId="4D87AF4D" w14:textId="77777777" w:rsidR="00BD2A86" w:rsidRDefault="00000000">
            <w:r>
              <w:rPr>
                <w:sz w:val="19"/>
                <w:szCs w:val="19"/>
              </w:rPr>
              <w:t>PASS</w:t>
            </w:r>
          </w:p>
        </w:tc>
        <w:tc>
          <w:tcPr>
            <w:tcW w:w="4306" w:type="dxa"/>
            <w:tcMar>
              <w:top w:w="60" w:type="dxa"/>
              <w:left w:w="100" w:type="dxa"/>
              <w:bottom w:w="60" w:type="dxa"/>
              <w:right w:w="100" w:type="dxa"/>
            </w:tcMar>
          </w:tcPr>
          <w:p w14:paraId="695D03B2" w14:textId="77777777" w:rsidR="00BD2A86" w:rsidRDefault="00000000">
            <w:r>
              <w:rPr>
                <w:sz w:val="19"/>
                <w:szCs w:val="19"/>
              </w:rPr>
              <w:t>Chapter 1.16; INV-C022-10; BR-C022-12.</w:t>
            </w:r>
          </w:p>
        </w:tc>
      </w:tr>
      <w:tr w:rsidR="00BD2A86" w14:paraId="2A713D20" w14:textId="77777777">
        <w:tblPrEx>
          <w:tblCellMar>
            <w:top w:w="0" w:type="dxa"/>
            <w:bottom w:w="0" w:type="dxa"/>
          </w:tblCellMar>
        </w:tblPrEx>
        <w:tc>
          <w:tcPr>
            <w:tcW w:w="468" w:type="dxa"/>
            <w:tcMar>
              <w:top w:w="60" w:type="dxa"/>
              <w:left w:w="100" w:type="dxa"/>
              <w:bottom w:w="60" w:type="dxa"/>
              <w:right w:w="100" w:type="dxa"/>
            </w:tcMar>
          </w:tcPr>
          <w:p w14:paraId="7E890B60" w14:textId="77777777" w:rsidR="00BD2A86" w:rsidRDefault="00000000">
            <w:r>
              <w:rPr>
                <w:sz w:val="19"/>
                <w:szCs w:val="19"/>
              </w:rPr>
              <w:t>29</w:t>
            </w:r>
          </w:p>
        </w:tc>
        <w:tc>
          <w:tcPr>
            <w:tcW w:w="3370" w:type="dxa"/>
            <w:tcMar>
              <w:top w:w="60" w:type="dxa"/>
              <w:left w:w="100" w:type="dxa"/>
              <w:bottom w:w="60" w:type="dxa"/>
              <w:right w:w="100" w:type="dxa"/>
            </w:tcMar>
          </w:tcPr>
          <w:p w14:paraId="6A867089" w14:textId="77777777" w:rsidR="00BD2A86" w:rsidRDefault="00000000">
            <w:r>
              <w:rPr>
                <w:sz w:val="19"/>
                <w:szCs w:val="19"/>
              </w:rPr>
              <w:t>Is Commercial Account authority keyed to the Account Anchor only, never duplicated across Customers?</w:t>
            </w:r>
          </w:p>
        </w:tc>
        <w:tc>
          <w:tcPr>
            <w:tcW w:w="1217" w:type="dxa"/>
            <w:tcMar>
              <w:top w:w="60" w:type="dxa"/>
              <w:left w:w="100" w:type="dxa"/>
              <w:bottom w:w="60" w:type="dxa"/>
              <w:right w:w="100" w:type="dxa"/>
            </w:tcMar>
          </w:tcPr>
          <w:p w14:paraId="429831FA" w14:textId="77777777" w:rsidR="00BD2A86" w:rsidRDefault="00000000">
            <w:r>
              <w:rPr>
                <w:sz w:val="19"/>
                <w:szCs w:val="19"/>
              </w:rPr>
              <w:t>PASS</w:t>
            </w:r>
          </w:p>
        </w:tc>
        <w:tc>
          <w:tcPr>
            <w:tcW w:w="4306" w:type="dxa"/>
            <w:tcMar>
              <w:top w:w="60" w:type="dxa"/>
              <w:left w:w="100" w:type="dxa"/>
              <w:bottom w:w="60" w:type="dxa"/>
              <w:right w:w="100" w:type="dxa"/>
            </w:tcMar>
          </w:tcPr>
          <w:p w14:paraId="63C22779" w14:textId="77777777" w:rsidR="00BD2A86" w:rsidRDefault="00000000">
            <w:r>
              <w:rPr>
                <w:sz w:val="19"/>
                <w:szCs w:val="19"/>
              </w:rPr>
              <w:t>Chapter 1.16; INV-C022-11; BR-C022-12.</w:t>
            </w:r>
          </w:p>
        </w:tc>
      </w:tr>
      <w:tr w:rsidR="00BD2A86" w14:paraId="325251CD" w14:textId="77777777">
        <w:tblPrEx>
          <w:tblCellMar>
            <w:top w:w="0" w:type="dxa"/>
            <w:bottom w:w="0" w:type="dxa"/>
          </w:tblCellMar>
        </w:tblPrEx>
        <w:tc>
          <w:tcPr>
            <w:tcW w:w="468" w:type="dxa"/>
            <w:tcMar>
              <w:top w:w="60" w:type="dxa"/>
              <w:left w:w="100" w:type="dxa"/>
              <w:bottom w:w="60" w:type="dxa"/>
              <w:right w:w="100" w:type="dxa"/>
            </w:tcMar>
          </w:tcPr>
          <w:p w14:paraId="5542CB3E" w14:textId="77777777" w:rsidR="00BD2A86" w:rsidRDefault="00000000">
            <w:r>
              <w:rPr>
                <w:sz w:val="19"/>
                <w:szCs w:val="19"/>
              </w:rPr>
              <w:t>30</w:t>
            </w:r>
          </w:p>
        </w:tc>
        <w:tc>
          <w:tcPr>
            <w:tcW w:w="3370" w:type="dxa"/>
            <w:tcMar>
              <w:top w:w="60" w:type="dxa"/>
              <w:left w:w="100" w:type="dxa"/>
              <w:bottom w:w="60" w:type="dxa"/>
              <w:right w:w="100" w:type="dxa"/>
            </w:tcMar>
          </w:tcPr>
          <w:p w14:paraId="7E7BE276" w14:textId="77777777" w:rsidR="00BD2A86" w:rsidRDefault="00000000">
            <w:r>
              <w:rPr>
                <w:sz w:val="19"/>
                <w:szCs w:val="19"/>
              </w:rPr>
              <w:t>Is Customer–Account Relationship authority represented independently of Customer and Account authority?</w:t>
            </w:r>
          </w:p>
        </w:tc>
        <w:tc>
          <w:tcPr>
            <w:tcW w:w="1217" w:type="dxa"/>
            <w:tcMar>
              <w:top w:w="60" w:type="dxa"/>
              <w:left w:w="100" w:type="dxa"/>
              <w:bottom w:w="60" w:type="dxa"/>
              <w:right w:w="100" w:type="dxa"/>
            </w:tcMar>
          </w:tcPr>
          <w:p w14:paraId="71ABBA02" w14:textId="77777777" w:rsidR="00BD2A86" w:rsidRDefault="00000000">
            <w:r>
              <w:rPr>
                <w:sz w:val="19"/>
                <w:szCs w:val="19"/>
              </w:rPr>
              <w:t>PASS</w:t>
            </w:r>
          </w:p>
        </w:tc>
        <w:tc>
          <w:tcPr>
            <w:tcW w:w="4306" w:type="dxa"/>
            <w:tcMar>
              <w:top w:w="60" w:type="dxa"/>
              <w:left w:w="100" w:type="dxa"/>
              <w:bottom w:w="60" w:type="dxa"/>
              <w:right w:w="100" w:type="dxa"/>
            </w:tcMar>
          </w:tcPr>
          <w:p w14:paraId="640BC35A" w14:textId="77777777" w:rsidR="00BD2A86" w:rsidRDefault="00000000">
            <w:r>
              <w:rPr>
                <w:sz w:val="19"/>
                <w:szCs w:val="19"/>
              </w:rPr>
              <w:t>Chapter 1.16; Authoritative Customer–Account Relationship Context construct; INV-C022-12.</w:t>
            </w:r>
          </w:p>
        </w:tc>
      </w:tr>
      <w:tr w:rsidR="00BD2A86" w14:paraId="6A55378D" w14:textId="77777777">
        <w:tblPrEx>
          <w:tblCellMar>
            <w:top w:w="0" w:type="dxa"/>
            <w:bottom w:w="0" w:type="dxa"/>
          </w:tblCellMar>
        </w:tblPrEx>
        <w:tc>
          <w:tcPr>
            <w:tcW w:w="468" w:type="dxa"/>
            <w:tcMar>
              <w:top w:w="60" w:type="dxa"/>
              <w:left w:w="100" w:type="dxa"/>
              <w:bottom w:w="60" w:type="dxa"/>
              <w:right w:w="100" w:type="dxa"/>
            </w:tcMar>
          </w:tcPr>
          <w:p w14:paraId="1B18F3DA" w14:textId="77777777" w:rsidR="00BD2A86" w:rsidRDefault="00000000">
            <w:r>
              <w:rPr>
                <w:sz w:val="19"/>
                <w:szCs w:val="19"/>
              </w:rPr>
              <w:t>31</w:t>
            </w:r>
          </w:p>
        </w:tc>
        <w:tc>
          <w:tcPr>
            <w:tcW w:w="3370" w:type="dxa"/>
            <w:tcMar>
              <w:top w:w="60" w:type="dxa"/>
              <w:left w:w="100" w:type="dxa"/>
              <w:bottom w:w="60" w:type="dxa"/>
              <w:right w:w="100" w:type="dxa"/>
            </w:tcMar>
          </w:tcPr>
          <w:p w14:paraId="274FA586" w14:textId="77777777" w:rsidR="00BD2A86" w:rsidRDefault="00000000">
            <w:r>
              <w:rPr>
                <w:sz w:val="19"/>
                <w:szCs w:val="19"/>
              </w:rPr>
              <w:t>Can a relationship-only commit complete without superseding Customer or Account authoritative state?</w:t>
            </w:r>
          </w:p>
        </w:tc>
        <w:tc>
          <w:tcPr>
            <w:tcW w:w="1217" w:type="dxa"/>
            <w:tcMar>
              <w:top w:w="60" w:type="dxa"/>
              <w:left w:w="100" w:type="dxa"/>
              <w:bottom w:w="60" w:type="dxa"/>
              <w:right w:w="100" w:type="dxa"/>
            </w:tcMar>
          </w:tcPr>
          <w:p w14:paraId="358DC96A" w14:textId="77777777" w:rsidR="00BD2A86" w:rsidRDefault="00000000">
            <w:r>
              <w:rPr>
                <w:sz w:val="19"/>
                <w:szCs w:val="19"/>
              </w:rPr>
              <w:t>PASS</w:t>
            </w:r>
          </w:p>
        </w:tc>
        <w:tc>
          <w:tcPr>
            <w:tcW w:w="4306" w:type="dxa"/>
            <w:tcMar>
              <w:top w:w="60" w:type="dxa"/>
              <w:left w:w="100" w:type="dxa"/>
              <w:bottom w:w="60" w:type="dxa"/>
              <w:right w:w="100" w:type="dxa"/>
            </w:tcMar>
          </w:tcPr>
          <w:p w14:paraId="1B74C924" w14:textId="77777777" w:rsidR="00BD2A86" w:rsidRDefault="00000000">
            <w:r>
              <w:rPr>
                <w:sz w:val="19"/>
                <w:szCs w:val="19"/>
              </w:rPr>
              <w:t>ERB-C022-06 (C); EX-C022-12 Produced/Superseded fields; BR-C022-13.</w:t>
            </w:r>
          </w:p>
        </w:tc>
      </w:tr>
      <w:tr w:rsidR="00BD2A86" w14:paraId="170029E0" w14:textId="77777777">
        <w:tblPrEx>
          <w:tblCellMar>
            <w:top w:w="0" w:type="dxa"/>
            <w:bottom w:w="0" w:type="dxa"/>
          </w:tblCellMar>
        </w:tblPrEx>
        <w:tc>
          <w:tcPr>
            <w:tcW w:w="468" w:type="dxa"/>
            <w:tcMar>
              <w:top w:w="60" w:type="dxa"/>
              <w:left w:w="100" w:type="dxa"/>
              <w:bottom w:w="60" w:type="dxa"/>
              <w:right w:w="100" w:type="dxa"/>
            </w:tcMar>
          </w:tcPr>
          <w:p w14:paraId="62411561" w14:textId="77777777" w:rsidR="00BD2A86" w:rsidRDefault="00000000">
            <w:r>
              <w:rPr>
                <w:sz w:val="19"/>
                <w:szCs w:val="19"/>
              </w:rPr>
              <w:t>32</w:t>
            </w:r>
          </w:p>
        </w:tc>
        <w:tc>
          <w:tcPr>
            <w:tcW w:w="3370" w:type="dxa"/>
            <w:tcMar>
              <w:top w:w="60" w:type="dxa"/>
              <w:left w:w="100" w:type="dxa"/>
              <w:bottom w:w="60" w:type="dxa"/>
              <w:right w:w="100" w:type="dxa"/>
            </w:tcMar>
          </w:tcPr>
          <w:p w14:paraId="75DE1F6C" w14:textId="77777777" w:rsidR="00BD2A86" w:rsidRDefault="00000000">
            <w:r>
              <w:rPr>
                <w:sz w:val="19"/>
                <w:szCs w:val="19"/>
              </w:rPr>
              <w:t>Does recovery isolate disruption to the specific affected authority concern?</w:t>
            </w:r>
          </w:p>
        </w:tc>
        <w:tc>
          <w:tcPr>
            <w:tcW w:w="1217" w:type="dxa"/>
            <w:tcMar>
              <w:top w:w="60" w:type="dxa"/>
              <w:left w:w="100" w:type="dxa"/>
              <w:bottom w:w="60" w:type="dxa"/>
              <w:right w:w="100" w:type="dxa"/>
            </w:tcMar>
          </w:tcPr>
          <w:p w14:paraId="656875BB" w14:textId="77777777" w:rsidR="00BD2A86" w:rsidRDefault="00000000">
            <w:r>
              <w:rPr>
                <w:sz w:val="19"/>
                <w:szCs w:val="19"/>
              </w:rPr>
              <w:t>PASS</w:t>
            </w:r>
          </w:p>
        </w:tc>
        <w:tc>
          <w:tcPr>
            <w:tcW w:w="4306" w:type="dxa"/>
            <w:tcMar>
              <w:top w:w="60" w:type="dxa"/>
              <w:left w:w="100" w:type="dxa"/>
              <w:bottom w:w="60" w:type="dxa"/>
              <w:right w:w="100" w:type="dxa"/>
            </w:tcMar>
          </w:tcPr>
          <w:p w14:paraId="73797EBE" w14:textId="77777777" w:rsidR="00BD2A86" w:rsidRDefault="00000000">
            <w:r>
              <w:rPr>
                <w:sz w:val="19"/>
                <w:szCs w:val="19"/>
              </w:rPr>
              <w:t>ERB-C022-08; EX-C022-17; BR-C022-14.</w:t>
            </w:r>
          </w:p>
        </w:tc>
      </w:tr>
    </w:tbl>
    <w:p w14:paraId="7C532ABF" w14:textId="77777777" w:rsidR="00BD2A86" w:rsidRDefault="00BD2A86">
      <w:pPr>
        <w:spacing w:after="160"/>
      </w:pPr>
    </w:p>
    <w:p w14:paraId="1D9BE051" w14:textId="77777777" w:rsidR="00BD2A86" w:rsidRDefault="00000000">
      <w:pPr>
        <w:pStyle w:val="Heading2"/>
      </w:pPr>
      <w:r>
        <w:t>8.6 Substitution Test Record</w:t>
      </w:r>
    </w:p>
    <w:p w14:paraId="7FF951DF" w14:textId="77777777" w:rsidR="00BD2A86" w:rsidRDefault="00000000">
      <w:pPr>
        <w:spacing w:after="120"/>
        <w:jc w:val="both"/>
      </w:pPr>
      <w:r>
        <w:t>Test method: replace “Customer &amp; Account Management” and its context constructs throughout this document with an unrelated capability name and observe whether the architecture remains coherent. Result: incoherent, as required. The three-way independent authority separation (Customer authority keyed to a Customer Anchor, Commercial Account authority keyed to a Commercial Account Anchor, and Customer–Account Relationship authority keyed to their pair, with a strictly non-authoritative Commercial Party Anchor Context resolving to any of the three), the single-party-versus-structural two-family framing split (ERB-C022-03 versus ERB-C022-04), the transition-specific commit taxonomy required specifically by the many-to-many Customer↔Account model (continuing, consolidating, diverging, terminal, each promoted independently by authority concern), and the reference-integrity-through-merge/split/retirement requirement are all facts specific to the enterprise experience of Customer &amp; Account Management; none is generic “initiate/execute/review/complete” filler, and none would remain sensible if the capability name were changed without also changing every context construct, ERB purpose, and consumption relationship. PASS.</w:t>
      </w:r>
    </w:p>
    <w:p w14:paraId="1AC6DF09" w14:textId="77777777" w:rsidR="00BD2A86" w:rsidRDefault="00000000">
      <w:pPr>
        <w:pStyle w:val="Heading2"/>
      </w:pPr>
      <w:r>
        <w:t>8.7 Publication Readiness</w:t>
      </w:r>
    </w:p>
    <w:p w14:paraId="5A671C08" w14:textId="77777777" w:rsidR="00BD2A86" w:rsidRDefault="00000000">
      <w:pPr>
        <w:spacing w:after="120"/>
        <w:jc w:val="both"/>
      </w:pPr>
      <w:r>
        <w:t>All validation passes in 8.4 and 8.5 return PASS. This specification is publication-ready.</w:t>
      </w:r>
    </w:p>
    <w:p w14:paraId="40AB4ED9" w14:textId="77777777" w:rsidR="00BD2A86" w:rsidRDefault="00000000">
      <w:r>
        <w:br w:type="page"/>
      </w:r>
    </w:p>
    <w:p w14:paraId="06FCC2E9" w14:textId="77777777" w:rsidR="00BD2A86" w:rsidRDefault="00000000">
      <w:pPr>
        <w:pStyle w:val="Heading1"/>
        <w:pBdr>
          <w:bottom w:val="single" w:sz="6" w:space="4" w:color="888888"/>
        </w:pBdr>
      </w:pPr>
      <w:r>
        <w:lastRenderedPageBreak/>
        <w:t>Chapter 9 — Gold Standard Conformance Baseline</w:t>
      </w:r>
    </w:p>
    <w:p w14:paraId="29CE2396" w14:textId="77777777" w:rsidR="00BD2A86" w:rsidRDefault="00000000">
      <w:pPr>
        <w:pStyle w:val="Heading2"/>
      </w:pPr>
      <w:r>
        <w:t>9.1 Gold Standard Objective</w:t>
      </w:r>
    </w:p>
    <w:p w14:paraId="6437FB25" w14:textId="77777777" w:rsidR="00BD2A86" w:rsidRDefault="00000000">
      <w:pPr>
        <w:spacing w:after="120"/>
        <w:jc w:val="both"/>
      </w:pPr>
      <w:r>
        <w:t>This chapter certifies that PE-001-C022 meets the Gold Standard engineering and quality bar established by PE-001-C005, using the PE-001-C005 engineering discipline and publication quality, and applying the corrective lessons recorded in PE-001-C020 v1.1 (authority-promotion clarity, non-authoritative anchor terminology, conditional interruption re-resolution) and the architectural lessons of PE-001-C021 v1.1 (independent context-model derivation, produced-for-reference distribution) from first publication — not C-005's, C-020's, or C-021's stage progression, ERB count, EX count, context types, invariants, KPIs, or governance content, each of which is derived independently above from C-022's own Guiding Architectural Question and its own dual-construct (Customer/Account), single-party-versus-structural transition architecture.</w:t>
      </w:r>
    </w:p>
    <w:p w14:paraId="52AAA97C" w14:textId="77777777" w:rsidR="00BD2A86" w:rsidRDefault="00000000">
      <w:pPr>
        <w:pStyle w:val="Heading2"/>
      </w:pPr>
      <w:r>
        <w:t>9.2 Normative Language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21"/>
        <w:gridCol w:w="6739"/>
      </w:tblGrid>
      <w:tr w:rsidR="00BD2A86" w14:paraId="740F0A63" w14:textId="77777777">
        <w:tblPrEx>
          <w:tblCellMar>
            <w:top w:w="0" w:type="dxa"/>
            <w:bottom w:w="0" w:type="dxa"/>
          </w:tblCellMar>
        </w:tblPrEx>
        <w:trPr>
          <w:tblHeader/>
        </w:trPr>
        <w:tc>
          <w:tcPr>
            <w:tcW w:w="2621" w:type="dxa"/>
            <w:shd w:val="clear" w:color="auto" w:fill="1F3864"/>
            <w:tcMar>
              <w:top w:w="60" w:type="dxa"/>
              <w:left w:w="100" w:type="dxa"/>
              <w:bottom w:w="60" w:type="dxa"/>
              <w:right w:w="100" w:type="dxa"/>
            </w:tcMar>
          </w:tcPr>
          <w:p w14:paraId="7834DB3A" w14:textId="77777777" w:rsidR="00BD2A86" w:rsidRDefault="00000000">
            <w:r>
              <w:rPr>
                <w:b/>
                <w:bCs/>
                <w:color w:val="FFFFFF"/>
                <w:sz w:val="19"/>
                <w:szCs w:val="19"/>
              </w:rPr>
              <w:t>Term</w:t>
            </w:r>
          </w:p>
        </w:tc>
        <w:tc>
          <w:tcPr>
            <w:tcW w:w="6739" w:type="dxa"/>
            <w:shd w:val="clear" w:color="auto" w:fill="1F3864"/>
            <w:tcMar>
              <w:top w:w="60" w:type="dxa"/>
              <w:left w:w="100" w:type="dxa"/>
              <w:bottom w:w="60" w:type="dxa"/>
              <w:right w:w="100" w:type="dxa"/>
            </w:tcMar>
          </w:tcPr>
          <w:p w14:paraId="1ECB3077" w14:textId="77777777" w:rsidR="00BD2A86" w:rsidRDefault="00000000">
            <w:r>
              <w:rPr>
                <w:b/>
                <w:bCs/>
                <w:color w:val="FFFFFF"/>
                <w:sz w:val="19"/>
                <w:szCs w:val="19"/>
              </w:rPr>
              <w:t>Normative Meaning</w:t>
            </w:r>
          </w:p>
        </w:tc>
      </w:tr>
      <w:tr w:rsidR="00BD2A86" w14:paraId="50542EBB" w14:textId="77777777">
        <w:tblPrEx>
          <w:tblCellMar>
            <w:top w:w="0" w:type="dxa"/>
            <w:bottom w:w="0" w:type="dxa"/>
          </w:tblCellMar>
        </w:tblPrEx>
        <w:tc>
          <w:tcPr>
            <w:tcW w:w="2621" w:type="dxa"/>
            <w:tcMar>
              <w:top w:w="60" w:type="dxa"/>
              <w:left w:w="100" w:type="dxa"/>
              <w:bottom w:w="60" w:type="dxa"/>
              <w:right w:w="100" w:type="dxa"/>
            </w:tcMar>
          </w:tcPr>
          <w:p w14:paraId="000E6AE9" w14:textId="77777777" w:rsidR="00BD2A86" w:rsidRDefault="00000000">
            <w:r>
              <w:rPr>
                <w:sz w:val="19"/>
                <w:szCs w:val="19"/>
              </w:rPr>
              <w:t>SHALL / SHALL NOT</w:t>
            </w:r>
          </w:p>
        </w:tc>
        <w:tc>
          <w:tcPr>
            <w:tcW w:w="6739" w:type="dxa"/>
            <w:tcMar>
              <w:top w:w="60" w:type="dxa"/>
              <w:left w:w="100" w:type="dxa"/>
              <w:bottom w:w="60" w:type="dxa"/>
              <w:right w:w="100" w:type="dxa"/>
            </w:tcMar>
          </w:tcPr>
          <w:p w14:paraId="44281255" w14:textId="77777777" w:rsidR="00BD2A86" w:rsidRDefault="00000000">
            <w:r>
              <w:rPr>
                <w:sz w:val="19"/>
                <w:szCs w:val="19"/>
              </w:rPr>
              <w:t>Mandatory conformance requirement (PE-001 1.5).</w:t>
            </w:r>
          </w:p>
        </w:tc>
      </w:tr>
      <w:tr w:rsidR="00BD2A86" w14:paraId="07D77D37" w14:textId="77777777">
        <w:tblPrEx>
          <w:tblCellMar>
            <w:top w:w="0" w:type="dxa"/>
            <w:bottom w:w="0" w:type="dxa"/>
          </w:tblCellMar>
        </w:tblPrEx>
        <w:tc>
          <w:tcPr>
            <w:tcW w:w="2621" w:type="dxa"/>
            <w:tcMar>
              <w:top w:w="60" w:type="dxa"/>
              <w:left w:w="100" w:type="dxa"/>
              <w:bottom w:w="60" w:type="dxa"/>
              <w:right w:w="100" w:type="dxa"/>
            </w:tcMar>
          </w:tcPr>
          <w:p w14:paraId="489199F8" w14:textId="77777777" w:rsidR="00BD2A86" w:rsidRDefault="00000000">
            <w:r>
              <w:rPr>
                <w:sz w:val="19"/>
                <w:szCs w:val="19"/>
              </w:rPr>
              <w:t>SHOULD</w:t>
            </w:r>
          </w:p>
        </w:tc>
        <w:tc>
          <w:tcPr>
            <w:tcW w:w="6739" w:type="dxa"/>
            <w:tcMar>
              <w:top w:w="60" w:type="dxa"/>
              <w:left w:w="100" w:type="dxa"/>
              <w:bottom w:w="60" w:type="dxa"/>
              <w:right w:w="100" w:type="dxa"/>
            </w:tcMar>
          </w:tcPr>
          <w:p w14:paraId="14CC975D" w14:textId="77777777" w:rsidR="00BD2A86" w:rsidRDefault="00000000">
            <w:r>
              <w:rPr>
                <w:sz w:val="19"/>
                <w:szCs w:val="19"/>
              </w:rPr>
              <w:t>Recommended practice (PE-001 1.5).</w:t>
            </w:r>
          </w:p>
        </w:tc>
      </w:tr>
      <w:tr w:rsidR="00BD2A86" w14:paraId="5F13A825" w14:textId="77777777">
        <w:tblPrEx>
          <w:tblCellMar>
            <w:top w:w="0" w:type="dxa"/>
            <w:bottom w:w="0" w:type="dxa"/>
          </w:tblCellMar>
        </w:tblPrEx>
        <w:tc>
          <w:tcPr>
            <w:tcW w:w="2621" w:type="dxa"/>
            <w:tcMar>
              <w:top w:w="60" w:type="dxa"/>
              <w:left w:w="100" w:type="dxa"/>
              <w:bottom w:w="60" w:type="dxa"/>
              <w:right w:w="100" w:type="dxa"/>
            </w:tcMar>
          </w:tcPr>
          <w:p w14:paraId="70EB63D2" w14:textId="77777777" w:rsidR="00BD2A86" w:rsidRDefault="00000000">
            <w:r>
              <w:rPr>
                <w:sz w:val="19"/>
                <w:szCs w:val="19"/>
              </w:rPr>
              <w:t>MAY</w:t>
            </w:r>
          </w:p>
        </w:tc>
        <w:tc>
          <w:tcPr>
            <w:tcW w:w="6739" w:type="dxa"/>
            <w:tcMar>
              <w:top w:w="60" w:type="dxa"/>
              <w:left w:w="100" w:type="dxa"/>
              <w:bottom w:w="60" w:type="dxa"/>
              <w:right w:w="100" w:type="dxa"/>
            </w:tcMar>
          </w:tcPr>
          <w:p w14:paraId="11615C03" w14:textId="77777777" w:rsidR="00BD2A86" w:rsidRDefault="00000000">
            <w:r>
              <w:rPr>
                <w:sz w:val="19"/>
                <w:szCs w:val="19"/>
              </w:rPr>
              <w:t>Optional behavior (PE-001 1.5).</w:t>
            </w:r>
          </w:p>
        </w:tc>
      </w:tr>
      <w:tr w:rsidR="00BD2A86" w14:paraId="4B6D9AD4" w14:textId="77777777">
        <w:tblPrEx>
          <w:tblCellMar>
            <w:top w:w="0" w:type="dxa"/>
            <w:bottom w:w="0" w:type="dxa"/>
          </w:tblCellMar>
        </w:tblPrEx>
        <w:tc>
          <w:tcPr>
            <w:tcW w:w="2621" w:type="dxa"/>
            <w:tcMar>
              <w:top w:w="60" w:type="dxa"/>
              <w:left w:w="100" w:type="dxa"/>
              <w:bottom w:w="60" w:type="dxa"/>
              <w:right w:w="100" w:type="dxa"/>
            </w:tcMar>
          </w:tcPr>
          <w:p w14:paraId="1026711B" w14:textId="77777777" w:rsidR="00BD2A86" w:rsidRDefault="00000000">
            <w:r>
              <w:rPr>
                <w:sz w:val="19"/>
                <w:szCs w:val="19"/>
              </w:rPr>
              <w:t>Pending Canonical Binding</w:t>
            </w:r>
          </w:p>
        </w:tc>
        <w:tc>
          <w:tcPr>
            <w:tcW w:w="6739" w:type="dxa"/>
            <w:tcMar>
              <w:top w:w="60" w:type="dxa"/>
              <w:left w:w="100" w:type="dxa"/>
              <w:bottom w:w="60" w:type="dxa"/>
              <w:right w:w="100" w:type="dxa"/>
            </w:tcMar>
          </w:tcPr>
          <w:p w14:paraId="2DCDCE3C" w14:textId="77777777" w:rsidR="00BD2A86" w:rsidRDefault="00000000">
            <w:r>
              <w:rPr>
                <w:sz w:val="19"/>
                <w:szCs w:val="19"/>
              </w:rPr>
              <w:t>A required canonical identifier or policy authority is not available in the supplied baseline; the reference remains mandatory and is never fabricated locally.</w:t>
            </w:r>
          </w:p>
        </w:tc>
      </w:tr>
    </w:tbl>
    <w:p w14:paraId="46D99859" w14:textId="77777777" w:rsidR="00BD2A86" w:rsidRDefault="00BD2A86">
      <w:pPr>
        <w:spacing w:after="160"/>
      </w:pPr>
    </w:p>
    <w:p w14:paraId="24B6664D" w14:textId="77777777" w:rsidR="00BD2A86" w:rsidRDefault="00000000">
      <w:pPr>
        <w:pStyle w:val="Heading2"/>
      </w:pPr>
      <w:r>
        <w:t>9.3 Canonical Experience Identity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82"/>
        <w:gridCol w:w="6178"/>
      </w:tblGrid>
      <w:tr w:rsidR="00BD2A86" w14:paraId="28EFCF64" w14:textId="77777777">
        <w:tblPrEx>
          <w:tblCellMar>
            <w:top w:w="0" w:type="dxa"/>
            <w:bottom w:w="0" w:type="dxa"/>
          </w:tblCellMar>
        </w:tblPrEx>
        <w:trPr>
          <w:tblHeader/>
        </w:trPr>
        <w:tc>
          <w:tcPr>
            <w:tcW w:w="3182" w:type="dxa"/>
            <w:shd w:val="clear" w:color="auto" w:fill="1F3864"/>
            <w:tcMar>
              <w:top w:w="60" w:type="dxa"/>
              <w:left w:w="100" w:type="dxa"/>
              <w:bottom w:w="60" w:type="dxa"/>
              <w:right w:w="100" w:type="dxa"/>
            </w:tcMar>
          </w:tcPr>
          <w:p w14:paraId="047F54E5" w14:textId="77777777" w:rsidR="00BD2A86" w:rsidRDefault="00000000">
            <w:r>
              <w:rPr>
                <w:b/>
                <w:bCs/>
                <w:color w:val="FFFFFF"/>
                <w:sz w:val="19"/>
                <w:szCs w:val="19"/>
              </w:rPr>
              <w:t>Element</w:t>
            </w:r>
          </w:p>
        </w:tc>
        <w:tc>
          <w:tcPr>
            <w:tcW w:w="6178" w:type="dxa"/>
            <w:shd w:val="clear" w:color="auto" w:fill="1F3864"/>
            <w:tcMar>
              <w:top w:w="60" w:type="dxa"/>
              <w:left w:w="100" w:type="dxa"/>
              <w:bottom w:w="60" w:type="dxa"/>
              <w:right w:w="100" w:type="dxa"/>
            </w:tcMar>
          </w:tcPr>
          <w:p w14:paraId="23E87C28" w14:textId="77777777" w:rsidR="00BD2A86" w:rsidRDefault="00000000">
            <w:r>
              <w:rPr>
                <w:b/>
                <w:bCs/>
                <w:color w:val="FFFFFF"/>
                <w:sz w:val="19"/>
                <w:szCs w:val="19"/>
              </w:rPr>
              <w:t>Value</w:t>
            </w:r>
          </w:p>
        </w:tc>
      </w:tr>
      <w:tr w:rsidR="00BD2A86" w14:paraId="201C30AF" w14:textId="77777777">
        <w:tblPrEx>
          <w:tblCellMar>
            <w:top w:w="0" w:type="dxa"/>
            <w:bottom w:w="0" w:type="dxa"/>
          </w:tblCellMar>
        </w:tblPrEx>
        <w:tc>
          <w:tcPr>
            <w:tcW w:w="3182" w:type="dxa"/>
            <w:tcMar>
              <w:top w:w="60" w:type="dxa"/>
              <w:left w:w="100" w:type="dxa"/>
              <w:bottom w:w="60" w:type="dxa"/>
              <w:right w:w="100" w:type="dxa"/>
            </w:tcMar>
          </w:tcPr>
          <w:p w14:paraId="12F40666" w14:textId="77777777" w:rsidR="00BD2A86" w:rsidRDefault="00000000">
            <w:r>
              <w:rPr>
                <w:sz w:val="19"/>
                <w:szCs w:val="19"/>
              </w:rPr>
              <w:t>Capability</w:t>
            </w:r>
          </w:p>
        </w:tc>
        <w:tc>
          <w:tcPr>
            <w:tcW w:w="6178" w:type="dxa"/>
            <w:tcMar>
              <w:top w:w="60" w:type="dxa"/>
              <w:left w:w="100" w:type="dxa"/>
              <w:bottom w:w="60" w:type="dxa"/>
              <w:right w:w="100" w:type="dxa"/>
            </w:tcMar>
          </w:tcPr>
          <w:p w14:paraId="36A62D14" w14:textId="77777777" w:rsidR="00BD2A86" w:rsidRDefault="00000000">
            <w:r>
              <w:rPr>
                <w:sz w:val="19"/>
                <w:szCs w:val="19"/>
              </w:rPr>
              <w:t>C-022 — Customer &amp; Account Management</w:t>
            </w:r>
          </w:p>
        </w:tc>
      </w:tr>
      <w:tr w:rsidR="00BD2A86" w14:paraId="4F765A6D" w14:textId="77777777">
        <w:tblPrEx>
          <w:tblCellMar>
            <w:top w:w="0" w:type="dxa"/>
            <w:bottom w:w="0" w:type="dxa"/>
          </w:tblCellMar>
        </w:tblPrEx>
        <w:tc>
          <w:tcPr>
            <w:tcW w:w="3182" w:type="dxa"/>
            <w:tcMar>
              <w:top w:w="60" w:type="dxa"/>
              <w:left w:w="100" w:type="dxa"/>
              <w:bottom w:w="60" w:type="dxa"/>
              <w:right w:w="100" w:type="dxa"/>
            </w:tcMar>
          </w:tcPr>
          <w:p w14:paraId="748469EF" w14:textId="77777777" w:rsidR="00BD2A86" w:rsidRDefault="00000000">
            <w:r>
              <w:rPr>
                <w:sz w:val="19"/>
                <w:szCs w:val="19"/>
              </w:rPr>
              <w:t>Business Intent</w:t>
            </w:r>
          </w:p>
        </w:tc>
        <w:tc>
          <w:tcPr>
            <w:tcW w:w="6178" w:type="dxa"/>
            <w:tcMar>
              <w:top w:w="60" w:type="dxa"/>
              <w:left w:w="100" w:type="dxa"/>
              <w:bottom w:w="60" w:type="dxa"/>
              <w:right w:w="100" w:type="dxa"/>
            </w:tcMar>
          </w:tcPr>
          <w:p w14:paraId="16E0F727" w14:textId="77777777" w:rsidR="00BD2A86" w:rsidRDefault="00000000">
            <w:r>
              <w:rPr>
                <w:sz w:val="19"/>
                <w:szCs w:val="19"/>
              </w:rPr>
              <w:t>CAP-001: “Manage customer relationships.” (verbatim)</w:t>
            </w:r>
          </w:p>
        </w:tc>
      </w:tr>
      <w:tr w:rsidR="00BD2A86" w14:paraId="275F3A5B" w14:textId="77777777">
        <w:tblPrEx>
          <w:tblCellMar>
            <w:top w:w="0" w:type="dxa"/>
            <w:bottom w:w="0" w:type="dxa"/>
          </w:tblCellMar>
        </w:tblPrEx>
        <w:tc>
          <w:tcPr>
            <w:tcW w:w="3182" w:type="dxa"/>
            <w:tcMar>
              <w:top w:w="60" w:type="dxa"/>
              <w:left w:w="100" w:type="dxa"/>
              <w:bottom w:w="60" w:type="dxa"/>
              <w:right w:w="100" w:type="dxa"/>
            </w:tcMar>
          </w:tcPr>
          <w:p w14:paraId="0A77D77A" w14:textId="77777777" w:rsidR="00BD2A86" w:rsidRDefault="00000000">
            <w:r>
              <w:rPr>
                <w:sz w:val="19"/>
                <w:szCs w:val="19"/>
              </w:rPr>
              <w:t>Primary Specification</w:t>
            </w:r>
          </w:p>
        </w:tc>
        <w:tc>
          <w:tcPr>
            <w:tcW w:w="6178" w:type="dxa"/>
            <w:tcMar>
              <w:top w:w="60" w:type="dxa"/>
              <w:left w:w="100" w:type="dxa"/>
              <w:bottom w:w="60" w:type="dxa"/>
              <w:right w:w="100" w:type="dxa"/>
            </w:tcMar>
          </w:tcPr>
          <w:p w14:paraId="32920890" w14:textId="77777777" w:rsidR="00BD2A86" w:rsidRDefault="00000000">
            <w:r>
              <w:rPr>
                <w:sz w:val="19"/>
                <w:szCs w:val="19"/>
              </w:rPr>
              <w:t>SD-001</w:t>
            </w:r>
          </w:p>
        </w:tc>
      </w:tr>
      <w:tr w:rsidR="00BD2A86" w14:paraId="24E52723" w14:textId="77777777">
        <w:tblPrEx>
          <w:tblCellMar>
            <w:top w:w="0" w:type="dxa"/>
            <w:bottom w:w="0" w:type="dxa"/>
          </w:tblCellMar>
        </w:tblPrEx>
        <w:tc>
          <w:tcPr>
            <w:tcW w:w="3182" w:type="dxa"/>
            <w:tcMar>
              <w:top w:w="60" w:type="dxa"/>
              <w:left w:w="100" w:type="dxa"/>
              <w:bottom w:w="60" w:type="dxa"/>
              <w:right w:w="100" w:type="dxa"/>
            </w:tcMar>
          </w:tcPr>
          <w:p w14:paraId="0B4E77D3" w14:textId="77777777" w:rsidR="00BD2A86" w:rsidRDefault="00000000">
            <w:r>
              <w:rPr>
                <w:sz w:val="19"/>
                <w:szCs w:val="19"/>
              </w:rPr>
              <w:t>Parent Methodology</w:t>
            </w:r>
          </w:p>
        </w:tc>
        <w:tc>
          <w:tcPr>
            <w:tcW w:w="6178" w:type="dxa"/>
            <w:tcMar>
              <w:top w:w="60" w:type="dxa"/>
              <w:left w:w="100" w:type="dxa"/>
              <w:bottom w:w="60" w:type="dxa"/>
              <w:right w:w="100" w:type="dxa"/>
            </w:tcMar>
          </w:tcPr>
          <w:p w14:paraId="5C57870F" w14:textId="77777777" w:rsidR="00BD2A86" w:rsidRDefault="00000000">
            <w:r>
              <w:rPr>
                <w:sz w:val="19"/>
                <w:szCs w:val="19"/>
              </w:rPr>
              <w:t>PE-001</w:t>
            </w:r>
          </w:p>
        </w:tc>
      </w:tr>
      <w:tr w:rsidR="00BD2A86" w14:paraId="7152A8BF" w14:textId="77777777">
        <w:tblPrEx>
          <w:tblCellMar>
            <w:top w:w="0" w:type="dxa"/>
            <w:bottom w:w="0" w:type="dxa"/>
          </w:tblCellMar>
        </w:tblPrEx>
        <w:tc>
          <w:tcPr>
            <w:tcW w:w="3182" w:type="dxa"/>
            <w:tcMar>
              <w:top w:w="60" w:type="dxa"/>
              <w:left w:w="100" w:type="dxa"/>
              <w:bottom w:w="60" w:type="dxa"/>
              <w:right w:w="100" w:type="dxa"/>
            </w:tcMar>
          </w:tcPr>
          <w:p w14:paraId="061B37A5" w14:textId="77777777" w:rsidR="00BD2A86" w:rsidRDefault="00000000">
            <w:r>
              <w:rPr>
                <w:sz w:val="19"/>
                <w:szCs w:val="19"/>
              </w:rPr>
              <w:t>CRB</w:t>
            </w:r>
          </w:p>
        </w:tc>
        <w:tc>
          <w:tcPr>
            <w:tcW w:w="6178" w:type="dxa"/>
            <w:tcMar>
              <w:top w:w="60" w:type="dxa"/>
              <w:left w:w="100" w:type="dxa"/>
              <w:bottom w:w="60" w:type="dxa"/>
              <w:right w:w="100" w:type="dxa"/>
            </w:tcMar>
          </w:tcPr>
          <w:p w14:paraId="5D3264D2" w14:textId="77777777" w:rsidR="00BD2A86" w:rsidRDefault="00000000">
            <w:r>
              <w:rPr>
                <w:sz w:val="19"/>
                <w:szCs w:val="19"/>
              </w:rPr>
              <w:t>CRB-C022 (exactly one)</w:t>
            </w:r>
          </w:p>
        </w:tc>
      </w:tr>
      <w:tr w:rsidR="00BD2A86" w14:paraId="0B391937" w14:textId="77777777">
        <w:tblPrEx>
          <w:tblCellMar>
            <w:top w:w="0" w:type="dxa"/>
            <w:bottom w:w="0" w:type="dxa"/>
          </w:tblCellMar>
        </w:tblPrEx>
        <w:tc>
          <w:tcPr>
            <w:tcW w:w="3182" w:type="dxa"/>
            <w:tcMar>
              <w:top w:w="60" w:type="dxa"/>
              <w:left w:w="100" w:type="dxa"/>
              <w:bottom w:w="60" w:type="dxa"/>
              <w:right w:w="100" w:type="dxa"/>
            </w:tcMar>
          </w:tcPr>
          <w:p w14:paraId="0B20AD23" w14:textId="77777777" w:rsidR="00BD2A86" w:rsidRDefault="00000000">
            <w:r>
              <w:rPr>
                <w:sz w:val="19"/>
                <w:szCs w:val="19"/>
              </w:rPr>
              <w:t>ERB Count</w:t>
            </w:r>
          </w:p>
        </w:tc>
        <w:tc>
          <w:tcPr>
            <w:tcW w:w="6178" w:type="dxa"/>
            <w:tcMar>
              <w:top w:w="60" w:type="dxa"/>
              <w:left w:w="100" w:type="dxa"/>
              <w:bottom w:w="60" w:type="dxa"/>
              <w:right w:w="100" w:type="dxa"/>
            </w:tcMar>
          </w:tcPr>
          <w:p w14:paraId="7F9ED407" w14:textId="77777777" w:rsidR="00BD2A86" w:rsidRDefault="00000000">
            <w:r>
              <w:rPr>
                <w:sz w:val="19"/>
                <w:szCs w:val="19"/>
              </w:rPr>
              <w:t>8</w:t>
            </w:r>
          </w:p>
        </w:tc>
      </w:tr>
      <w:tr w:rsidR="00BD2A86" w14:paraId="597C2E3E" w14:textId="77777777">
        <w:tblPrEx>
          <w:tblCellMar>
            <w:top w:w="0" w:type="dxa"/>
            <w:bottom w:w="0" w:type="dxa"/>
          </w:tblCellMar>
        </w:tblPrEx>
        <w:tc>
          <w:tcPr>
            <w:tcW w:w="3182" w:type="dxa"/>
            <w:tcMar>
              <w:top w:w="60" w:type="dxa"/>
              <w:left w:w="100" w:type="dxa"/>
              <w:bottom w:w="60" w:type="dxa"/>
              <w:right w:w="100" w:type="dxa"/>
            </w:tcMar>
          </w:tcPr>
          <w:p w14:paraId="28891272" w14:textId="77777777" w:rsidR="00BD2A86" w:rsidRDefault="00000000">
            <w:r>
              <w:rPr>
                <w:sz w:val="19"/>
                <w:szCs w:val="19"/>
              </w:rPr>
              <w:t>EX Count</w:t>
            </w:r>
          </w:p>
        </w:tc>
        <w:tc>
          <w:tcPr>
            <w:tcW w:w="6178" w:type="dxa"/>
            <w:tcMar>
              <w:top w:w="60" w:type="dxa"/>
              <w:left w:w="100" w:type="dxa"/>
              <w:bottom w:w="60" w:type="dxa"/>
              <w:right w:w="100" w:type="dxa"/>
            </w:tcMar>
          </w:tcPr>
          <w:p w14:paraId="2D95737C" w14:textId="77777777" w:rsidR="00BD2A86" w:rsidRDefault="00000000">
            <w:r>
              <w:rPr>
                <w:sz w:val="19"/>
                <w:szCs w:val="19"/>
              </w:rPr>
              <w:t>17</w:t>
            </w:r>
          </w:p>
        </w:tc>
      </w:tr>
      <w:tr w:rsidR="00BD2A86" w14:paraId="5D64AC5A" w14:textId="77777777">
        <w:tblPrEx>
          <w:tblCellMar>
            <w:top w:w="0" w:type="dxa"/>
            <w:bottom w:w="0" w:type="dxa"/>
          </w:tblCellMar>
        </w:tblPrEx>
        <w:tc>
          <w:tcPr>
            <w:tcW w:w="3182" w:type="dxa"/>
            <w:tcMar>
              <w:top w:w="60" w:type="dxa"/>
              <w:left w:w="100" w:type="dxa"/>
              <w:bottom w:w="60" w:type="dxa"/>
              <w:right w:w="100" w:type="dxa"/>
            </w:tcMar>
          </w:tcPr>
          <w:p w14:paraId="0C06E455" w14:textId="77777777" w:rsidR="00BD2A86" w:rsidRDefault="00000000">
            <w:r>
              <w:rPr>
                <w:sz w:val="19"/>
                <w:szCs w:val="19"/>
              </w:rPr>
              <w:t>Experience Contract Count</w:t>
            </w:r>
          </w:p>
        </w:tc>
        <w:tc>
          <w:tcPr>
            <w:tcW w:w="6178" w:type="dxa"/>
            <w:tcMar>
              <w:top w:w="60" w:type="dxa"/>
              <w:left w:w="100" w:type="dxa"/>
              <w:bottom w:w="60" w:type="dxa"/>
              <w:right w:w="100" w:type="dxa"/>
            </w:tcMar>
          </w:tcPr>
          <w:p w14:paraId="7F724241" w14:textId="77777777" w:rsidR="00BD2A86" w:rsidRDefault="00000000">
            <w:r>
              <w:rPr>
                <w:sz w:val="19"/>
                <w:szCs w:val="19"/>
              </w:rPr>
              <w:t>8 (Chapter 5.1–5.8)</w:t>
            </w:r>
          </w:p>
        </w:tc>
      </w:tr>
      <w:tr w:rsidR="00BD2A86" w14:paraId="09F3FF98" w14:textId="77777777">
        <w:tblPrEx>
          <w:tblCellMar>
            <w:top w:w="0" w:type="dxa"/>
            <w:bottom w:w="0" w:type="dxa"/>
          </w:tblCellMar>
        </w:tblPrEx>
        <w:tc>
          <w:tcPr>
            <w:tcW w:w="3182" w:type="dxa"/>
            <w:tcMar>
              <w:top w:w="60" w:type="dxa"/>
              <w:left w:w="100" w:type="dxa"/>
              <w:bottom w:w="60" w:type="dxa"/>
              <w:right w:w="100" w:type="dxa"/>
            </w:tcMar>
          </w:tcPr>
          <w:p w14:paraId="7A34D288" w14:textId="77777777" w:rsidR="00BD2A86" w:rsidRDefault="00000000">
            <w:r>
              <w:rPr>
                <w:sz w:val="19"/>
                <w:szCs w:val="19"/>
              </w:rPr>
              <w:t>Status</w:t>
            </w:r>
          </w:p>
        </w:tc>
        <w:tc>
          <w:tcPr>
            <w:tcW w:w="6178" w:type="dxa"/>
            <w:tcMar>
              <w:top w:w="60" w:type="dxa"/>
              <w:left w:w="100" w:type="dxa"/>
              <w:bottom w:w="60" w:type="dxa"/>
              <w:right w:w="100" w:type="dxa"/>
            </w:tcMar>
          </w:tcPr>
          <w:p w14:paraId="577DA371" w14:textId="77777777" w:rsidR="00BD2A86" w:rsidRDefault="00000000">
            <w:r>
              <w:rPr>
                <w:sz w:val="19"/>
                <w:szCs w:val="19"/>
              </w:rPr>
              <w:t>Active</w:t>
            </w:r>
          </w:p>
        </w:tc>
      </w:tr>
    </w:tbl>
    <w:p w14:paraId="70A12004" w14:textId="77777777" w:rsidR="00BD2A86" w:rsidRDefault="00BD2A86">
      <w:pPr>
        <w:spacing w:after="160"/>
      </w:pPr>
    </w:p>
    <w:p w14:paraId="70562353" w14:textId="77777777" w:rsidR="00BD2A86" w:rsidRDefault="00000000">
      <w:pPr>
        <w:pStyle w:val="Heading2"/>
      </w:pPr>
      <w:r>
        <w:t>9.4 Experience Architecture Invariants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98"/>
        <w:gridCol w:w="7862"/>
      </w:tblGrid>
      <w:tr w:rsidR="00BD2A86" w14:paraId="61D38937" w14:textId="77777777">
        <w:tblPrEx>
          <w:tblCellMar>
            <w:top w:w="0" w:type="dxa"/>
            <w:bottom w:w="0" w:type="dxa"/>
          </w:tblCellMar>
        </w:tblPrEx>
        <w:trPr>
          <w:tblHeader/>
        </w:trPr>
        <w:tc>
          <w:tcPr>
            <w:tcW w:w="1498" w:type="dxa"/>
            <w:shd w:val="clear" w:color="auto" w:fill="1F3864"/>
            <w:tcMar>
              <w:top w:w="60" w:type="dxa"/>
              <w:left w:w="100" w:type="dxa"/>
              <w:bottom w:w="60" w:type="dxa"/>
              <w:right w:w="100" w:type="dxa"/>
            </w:tcMar>
          </w:tcPr>
          <w:p w14:paraId="33961A51" w14:textId="77777777" w:rsidR="00BD2A86" w:rsidRDefault="00000000">
            <w:r>
              <w:rPr>
                <w:b/>
                <w:bCs/>
                <w:color w:val="FFFFFF"/>
                <w:sz w:val="19"/>
                <w:szCs w:val="19"/>
              </w:rPr>
              <w:t>Invariant</w:t>
            </w:r>
          </w:p>
        </w:tc>
        <w:tc>
          <w:tcPr>
            <w:tcW w:w="7862" w:type="dxa"/>
            <w:shd w:val="clear" w:color="auto" w:fill="1F3864"/>
            <w:tcMar>
              <w:top w:w="60" w:type="dxa"/>
              <w:left w:w="100" w:type="dxa"/>
              <w:bottom w:w="60" w:type="dxa"/>
              <w:right w:w="100" w:type="dxa"/>
            </w:tcMar>
          </w:tcPr>
          <w:p w14:paraId="207C764F" w14:textId="77777777" w:rsidR="00BD2A86" w:rsidRDefault="00000000">
            <w:r>
              <w:rPr>
                <w:b/>
                <w:bCs/>
                <w:color w:val="FFFFFF"/>
                <w:sz w:val="19"/>
                <w:szCs w:val="19"/>
              </w:rPr>
              <w:t>Statement</w:t>
            </w:r>
          </w:p>
        </w:tc>
      </w:tr>
      <w:tr w:rsidR="00BD2A86" w14:paraId="103E95E7" w14:textId="77777777">
        <w:tblPrEx>
          <w:tblCellMar>
            <w:top w:w="0" w:type="dxa"/>
            <w:bottom w:w="0" w:type="dxa"/>
          </w:tblCellMar>
        </w:tblPrEx>
        <w:tc>
          <w:tcPr>
            <w:tcW w:w="1498" w:type="dxa"/>
            <w:tcMar>
              <w:top w:w="60" w:type="dxa"/>
              <w:left w:w="100" w:type="dxa"/>
              <w:bottom w:w="60" w:type="dxa"/>
              <w:right w:w="100" w:type="dxa"/>
            </w:tcMar>
          </w:tcPr>
          <w:p w14:paraId="0B43FEFE" w14:textId="77777777" w:rsidR="00BD2A86" w:rsidRDefault="00000000">
            <w:r>
              <w:rPr>
                <w:sz w:val="19"/>
                <w:szCs w:val="19"/>
              </w:rPr>
              <w:t>INV-C022-01</w:t>
            </w:r>
          </w:p>
        </w:tc>
        <w:tc>
          <w:tcPr>
            <w:tcW w:w="7862" w:type="dxa"/>
            <w:tcMar>
              <w:top w:w="60" w:type="dxa"/>
              <w:left w:w="100" w:type="dxa"/>
              <w:bottom w:w="60" w:type="dxa"/>
              <w:right w:w="100" w:type="dxa"/>
            </w:tcMar>
          </w:tcPr>
          <w:p w14:paraId="4A99FAFD" w14:textId="77777777" w:rsidR="00BD2A86" w:rsidRDefault="00000000">
            <w:r>
              <w:rPr>
                <w:sz w:val="19"/>
                <w:szCs w:val="19"/>
              </w:rPr>
              <w:t>Exactly one CRB (CRB-C022) exists for C-022.</w:t>
            </w:r>
          </w:p>
        </w:tc>
      </w:tr>
      <w:tr w:rsidR="00BD2A86" w14:paraId="003CC8C3" w14:textId="77777777">
        <w:tblPrEx>
          <w:tblCellMar>
            <w:top w:w="0" w:type="dxa"/>
            <w:bottom w:w="0" w:type="dxa"/>
          </w:tblCellMar>
        </w:tblPrEx>
        <w:tc>
          <w:tcPr>
            <w:tcW w:w="1498" w:type="dxa"/>
            <w:tcMar>
              <w:top w:w="60" w:type="dxa"/>
              <w:left w:w="100" w:type="dxa"/>
              <w:bottom w:w="60" w:type="dxa"/>
              <w:right w:w="100" w:type="dxa"/>
            </w:tcMar>
          </w:tcPr>
          <w:p w14:paraId="4C09782A" w14:textId="77777777" w:rsidR="00BD2A86" w:rsidRDefault="00000000">
            <w:r>
              <w:rPr>
                <w:sz w:val="19"/>
                <w:szCs w:val="19"/>
              </w:rPr>
              <w:t>INV-C022-02</w:t>
            </w:r>
          </w:p>
        </w:tc>
        <w:tc>
          <w:tcPr>
            <w:tcW w:w="7862" w:type="dxa"/>
            <w:tcMar>
              <w:top w:w="60" w:type="dxa"/>
              <w:left w:w="100" w:type="dxa"/>
              <w:bottom w:w="60" w:type="dxa"/>
              <w:right w:w="100" w:type="dxa"/>
            </w:tcMar>
          </w:tcPr>
          <w:p w14:paraId="2253B468" w14:textId="77777777" w:rsidR="00BD2A86" w:rsidRDefault="00000000">
            <w:r>
              <w:rPr>
                <w:sz w:val="19"/>
                <w:szCs w:val="19"/>
              </w:rPr>
              <w:t>Every ERB engineers all seven Context Engineering dimensions explicitly.</w:t>
            </w:r>
          </w:p>
        </w:tc>
      </w:tr>
      <w:tr w:rsidR="00BD2A86" w14:paraId="5E8536B0" w14:textId="77777777">
        <w:tblPrEx>
          <w:tblCellMar>
            <w:top w:w="0" w:type="dxa"/>
            <w:bottom w:w="0" w:type="dxa"/>
          </w:tblCellMar>
        </w:tblPrEx>
        <w:tc>
          <w:tcPr>
            <w:tcW w:w="1498" w:type="dxa"/>
            <w:tcMar>
              <w:top w:w="60" w:type="dxa"/>
              <w:left w:w="100" w:type="dxa"/>
              <w:bottom w:w="60" w:type="dxa"/>
              <w:right w:w="100" w:type="dxa"/>
            </w:tcMar>
          </w:tcPr>
          <w:p w14:paraId="36EE7F30" w14:textId="77777777" w:rsidR="00BD2A86" w:rsidRDefault="00000000">
            <w:r>
              <w:rPr>
                <w:sz w:val="19"/>
                <w:szCs w:val="19"/>
              </w:rPr>
              <w:lastRenderedPageBreak/>
              <w:t>INV-C022-03</w:t>
            </w:r>
          </w:p>
        </w:tc>
        <w:tc>
          <w:tcPr>
            <w:tcW w:w="7862" w:type="dxa"/>
            <w:tcMar>
              <w:top w:w="60" w:type="dxa"/>
              <w:left w:w="100" w:type="dxa"/>
              <w:bottom w:w="60" w:type="dxa"/>
              <w:right w:w="100" w:type="dxa"/>
            </w:tcMar>
          </w:tcPr>
          <w:p w14:paraId="76921D91" w14:textId="77777777" w:rsidR="00BD2A86" w:rsidRDefault="00000000">
            <w:r>
              <w:rPr>
                <w:sz w:val="19"/>
                <w:szCs w:val="19"/>
              </w:rPr>
              <w:t>Every EX engineers all seven Context Engineering dimensions explicitly.</w:t>
            </w:r>
          </w:p>
        </w:tc>
      </w:tr>
      <w:tr w:rsidR="00BD2A86" w14:paraId="74119D32" w14:textId="77777777">
        <w:tblPrEx>
          <w:tblCellMar>
            <w:top w:w="0" w:type="dxa"/>
            <w:bottom w:w="0" w:type="dxa"/>
          </w:tblCellMar>
        </w:tblPrEx>
        <w:tc>
          <w:tcPr>
            <w:tcW w:w="1498" w:type="dxa"/>
            <w:tcMar>
              <w:top w:w="60" w:type="dxa"/>
              <w:left w:w="100" w:type="dxa"/>
              <w:bottom w:w="60" w:type="dxa"/>
              <w:right w:w="100" w:type="dxa"/>
            </w:tcMar>
          </w:tcPr>
          <w:p w14:paraId="378FF73F" w14:textId="77777777" w:rsidR="00BD2A86" w:rsidRDefault="00000000">
            <w:r>
              <w:rPr>
                <w:sz w:val="19"/>
                <w:szCs w:val="19"/>
              </w:rPr>
              <w:t>INV-C022-04</w:t>
            </w:r>
          </w:p>
        </w:tc>
        <w:tc>
          <w:tcPr>
            <w:tcW w:w="7862" w:type="dxa"/>
            <w:tcMar>
              <w:top w:w="60" w:type="dxa"/>
              <w:left w:w="100" w:type="dxa"/>
              <w:bottom w:w="60" w:type="dxa"/>
              <w:right w:w="100" w:type="dxa"/>
            </w:tcMar>
          </w:tcPr>
          <w:p w14:paraId="290D08A6" w14:textId="77777777" w:rsidR="00BD2A86" w:rsidRDefault="00000000">
            <w:r>
              <w:rPr>
                <w:sz w:val="19"/>
                <w:szCs w:val="19"/>
              </w:rPr>
              <w:t>Every EX identifies exactly one governing ERB.</w:t>
            </w:r>
          </w:p>
        </w:tc>
      </w:tr>
      <w:tr w:rsidR="00BD2A86" w14:paraId="6804A0F0" w14:textId="77777777">
        <w:tblPrEx>
          <w:tblCellMar>
            <w:top w:w="0" w:type="dxa"/>
            <w:bottom w:w="0" w:type="dxa"/>
          </w:tblCellMar>
        </w:tblPrEx>
        <w:tc>
          <w:tcPr>
            <w:tcW w:w="1498" w:type="dxa"/>
            <w:tcMar>
              <w:top w:w="60" w:type="dxa"/>
              <w:left w:w="100" w:type="dxa"/>
              <w:bottom w:w="60" w:type="dxa"/>
              <w:right w:w="100" w:type="dxa"/>
            </w:tcMar>
          </w:tcPr>
          <w:p w14:paraId="62C87FA6" w14:textId="77777777" w:rsidR="00BD2A86" w:rsidRDefault="00000000">
            <w:r>
              <w:rPr>
                <w:sz w:val="19"/>
                <w:szCs w:val="19"/>
              </w:rPr>
              <w:t>INV-C022-05</w:t>
            </w:r>
          </w:p>
        </w:tc>
        <w:tc>
          <w:tcPr>
            <w:tcW w:w="7862" w:type="dxa"/>
            <w:tcMar>
              <w:top w:w="60" w:type="dxa"/>
              <w:left w:w="100" w:type="dxa"/>
              <w:bottom w:w="60" w:type="dxa"/>
              <w:right w:w="100" w:type="dxa"/>
            </w:tcMar>
          </w:tcPr>
          <w:p w14:paraId="40D5E024" w14:textId="77777777" w:rsidR="00BD2A86" w:rsidRDefault="00000000">
            <w:r>
              <w:rPr>
                <w:sz w:val="19"/>
                <w:szCs w:val="19"/>
              </w:rPr>
              <w:t>A Customer or Commercial Account is never equivalent to an Identity, Organization, Person, Subscription, Entitlement, Contract, Billing Account, or Access grant.</w:t>
            </w:r>
          </w:p>
        </w:tc>
      </w:tr>
      <w:tr w:rsidR="00BD2A86" w14:paraId="532963AA" w14:textId="77777777">
        <w:tblPrEx>
          <w:tblCellMar>
            <w:top w:w="0" w:type="dxa"/>
            <w:bottom w:w="0" w:type="dxa"/>
          </w:tblCellMar>
        </w:tblPrEx>
        <w:tc>
          <w:tcPr>
            <w:tcW w:w="1498" w:type="dxa"/>
            <w:tcMar>
              <w:top w:w="60" w:type="dxa"/>
              <w:left w:w="100" w:type="dxa"/>
              <w:bottom w:w="60" w:type="dxa"/>
              <w:right w:w="100" w:type="dxa"/>
            </w:tcMar>
          </w:tcPr>
          <w:p w14:paraId="149F0B8E" w14:textId="77777777" w:rsidR="00BD2A86" w:rsidRDefault="00000000">
            <w:r>
              <w:rPr>
                <w:sz w:val="19"/>
                <w:szCs w:val="19"/>
              </w:rPr>
              <w:t>INV-C022-06</w:t>
            </w:r>
          </w:p>
        </w:tc>
        <w:tc>
          <w:tcPr>
            <w:tcW w:w="7862" w:type="dxa"/>
            <w:tcMar>
              <w:top w:w="60" w:type="dxa"/>
              <w:left w:w="100" w:type="dxa"/>
              <w:bottom w:w="60" w:type="dxa"/>
              <w:right w:w="100" w:type="dxa"/>
            </w:tcMar>
          </w:tcPr>
          <w:p w14:paraId="348AFD6F" w14:textId="77777777" w:rsidR="00BD2A86" w:rsidRDefault="00000000">
            <w:r>
              <w:rPr>
                <w:sz w:val="19"/>
                <w:szCs w:val="19"/>
              </w:rPr>
              <w:t>Workspace participation never silently becomes commercial-party-modification eligibility.</w:t>
            </w:r>
          </w:p>
        </w:tc>
      </w:tr>
      <w:tr w:rsidR="00BD2A86" w14:paraId="64ACC170" w14:textId="77777777">
        <w:tblPrEx>
          <w:tblCellMar>
            <w:top w:w="0" w:type="dxa"/>
            <w:bottom w:w="0" w:type="dxa"/>
          </w:tblCellMar>
        </w:tblPrEx>
        <w:tc>
          <w:tcPr>
            <w:tcW w:w="1498" w:type="dxa"/>
            <w:tcMar>
              <w:top w:w="60" w:type="dxa"/>
              <w:left w:w="100" w:type="dxa"/>
              <w:bottom w:w="60" w:type="dxa"/>
              <w:right w:w="100" w:type="dxa"/>
            </w:tcMar>
          </w:tcPr>
          <w:p w14:paraId="75E15083" w14:textId="77777777" w:rsidR="00BD2A86" w:rsidRDefault="00000000">
            <w:r>
              <w:rPr>
                <w:sz w:val="19"/>
                <w:szCs w:val="19"/>
              </w:rPr>
              <w:t>INV-C022-07</w:t>
            </w:r>
          </w:p>
        </w:tc>
        <w:tc>
          <w:tcPr>
            <w:tcW w:w="7862" w:type="dxa"/>
            <w:tcMar>
              <w:top w:w="60" w:type="dxa"/>
              <w:left w:w="100" w:type="dxa"/>
              <w:bottom w:w="60" w:type="dxa"/>
              <w:right w:w="100" w:type="dxa"/>
            </w:tcMar>
          </w:tcPr>
          <w:p w14:paraId="5FDAB709" w14:textId="77777777" w:rsidR="00BD2A86" w:rsidRDefault="00000000">
            <w:r>
              <w:rPr>
                <w:sz w:val="19"/>
                <w:szCs w:val="19"/>
              </w:rPr>
              <w:t>No Business Activity/EAC or EIO identifier is fabricated; unavailable identifiers are recorded as Pending Canonical Binding.</w:t>
            </w:r>
          </w:p>
        </w:tc>
      </w:tr>
      <w:tr w:rsidR="00BD2A86" w14:paraId="598F5676" w14:textId="77777777">
        <w:tblPrEx>
          <w:tblCellMar>
            <w:top w:w="0" w:type="dxa"/>
            <w:bottom w:w="0" w:type="dxa"/>
          </w:tblCellMar>
        </w:tblPrEx>
        <w:tc>
          <w:tcPr>
            <w:tcW w:w="1498" w:type="dxa"/>
            <w:tcMar>
              <w:top w:w="60" w:type="dxa"/>
              <w:left w:w="100" w:type="dxa"/>
              <w:bottom w:w="60" w:type="dxa"/>
              <w:right w:w="100" w:type="dxa"/>
            </w:tcMar>
          </w:tcPr>
          <w:p w14:paraId="5285D87A" w14:textId="77777777" w:rsidR="00BD2A86" w:rsidRDefault="00000000">
            <w:r>
              <w:rPr>
                <w:sz w:val="19"/>
                <w:szCs w:val="19"/>
              </w:rPr>
              <w:t>INV-C022-08</w:t>
            </w:r>
          </w:p>
        </w:tc>
        <w:tc>
          <w:tcPr>
            <w:tcW w:w="7862" w:type="dxa"/>
            <w:tcMar>
              <w:top w:w="60" w:type="dxa"/>
              <w:left w:w="100" w:type="dxa"/>
              <w:bottom w:w="60" w:type="dxa"/>
              <w:right w:w="100" w:type="dxa"/>
            </w:tcMar>
          </w:tcPr>
          <w:p w14:paraId="73CEA4A5" w14:textId="77777777" w:rsidR="00BD2A86" w:rsidRDefault="00000000">
            <w:r>
              <w:rPr>
                <w:sz w:val="19"/>
                <w:szCs w:val="19"/>
              </w:rPr>
              <w:t>No commercial party governance policy is invented locally.</w:t>
            </w:r>
          </w:p>
        </w:tc>
      </w:tr>
      <w:tr w:rsidR="00BD2A86" w14:paraId="7A2944C2" w14:textId="77777777">
        <w:tblPrEx>
          <w:tblCellMar>
            <w:top w:w="0" w:type="dxa"/>
            <w:bottom w:w="0" w:type="dxa"/>
          </w:tblCellMar>
        </w:tblPrEx>
        <w:tc>
          <w:tcPr>
            <w:tcW w:w="1498" w:type="dxa"/>
            <w:tcMar>
              <w:top w:w="60" w:type="dxa"/>
              <w:left w:w="100" w:type="dxa"/>
              <w:bottom w:w="60" w:type="dxa"/>
              <w:right w:w="100" w:type="dxa"/>
            </w:tcMar>
          </w:tcPr>
          <w:p w14:paraId="6AF4C4E8" w14:textId="77777777" w:rsidR="00BD2A86" w:rsidRDefault="00000000">
            <w:r>
              <w:rPr>
                <w:sz w:val="19"/>
                <w:szCs w:val="19"/>
              </w:rPr>
              <w:t>INV-C022-09</w:t>
            </w:r>
          </w:p>
        </w:tc>
        <w:tc>
          <w:tcPr>
            <w:tcW w:w="7862" w:type="dxa"/>
            <w:tcMar>
              <w:top w:w="60" w:type="dxa"/>
              <w:left w:w="100" w:type="dxa"/>
              <w:bottom w:w="60" w:type="dxa"/>
              <w:right w:w="100" w:type="dxa"/>
            </w:tcMar>
          </w:tcPr>
          <w:p w14:paraId="4B32E287" w14:textId="77777777" w:rsidR="00BD2A86" w:rsidRDefault="00000000">
            <w:r>
              <w:rPr>
                <w:sz w:val="19"/>
                <w:szCs w:val="19"/>
              </w:rPr>
              <w:t>The Commercial Party Anchor Context is never described as authoritative enterprise state, and is never the identity key for Customer, Account, or Relationship authority.</w:t>
            </w:r>
          </w:p>
        </w:tc>
      </w:tr>
      <w:tr w:rsidR="00BD2A86" w14:paraId="64F2F0F6" w14:textId="77777777">
        <w:tblPrEx>
          <w:tblCellMar>
            <w:top w:w="0" w:type="dxa"/>
            <w:bottom w:w="0" w:type="dxa"/>
          </w:tblCellMar>
        </w:tblPrEx>
        <w:tc>
          <w:tcPr>
            <w:tcW w:w="1498" w:type="dxa"/>
            <w:tcMar>
              <w:top w:w="60" w:type="dxa"/>
              <w:left w:w="100" w:type="dxa"/>
              <w:bottom w:w="60" w:type="dxa"/>
              <w:right w:w="100" w:type="dxa"/>
            </w:tcMar>
          </w:tcPr>
          <w:p w14:paraId="1C3FC003" w14:textId="77777777" w:rsidR="00BD2A86" w:rsidRDefault="00000000">
            <w:r>
              <w:rPr>
                <w:sz w:val="19"/>
                <w:szCs w:val="19"/>
              </w:rPr>
              <w:t>INV-C022-10</w:t>
            </w:r>
          </w:p>
        </w:tc>
        <w:tc>
          <w:tcPr>
            <w:tcW w:w="7862" w:type="dxa"/>
            <w:tcMar>
              <w:top w:w="60" w:type="dxa"/>
              <w:left w:w="100" w:type="dxa"/>
              <w:bottom w:w="60" w:type="dxa"/>
              <w:right w:w="100" w:type="dxa"/>
            </w:tcMar>
          </w:tcPr>
          <w:p w14:paraId="54B5FE8B" w14:textId="77777777" w:rsidR="00BD2A86" w:rsidRDefault="00000000">
            <w:r>
              <w:rPr>
                <w:sz w:val="19"/>
                <w:szCs w:val="19"/>
              </w:rPr>
              <w:t>There is never more than one current Authoritative Customer Context for the same Customer Anchor.</w:t>
            </w:r>
          </w:p>
        </w:tc>
      </w:tr>
      <w:tr w:rsidR="00BD2A86" w14:paraId="74471827" w14:textId="77777777">
        <w:tblPrEx>
          <w:tblCellMar>
            <w:top w:w="0" w:type="dxa"/>
            <w:bottom w:w="0" w:type="dxa"/>
          </w:tblCellMar>
        </w:tblPrEx>
        <w:tc>
          <w:tcPr>
            <w:tcW w:w="1498" w:type="dxa"/>
            <w:tcMar>
              <w:top w:w="60" w:type="dxa"/>
              <w:left w:w="100" w:type="dxa"/>
              <w:bottom w:w="60" w:type="dxa"/>
              <w:right w:w="100" w:type="dxa"/>
            </w:tcMar>
          </w:tcPr>
          <w:p w14:paraId="5712FEBC" w14:textId="77777777" w:rsidR="00BD2A86" w:rsidRDefault="00000000">
            <w:r>
              <w:rPr>
                <w:sz w:val="19"/>
                <w:szCs w:val="19"/>
              </w:rPr>
              <w:t>INV-C022-11</w:t>
            </w:r>
          </w:p>
        </w:tc>
        <w:tc>
          <w:tcPr>
            <w:tcW w:w="7862" w:type="dxa"/>
            <w:tcMar>
              <w:top w:w="60" w:type="dxa"/>
              <w:left w:w="100" w:type="dxa"/>
              <w:bottom w:w="60" w:type="dxa"/>
              <w:right w:w="100" w:type="dxa"/>
            </w:tcMar>
          </w:tcPr>
          <w:p w14:paraId="0EC34552" w14:textId="77777777" w:rsidR="00BD2A86" w:rsidRDefault="00000000">
            <w:r>
              <w:rPr>
                <w:sz w:val="19"/>
                <w:szCs w:val="19"/>
              </w:rPr>
              <w:t>There is never more than one current Authoritative Account Context for the same Commercial Account Anchor.</w:t>
            </w:r>
          </w:p>
        </w:tc>
      </w:tr>
      <w:tr w:rsidR="00BD2A86" w14:paraId="4420BD6F" w14:textId="77777777">
        <w:tblPrEx>
          <w:tblCellMar>
            <w:top w:w="0" w:type="dxa"/>
            <w:bottom w:w="0" w:type="dxa"/>
          </w:tblCellMar>
        </w:tblPrEx>
        <w:tc>
          <w:tcPr>
            <w:tcW w:w="1498" w:type="dxa"/>
            <w:tcMar>
              <w:top w:w="60" w:type="dxa"/>
              <w:left w:w="100" w:type="dxa"/>
              <w:bottom w:w="60" w:type="dxa"/>
              <w:right w:w="100" w:type="dxa"/>
            </w:tcMar>
          </w:tcPr>
          <w:p w14:paraId="6676874D" w14:textId="77777777" w:rsidR="00BD2A86" w:rsidRDefault="00000000">
            <w:r>
              <w:rPr>
                <w:sz w:val="19"/>
                <w:szCs w:val="19"/>
              </w:rPr>
              <w:t>INV-C022-12</w:t>
            </w:r>
          </w:p>
        </w:tc>
        <w:tc>
          <w:tcPr>
            <w:tcW w:w="7862" w:type="dxa"/>
            <w:tcMar>
              <w:top w:w="60" w:type="dxa"/>
              <w:left w:w="100" w:type="dxa"/>
              <w:bottom w:w="60" w:type="dxa"/>
              <w:right w:w="100" w:type="dxa"/>
            </w:tcMar>
          </w:tcPr>
          <w:p w14:paraId="6C318DFB" w14:textId="77777777" w:rsidR="00BD2A86" w:rsidRDefault="00000000">
            <w:r>
              <w:rPr>
                <w:sz w:val="19"/>
                <w:szCs w:val="19"/>
              </w:rPr>
              <w:t>There is never more than one current Authoritative Customer–Account Relationship Context for the same governed Customer Anchor / Commercial Account Anchor pair.</w:t>
            </w:r>
          </w:p>
        </w:tc>
      </w:tr>
      <w:tr w:rsidR="00BD2A86" w14:paraId="3C3043CB" w14:textId="77777777">
        <w:tblPrEx>
          <w:tblCellMar>
            <w:top w:w="0" w:type="dxa"/>
            <w:bottom w:w="0" w:type="dxa"/>
          </w:tblCellMar>
        </w:tblPrEx>
        <w:tc>
          <w:tcPr>
            <w:tcW w:w="1498" w:type="dxa"/>
            <w:tcMar>
              <w:top w:w="60" w:type="dxa"/>
              <w:left w:w="100" w:type="dxa"/>
              <w:bottom w:w="60" w:type="dxa"/>
              <w:right w:w="100" w:type="dxa"/>
            </w:tcMar>
          </w:tcPr>
          <w:p w14:paraId="371030DA" w14:textId="77777777" w:rsidR="00BD2A86" w:rsidRDefault="00000000">
            <w:r>
              <w:rPr>
                <w:sz w:val="19"/>
                <w:szCs w:val="19"/>
              </w:rPr>
              <w:t>INV-C022-13</w:t>
            </w:r>
          </w:p>
        </w:tc>
        <w:tc>
          <w:tcPr>
            <w:tcW w:w="7862" w:type="dxa"/>
            <w:tcMar>
              <w:top w:w="60" w:type="dxa"/>
              <w:left w:w="100" w:type="dxa"/>
              <w:bottom w:w="60" w:type="dxa"/>
              <w:right w:w="100" w:type="dxa"/>
            </w:tcMar>
          </w:tcPr>
          <w:p w14:paraId="032EF9C2" w14:textId="77777777" w:rsidR="00BD2A86" w:rsidRDefault="00000000">
            <w:r>
              <w:rPr>
                <w:sz w:val="19"/>
                <w:szCs w:val="19"/>
              </w:rPr>
              <w:t>A Customer–Account Relationship SHALL NOT duplicate or redefine Customer authority or Commercial Account authority; a Relationship-only commit never supersedes either.</w:t>
            </w:r>
          </w:p>
        </w:tc>
      </w:tr>
      <w:tr w:rsidR="00BD2A86" w14:paraId="40E87297" w14:textId="77777777">
        <w:tblPrEx>
          <w:tblCellMar>
            <w:top w:w="0" w:type="dxa"/>
            <w:bottom w:w="0" w:type="dxa"/>
          </w:tblCellMar>
        </w:tblPrEx>
        <w:tc>
          <w:tcPr>
            <w:tcW w:w="1498" w:type="dxa"/>
            <w:tcMar>
              <w:top w:w="60" w:type="dxa"/>
              <w:left w:w="100" w:type="dxa"/>
              <w:bottom w:w="60" w:type="dxa"/>
              <w:right w:w="100" w:type="dxa"/>
            </w:tcMar>
          </w:tcPr>
          <w:p w14:paraId="22A5A50E" w14:textId="77777777" w:rsidR="00BD2A86" w:rsidRDefault="00000000">
            <w:r>
              <w:rPr>
                <w:sz w:val="19"/>
                <w:szCs w:val="19"/>
              </w:rPr>
              <w:t>INV-C022-14</w:t>
            </w:r>
          </w:p>
        </w:tc>
        <w:tc>
          <w:tcPr>
            <w:tcW w:w="7862" w:type="dxa"/>
            <w:tcMar>
              <w:top w:w="60" w:type="dxa"/>
              <w:left w:w="100" w:type="dxa"/>
              <w:bottom w:w="60" w:type="dxa"/>
              <w:right w:w="100" w:type="dxa"/>
            </w:tcMar>
          </w:tcPr>
          <w:p w14:paraId="47B9E08E" w14:textId="77777777" w:rsidR="00BD2A86" w:rsidRDefault="00000000">
            <w:r>
              <w:rPr>
                <w:sz w:val="19"/>
                <w:szCs w:val="19"/>
              </w:rPr>
              <w:t>Customer lineage, Commercial Account lineage, and Customer–Account Relationship lineage each remain independently traceable; every Customer merge/split and Account merge/split preserves full, traceable lineage from source to result for that same concern, and never silently rewrites an affected Relationship's history.</w:t>
            </w:r>
          </w:p>
        </w:tc>
      </w:tr>
      <w:tr w:rsidR="00BD2A86" w14:paraId="7BA5E294" w14:textId="77777777">
        <w:tblPrEx>
          <w:tblCellMar>
            <w:top w:w="0" w:type="dxa"/>
            <w:bottom w:w="0" w:type="dxa"/>
          </w:tblCellMar>
        </w:tblPrEx>
        <w:tc>
          <w:tcPr>
            <w:tcW w:w="1498" w:type="dxa"/>
            <w:tcMar>
              <w:top w:w="60" w:type="dxa"/>
              <w:left w:w="100" w:type="dxa"/>
              <w:bottom w:w="60" w:type="dxa"/>
              <w:right w:w="100" w:type="dxa"/>
            </w:tcMar>
          </w:tcPr>
          <w:p w14:paraId="3080DDE1" w14:textId="77777777" w:rsidR="00BD2A86" w:rsidRDefault="00000000">
            <w:r>
              <w:rPr>
                <w:sz w:val="19"/>
                <w:szCs w:val="19"/>
              </w:rPr>
              <w:t>INV-C022-15</w:t>
            </w:r>
          </w:p>
        </w:tc>
        <w:tc>
          <w:tcPr>
            <w:tcW w:w="7862" w:type="dxa"/>
            <w:tcMar>
              <w:top w:w="60" w:type="dxa"/>
              <w:left w:w="100" w:type="dxa"/>
              <w:bottom w:w="60" w:type="dxa"/>
              <w:right w:w="100" w:type="dxa"/>
            </w:tcMar>
          </w:tcPr>
          <w:p w14:paraId="5ACCBE1A" w14:textId="77777777" w:rsidR="00BD2A86" w:rsidRDefault="00000000">
            <w:r>
              <w:rPr>
                <w:sz w:val="19"/>
                <w:szCs w:val="19"/>
              </w:rPr>
              <w:t>A corporate Customer is never represented as a C-004 Organization.</w:t>
            </w:r>
          </w:p>
        </w:tc>
      </w:tr>
    </w:tbl>
    <w:p w14:paraId="25F240A0" w14:textId="77777777" w:rsidR="00BD2A86" w:rsidRDefault="00BD2A86">
      <w:pPr>
        <w:spacing w:after="160"/>
      </w:pPr>
    </w:p>
    <w:p w14:paraId="59A61383" w14:textId="77777777" w:rsidR="00BD2A86" w:rsidRDefault="00000000">
      <w:pPr>
        <w:pStyle w:val="Heading2"/>
      </w:pPr>
      <w:r>
        <w:t>9.5 CRB–ERB–EX Completeness Test</w:t>
      </w:r>
    </w:p>
    <w:p w14:paraId="53477D2D" w14:textId="77777777" w:rsidR="00BD2A86" w:rsidRDefault="00000000">
      <w:pPr>
        <w:spacing w:after="120"/>
        <w:jc w:val="both"/>
      </w:pPr>
      <w:r>
        <w:t>CRB-C022 expresses the full C-022 experience architecture (Chapter 2). Every ERB in Chapter 3 realizes at least one EX in Chapter 4; every EX traces to exactly one governing ERB (Chapter 8.3). No ERB is orphaned and no EX lacks a governing ERB. PASS.</w:t>
      </w:r>
    </w:p>
    <w:p w14:paraId="789A1976" w14:textId="77777777" w:rsidR="00BD2A86" w:rsidRDefault="00000000">
      <w:pPr>
        <w:pStyle w:val="Heading2"/>
      </w:pPr>
      <w:r>
        <w:t>9.6 Experience Decision Record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47"/>
        <w:gridCol w:w="3931"/>
        <w:gridCol w:w="3182"/>
      </w:tblGrid>
      <w:tr w:rsidR="00BD2A86" w14:paraId="0AA6FE3A" w14:textId="77777777">
        <w:tblPrEx>
          <w:tblCellMar>
            <w:top w:w="0" w:type="dxa"/>
            <w:bottom w:w="0" w:type="dxa"/>
          </w:tblCellMar>
        </w:tblPrEx>
        <w:trPr>
          <w:tblHeader/>
        </w:trPr>
        <w:tc>
          <w:tcPr>
            <w:tcW w:w="2246" w:type="dxa"/>
            <w:shd w:val="clear" w:color="auto" w:fill="1F3864"/>
            <w:tcMar>
              <w:top w:w="60" w:type="dxa"/>
              <w:left w:w="100" w:type="dxa"/>
              <w:bottom w:w="60" w:type="dxa"/>
              <w:right w:w="100" w:type="dxa"/>
            </w:tcMar>
          </w:tcPr>
          <w:p w14:paraId="4ACFB635" w14:textId="77777777" w:rsidR="00BD2A86" w:rsidRDefault="00000000">
            <w:r>
              <w:rPr>
                <w:b/>
                <w:bCs/>
                <w:color w:val="FFFFFF"/>
                <w:sz w:val="19"/>
                <w:szCs w:val="19"/>
              </w:rPr>
              <w:t>Decision</w:t>
            </w:r>
          </w:p>
        </w:tc>
        <w:tc>
          <w:tcPr>
            <w:tcW w:w="3931" w:type="dxa"/>
            <w:shd w:val="clear" w:color="auto" w:fill="1F3864"/>
            <w:tcMar>
              <w:top w:w="60" w:type="dxa"/>
              <w:left w:w="100" w:type="dxa"/>
              <w:bottom w:w="60" w:type="dxa"/>
              <w:right w:w="100" w:type="dxa"/>
            </w:tcMar>
          </w:tcPr>
          <w:p w14:paraId="1D8DF04A" w14:textId="77777777" w:rsidR="00BD2A86" w:rsidRDefault="00000000">
            <w:r>
              <w:rPr>
                <w:b/>
                <w:bCs/>
                <w:color w:val="FFFFFF"/>
                <w:sz w:val="19"/>
                <w:szCs w:val="19"/>
              </w:rPr>
              <w:t>Position</w:t>
            </w:r>
          </w:p>
        </w:tc>
        <w:tc>
          <w:tcPr>
            <w:tcW w:w="3182" w:type="dxa"/>
            <w:shd w:val="clear" w:color="auto" w:fill="1F3864"/>
            <w:tcMar>
              <w:top w:w="60" w:type="dxa"/>
              <w:left w:w="100" w:type="dxa"/>
              <w:bottom w:w="60" w:type="dxa"/>
              <w:right w:w="100" w:type="dxa"/>
            </w:tcMar>
          </w:tcPr>
          <w:p w14:paraId="694802F9" w14:textId="77777777" w:rsidR="00BD2A86" w:rsidRDefault="00000000">
            <w:r>
              <w:rPr>
                <w:b/>
                <w:bCs/>
                <w:color w:val="FFFFFF"/>
                <w:sz w:val="19"/>
                <w:szCs w:val="19"/>
              </w:rPr>
              <w:t>Consequence</w:t>
            </w:r>
          </w:p>
        </w:tc>
      </w:tr>
      <w:tr w:rsidR="00BD2A86" w14:paraId="3D525A6B" w14:textId="77777777">
        <w:tblPrEx>
          <w:tblCellMar>
            <w:top w:w="0" w:type="dxa"/>
            <w:bottom w:w="0" w:type="dxa"/>
          </w:tblCellMar>
        </w:tblPrEx>
        <w:tc>
          <w:tcPr>
            <w:tcW w:w="2246" w:type="dxa"/>
            <w:tcMar>
              <w:top w:w="60" w:type="dxa"/>
              <w:left w:w="100" w:type="dxa"/>
              <w:bottom w:w="60" w:type="dxa"/>
              <w:right w:w="100" w:type="dxa"/>
            </w:tcMar>
          </w:tcPr>
          <w:p w14:paraId="43739C89" w14:textId="77777777" w:rsidR="00BD2A86" w:rsidRDefault="00000000">
            <w:r>
              <w:rPr>
                <w:sz w:val="19"/>
                <w:szCs w:val="19"/>
              </w:rPr>
              <w:t>Frame Intent is split into two ERBs, not one</w:t>
            </w:r>
          </w:p>
        </w:tc>
        <w:tc>
          <w:tcPr>
            <w:tcW w:w="3931" w:type="dxa"/>
            <w:tcMar>
              <w:top w:w="60" w:type="dxa"/>
              <w:left w:w="100" w:type="dxa"/>
              <w:bottom w:w="60" w:type="dxa"/>
              <w:right w:w="100" w:type="dxa"/>
            </w:tcMar>
          </w:tcPr>
          <w:p w14:paraId="454906B7" w14:textId="77777777" w:rsidR="00BD2A86" w:rsidRDefault="00000000">
            <w:r>
              <w:rPr>
                <w:sz w:val="19"/>
                <w:szCs w:val="19"/>
              </w:rPr>
              <w:t>ERB-C022-03 (single-party lifecycle: establish, reclassify, retire, reactivate) and ERB-C022-04 (structural, multi-party: relate/transfer, merge, split) are engineered as distinct blueprints.</w:t>
            </w:r>
          </w:p>
        </w:tc>
        <w:tc>
          <w:tcPr>
            <w:tcW w:w="3182" w:type="dxa"/>
            <w:tcMar>
              <w:top w:w="60" w:type="dxa"/>
              <w:left w:w="100" w:type="dxa"/>
              <w:bottom w:w="60" w:type="dxa"/>
              <w:right w:w="100" w:type="dxa"/>
            </w:tcMar>
          </w:tcPr>
          <w:p w14:paraId="1D93773E" w14:textId="77777777" w:rsidR="00BD2A86" w:rsidRDefault="00000000">
            <w:r>
              <w:rPr>
                <w:sz w:val="19"/>
                <w:szCs w:val="19"/>
              </w:rPr>
              <w:t>Reflects that a structural action's entry context genuinely names two or more Commercial Party Anchor Contexts at once, a fundamentally different shape from a single-party anchor — not merely a variation in target action, and not a mechanical reuse of C-020's or C-021's single Frame Intent ERB.</w:t>
            </w:r>
          </w:p>
        </w:tc>
      </w:tr>
      <w:tr w:rsidR="00BD2A86" w14:paraId="719B0E44" w14:textId="77777777">
        <w:tblPrEx>
          <w:tblCellMar>
            <w:top w:w="0" w:type="dxa"/>
            <w:bottom w:w="0" w:type="dxa"/>
          </w:tblCellMar>
        </w:tblPrEx>
        <w:tc>
          <w:tcPr>
            <w:tcW w:w="2246" w:type="dxa"/>
            <w:tcMar>
              <w:top w:w="60" w:type="dxa"/>
              <w:left w:w="100" w:type="dxa"/>
              <w:bottom w:w="60" w:type="dxa"/>
              <w:right w:w="100" w:type="dxa"/>
            </w:tcMar>
          </w:tcPr>
          <w:p w14:paraId="1B638CFF" w14:textId="77777777" w:rsidR="00BD2A86" w:rsidRDefault="00000000">
            <w:r>
              <w:rPr>
                <w:sz w:val="19"/>
                <w:szCs w:val="19"/>
              </w:rPr>
              <w:lastRenderedPageBreak/>
              <w:t>Two authoritative constructs are maintained per commercial party</w:t>
            </w:r>
          </w:p>
        </w:tc>
        <w:tc>
          <w:tcPr>
            <w:tcW w:w="3931" w:type="dxa"/>
            <w:tcMar>
              <w:top w:w="60" w:type="dxa"/>
              <w:left w:w="100" w:type="dxa"/>
              <w:bottom w:w="60" w:type="dxa"/>
              <w:right w:w="100" w:type="dxa"/>
            </w:tcMar>
          </w:tcPr>
          <w:p w14:paraId="5524C91C" w14:textId="77777777" w:rsidR="00BD2A86" w:rsidRDefault="00000000">
            <w:r>
              <w:rPr>
                <w:sz w:val="19"/>
                <w:szCs w:val="19"/>
              </w:rPr>
              <w:t>The Authoritative Customer Context and the Authoritative Account Context are engineered as related but distinct constructs (Chapter 1.16), unlike C-020's and C-021's single authoritative construct per anchor.</w:t>
            </w:r>
          </w:p>
        </w:tc>
        <w:tc>
          <w:tcPr>
            <w:tcW w:w="3182" w:type="dxa"/>
            <w:tcMar>
              <w:top w:w="60" w:type="dxa"/>
              <w:left w:w="100" w:type="dxa"/>
              <w:bottom w:w="60" w:type="dxa"/>
              <w:right w:w="100" w:type="dxa"/>
            </w:tcMar>
          </w:tcPr>
          <w:p w14:paraId="7F441308" w14:textId="77777777" w:rsidR="00BD2A86" w:rsidRDefault="00000000">
            <w:r>
              <w:rPr>
                <w:sz w:val="19"/>
                <w:szCs w:val="19"/>
              </w:rPr>
              <w:t>Reflects that a Customer may be organized through one or more Commercial Accounts, and an Account may aggregate more than one related Customer under a governed hierarchy — a genuine architectural difference from C-020/C-021, not a renamed copy.</w:t>
            </w:r>
          </w:p>
        </w:tc>
      </w:tr>
      <w:tr w:rsidR="00BD2A86" w14:paraId="1343B15B" w14:textId="77777777">
        <w:tblPrEx>
          <w:tblCellMar>
            <w:top w:w="0" w:type="dxa"/>
            <w:bottom w:w="0" w:type="dxa"/>
          </w:tblCellMar>
        </w:tblPrEx>
        <w:tc>
          <w:tcPr>
            <w:tcW w:w="2246" w:type="dxa"/>
            <w:tcMar>
              <w:top w:w="60" w:type="dxa"/>
              <w:left w:w="100" w:type="dxa"/>
              <w:bottom w:w="60" w:type="dxa"/>
              <w:right w:w="100" w:type="dxa"/>
            </w:tcMar>
          </w:tcPr>
          <w:p w14:paraId="647F4A5A" w14:textId="77777777" w:rsidR="00BD2A86" w:rsidRDefault="00000000">
            <w:r>
              <w:rPr>
                <w:sz w:val="19"/>
                <w:szCs w:val="19"/>
              </w:rPr>
              <w:t>Commit realizes four kinds, not two</w:t>
            </w:r>
          </w:p>
        </w:tc>
        <w:tc>
          <w:tcPr>
            <w:tcW w:w="3931" w:type="dxa"/>
            <w:tcMar>
              <w:top w:w="60" w:type="dxa"/>
              <w:left w:w="100" w:type="dxa"/>
              <w:bottom w:w="60" w:type="dxa"/>
              <w:right w:w="100" w:type="dxa"/>
            </w:tcMar>
          </w:tcPr>
          <w:p w14:paraId="02543E15" w14:textId="77777777" w:rsidR="00BD2A86" w:rsidRDefault="00000000">
            <w:r>
              <w:rPr>
                <w:sz w:val="19"/>
                <w:szCs w:val="19"/>
              </w:rPr>
              <w:t>ERB-C022-06 realizes EX-C022-12 (continuing), EX-C022-13 (consolidating/merge), EX-C022-14 (diverging/split), and EX-C022-15 (terminal/retire) as four Enterprise Experiences sharing one blueprint.</w:t>
            </w:r>
          </w:p>
        </w:tc>
        <w:tc>
          <w:tcPr>
            <w:tcW w:w="3182" w:type="dxa"/>
            <w:tcMar>
              <w:top w:w="60" w:type="dxa"/>
              <w:left w:w="100" w:type="dxa"/>
              <w:bottom w:w="60" w:type="dxa"/>
              <w:right w:w="100" w:type="dxa"/>
            </w:tcMar>
          </w:tcPr>
          <w:p w14:paraId="74DE67DE" w14:textId="77777777" w:rsidR="00BD2A86" w:rsidRDefault="00000000">
            <w:r>
              <w:rPr>
                <w:sz w:val="19"/>
                <w:szCs w:val="19"/>
              </w:rPr>
              <w:t>Preserves the fundamentally different lineage shape of a merge (many-to-one) and a split (one-to-many) from an ordinary continuing change or a simple terminal retirement, without duplicating identical commit mechanics across four blueprints.</w:t>
            </w:r>
          </w:p>
        </w:tc>
      </w:tr>
      <w:tr w:rsidR="00BD2A86" w14:paraId="67AC974D" w14:textId="77777777">
        <w:tblPrEx>
          <w:tblCellMar>
            <w:top w:w="0" w:type="dxa"/>
            <w:bottom w:w="0" w:type="dxa"/>
          </w:tblCellMar>
        </w:tblPrEx>
        <w:tc>
          <w:tcPr>
            <w:tcW w:w="2246" w:type="dxa"/>
            <w:tcMar>
              <w:top w:w="60" w:type="dxa"/>
              <w:left w:w="100" w:type="dxa"/>
              <w:bottom w:w="60" w:type="dxa"/>
              <w:right w:w="100" w:type="dxa"/>
            </w:tcMar>
          </w:tcPr>
          <w:p w14:paraId="26F7A449" w14:textId="77777777" w:rsidR="00BD2A86" w:rsidRDefault="00000000">
            <w:r>
              <w:rPr>
                <w:sz w:val="19"/>
                <w:szCs w:val="19"/>
              </w:rPr>
              <w:t>Distribution is modeled as produced-for-reference (pull), not push hand-off</w:t>
            </w:r>
          </w:p>
        </w:tc>
        <w:tc>
          <w:tcPr>
            <w:tcW w:w="3931" w:type="dxa"/>
            <w:tcMar>
              <w:top w:w="60" w:type="dxa"/>
              <w:left w:w="100" w:type="dxa"/>
              <w:bottom w:w="60" w:type="dxa"/>
              <w:right w:w="100" w:type="dxa"/>
            </w:tcMar>
          </w:tcPr>
          <w:p w14:paraId="05664F27" w14:textId="77777777" w:rsidR="00BD2A86" w:rsidRDefault="00000000">
            <w:r>
              <w:rPr>
                <w:sz w:val="19"/>
                <w:szCs w:val="19"/>
              </w:rPr>
              <w:t>ERB-C022-07 is named “Distribute Commercial Reference,” distinct from C-020's “Hand Off,” and engineers a referenceable fact that consumers pull, with proactive notification only where an existing reference could otherwise silently break.</w:t>
            </w:r>
          </w:p>
        </w:tc>
        <w:tc>
          <w:tcPr>
            <w:tcW w:w="3182" w:type="dxa"/>
            <w:tcMar>
              <w:top w:w="60" w:type="dxa"/>
              <w:left w:w="100" w:type="dxa"/>
              <w:bottom w:w="60" w:type="dxa"/>
              <w:right w:w="100" w:type="dxa"/>
            </w:tcMar>
          </w:tcPr>
          <w:p w14:paraId="40F73B59" w14:textId="77777777" w:rsidR="00BD2A86" w:rsidRDefault="00000000">
            <w:r>
              <w:rPr>
                <w:sz w:val="19"/>
                <w:szCs w:val="19"/>
              </w:rPr>
              <w:t>Reflects that Customer &amp; Account Management is an upstream, reference-producing capability, consistent with the architectural pattern established independently in C-021, but applied here to a dual-construct (Customer/Account) reference rather than a single Offering reference.</w:t>
            </w:r>
          </w:p>
        </w:tc>
      </w:tr>
      <w:tr w:rsidR="00BD2A86" w14:paraId="1BD49FE1" w14:textId="77777777">
        <w:tblPrEx>
          <w:tblCellMar>
            <w:top w:w="0" w:type="dxa"/>
            <w:bottom w:w="0" w:type="dxa"/>
          </w:tblCellMar>
        </w:tblPrEx>
        <w:tc>
          <w:tcPr>
            <w:tcW w:w="2246" w:type="dxa"/>
            <w:tcMar>
              <w:top w:w="60" w:type="dxa"/>
              <w:left w:w="100" w:type="dxa"/>
              <w:bottom w:w="60" w:type="dxa"/>
              <w:right w:w="100" w:type="dxa"/>
            </w:tcMar>
          </w:tcPr>
          <w:p w14:paraId="63355A3C" w14:textId="77777777" w:rsidR="00BD2A86" w:rsidRDefault="00000000">
            <w:r>
              <w:rPr>
                <w:sz w:val="19"/>
                <w:szCs w:val="19"/>
              </w:rPr>
              <w:t>Exception handling reuses six classification categories, re-derived for a dual-construct, dual-family consumption model</w:t>
            </w:r>
          </w:p>
        </w:tc>
        <w:tc>
          <w:tcPr>
            <w:tcW w:w="3931" w:type="dxa"/>
            <w:tcMar>
              <w:top w:w="60" w:type="dxa"/>
              <w:left w:w="100" w:type="dxa"/>
              <w:bottom w:w="60" w:type="dxa"/>
              <w:right w:w="100" w:type="dxa"/>
            </w:tcMar>
          </w:tcPr>
          <w:p w14:paraId="10D393E7" w14:textId="77777777" w:rsidR="00BD2A86" w:rsidRDefault="00000000">
            <w:r>
              <w:rPr>
                <w:sz w:val="19"/>
                <w:szCs w:val="19"/>
              </w:rPr>
              <w:t>ERB-C022-08 classifies every disruption or conflict into six capability-specific categories (Chapter 6.2), with classification 2 re-derived to include authenticated-principal and Person reference disruption, unique to C-022 among the three sibling capabilities.</w:t>
            </w:r>
          </w:p>
        </w:tc>
        <w:tc>
          <w:tcPr>
            <w:tcW w:w="3182" w:type="dxa"/>
            <w:tcMar>
              <w:top w:w="60" w:type="dxa"/>
              <w:left w:w="100" w:type="dxa"/>
              <w:bottom w:w="60" w:type="dxa"/>
              <w:right w:w="100" w:type="dxa"/>
            </w:tcMar>
          </w:tcPr>
          <w:p w14:paraId="1FDDD22C" w14:textId="77777777" w:rsidR="00BD2A86" w:rsidRDefault="00000000">
            <w:r>
              <w:rPr>
                <w:sz w:val="19"/>
                <w:szCs w:val="19"/>
              </w:rPr>
              <w:t>A coherent recovery experience serves every C-022 ERB while reflecting C-022's own upstream dependency set (C-001, C-006) rather than C-020's or C-021's dependency set.</w:t>
            </w:r>
          </w:p>
        </w:tc>
      </w:tr>
      <w:tr w:rsidR="00BD2A86" w14:paraId="7419BE52" w14:textId="77777777">
        <w:tblPrEx>
          <w:tblCellMar>
            <w:top w:w="0" w:type="dxa"/>
            <w:bottom w:w="0" w:type="dxa"/>
          </w:tblCellMar>
        </w:tblPrEx>
        <w:tc>
          <w:tcPr>
            <w:tcW w:w="2246" w:type="dxa"/>
            <w:tcMar>
              <w:top w:w="60" w:type="dxa"/>
              <w:left w:w="100" w:type="dxa"/>
              <w:bottom w:w="60" w:type="dxa"/>
              <w:right w:w="100" w:type="dxa"/>
            </w:tcMar>
          </w:tcPr>
          <w:p w14:paraId="47062F90" w14:textId="77777777" w:rsidR="00BD2A86" w:rsidRDefault="00000000">
            <w:r>
              <w:rPr>
                <w:sz w:val="19"/>
                <w:szCs w:val="19"/>
              </w:rPr>
              <w:t>Customer is never represented as an Organization</w:t>
            </w:r>
          </w:p>
        </w:tc>
        <w:tc>
          <w:tcPr>
            <w:tcW w:w="3931" w:type="dxa"/>
            <w:tcMar>
              <w:top w:w="60" w:type="dxa"/>
              <w:left w:w="100" w:type="dxa"/>
              <w:bottom w:w="60" w:type="dxa"/>
              <w:right w:w="100" w:type="dxa"/>
            </w:tcMar>
          </w:tcPr>
          <w:p w14:paraId="535B8353" w14:textId="77777777" w:rsidR="00BD2A86" w:rsidRDefault="00000000">
            <w:r>
              <w:rPr>
                <w:sz w:val="19"/>
                <w:szCs w:val="19"/>
              </w:rPr>
              <w:t>Chapter 1.5, 1.9, 2.10, BR-C022-11 explicitly and repeatedly separate the Customer/Legal Entity construct from C-004's Organization construct, even though both may describe a corporate entity.</w:t>
            </w:r>
          </w:p>
        </w:tc>
        <w:tc>
          <w:tcPr>
            <w:tcW w:w="3182" w:type="dxa"/>
            <w:tcMar>
              <w:top w:w="60" w:type="dxa"/>
              <w:left w:w="100" w:type="dxa"/>
              <w:bottom w:w="60" w:type="dxa"/>
              <w:right w:w="100" w:type="dxa"/>
            </w:tcMar>
          </w:tcPr>
          <w:p w14:paraId="78C9E316" w14:textId="77777777" w:rsidR="00BD2A86" w:rsidRDefault="00000000">
            <w:r>
              <w:rPr>
                <w:sz w:val="19"/>
                <w:szCs w:val="19"/>
              </w:rPr>
              <w:t>Prevents a plausible but incorrect architectural shortcut (reusing C-004 for corporate customers) that would silently absorb C-004's ownership; demonstrates independent boundary reasoning specific to C-022's own Guiding Architectural Question.</w:t>
            </w:r>
          </w:p>
        </w:tc>
      </w:tr>
      <w:tr w:rsidR="00BD2A86" w14:paraId="3C2E23D5" w14:textId="77777777">
        <w:tblPrEx>
          <w:tblCellMar>
            <w:top w:w="0" w:type="dxa"/>
            <w:bottom w:w="0" w:type="dxa"/>
          </w:tblCellMar>
        </w:tblPrEx>
        <w:tc>
          <w:tcPr>
            <w:tcW w:w="2246" w:type="dxa"/>
            <w:tcMar>
              <w:top w:w="60" w:type="dxa"/>
              <w:left w:w="100" w:type="dxa"/>
              <w:bottom w:w="60" w:type="dxa"/>
              <w:right w:w="100" w:type="dxa"/>
            </w:tcMar>
          </w:tcPr>
          <w:p w14:paraId="1AA74F65" w14:textId="77777777" w:rsidR="00BD2A86" w:rsidRDefault="00000000">
            <w:r>
              <w:rPr>
                <w:sz w:val="19"/>
                <w:szCs w:val="19"/>
              </w:rPr>
              <w:t>v1.1: Customer, Account, and Relationship authority are three independently keyed concerns, not one combined anchor</w:t>
            </w:r>
          </w:p>
        </w:tc>
        <w:tc>
          <w:tcPr>
            <w:tcW w:w="3931" w:type="dxa"/>
            <w:tcMar>
              <w:top w:w="60" w:type="dxa"/>
              <w:left w:w="100" w:type="dxa"/>
              <w:bottom w:w="60" w:type="dxa"/>
              <w:right w:w="100" w:type="dxa"/>
            </w:tcMar>
          </w:tcPr>
          <w:p w14:paraId="1F9D960F" w14:textId="77777777" w:rsidR="00BD2A86" w:rsidRDefault="00000000">
            <w:r>
              <w:rPr>
                <w:sz w:val="19"/>
                <w:szCs w:val="19"/>
              </w:rPr>
              <w:t>Chapter 1.16 replaces the v1.0 “per anchor” authority model with three constructs — Authoritative Customer Context (keyed to a Customer Anchor), Authoritative Account Context (keyed to a Commercial Account Anchor), and Authoritative Customer–Account Relationship Context (keyed to their pair) — with the Commercial Party Anchor Context strictly non-authoritative.</w:t>
            </w:r>
          </w:p>
        </w:tc>
        <w:tc>
          <w:tcPr>
            <w:tcW w:w="3182" w:type="dxa"/>
            <w:tcMar>
              <w:top w:w="60" w:type="dxa"/>
              <w:left w:w="100" w:type="dxa"/>
              <w:bottom w:w="60" w:type="dxa"/>
              <w:right w:w="100" w:type="dxa"/>
            </w:tcMar>
          </w:tcPr>
          <w:p w14:paraId="7B92720C" w14:textId="77777777" w:rsidR="00BD2A86" w:rsidRDefault="00000000">
            <w:r>
              <w:rPr>
                <w:sz w:val="19"/>
                <w:szCs w:val="19"/>
              </w:rPr>
              <w:t xml:space="preserve">Resolves the many-to-many Customer↔Account authority-key ambiguity identified during independent review (a Customer organized through multiple Accounts, or an Account associated with multiple Customers, could otherwise imply duplicate or conflicting authoritative contexts); demonstrates that the v1.0 architecture's shape (anchor → understand → frame → shape/assess → commit → distribute → recover, single-party vs. structural </w:t>
            </w:r>
            <w:r>
              <w:rPr>
                <w:sz w:val="19"/>
                <w:szCs w:val="19"/>
              </w:rPr>
              <w:lastRenderedPageBreak/>
              <w:t>framing) was sound, while its authority-key wording required correction, not replacement.</w:t>
            </w:r>
          </w:p>
        </w:tc>
      </w:tr>
      <w:tr w:rsidR="00BD2A86" w14:paraId="7E3CC836" w14:textId="77777777">
        <w:tblPrEx>
          <w:tblCellMar>
            <w:top w:w="0" w:type="dxa"/>
            <w:bottom w:w="0" w:type="dxa"/>
          </w:tblCellMar>
        </w:tblPrEx>
        <w:tc>
          <w:tcPr>
            <w:tcW w:w="2246" w:type="dxa"/>
            <w:tcMar>
              <w:top w:w="60" w:type="dxa"/>
              <w:left w:w="100" w:type="dxa"/>
              <w:bottom w:w="60" w:type="dxa"/>
              <w:right w:w="100" w:type="dxa"/>
            </w:tcMar>
          </w:tcPr>
          <w:p w14:paraId="51216464" w14:textId="77777777" w:rsidR="00BD2A86" w:rsidRDefault="00000000">
            <w:r>
              <w:rPr>
                <w:sz w:val="19"/>
                <w:szCs w:val="19"/>
              </w:rPr>
              <w:lastRenderedPageBreak/>
              <w:t>v1.1: Commit is transition-specific by authority concern</w:t>
            </w:r>
          </w:p>
        </w:tc>
        <w:tc>
          <w:tcPr>
            <w:tcW w:w="3931" w:type="dxa"/>
            <w:tcMar>
              <w:top w:w="60" w:type="dxa"/>
              <w:left w:w="100" w:type="dxa"/>
              <w:bottom w:w="60" w:type="dxa"/>
              <w:right w:w="100" w:type="dxa"/>
            </w:tcMar>
          </w:tcPr>
          <w:p w14:paraId="09152B25" w14:textId="77777777" w:rsidR="00BD2A86" w:rsidRDefault="00000000">
            <w:r>
              <w:rPr>
                <w:sz w:val="19"/>
                <w:szCs w:val="19"/>
              </w:rPr>
              <w:t>ERB-C022-06 promotes only the Customer, Account, and/or Relationship authority an accepted proposal actually changed, rather than promoting an undifferentiated “Customer/Account authority” for the anchor.</w:t>
            </w:r>
          </w:p>
        </w:tc>
        <w:tc>
          <w:tcPr>
            <w:tcW w:w="3182" w:type="dxa"/>
            <w:tcMar>
              <w:top w:w="60" w:type="dxa"/>
              <w:left w:w="100" w:type="dxa"/>
              <w:bottom w:w="60" w:type="dxa"/>
              <w:right w:w="100" w:type="dxa"/>
            </w:tcMar>
          </w:tcPr>
          <w:p w14:paraId="0C24E39D" w14:textId="77777777" w:rsidR="00BD2A86" w:rsidRDefault="00000000">
            <w:r>
              <w:rPr>
                <w:sz w:val="19"/>
                <w:szCs w:val="19"/>
              </w:rPr>
              <w:t>Enables a relationship establishment, repositioning, or transfer to commit without altering Customer or Account authority, and enables a Customer merge/split or Account merge/split to commit without duplicating or accidentally rewriting the other authority concern or an affected Relationship's history.</w:t>
            </w:r>
          </w:p>
        </w:tc>
      </w:tr>
    </w:tbl>
    <w:p w14:paraId="7CD9B913" w14:textId="77777777" w:rsidR="00BD2A86" w:rsidRDefault="00BD2A86">
      <w:pPr>
        <w:spacing w:after="160"/>
      </w:pPr>
    </w:p>
    <w:p w14:paraId="479DF8AD" w14:textId="77777777" w:rsidR="00BD2A86" w:rsidRDefault="00000000">
      <w:pPr>
        <w:pStyle w:val="Heading2"/>
      </w:pPr>
      <w:r>
        <w:t>9.7 Context State Authority Matrix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46"/>
        <w:gridCol w:w="1498"/>
        <w:gridCol w:w="1498"/>
        <w:gridCol w:w="1310"/>
        <w:gridCol w:w="2808"/>
      </w:tblGrid>
      <w:tr w:rsidR="00BD2A86" w14:paraId="34F6EF9D" w14:textId="77777777">
        <w:tblPrEx>
          <w:tblCellMar>
            <w:top w:w="0" w:type="dxa"/>
            <w:bottom w:w="0" w:type="dxa"/>
          </w:tblCellMar>
        </w:tblPrEx>
        <w:trPr>
          <w:tblHeader/>
        </w:trPr>
        <w:tc>
          <w:tcPr>
            <w:tcW w:w="2246" w:type="dxa"/>
            <w:shd w:val="clear" w:color="auto" w:fill="1F3864"/>
            <w:tcMar>
              <w:top w:w="60" w:type="dxa"/>
              <w:left w:w="100" w:type="dxa"/>
              <w:bottom w:w="60" w:type="dxa"/>
              <w:right w:w="100" w:type="dxa"/>
            </w:tcMar>
          </w:tcPr>
          <w:p w14:paraId="1259D88C" w14:textId="77777777" w:rsidR="00BD2A86" w:rsidRDefault="00000000">
            <w:r>
              <w:rPr>
                <w:b/>
                <w:bCs/>
                <w:color w:val="FFFFFF"/>
                <w:sz w:val="19"/>
                <w:szCs w:val="19"/>
              </w:rPr>
              <w:t>Context Construct</w:t>
            </w:r>
          </w:p>
        </w:tc>
        <w:tc>
          <w:tcPr>
            <w:tcW w:w="1498" w:type="dxa"/>
            <w:shd w:val="clear" w:color="auto" w:fill="1F3864"/>
            <w:tcMar>
              <w:top w:w="60" w:type="dxa"/>
              <w:left w:w="100" w:type="dxa"/>
              <w:bottom w:w="60" w:type="dxa"/>
              <w:right w:w="100" w:type="dxa"/>
            </w:tcMar>
          </w:tcPr>
          <w:p w14:paraId="1BD52237" w14:textId="77777777" w:rsidR="00BD2A86" w:rsidRDefault="00000000">
            <w:r>
              <w:rPr>
                <w:b/>
                <w:bCs/>
                <w:color w:val="FFFFFF"/>
                <w:sz w:val="19"/>
                <w:szCs w:val="19"/>
              </w:rPr>
              <w:t>Authority Status</w:t>
            </w:r>
          </w:p>
        </w:tc>
        <w:tc>
          <w:tcPr>
            <w:tcW w:w="1498" w:type="dxa"/>
            <w:shd w:val="clear" w:color="auto" w:fill="1F3864"/>
            <w:tcMar>
              <w:top w:w="60" w:type="dxa"/>
              <w:left w:w="100" w:type="dxa"/>
              <w:bottom w:w="60" w:type="dxa"/>
              <w:right w:w="100" w:type="dxa"/>
            </w:tcMar>
          </w:tcPr>
          <w:p w14:paraId="5A8E6A07" w14:textId="77777777" w:rsidR="00BD2A86" w:rsidRDefault="00000000">
            <w:r>
              <w:rPr>
                <w:b/>
                <w:bCs/>
                <w:color w:val="FFFFFF"/>
                <w:sz w:val="19"/>
                <w:szCs w:val="19"/>
              </w:rPr>
              <w:t>May Be Created by C-022</w:t>
            </w:r>
          </w:p>
        </w:tc>
        <w:tc>
          <w:tcPr>
            <w:tcW w:w="1310" w:type="dxa"/>
            <w:shd w:val="clear" w:color="auto" w:fill="1F3864"/>
            <w:tcMar>
              <w:top w:w="60" w:type="dxa"/>
              <w:left w:w="100" w:type="dxa"/>
              <w:bottom w:w="60" w:type="dxa"/>
              <w:right w:w="100" w:type="dxa"/>
            </w:tcMar>
          </w:tcPr>
          <w:p w14:paraId="2486646A" w14:textId="77777777" w:rsidR="00BD2A86" w:rsidRDefault="00000000">
            <w:r>
              <w:rPr>
                <w:b/>
                <w:bCs/>
                <w:color w:val="FFFFFF"/>
                <w:sz w:val="19"/>
                <w:szCs w:val="19"/>
              </w:rPr>
              <w:t>May Change Silently</w:t>
            </w:r>
          </w:p>
        </w:tc>
        <w:tc>
          <w:tcPr>
            <w:tcW w:w="2808" w:type="dxa"/>
            <w:shd w:val="clear" w:color="auto" w:fill="1F3864"/>
            <w:tcMar>
              <w:top w:w="60" w:type="dxa"/>
              <w:left w:w="100" w:type="dxa"/>
              <w:bottom w:w="60" w:type="dxa"/>
              <w:right w:w="100" w:type="dxa"/>
            </w:tcMar>
          </w:tcPr>
          <w:p w14:paraId="52C6F020" w14:textId="77777777" w:rsidR="00BD2A86" w:rsidRDefault="00000000">
            <w:r>
              <w:rPr>
                <w:b/>
                <w:bCs/>
                <w:color w:val="FFFFFF"/>
                <w:sz w:val="19"/>
                <w:szCs w:val="19"/>
              </w:rPr>
              <w:t>Completion Relevance</w:t>
            </w:r>
          </w:p>
        </w:tc>
      </w:tr>
      <w:tr w:rsidR="00BD2A86" w14:paraId="04BA0F47" w14:textId="77777777">
        <w:tblPrEx>
          <w:tblCellMar>
            <w:top w:w="0" w:type="dxa"/>
            <w:bottom w:w="0" w:type="dxa"/>
          </w:tblCellMar>
        </w:tblPrEx>
        <w:tc>
          <w:tcPr>
            <w:tcW w:w="2246" w:type="dxa"/>
            <w:tcMar>
              <w:top w:w="60" w:type="dxa"/>
              <w:left w:w="100" w:type="dxa"/>
              <w:bottom w:w="60" w:type="dxa"/>
              <w:right w:w="100" w:type="dxa"/>
            </w:tcMar>
          </w:tcPr>
          <w:p w14:paraId="00533AC6" w14:textId="77777777" w:rsidR="00BD2A86" w:rsidRDefault="00000000">
            <w:r>
              <w:rPr>
                <w:sz w:val="19"/>
                <w:szCs w:val="19"/>
              </w:rPr>
              <w:t>Commercial Party Anchor Context</w:t>
            </w:r>
          </w:p>
        </w:tc>
        <w:tc>
          <w:tcPr>
            <w:tcW w:w="1498" w:type="dxa"/>
            <w:tcMar>
              <w:top w:w="60" w:type="dxa"/>
              <w:left w:w="100" w:type="dxa"/>
              <w:bottom w:w="60" w:type="dxa"/>
              <w:right w:w="100" w:type="dxa"/>
            </w:tcMar>
          </w:tcPr>
          <w:p w14:paraId="14025E27" w14:textId="77777777" w:rsidR="00BD2A86" w:rsidRDefault="00000000">
            <w:r>
              <w:rPr>
                <w:sz w:val="19"/>
                <w:szCs w:val="19"/>
              </w:rPr>
              <w:t>Experience-scoped, strictly non-authoritative; never an authority key</w:t>
            </w:r>
          </w:p>
        </w:tc>
        <w:tc>
          <w:tcPr>
            <w:tcW w:w="1498" w:type="dxa"/>
            <w:tcMar>
              <w:top w:w="60" w:type="dxa"/>
              <w:left w:w="100" w:type="dxa"/>
              <w:bottom w:w="60" w:type="dxa"/>
              <w:right w:w="100" w:type="dxa"/>
            </w:tcMar>
          </w:tcPr>
          <w:p w14:paraId="39E2B5B1" w14:textId="77777777" w:rsidR="00BD2A86" w:rsidRDefault="00000000">
            <w:r>
              <w:rPr>
                <w:sz w:val="19"/>
                <w:szCs w:val="19"/>
              </w:rPr>
              <w:t>Yes</w:t>
            </w:r>
          </w:p>
        </w:tc>
        <w:tc>
          <w:tcPr>
            <w:tcW w:w="1310" w:type="dxa"/>
            <w:tcMar>
              <w:top w:w="60" w:type="dxa"/>
              <w:left w:w="100" w:type="dxa"/>
              <w:bottom w:w="60" w:type="dxa"/>
              <w:right w:w="100" w:type="dxa"/>
            </w:tcMar>
          </w:tcPr>
          <w:p w14:paraId="49611FFF" w14:textId="77777777" w:rsidR="00BD2A86" w:rsidRDefault="00000000">
            <w:r>
              <w:rPr>
                <w:sz w:val="19"/>
                <w:szCs w:val="19"/>
              </w:rPr>
              <w:t>No</w:t>
            </w:r>
          </w:p>
        </w:tc>
        <w:tc>
          <w:tcPr>
            <w:tcW w:w="2808" w:type="dxa"/>
            <w:tcMar>
              <w:top w:w="60" w:type="dxa"/>
              <w:left w:w="100" w:type="dxa"/>
              <w:bottom w:w="60" w:type="dxa"/>
              <w:right w:w="100" w:type="dxa"/>
            </w:tcMar>
          </w:tcPr>
          <w:p w14:paraId="2E155DBE" w14:textId="77777777" w:rsidR="00BD2A86" w:rsidRDefault="00000000">
            <w:r>
              <w:rPr>
                <w:sz w:val="19"/>
                <w:szCs w:val="19"/>
              </w:rPr>
              <w:t>Identifies the candidate Customer Anchor, Account Anchor, or pair in view; never authoritative enterprise state; for a proposed new commercial party, holds the establishment thread only and never asserts prior existence.</w:t>
            </w:r>
          </w:p>
        </w:tc>
      </w:tr>
      <w:tr w:rsidR="00BD2A86" w14:paraId="2C228715" w14:textId="77777777">
        <w:tblPrEx>
          <w:tblCellMar>
            <w:top w:w="0" w:type="dxa"/>
            <w:bottom w:w="0" w:type="dxa"/>
          </w:tblCellMar>
        </w:tblPrEx>
        <w:tc>
          <w:tcPr>
            <w:tcW w:w="2246" w:type="dxa"/>
            <w:tcMar>
              <w:top w:w="60" w:type="dxa"/>
              <w:left w:w="100" w:type="dxa"/>
              <w:bottom w:w="60" w:type="dxa"/>
              <w:right w:w="100" w:type="dxa"/>
            </w:tcMar>
          </w:tcPr>
          <w:p w14:paraId="70E8D4AE" w14:textId="77777777" w:rsidR="00BD2A86" w:rsidRDefault="00000000">
            <w:r>
              <w:rPr>
                <w:sz w:val="19"/>
                <w:szCs w:val="19"/>
              </w:rPr>
              <w:t>Authoritative Customer Context</w:t>
            </w:r>
          </w:p>
        </w:tc>
        <w:tc>
          <w:tcPr>
            <w:tcW w:w="1498" w:type="dxa"/>
            <w:tcMar>
              <w:top w:w="60" w:type="dxa"/>
              <w:left w:w="100" w:type="dxa"/>
              <w:bottom w:w="60" w:type="dxa"/>
              <w:right w:w="100" w:type="dxa"/>
            </w:tcMar>
          </w:tcPr>
          <w:p w14:paraId="2F3418C3" w14:textId="77777777" w:rsidR="00BD2A86" w:rsidRDefault="00000000">
            <w:r>
              <w:rPr>
                <w:sz w:val="19"/>
                <w:szCs w:val="19"/>
              </w:rPr>
              <w:t>Authoritative; exactly one per Customer Anchor at any time</w:t>
            </w:r>
          </w:p>
        </w:tc>
        <w:tc>
          <w:tcPr>
            <w:tcW w:w="1498" w:type="dxa"/>
            <w:tcMar>
              <w:top w:w="60" w:type="dxa"/>
              <w:left w:w="100" w:type="dxa"/>
              <w:bottom w:w="60" w:type="dxa"/>
              <w:right w:w="100" w:type="dxa"/>
            </w:tcMar>
          </w:tcPr>
          <w:p w14:paraId="7CA6CCEC" w14:textId="77777777" w:rsidR="00BD2A86" w:rsidRDefault="00000000">
            <w:r>
              <w:rPr>
                <w:sz w:val="19"/>
                <w:szCs w:val="19"/>
              </w:rPr>
              <w:t>Only via ERB-C022-06 Customer-authority commit</w:t>
            </w:r>
          </w:p>
        </w:tc>
        <w:tc>
          <w:tcPr>
            <w:tcW w:w="1310" w:type="dxa"/>
            <w:tcMar>
              <w:top w:w="60" w:type="dxa"/>
              <w:left w:w="100" w:type="dxa"/>
              <w:bottom w:w="60" w:type="dxa"/>
              <w:right w:w="100" w:type="dxa"/>
            </w:tcMar>
          </w:tcPr>
          <w:p w14:paraId="26108301" w14:textId="77777777" w:rsidR="00BD2A86" w:rsidRDefault="00000000">
            <w:r>
              <w:rPr>
                <w:sz w:val="19"/>
                <w:szCs w:val="19"/>
              </w:rPr>
              <w:t>No</w:t>
            </w:r>
          </w:p>
        </w:tc>
        <w:tc>
          <w:tcPr>
            <w:tcW w:w="2808" w:type="dxa"/>
            <w:tcMar>
              <w:top w:w="60" w:type="dxa"/>
              <w:left w:w="100" w:type="dxa"/>
              <w:bottom w:w="60" w:type="dxa"/>
              <w:right w:w="100" w:type="dxa"/>
            </w:tcMar>
          </w:tcPr>
          <w:p w14:paraId="627E8E36" w14:textId="77777777" w:rsidR="00BD2A86" w:rsidRDefault="00000000">
            <w:r>
              <w:rPr>
                <w:sz w:val="19"/>
                <w:szCs w:val="19"/>
              </w:rPr>
              <w:t>The enterprise's current Customer identity fact; assumed by the Resulting Commercial Party Context upon successful Commit; never duplicated across Accounts.</w:t>
            </w:r>
          </w:p>
        </w:tc>
      </w:tr>
      <w:tr w:rsidR="00BD2A86" w14:paraId="3DA291E6" w14:textId="77777777">
        <w:tblPrEx>
          <w:tblCellMar>
            <w:top w:w="0" w:type="dxa"/>
            <w:bottom w:w="0" w:type="dxa"/>
          </w:tblCellMar>
        </w:tblPrEx>
        <w:tc>
          <w:tcPr>
            <w:tcW w:w="2246" w:type="dxa"/>
            <w:tcMar>
              <w:top w:w="60" w:type="dxa"/>
              <w:left w:w="100" w:type="dxa"/>
              <w:bottom w:w="60" w:type="dxa"/>
              <w:right w:w="100" w:type="dxa"/>
            </w:tcMar>
          </w:tcPr>
          <w:p w14:paraId="43A505D3" w14:textId="77777777" w:rsidR="00BD2A86" w:rsidRDefault="00000000">
            <w:r>
              <w:rPr>
                <w:sz w:val="19"/>
                <w:szCs w:val="19"/>
              </w:rPr>
              <w:t>Authoritative Account Context</w:t>
            </w:r>
          </w:p>
        </w:tc>
        <w:tc>
          <w:tcPr>
            <w:tcW w:w="1498" w:type="dxa"/>
            <w:tcMar>
              <w:top w:w="60" w:type="dxa"/>
              <w:left w:w="100" w:type="dxa"/>
              <w:bottom w:w="60" w:type="dxa"/>
              <w:right w:w="100" w:type="dxa"/>
            </w:tcMar>
          </w:tcPr>
          <w:p w14:paraId="2CDD3749" w14:textId="77777777" w:rsidR="00BD2A86" w:rsidRDefault="00000000">
            <w:r>
              <w:rPr>
                <w:sz w:val="19"/>
                <w:szCs w:val="19"/>
              </w:rPr>
              <w:t>Authoritative; exactly one per Commercial Account Anchor at any time</w:t>
            </w:r>
          </w:p>
        </w:tc>
        <w:tc>
          <w:tcPr>
            <w:tcW w:w="1498" w:type="dxa"/>
            <w:tcMar>
              <w:top w:w="60" w:type="dxa"/>
              <w:left w:w="100" w:type="dxa"/>
              <w:bottom w:w="60" w:type="dxa"/>
              <w:right w:w="100" w:type="dxa"/>
            </w:tcMar>
          </w:tcPr>
          <w:p w14:paraId="3D9EB7DF" w14:textId="77777777" w:rsidR="00BD2A86" w:rsidRDefault="00000000">
            <w:r>
              <w:rPr>
                <w:sz w:val="19"/>
                <w:szCs w:val="19"/>
              </w:rPr>
              <w:t>Only via ERB-C022-06 Account-authority commit</w:t>
            </w:r>
          </w:p>
        </w:tc>
        <w:tc>
          <w:tcPr>
            <w:tcW w:w="1310" w:type="dxa"/>
            <w:tcMar>
              <w:top w:w="60" w:type="dxa"/>
              <w:left w:w="100" w:type="dxa"/>
              <w:bottom w:w="60" w:type="dxa"/>
              <w:right w:w="100" w:type="dxa"/>
            </w:tcMar>
          </w:tcPr>
          <w:p w14:paraId="0D00C360" w14:textId="77777777" w:rsidR="00BD2A86" w:rsidRDefault="00000000">
            <w:r>
              <w:rPr>
                <w:sz w:val="19"/>
                <w:szCs w:val="19"/>
              </w:rPr>
              <w:t>No</w:t>
            </w:r>
          </w:p>
        </w:tc>
        <w:tc>
          <w:tcPr>
            <w:tcW w:w="2808" w:type="dxa"/>
            <w:tcMar>
              <w:top w:w="60" w:type="dxa"/>
              <w:left w:w="100" w:type="dxa"/>
              <w:bottom w:w="60" w:type="dxa"/>
              <w:right w:w="100" w:type="dxa"/>
            </w:tcMar>
          </w:tcPr>
          <w:p w14:paraId="7153F9C9" w14:textId="77777777" w:rsidR="00BD2A86" w:rsidRDefault="00000000">
            <w:r>
              <w:rPr>
                <w:sz w:val="19"/>
                <w:szCs w:val="19"/>
              </w:rPr>
              <w:t>The enterprise's current commercial-container fact; assumed by the Resulting Commercial Party Context upon successful Commit; never duplicated across Customers.</w:t>
            </w:r>
          </w:p>
        </w:tc>
      </w:tr>
      <w:tr w:rsidR="00BD2A86" w14:paraId="4F3B8D06" w14:textId="77777777">
        <w:tblPrEx>
          <w:tblCellMar>
            <w:top w:w="0" w:type="dxa"/>
            <w:bottom w:w="0" w:type="dxa"/>
          </w:tblCellMar>
        </w:tblPrEx>
        <w:tc>
          <w:tcPr>
            <w:tcW w:w="2246" w:type="dxa"/>
            <w:tcMar>
              <w:top w:w="60" w:type="dxa"/>
              <w:left w:w="100" w:type="dxa"/>
              <w:bottom w:w="60" w:type="dxa"/>
              <w:right w:w="100" w:type="dxa"/>
            </w:tcMar>
          </w:tcPr>
          <w:p w14:paraId="20C40464" w14:textId="77777777" w:rsidR="00BD2A86" w:rsidRDefault="00000000">
            <w:r>
              <w:rPr>
                <w:sz w:val="19"/>
                <w:szCs w:val="19"/>
              </w:rPr>
              <w:t>Authoritative Customer–Account Relationship Context</w:t>
            </w:r>
          </w:p>
        </w:tc>
        <w:tc>
          <w:tcPr>
            <w:tcW w:w="1498" w:type="dxa"/>
            <w:tcMar>
              <w:top w:w="60" w:type="dxa"/>
              <w:left w:w="100" w:type="dxa"/>
              <w:bottom w:w="60" w:type="dxa"/>
              <w:right w:w="100" w:type="dxa"/>
            </w:tcMar>
          </w:tcPr>
          <w:p w14:paraId="1AE93005" w14:textId="77777777" w:rsidR="00BD2A86" w:rsidRDefault="00000000">
            <w:r>
              <w:rPr>
                <w:sz w:val="19"/>
                <w:szCs w:val="19"/>
              </w:rPr>
              <w:t>Authoritative; exactly one per governed Customer Anchor / Commercial Account Anchor pair at any time</w:t>
            </w:r>
          </w:p>
        </w:tc>
        <w:tc>
          <w:tcPr>
            <w:tcW w:w="1498" w:type="dxa"/>
            <w:tcMar>
              <w:top w:w="60" w:type="dxa"/>
              <w:left w:w="100" w:type="dxa"/>
              <w:bottom w:w="60" w:type="dxa"/>
              <w:right w:w="100" w:type="dxa"/>
            </w:tcMar>
          </w:tcPr>
          <w:p w14:paraId="7EE3F26D" w14:textId="77777777" w:rsidR="00BD2A86" w:rsidRDefault="00000000">
            <w:r>
              <w:rPr>
                <w:sz w:val="19"/>
                <w:szCs w:val="19"/>
              </w:rPr>
              <w:t>Only via ERB-C022-06 Relationship-authority commit</w:t>
            </w:r>
          </w:p>
        </w:tc>
        <w:tc>
          <w:tcPr>
            <w:tcW w:w="1310" w:type="dxa"/>
            <w:tcMar>
              <w:top w:w="60" w:type="dxa"/>
              <w:left w:w="100" w:type="dxa"/>
              <w:bottom w:w="60" w:type="dxa"/>
              <w:right w:w="100" w:type="dxa"/>
            </w:tcMar>
          </w:tcPr>
          <w:p w14:paraId="09D82BCC" w14:textId="77777777" w:rsidR="00BD2A86" w:rsidRDefault="00000000">
            <w:r>
              <w:rPr>
                <w:sz w:val="19"/>
                <w:szCs w:val="19"/>
              </w:rPr>
              <w:t>No</w:t>
            </w:r>
          </w:p>
        </w:tc>
        <w:tc>
          <w:tcPr>
            <w:tcW w:w="2808" w:type="dxa"/>
            <w:tcMar>
              <w:top w:w="60" w:type="dxa"/>
              <w:left w:w="100" w:type="dxa"/>
              <w:bottom w:w="60" w:type="dxa"/>
              <w:right w:w="100" w:type="dxa"/>
            </w:tcMar>
          </w:tcPr>
          <w:p w14:paraId="4514EFAD" w14:textId="77777777" w:rsidR="00BD2A86" w:rsidRDefault="00000000">
            <w:r>
              <w:rPr>
                <w:sz w:val="19"/>
                <w:szCs w:val="19"/>
              </w:rPr>
              <w:t>The enterprise's current association fact between one Customer and one Account; assumed by the Resulting Commercial Relationship Context upon successful Commit; never supersedes Customer or Account authority.</w:t>
            </w:r>
          </w:p>
        </w:tc>
      </w:tr>
      <w:tr w:rsidR="00BD2A86" w14:paraId="2D413068" w14:textId="77777777">
        <w:tblPrEx>
          <w:tblCellMar>
            <w:top w:w="0" w:type="dxa"/>
            <w:bottom w:w="0" w:type="dxa"/>
          </w:tblCellMar>
        </w:tblPrEx>
        <w:tc>
          <w:tcPr>
            <w:tcW w:w="2246" w:type="dxa"/>
            <w:tcMar>
              <w:top w:w="60" w:type="dxa"/>
              <w:left w:w="100" w:type="dxa"/>
              <w:bottom w:w="60" w:type="dxa"/>
              <w:right w:w="100" w:type="dxa"/>
            </w:tcMar>
          </w:tcPr>
          <w:p w14:paraId="3A9DFC77" w14:textId="77777777" w:rsidR="00BD2A86" w:rsidRDefault="00000000">
            <w:r>
              <w:rPr>
                <w:sz w:val="19"/>
                <w:szCs w:val="19"/>
              </w:rPr>
              <w:t>Commercial Relationship Intent Context</w:t>
            </w:r>
          </w:p>
        </w:tc>
        <w:tc>
          <w:tcPr>
            <w:tcW w:w="1498" w:type="dxa"/>
            <w:tcMar>
              <w:top w:w="60" w:type="dxa"/>
              <w:left w:w="100" w:type="dxa"/>
              <w:bottom w:w="60" w:type="dxa"/>
              <w:right w:w="100" w:type="dxa"/>
            </w:tcMar>
          </w:tcPr>
          <w:p w14:paraId="59EB408A" w14:textId="77777777" w:rsidR="00BD2A86" w:rsidRDefault="00000000">
            <w:r>
              <w:rPr>
                <w:sz w:val="19"/>
                <w:szCs w:val="19"/>
              </w:rPr>
              <w:t>Experience-scoped, non-authoritative</w:t>
            </w:r>
          </w:p>
        </w:tc>
        <w:tc>
          <w:tcPr>
            <w:tcW w:w="1498" w:type="dxa"/>
            <w:tcMar>
              <w:top w:w="60" w:type="dxa"/>
              <w:left w:w="100" w:type="dxa"/>
              <w:bottom w:w="60" w:type="dxa"/>
              <w:right w:w="100" w:type="dxa"/>
            </w:tcMar>
          </w:tcPr>
          <w:p w14:paraId="3117C9C5" w14:textId="77777777" w:rsidR="00BD2A86" w:rsidRDefault="00000000">
            <w:r>
              <w:rPr>
                <w:sz w:val="19"/>
                <w:szCs w:val="19"/>
              </w:rPr>
              <w:t>Yes</w:t>
            </w:r>
          </w:p>
        </w:tc>
        <w:tc>
          <w:tcPr>
            <w:tcW w:w="1310" w:type="dxa"/>
            <w:tcMar>
              <w:top w:w="60" w:type="dxa"/>
              <w:left w:w="100" w:type="dxa"/>
              <w:bottom w:w="60" w:type="dxa"/>
              <w:right w:w="100" w:type="dxa"/>
            </w:tcMar>
          </w:tcPr>
          <w:p w14:paraId="78A46A06" w14:textId="77777777" w:rsidR="00BD2A86" w:rsidRDefault="00000000">
            <w:r>
              <w:rPr>
                <w:sz w:val="19"/>
                <w:szCs w:val="19"/>
              </w:rPr>
              <w:t>No</w:t>
            </w:r>
          </w:p>
        </w:tc>
        <w:tc>
          <w:tcPr>
            <w:tcW w:w="2808" w:type="dxa"/>
            <w:tcMar>
              <w:top w:w="60" w:type="dxa"/>
              <w:left w:w="100" w:type="dxa"/>
              <w:bottom w:w="60" w:type="dxa"/>
              <w:right w:w="100" w:type="dxa"/>
            </w:tcMar>
          </w:tcPr>
          <w:p w14:paraId="568451C1" w14:textId="77777777" w:rsidR="00BD2A86" w:rsidRDefault="00000000">
            <w:r>
              <w:rPr>
                <w:sz w:val="19"/>
                <w:szCs w:val="19"/>
              </w:rPr>
              <w:t>Establishes attributable business reason, single-party or structural, and the affected authority concern(s).</w:t>
            </w:r>
          </w:p>
        </w:tc>
      </w:tr>
      <w:tr w:rsidR="00BD2A86" w14:paraId="2099BCD3" w14:textId="77777777">
        <w:tblPrEx>
          <w:tblCellMar>
            <w:top w:w="0" w:type="dxa"/>
            <w:bottom w:w="0" w:type="dxa"/>
          </w:tblCellMar>
        </w:tblPrEx>
        <w:tc>
          <w:tcPr>
            <w:tcW w:w="2246" w:type="dxa"/>
            <w:tcMar>
              <w:top w:w="60" w:type="dxa"/>
              <w:left w:w="100" w:type="dxa"/>
              <w:bottom w:w="60" w:type="dxa"/>
              <w:right w:w="100" w:type="dxa"/>
            </w:tcMar>
          </w:tcPr>
          <w:p w14:paraId="38EAD0B6" w14:textId="77777777" w:rsidR="00BD2A86" w:rsidRDefault="00000000">
            <w:r>
              <w:rPr>
                <w:sz w:val="19"/>
                <w:szCs w:val="19"/>
              </w:rPr>
              <w:lastRenderedPageBreak/>
              <w:t>Proposed Commercial Party Context</w:t>
            </w:r>
          </w:p>
        </w:tc>
        <w:tc>
          <w:tcPr>
            <w:tcW w:w="1498" w:type="dxa"/>
            <w:tcMar>
              <w:top w:w="60" w:type="dxa"/>
              <w:left w:w="100" w:type="dxa"/>
              <w:bottom w:w="60" w:type="dxa"/>
              <w:right w:w="100" w:type="dxa"/>
            </w:tcMar>
          </w:tcPr>
          <w:p w14:paraId="2355A22C" w14:textId="77777777" w:rsidR="00BD2A86" w:rsidRDefault="00000000">
            <w:r>
              <w:rPr>
                <w:sz w:val="19"/>
                <w:szCs w:val="19"/>
              </w:rPr>
              <w:t>Non-authoritative candidate</w:t>
            </w:r>
          </w:p>
        </w:tc>
        <w:tc>
          <w:tcPr>
            <w:tcW w:w="1498" w:type="dxa"/>
            <w:tcMar>
              <w:top w:w="60" w:type="dxa"/>
              <w:left w:w="100" w:type="dxa"/>
              <w:bottom w:w="60" w:type="dxa"/>
              <w:right w:w="100" w:type="dxa"/>
            </w:tcMar>
          </w:tcPr>
          <w:p w14:paraId="273B3379" w14:textId="77777777" w:rsidR="00BD2A86" w:rsidRDefault="00000000">
            <w:r>
              <w:rPr>
                <w:sz w:val="19"/>
                <w:szCs w:val="19"/>
              </w:rPr>
              <w:t>Yes</w:t>
            </w:r>
          </w:p>
        </w:tc>
        <w:tc>
          <w:tcPr>
            <w:tcW w:w="1310" w:type="dxa"/>
            <w:tcMar>
              <w:top w:w="60" w:type="dxa"/>
              <w:left w:w="100" w:type="dxa"/>
              <w:bottom w:w="60" w:type="dxa"/>
              <w:right w:w="100" w:type="dxa"/>
            </w:tcMar>
          </w:tcPr>
          <w:p w14:paraId="2532795B" w14:textId="77777777" w:rsidR="00BD2A86" w:rsidRDefault="00000000">
            <w:r>
              <w:rPr>
                <w:sz w:val="19"/>
                <w:szCs w:val="19"/>
              </w:rPr>
              <w:t>No</w:t>
            </w:r>
          </w:p>
        </w:tc>
        <w:tc>
          <w:tcPr>
            <w:tcW w:w="2808" w:type="dxa"/>
            <w:tcMar>
              <w:top w:w="60" w:type="dxa"/>
              <w:left w:w="100" w:type="dxa"/>
              <w:bottom w:w="60" w:type="dxa"/>
              <w:right w:w="100" w:type="dxa"/>
            </w:tcMar>
          </w:tcPr>
          <w:p w14:paraId="1C666E14" w14:textId="77777777" w:rsidR="00BD2A86" w:rsidRDefault="00000000">
            <w:r>
              <w:rPr>
                <w:sz w:val="19"/>
                <w:szCs w:val="19"/>
              </w:rPr>
              <w:t>Defines the candidate Customer/Account outcome for assessment.</w:t>
            </w:r>
          </w:p>
        </w:tc>
      </w:tr>
      <w:tr w:rsidR="00BD2A86" w14:paraId="2060EC11" w14:textId="77777777">
        <w:tblPrEx>
          <w:tblCellMar>
            <w:top w:w="0" w:type="dxa"/>
            <w:bottom w:w="0" w:type="dxa"/>
          </w:tblCellMar>
        </w:tblPrEx>
        <w:tc>
          <w:tcPr>
            <w:tcW w:w="2246" w:type="dxa"/>
            <w:tcMar>
              <w:top w:w="60" w:type="dxa"/>
              <w:left w:w="100" w:type="dxa"/>
              <w:bottom w:w="60" w:type="dxa"/>
              <w:right w:w="100" w:type="dxa"/>
            </w:tcMar>
          </w:tcPr>
          <w:p w14:paraId="44EDB009" w14:textId="77777777" w:rsidR="00BD2A86" w:rsidRDefault="00000000">
            <w:r>
              <w:rPr>
                <w:sz w:val="19"/>
                <w:szCs w:val="19"/>
              </w:rPr>
              <w:t>Proposed Commercial Relationship Context</w:t>
            </w:r>
          </w:p>
        </w:tc>
        <w:tc>
          <w:tcPr>
            <w:tcW w:w="1498" w:type="dxa"/>
            <w:tcMar>
              <w:top w:w="60" w:type="dxa"/>
              <w:left w:w="100" w:type="dxa"/>
              <w:bottom w:w="60" w:type="dxa"/>
              <w:right w:w="100" w:type="dxa"/>
            </w:tcMar>
          </w:tcPr>
          <w:p w14:paraId="6D872AC0" w14:textId="77777777" w:rsidR="00BD2A86" w:rsidRDefault="00000000">
            <w:r>
              <w:rPr>
                <w:sz w:val="19"/>
                <w:szCs w:val="19"/>
              </w:rPr>
              <w:t>Non-authoritative candidate</w:t>
            </w:r>
          </w:p>
        </w:tc>
        <w:tc>
          <w:tcPr>
            <w:tcW w:w="1498" w:type="dxa"/>
            <w:tcMar>
              <w:top w:w="60" w:type="dxa"/>
              <w:left w:w="100" w:type="dxa"/>
              <w:bottom w:w="60" w:type="dxa"/>
              <w:right w:w="100" w:type="dxa"/>
            </w:tcMar>
          </w:tcPr>
          <w:p w14:paraId="757FEDA6" w14:textId="77777777" w:rsidR="00BD2A86" w:rsidRDefault="00000000">
            <w:r>
              <w:rPr>
                <w:sz w:val="19"/>
                <w:szCs w:val="19"/>
              </w:rPr>
              <w:t>Yes</w:t>
            </w:r>
          </w:p>
        </w:tc>
        <w:tc>
          <w:tcPr>
            <w:tcW w:w="1310" w:type="dxa"/>
            <w:tcMar>
              <w:top w:w="60" w:type="dxa"/>
              <w:left w:w="100" w:type="dxa"/>
              <w:bottom w:w="60" w:type="dxa"/>
              <w:right w:w="100" w:type="dxa"/>
            </w:tcMar>
          </w:tcPr>
          <w:p w14:paraId="47CCFAB5" w14:textId="77777777" w:rsidR="00BD2A86" w:rsidRDefault="00000000">
            <w:r>
              <w:rPr>
                <w:sz w:val="19"/>
                <w:szCs w:val="19"/>
              </w:rPr>
              <w:t>No</w:t>
            </w:r>
          </w:p>
        </w:tc>
        <w:tc>
          <w:tcPr>
            <w:tcW w:w="2808" w:type="dxa"/>
            <w:tcMar>
              <w:top w:w="60" w:type="dxa"/>
              <w:left w:w="100" w:type="dxa"/>
              <w:bottom w:w="60" w:type="dxa"/>
              <w:right w:w="100" w:type="dxa"/>
            </w:tcMar>
          </w:tcPr>
          <w:p w14:paraId="1DBABFE8" w14:textId="77777777" w:rsidR="00BD2A86" w:rsidRDefault="00000000">
            <w:r>
              <w:rPr>
                <w:sz w:val="19"/>
                <w:szCs w:val="19"/>
              </w:rPr>
              <w:t>Defines the candidate Relationship outcome for assessment, independent of Customer/Account state.</w:t>
            </w:r>
          </w:p>
        </w:tc>
      </w:tr>
      <w:tr w:rsidR="00BD2A86" w14:paraId="55897FDF" w14:textId="77777777">
        <w:tblPrEx>
          <w:tblCellMar>
            <w:top w:w="0" w:type="dxa"/>
            <w:bottom w:w="0" w:type="dxa"/>
          </w:tblCellMar>
        </w:tblPrEx>
        <w:tc>
          <w:tcPr>
            <w:tcW w:w="2246" w:type="dxa"/>
            <w:tcMar>
              <w:top w:w="60" w:type="dxa"/>
              <w:left w:w="100" w:type="dxa"/>
              <w:bottom w:w="60" w:type="dxa"/>
              <w:right w:w="100" w:type="dxa"/>
            </w:tcMar>
          </w:tcPr>
          <w:p w14:paraId="414D1846" w14:textId="77777777" w:rsidR="00BD2A86" w:rsidRDefault="00000000">
            <w:r>
              <w:rPr>
                <w:sz w:val="19"/>
                <w:szCs w:val="19"/>
              </w:rPr>
              <w:t>Commercial Dependency Assessment Context</w:t>
            </w:r>
          </w:p>
        </w:tc>
        <w:tc>
          <w:tcPr>
            <w:tcW w:w="1498" w:type="dxa"/>
            <w:tcMar>
              <w:top w:w="60" w:type="dxa"/>
              <w:left w:w="100" w:type="dxa"/>
              <w:bottom w:w="60" w:type="dxa"/>
              <w:right w:w="100" w:type="dxa"/>
            </w:tcMar>
          </w:tcPr>
          <w:p w14:paraId="45A915F0" w14:textId="77777777" w:rsidR="00BD2A86" w:rsidRDefault="00000000">
            <w:r>
              <w:rPr>
                <w:sz w:val="19"/>
                <w:szCs w:val="19"/>
              </w:rPr>
              <w:t>Advisory</w:t>
            </w:r>
          </w:p>
        </w:tc>
        <w:tc>
          <w:tcPr>
            <w:tcW w:w="1498" w:type="dxa"/>
            <w:tcMar>
              <w:top w:w="60" w:type="dxa"/>
              <w:left w:w="100" w:type="dxa"/>
              <w:bottom w:w="60" w:type="dxa"/>
              <w:right w:w="100" w:type="dxa"/>
            </w:tcMar>
          </w:tcPr>
          <w:p w14:paraId="02BB703B" w14:textId="77777777" w:rsidR="00BD2A86" w:rsidRDefault="00000000">
            <w:r>
              <w:rPr>
                <w:sz w:val="19"/>
                <w:szCs w:val="19"/>
              </w:rPr>
              <w:t>Yes</w:t>
            </w:r>
          </w:p>
        </w:tc>
        <w:tc>
          <w:tcPr>
            <w:tcW w:w="1310" w:type="dxa"/>
            <w:tcMar>
              <w:top w:w="60" w:type="dxa"/>
              <w:left w:w="100" w:type="dxa"/>
              <w:bottom w:w="60" w:type="dxa"/>
              <w:right w:w="100" w:type="dxa"/>
            </w:tcMar>
          </w:tcPr>
          <w:p w14:paraId="6BCD4B51" w14:textId="77777777" w:rsidR="00BD2A86" w:rsidRDefault="00000000">
            <w:r>
              <w:rPr>
                <w:sz w:val="19"/>
                <w:szCs w:val="19"/>
              </w:rPr>
              <w:t>No</w:t>
            </w:r>
          </w:p>
        </w:tc>
        <w:tc>
          <w:tcPr>
            <w:tcW w:w="2808" w:type="dxa"/>
            <w:tcMar>
              <w:top w:w="60" w:type="dxa"/>
              <w:left w:w="100" w:type="dxa"/>
              <w:bottom w:w="60" w:type="dxa"/>
              <w:right w:w="100" w:type="dxa"/>
            </w:tcMar>
          </w:tcPr>
          <w:p w14:paraId="3DCF51FF" w14:textId="77777777" w:rsidR="00BD2A86" w:rsidRDefault="00000000">
            <w:r>
              <w:rPr>
                <w:sz w:val="19"/>
                <w:szCs w:val="19"/>
              </w:rPr>
              <w:t>Informs, never decides, commitment.</w:t>
            </w:r>
          </w:p>
        </w:tc>
      </w:tr>
      <w:tr w:rsidR="00BD2A86" w14:paraId="07304E0D" w14:textId="77777777">
        <w:tblPrEx>
          <w:tblCellMar>
            <w:top w:w="0" w:type="dxa"/>
            <w:bottom w:w="0" w:type="dxa"/>
          </w:tblCellMar>
        </w:tblPrEx>
        <w:tc>
          <w:tcPr>
            <w:tcW w:w="2246" w:type="dxa"/>
            <w:tcMar>
              <w:top w:w="60" w:type="dxa"/>
              <w:left w:w="100" w:type="dxa"/>
              <w:bottom w:w="60" w:type="dxa"/>
              <w:right w:w="100" w:type="dxa"/>
            </w:tcMar>
          </w:tcPr>
          <w:p w14:paraId="16FB7EDB" w14:textId="77777777" w:rsidR="00BD2A86" w:rsidRDefault="00000000">
            <w:r>
              <w:rPr>
                <w:sz w:val="19"/>
                <w:szCs w:val="19"/>
              </w:rPr>
              <w:t>Resulting Commercial Party Context</w:t>
            </w:r>
          </w:p>
        </w:tc>
        <w:tc>
          <w:tcPr>
            <w:tcW w:w="1498" w:type="dxa"/>
            <w:tcMar>
              <w:top w:w="60" w:type="dxa"/>
              <w:left w:w="100" w:type="dxa"/>
              <w:bottom w:w="60" w:type="dxa"/>
              <w:right w:w="100" w:type="dxa"/>
            </w:tcMar>
          </w:tcPr>
          <w:p w14:paraId="493E602A" w14:textId="77777777" w:rsidR="00BD2A86" w:rsidRDefault="00000000">
            <w:r>
              <w:rPr>
                <w:sz w:val="19"/>
                <w:szCs w:val="19"/>
              </w:rPr>
              <w:t>Transition output; assumes current-state authority as the new Authoritative Customer Context and/or Authoritative Account Context, for its own anchor only, immediately upon successful Commit</w:t>
            </w:r>
          </w:p>
        </w:tc>
        <w:tc>
          <w:tcPr>
            <w:tcW w:w="1498" w:type="dxa"/>
            <w:tcMar>
              <w:top w:w="60" w:type="dxa"/>
              <w:left w:w="100" w:type="dxa"/>
              <w:bottom w:w="60" w:type="dxa"/>
              <w:right w:w="100" w:type="dxa"/>
            </w:tcMar>
          </w:tcPr>
          <w:p w14:paraId="78FC0578" w14:textId="77777777" w:rsidR="00BD2A86" w:rsidRDefault="00000000">
            <w:r>
              <w:rPr>
                <w:sz w:val="19"/>
                <w:szCs w:val="19"/>
              </w:rPr>
              <w:t>Only via ERB-C022-06 commit</w:t>
            </w:r>
          </w:p>
        </w:tc>
        <w:tc>
          <w:tcPr>
            <w:tcW w:w="1310" w:type="dxa"/>
            <w:tcMar>
              <w:top w:w="60" w:type="dxa"/>
              <w:left w:w="100" w:type="dxa"/>
              <w:bottom w:w="60" w:type="dxa"/>
              <w:right w:w="100" w:type="dxa"/>
            </w:tcMar>
          </w:tcPr>
          <w:p w14:paraId="776AC11B" w14:textId="77777777" w:rsidR="00BD2A86" w:rsidRDefault="00000000">
            <w:r>
              <w:rPr>
                <w:sz w:val="19"/>
                <w:szCs w:val="19"/>
              </w:rPr>
              <w:t>No</w:t>
            </w:r>
          </w:p>
        </w:tc>
        <w:tc>
          <w:tcPr>
            <w:tcW w:w="2808" w:type="dxa"/>
            <w:tcMar>
              <w:top w:w="60" w:type="dxa"/>
              <w:left w:w="100" w:type="dxa"/>
              <w:bottom w:w="60" w:type="dxa"/>
              <w:right w:w="100" w:type="dxa"/>
            </w:tcMar>
          </w:tcPr>
          <w:p w14:paraId="557F1408" w14:textId="77777777" w:rsidR="00BD2A86" w:rsidRDefault="00000000">
            <w:r>
              <w:rPr>
                <w:sz w:val="19"/>
                <w:szCs w:val="19"/>
              </w:rPr>
              <w:t>Becomes the new authoritative fact for its own anchor; prior context retained in lineage; never promotes an unaffected concern.</w:t>
            </w:r>
          </w:p>
        </w:tc>
      </w:tr>
      <w:tr w:rsidR="00BD2A86" w14:paraId="79761556" w14:textId="77777777">
        <w:tblPrEx>
          <w:tblCellMar>
            <w:top w:w="0" w:type="dxa"/>
            <w:bottom w:w="0" w:type="dxa"/>
          </w:tblCellMar>
        </w:tblPrEx>
        <w:tc>
          <w:tcPr>
            <w:tcW w:w="2246" w:type="dxa"/>
            <w:tcMar>
              <w:top w:w="60" w:type="dxa"/>
              <w:left w:w="100" w:type="dxa"/>
              <w:bottom w:w="60" w:type="dxa"/>
              <w:right w:w="100" w:type="dxa"/>
            </w:tcMar>
          </w:tcPr>
          <w:p w14:paraId="632F05B6" w14:textId="77777777" w:rsidR="00BD2A86" w:rsidRDefault="00000000">
            <w:r>
              <w:rPr>
                <w:sz w:val="19"/>
                <w:szCs w:val="19"/>
              </w:rPr>
              <w:t>Resulting Commercial Relationship Context</w:t>
            </w:r>
          </w:p>
        </w:tc>
        <w:tc>
          <w:tcPr>
            <w:tcW w:w="1498" w:type="dxa"/>
            <w:tcMar>
              <w:top w:w="60" w:type="dxa"/>
              <w:left w:w="100" w:type="dxa"/>
              <w:bottom w:w="60" w:type="dxa"/>
              <w:right w:w="100" w:type="dxa"/>
            </w:tcMar>
          </w:tcPr>
          <w:p w14:paraId="1DFB11C7" w14:textId="77777777" w:rsidR="00BD2A86" w:rsidRDefault="00000000">
            <w:r>
              <w:rPr>
                <w:sz w:val="19"/>
                <w:szCs w:val="19"/>
              </w:rPr>
              <w:t>Transition output; assumes current-state authority as the new Authoritative Customer–Account Relationship Context, for its own pair only, immediately upon successful Commit</w:t>
            </w:r>
          </w:p>
        </w:tc>
        <w:tc>
          <w:tcPr>
            <w:tcW w:w="1498" w:type="dxa"/>
            <w:tcMar>
              <w:top w:w="60" w:type="dxa"/>
              <w:left w:w="100" w:type="dxa"/>
              <w:bottom w:w="60" w:type="dxa"/>
              <w:right w:w="100" w:type="dxa"/>
            </w:tcMar>
          </w:tcPr>
          <w:p w14:paraId="43E5C008" w14:textId="77777777" w:rsidR="00BD2A86" w:rsidRDefault="00000000">
            <w:r>
              <w:rPr>
                <w:sz w:val="19"/>
                <w:szCs w:val="19"/>
              </w:rPr>
              <w:t>Only via ERB-C022-06 commit</w:t>
            </w:r>
          </w:p>
        </w:tc>
        <w:tc>
          <w:tcPr>
            <w:tcW w:w="1310" w:type="dxa"/>
            <w:tcMar>
              <w:top w:w="60" w:type="dxa"/>
              <w:left w:w="100" w:type="dxa"/>
              <w:bottom w:w="60" w:type="dxa"/>
              <w:right w:w="100" w:type="dxa"/>
            </w:tcMar>
          </w:tcPr>
          <w:p w14:paraId="6004CA59" w14:textId="77777777" w:rsidR="00BD2A86" w:rsidRDefault="00000000">
            <w:r>
              <w:rPr>
                <w:sz w:val="19"/>
                <w:szCs w:val="19"/>
              </w:rPr>
              <w:t>No</w:t>
            </w:r>
          </w:p>
        </w:tc>
        <w:tc>
          <w:tcPr>
            <w:tcW w:w="2808" w:type="dxa"/>
            <w:tcMar>
              <w:top w:w="60" w:type="dxa"/>
              <w:left w:w="100" w:type="dxa"/>
              <w:bottom w:w="60" w:type="dxa"/>
              <w:right w:w="100" w:type="dxa"/>
            </w:tcMar>
          </w:tcPr>
          <w:p w14:paraId="32D39133" w14:textId="77777777" w:rsidR="00BD2A86" w:rsidRDefault="00000000">
            <w:r>
              <w:rPr>
                <w:sz w:val="19"/>
                <w:szCs w:val="19"/>
              </w:rPr>
              <w:t>Becomes the new authoritative fact for its own pair; never supersedes Customer or Account authority unless independently changed.</w:t>
            </w:r>
          </w:p>
        </w:tc>
      </w:tr>
      <w:tr w:rsidR="00BD2A86" w14:paraId="7E27CACB" w14:textId="77777777">
        <w:tblPrEx>
          <w:tblCellMar>
            <w:top w:w="0" w:type="dxa"/>
            <w:bottom w:w="0" w:type="dxa"/>
          </w:tblCellMar>
        </w:tblPrEx>
        <w:tc>
          <w:tcPr>
            <w:tcW w:w="2246" w:type="dxa"/>
            <w:tcMar>
              <w:top w:w="60" w:type="dxa"/>
              <w:left w:w="100" w:type="dxa"/>
              <w:bottom w:w="60" w:type="dxa"/>
              <w:right w:w="100" w:type="dxa"/>
            </w:tcMar>
          </w:tcPr>
          <w:p w14:paraId="421D6CD8" w14:textId="77777777" w:rsidR="00BD2A86" w:rsidRDefault="00000000">
            <w:r>
              <w:rPr>
                <w:sz w:val="19"/>
                <w:szCs w:val="19"/>
              </w:rPr>
              <w:t>Commercial Reference Distribution Context</w:t>
            </w:r>
          </w:p>
        </w:tc>
        <w:tc>
          <w:tcPr>
            <w:tcW w:w="1498" w:type="dxa"/>
            <w:tcMar>
              <w:top w:w="60" w:type="dxa"/>
              <w:left w:w="100" w:type="dxa"/>
              <w:bottom w:w="60" w:type="dxa"/>
              <w:right w:w="100" w:type="dxa"/>
            </w:tcMar>
          </w:tcPr>
          <w:p w14:paraId="7DE563D2" w14:textId="77777777" w:rsidR="00BD2A86" w:rsidRDefault="00000000">
            <w:r>
              <w:rPr>
                <w:sz w:val="19"/>
                <w:szCs w:val="19"/>
              </w:rPr>
              <w:t>Preserved distribution record</w:t>
            </w:r>
          </w:p>
        </w:tc>
        <w:tc>
          <w:tcPr>
            <w:tcW w:w="1498" w:type="dxa"/>
            <w:tcMar>
              <w:top w:w="60" w:type="dxa"/>
              <w:left w:w="100" w:type="dxa"/>
              <w:bottom w:w="60" w:type="dxa"/>
              <w:right w:w="100" w:type="dxa"/>
            </w:tcMar>
          </w:tcPr>
          <w:p w14:paraId="643368D2" w14:textId="77777777" w:rsidR="00BD2A86" w:rsidRDefault="00000000">
            <w:r>
              <w:rPr>
                <w:sz w:val="19"/>
                <w:szCs w:val="19"/>
              </w:rPr>
              <w:t>Yes</w:t>
            </w:r>
          </w:p>
        </w:tc>
        <w:tc>
          <w:tcPr>
            <w:tcW w:w="1310" w:type="dxa"/>
            <w:tcMar>
              <w:top w:w="60" w:type="dxa"/>
              <w:left w:w="100" w:type="dxa"/>
              <w:bottom w:w="60" w:type="dxa"/>
              <w:right w:w="100" w:type="dxa"/>
            </w:tcMar>
          </w:tcPr>
          <w:p w14:paraId="2349321B" w14:textId="77777777" w:rsidR="00BD2A86" w:rsidRDefault="00000000">
            <w:r>
              <w:rPr>
                <w:sz w:val="19"/>
                <w:szCs w:val="19"/>
              </w:rPr>
              <w:t>No</w:t>
            </w:r>
          </w:p>
        </w:tc>
        <w:tc>
          <w:tcPr>
            <w:tcW w:w="2808" w:type="dxa"/>
            <w:tcMar>
              <w:top w:w="60" w:type="dxa"/>
              <w:left w:w="100" w:type="dxa"/>
              <w:bottom w:w="60" w:type="dxa"/>
              <w:right w:w="100" w:type="dxa"/>
            </w:tcMar>
          </w:tcPr>
          <w:p w14:paraId="4A140C47" w14:textId="77777777" w:rsidR="00BD2A86" w:rsidRDefault="00000000">
            <w:r>
              <w:rPr>
                <w:sz w:val="19"/>
                <w:szCs w:val="19"/>
              </w:rPr>
              <w:t>Confirms downstream availability outcome.</w:t>
            </w:r>
          </w:p>
        </w:tc>
      </w:tr>
      <w:tr w:rsidR="00BD2A86" w14:paraId="55A84A7B" w14:textId="77777777">
        <w:tblPrEx>
          <w:tblCellMar>
            <w:top w:w="0" w:type="dxa"/>
            <w:bottom w:w="0" w:type="dxa"/>
          </w:tblCellMar>
        </w:tblPrEx>
        <w:tc>
          <w:tcPr>
            <w:tcW w:w="2246" w:type="dxa"/>
            <w:tcMar>
              <w:top w:w="60" w:type="dxa"/>
              <w:left w:w="100" w:type="dxa"/>
              <w:bottom w:w="60" w:type="dxa"/>
              <w:right w:w="100" w:type="dxa"/>
            </w:tcMar>
          </w:tcPr>
          <w:p w14:paraId="579BC721" w14:textId="77777777" w:rsidR="00BD2A86" w:rsidRDefault="00000000">
            <w:r>
              <w:rPr>
                <w:sz w:val="19"/>
                <w:szCs w:val="19"/>
              </w:rPr>
              <w:t>Commercial Continuity Recovery Context</w:t>
            </w:r>
          </w:p>
        </w:tc>
        <w:tc>
          <w:tcPr>
            <w:tcW w:w="1498" w:type="dxa"/>
            <w:tcMar>
              <w:top w:w="60" w:type="dxa"/>
              <w:left w:w="100" w:type="dxa"/>
              <w:bottom w:w="60" w:type="dxa"/>
              <w:right w:w="100" w:type="dxa"/>
            </w:tcMar>
          </w:tcPr>
          <w:p w14:paraId="0E3320B9" w14:textId="77777777" w:rsidR="00BD2A86" w:rsidRDefault="00000000">
            <w:r>
              <w:rPr>
                <w:sz w:val="19"/>
                <w:szCs w:val="19"/>
              </w:rPr>
              <w:t>Exception-scoped</w:t>
            </w:r>
          </w:p>
        </w:tc>
        <w:tc>
          <w:tcPr>
            <w:tcW w:w="1498" w:type="dxa"/>
            <w:tcMar>
              <w:top w:w="60" w:type="dxa"/>
              <w:left w:w="100" w:type="dxa"/>
              <w:bottom w:w="60" w:type="dxa"/>
              <w:right w:w="100" w:type="dxa"/>
            </w:tcMar>
          </w:tcPr>
          <w:p w14:paraId="5A7B039D" w14:textId="77777777" w:rsidR="00BD2A86" w:rsidRDefault="00000000">
            <w:r>
              <w:rPr>
                <w:sz w:val="19"/>
                <w:szCs w:val="19"/>
              </w:rPr>
              <w:t>Only via ERB-C022-08</w:t>
            </w:r>
          </w:p>
        </w:tc>
        <w:tc>
          <w:tcPr>
            <w:tcW w:w="1310" w:type="dxa"/>
            <w:tcMar>
              <w:top w:w="60" w:type="dxa"/>
              <w:left w:w="100" w:type="dxa"/>
              <w:bottom w:w="60" w:type="dxa"/>
              <w:right w:w="100" w:type="dxa"/>
            </w:tcMar>
          </w:tcPr>
          <w:p w14:paraId="3C4696E5" w14:textId="77777777" w:rsidR="00BD2A86" w:rsidRDefault="00000000">
            <w:r>
              <w:rPr>
                <w:sz w:val="19"/>
                <w:szCs w:val="19"/>
              </w:rPr>
              <w:t>No</w:t>
            </w:r>
          </w:p>
        </w:tc>
        <w:tc>
          <w:tcPr>
            <w:tcW w:w="2808" w:type="dxa"/>
            <w:tcMar>
              <w:top w:w="60" w:type="dxa"/>
              <w:left w:w="100" w:type="dxa"/>
              <w:bottom w:w="60" w:type="dxa"/>
              <w:right w:w="100" w:type="dxa"/>
            </w:tcMar>
          </w:tcPr>
          <w:p w14:paraId="7B17A881" w14:textId="77777777" w:rsidR="00BD2A86" w:rsidRDefault="00000000">
            <w:r>
              <w:rPr>
                <w:sz w:val="19"/>
                <w:szCs w:val="19"/>
              </w:rPr>
              <w:t>Records unresolved standing pending re-resolution, naming the specific affected authority concern.</w:t>
            </w:r>
          </w:p>
        </w:tc>
      </w:tr>
    </w:tbl>
    <w:p w14:paraId="343E46FF" w14:textId="77777777" w:rsidR="00BD2A86" w:rsidRDefault="00BD2A86">
      <w:pPr>
        <w:spacing w:after="160"/>
      </w:pPr>
    </w:p>
    <w:p w14:paraId="54367735" w14:textId="77777777" w:rsidR="00BD2A86" w:rsidRDefault="00000000">
      <w:pPr>
        <w:pStyle w:val="Heading2"/>
      </w:pPr>
      <w:r>
        <w:lastRenderedPageBreak/>
        <w:t>9.8 Persona Responsibility Separation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33"/>
        <w:gridCol w:w="3557"/>
        <w:gridCol w:w="3370"/>
      </w:tblGrid>
      <w:tr w:rsidR="00BD2A86" w14:paraId="47030B82" w14:textId="77777777">
        <w:tblPrEx>
          <w:tblCellMar>
            <w:top w:w="0" w:type="dxa"/>
            <w:bottom w:w="0" w:type="dxa"/>
          </w:tblCellMar>
        </w:tblPrEx>
        <w:trPr>
          <w:tblHeader/>
        </w:trPr>
        <w:tc>
          <w:tcPr>
            <w:tcW w:w="2434" w:type="dxa"/>
            <w:shd w:val="clear" w:color="auto" w:fill="1F3864"/>
            <w:tcMar>
              <w:top w:w="60" w:type="dxa"/>
              <w:left w:w="100" w:type="dxa"/>
              <w:bottom w:w="60" w:type="dxa"/>
              <w:right w:w="100" w:type="dxa"/>
            </w:tcMar>
          </w:tcPr>
          <w:p w14:paraId="48880C89" w14:textId="77777777" w:rsidR="00BD2A86" w:rsidRDefault="00000000">
            <w:r>
              <w:rPr>
                <w:b/>
                <w:bCs/>
                <w:color w:val="FFFFFF"/>
                <w:sz w:val="19"/>
                <w:szCs w:val="19"/>
              </w:rPr>
              <w:t>Responsibility</w:t>
            </w:r>
          </w:p>
        </w:tc>
        <w:tc>
          <w:tcPr>
            <w:tcW w:w="3557" w:type="dxa"/>
            <w:shd w:val="clear" w:color="auto" w:fill="1F3864"/>
            <w:tcMar>
              <w:top w:w="60" w:type="dxa"/>
              <w:left w:w="100" w:type="dxa"/>
              <w:bottom w:w="60" w:type="dxa"/>
              <w:right w:w="100" w:type="dxa"/>
            </w:tcMar>
          </w:tcPr>
          <w:p w14:paraId="2655CD45" w14:textId="77777777" w:rsidR="00BD2A86" w:rsidRDefault="00000000">
            <w:r>
              <w:rPr>
                <w:b/>
                <w:bCs/>
                <w:color w:val="FFFFFF"/>
                <w:sz w:val="19"/>
                <w:szCs w:val="19"/>
              </w:rPr>
              <w:t>Experience Concern</w:t>
            </w:r>
          </w:p>
        </w:tc>
        <w:tc>
          <w:tcPr>
            <w:tcW w:w="3370" w:type="dxa"/>
            <w:shd w:val="clear" w:color="auto" w:fill="1F3864"/>
            <w:tcMar>
              <w:top w:w="60" w:type="dxa"/>
              <w:left w:w="100" w:type="dxa"/>
              <w:bottom w:w="60" w:type="dxa"/>
              <w:right w:w="100" w:type="dxa"/>
            </w:tcMar>
          </w:tcPr>
          <w:p w14:paraId="44B0A051" w14:textId="77777777" w:rsidR="00BD2A86" w:rsidRDefault="00000000">
            <w:r>
              <w:rPr>
                <w:b/>
                <w:bCs/>
                <w:color w:val="FFFFFF"/>
                <w:sz w:val="19"/>
                <w:szCs w:val="19"/>
              </w:rPr>
              <w:t>Not Owned by C-022</w:t>
            </w:r>
          </w:p>
        </w:tc>
      </w:tr>
      <w:tr w:rsidR="00BD2A86" w14:paraId="623E2CD6" w14:textId="77777777">
        <w:tblPrEx>
          <w:tblCellMar>
            <w:top w:w="0" w:type="dxa"/>
            <w:bottom w:w="0" w:type="dxa"/>
          </w:tblCellMar>
        </w:tblPrEx>
        <w:tc>
          <w:tcPr>
            <w:tcW w:w="2434" w:type="dxa"/>
            <w:tcMar>
              <w:top w:w="60" w:type="dxa"/>
              <w:left w:w="100" w:type="dxa"/>
              <w:bottom w:w="60" w:type="dxa"/>
              <w:right w:w="100" w:type="dxa"/>
            </w:tcMar>
          </w:tcPr>
          <w:p w14:paraId="5ADD4A06" w14:textId="77777777" w:rsidR="00BD2A86" w:rsidRDefault="00000000">
            <w:r>
              <w:rPr>
                <w:sz w:val="19"/>
                <w:szCs w:val="19"/>
              </w:rPr>
              <w:t>Commercial Party Steward</w:t>
            </w:r>
          </w:p>
        </w:tc>
        <w:tc>
          <w:tcPr>
            <w:tcW w:w="3557" w:type="dxa"/>
            <w:tcMar>
              <w:top w:w="60" w:type="dxa"/>
              <w:left w:w="100" w:type="dxa"/>
              <w:bottom w:w="60" w:type="dxa"/>
              <w:right w:w="100" w:type="dxa"/>
            </w:tcMar>
          </w:tcPr>
          <w:p w14:paraId="766DB32D" w14:textId="77777777" w:rsidR="00BD2A86" w:rsidRDefault="00000000">
            <w:r>
              <w:rPr>
                <w:sz w:val="19"/>
                <w:szCs w:val="19"/>
              </w:rPr>
              <w:t>Frame intent, shape proposals, commit transitions.</w:t>
            </w:r>
          </w:p>
        </w:tc>
        <w:tc>
          <w:tcPr>
            <w:tcW w:w="3370" w:type="dxa"/>
            <w:tcMar>
              <w:top w:w="60" w:type="dxa"/>
              <w:left w:w="100" w:type="dxa"/>
              <w:bottom w:w="60" w:type="dxa"/>
              <w:right w:w="100" w:type="dxa"/>
            </w:tcMar>
          </w:tcPr>
          <w:p w14:paraId="697FADDF" w14:textId="77777777" w:rsidR="00BD2A86" w:rsidRDefault="00000000">
            <w:r>
              <w:rPr>
                <w:sz w:val="19"/>
                <w:szCs w:val="19"/>
              </w:rPr>
              <w:t>Whether the persona is authorized to do so — governed by C-002/URA-001.</w:t>
            </w:r>
          </w:p>
        </w:tc>
      </w:tr>
      <w:tr w:rsidR="00BD2A86" w14:paraId="18F5A57B" w14:textId="77777777">
        <w:tblPrEx>
          <w:tblCellMar>
            <w:top w:w="0" w:type="dxa"/>
            <w:bottom w:w="0" w:type="dxa"/>
          </w:tblCellMar>
        </w:tblPrEx>
        <w:tc>
          <w:tcPr>
            <w:tcW w:w="2434" w:type="dxa"/>
            <w:tcMar>
              <w:top w:w="60" w:type="dxa"/>
              <w:left w:w="100" w:type="dxa"/>
              <w:bottom w:w="60" w:type="dxa"/>
              <w:right w:w="100" w:type="dxa"/>
            </w:tcMar>
          </w:tcPr>
          <w:p w14:paraId="064AEC01" w14:textId="77777777" w:rsidR="00BD2A86" w:rsidRDefault="00000000">
            <w:r>
              <w:rPr>
                <w:sz w:val="19"/>
                <w:szCs w:val="19"/>
              </w:rPr>
              <w:t>Commercial Party Decision Participant</w:t>
            </w:r>
          </w:p>
        </w:tc>
        <w:tc>
          <w:tcPr>
            <w:tcW w:w="3557" w:type="dxa"/>
            <w:tcMar>
              <w:top w:w="60" w:type="dxa"/>
              <w:left w:w="100" w:type="dxa"/>
              <w:bottom w:w="60" w:type="dxa"/>
              <w:right w:w="100" w:type="dxa"/>
            </w:tcMar>
          </w:tcPr>
          <w:p w14:paraId="034CA92D" w14:textId="77777777" w:rsidR="00BD2A86" w:rsidRDefault="00000000">
            <w:r>
              <w:rPr>
                <w:sz w:val="19"/>
                <w:szCs w:val="19"/>
              </w:rPr>
              <w:t>Evaluate proposed change and assessed dependency.</w:t>
            </w:r>
          </w:p>
        </w:tc>
        <w:tc>
          <w:tcPr>
            <w:tcW w:w="3370" w:type="dxa"/>
            <w:tcMar>
              <w:top w:w="60" w:type="dxa"/>
              <w:left w:w="100" w:type="dxa"/>
              <w:bottom w:w="60" w:type="dxa"/>
              <w:right w:w="100" w:type="dxa"/>
            </w:tcMar>
          </w:tcPr>
          <w:p w14:paraId="2F02C96A" w14:textId="77777777" w:rsidR="00BD2A86" w:rsidRDefault="00000000">
            <w:r>
              <w:rPr>
                <w:sz w:val="19"/>
                <w:szCs w:val="19"/>
              </w:rPr>
              <w:t>Approval policy or authority itself — Pending Canonical Binding where no canonical authority exists.</w:t>
            </w:r>
          </w:p>
        </w:tc>
      </w:tr>
      <w:tr w:rsidR="00BD2A86" w14:paraId="642D3057" w14:textId="77777777">
        <w:tblPrEx>
          <w:tblCellMar>
            <w:top w:w="0" w:type="dxa"/>
            <w:bottom w:w="0" w:type="dxa"/>
          </w:tblCellMar>
        </w:tblPrEx>
        <w:tc>
          <w:tcPr>
            <w:tcW w:w="2434" w:type="dxa"/>
            <w:tcMar>
              <w:top w:w="60" w:type="dxa"/>
              <w:left w:w="100" w:type="dxa"/>
              <w:bottom w:w="60" w:type="dxa"/>
              <w:right w:w="100" w:type="dxa"/>
            </w:tcMar>
          </w:tcPr>
          <w:p w14:paraId="22DA0C1E" w14:textId="77777777" w:rsidR="00BD2A86" w:rsidRDefault="00000000">
            <w:r>
              <w:rPr>
                <w:sz w:val="19"/>
                <w:szCs w:val="19"/>
              </w:rPr>
              <w:t>Commercial Party Standing Observer</w:t>
            </w:r>
          </w:p>
        </w:tc>
        <w:tc>
          <w:tcPr>
            <w:tcW w:w="3557" w:type="dxa"/>
            <w:tcMar>
              <w:top w:w="60" w:type="dxa"/>
              <w:left w:w="100" w:type="dxa"/>
              <w:bottom w:w="60" w:type="dxa"/>
              <w:right w:w="100" w:type="dxa"/>
            </w:tcMar>
          </w:tcPr>
          <w:p w14:paraId="220FA9BA" w14:textId="77777777" w:rsidR="00BD2A86" w:rsidRDefault="00000000">
            <w:r>
              <w:rPr>
                <w:sz w:val="19"/>
                <w:szCs w:val="19"/>
              </w:rPr>
              <w:t>Understand current standing.</w:t>
            </w:r>
          </w:p>
        </w:tc>
        <w:tc>
          <w:tcPr>
            <w:tcW w:w="3370" w:type="dxa"/>
            <w:tcMar>
              <w:top w:w="60" w:type="dxa"/>
              <w:left w:w="100" w:type="dxa"/>
              <w:bottom w:w="60" w:type="dxa"/>
              <w:right w:w="100" w:type="dxa"/>
            </w:tcMar>
          </w:tcPr>
          <w:p w14:paraId="4DEEFB58" w14:textId="77777777" w:rsidR="00BD2A86" w:rsidRDefault="00000000">
            <w:r>
              <w:rPr>
                <w:sz w:val="19"/>
                <w:szCs w:val="19"/>
              </w:rPr>
              <w:t>Any mutation capability.</w:t>
            </w:r>
          </w:p>
        </w:tc>
      </w:tr>
      <w:tr w:rsidR="00BD2A86" w14:paraId="177BE800" w14:textId="77777777">
        <w:tblPrEx>
          <w:tblCellMar>
            <w:top w:w="0" w:type="dxa"/>
            <w:bottom w:w="0" w:type="dxa"/>
          </w:tblCellMar>
        </w:tblPrEx>
        <w:tc>
          <w:tcPr>
            <w:tcW w:w="2434" w:type="dxa"/>
            <w:tcMar>
              <w:top w:w="60" w:type="dxa"/>
              <w:left w:w="100" w:type="dxa"/>
              <w:bottom w:w="60" w:type="dxa"/>
              <w:right w:w="100" w:type="dxa"/>
            </w:tcMar>
          </w:tcPr>
          <w:p w14:paraId="34A45D7C" w14:textId="77777777" w:rsidR="00BD2A86" w:rsidRDefault="00000000">
            <w:r>
              <w:rPr>
                <w:sz w:val="19"/>
                <w:szCs w:val="19"/>
              </w:rPr>
              <w:t>Executive Persona</w:t>
            </w:r>
          </w:p>
        </w:tc>
        <w:tc>
          <w:tcPr>
            <w:tcW w:w="3557" w:type="dxa"/>
            <w:tcMar>
              <w:top w:w="60" w:type="dxa"/>
              <w:left w:w="100" w:type="dxa"/>
              <w:bottom w:w="60" w:type="dxa"/>
              <w:right w:w="100" w:type="dxa"/>
            </w:tcMar>
          </w:tcPr>
          <w:p w14:paraId="20A33CC2" w14:textId="77777777" w:rsidR="00BD2A86" w:rsidRDefault="00000000">
            <w:r>
              <w:rPr>
                <w:sz w:val="19"/>
                <w:szCs w:val="19"/>
              </w:rPr>
              <w:t>Consume business consequence for material commercial party decisions.</w:t>
            </w:r>
          </w:p>
        </w:tc>
        <w:tc>
          <w:tcPr>
            <w:tcW w:w="3370" w:type="dxa"/>
            <w:tcMar>
              <w:top w:w="60" w:type="dxa"/>
              <w:left w:w="100" w:type="dxa"/>
              <w:bottom w:w="60" w:type="dxa"/>
              <w:right w:w="100" w:type="dxa"/>
            </w:tcMar>
          </w:tcPr>
          <w:p w14:paraId="315EA8BB" w14:textId="77777777" w:rsidR="00BD2A86" w:rsidRDefault="00000000">
            <w:r>
              <w:rPr>
                <w:sz w:val="19"/>
                <w:szCs w:val="19"/>
              </w:rPr>
              <w:t>Access, Role, or Permission implied by executive status.</w:t>
            </w:r>
          </w:p>
        </w:tc>
      </w:tr>
      <w:tr w:rsidR="00BD2A86" w14:paraId="265FB775" w14:textId="77777777">
        <w:tblPrEx>
          <w:tblCellMar>
            <w:top w:w="0" w:type="dxa"/>
            <w:bottom w:w="0" w:type="dxa"/>
          </w:tblCellMar>
        </w:tblPrEx>
        <w:tc>
          <w:tcPr>
            <w:tcW w:w="2434" w:type="dxa"/>
            <w:tcMar>
              <w:top w:w="60" w:type="dxa"/>
              <w:left w:w="100" w:type="dxa"/>
              <w:bottom w:w="60" w:type="dxa"/>
              <w:right w:w="100" w:type="dxa"/>
            </w:tcMar>
          </w:tcPr>
          <w:p w14:paraId="07800838" w14:textId="77777777" w:rsidR="00BD2A86" w:rsidRDefault="00000000">
            <w:r>
              <w:rPr>
                <w:sz w:val="19"/>
                <w:szCs w:val="19"/>
              </w:rPr>
              <w:t>AI Assistant</w:t>
            </w:r>
          </w:p>
        </w:tc>
        <w:tc>
          <w:tcPr>
            <w:tcW w:w="3557" w:type="dxa"/>
            <w:tcMar>
              <w:top w:w="60" w:type="dxa"/>
              <w:left w:w="100" w:type="dxa"/>
              <w:bottom w:w="60" w:type="dxa"/>
              <w:right w:w="100" w:type="dxa"/>
            </w:tcMar>
          </w:tcPr>
          <w:p w14:paraId="55C7F301" w14:textId="77777777" w:rsidR="00BD2A86" w:rsidRDefault="00000000">
            <w:r>
              <w:rPr>
                <w:sz w:val="19"/>
                <w:szCs w:val="19"/>
              </w:rPr>
              <w:t>Explain, summarize, identify anomalies, detect duplicates, recommend merges/splits.</w:t>
            </w:r>
          </w:p>
        </w:tc>
        <w:tc>
          <w:tcPr>
            <w:tcW w:w="3370" w:type="dxa"/>
            <w:tcMar>
              <w:top w:w="60" w:type="dxa"/>
              <w:left w:w="100" w:type="dxa"/>
              <w:bottom w:w="60" w:type="dxa"/>
              <w:right w:w="100" w:type="dxa"/>
            </w:tcMar>
          </w:tcPr>
          <w:p w14:paraId="72C26313" w14:textId="77777777" w:rsidR="00BD2A86" w:rsidRDefault="00000000">
            <w:r>
              <w:rPr>
                <w:sz w:val="19"/>
                <w:szCs w:val="19"/>
              </w:rPr>
              <w:t>Any authoritative or committing action (Chapter 5.4).</w:t>
            </w:r>
          </w:p>
        </w:tc>
      </w:tr>
    </w:tbl>
    <w:p w14:paraId="410DB82E" w14:textId="77777777" w:rsidR="00BD2A86" w:rsidRDefault="00BD2A86">
      <w:pPr>
        <w:spacing w:after="160"/>
      </w:pPr>
    </w:p>
    <w:p w14:paraId="465F8AC9" w14:textId="77777777" w:rsidR="00BD2A86" w:rsidRDefault="00000000">
      <w:pPr>
        <w:pStyle w:val="Heading2"/>
      </w:pPr>
      <w:r>
        <w:t>9.9 Workspace Continuity Rules</w:t>
      </w:r>
    </w:p>
    <w:p w14:paraId="5A5C2533" w14:textId="77777777" w:rsidR="00BD2A86" w:rsidRDefault="00000000">
      <w:pPr>
        <w:spacing w:after="120"/>
        <w:jc w:val="both"/>
      </w:pPr>
      <w:r>
        <w:t>A Participating Workspace Context consumed from PE-001-C008 is a contextual anchor, not an authorization envelope. It never authorizes any C-022 Business Activity, operation, or decision, each of which remains independently governed by C-022's own Entry Context and, where applicable, C-002 (Chapter 5.7). Commercial-party-modification eligibility is never derived from Workspace Type, Home Node, Membership, Role, or Persona unless a canonical authority explicitly establishes such a determination — none does in the supplied baseline, so no such determination is made here.</w:t>
      </w:r>
    </w:p>
    <w:p w14:paraId="1C0BE9C0" w14:textId="77777777" w:rsidR="00BD2A86" w:rsidRDefault="00000000">
      <w:pPr>
        <w:pStyle w:val="Heading2"/>
      </w:pPr>
      <w:r>
        <w:t>9.10 Enterprise Journey Participation Contract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8"/>
        <w:gridCol w:w="6552"/>
      </w:tblGrid>
      <w:tr w:rsidR="00BD2A86" w14:paraId="7088D93A" w14:textId="77777777">
        <w:tblPrEx>
          <w:tblCellMar>
            <w:top w:w="0" w:type="dxa"/>
            <w:bottom w:w="0" w:type="dxa"/>
          </w:tblCellMar>
        </w:tblPrEx>
        <w:trPr>
          <w:tblHeader/>
        </w:trPr>
        <w:tc>
          <w:tcPr>
            <w:tcW w:w="2808" w:type="dxa"/>
            <w:shd w:val="clear" w:color="auto" w:fill="1F3864"/>
            <w:tcMar>
              <w:top w:w="60" w:type="dxa"/>
              <w:left w:w="100" w:type="dxa"/>
              <w:bottom w:w="60" w:type="dxa"/>
              <w:right w:w="100" w:type="dxa"/>
            </w:tcMar>
          </w:tcPr>
          <w:p w14:paraId="10132486" w14:textId="77777777" w:rsidR="00BD2A86" w:rsidRDefault="00000000">
            <w:r>
              <w:rPr>
                <w:b/>
                <w:bCs/>
                <w:color w:val="FFFFFF"/>
                <w:sz w:val="19"/>
                <w:szCs w:val="19"/>
              </w:rPr>
              <w:t>Journey Boundary</w:t>
            </w:r>
          </w:p>
        </w:tc>
        <w:tc>
          <w:tcPr>
            <w:tcW w:w="6552" w:type="dxa"/>
            <w:shd w:val="clear" w:color="auto" w:fill="1F3864"/>
            <w:tcMar>
              <w:top w:w="60" w:type="dxa"/>
              <w:left w:w="100" w:type="dxa"/>
              <w:bottom w:w="60" w:type="dxa"/>
              <w:right w:w="100" w:type="dxa"/>
            </w:tcMar>
          </w:tcPr>
          <w:p w14:paraId="496CDDE1" w14:textId="77777777" w:rsidR="00BD2A86" w:rsidRDefault="00000000">
            <w:r>
              <w:rPr>
                <w:b/>
                <w:bCs/>
                <w:color w:val="FFFFFF"/>
                <w:sz w:val="19"/>
                <w:szCs w:val="19"/>
              </w:rPr>
              <w:t>Required C-022 Treatment</w:t>
            </w:r>
          </w:p>
        </w:tc>
      </w:tr>
      <w:tr w:rsidR="00BD2A86" w14:paraId="503B7CD7" w14:textId="77777777">
        <w:tblPrEx>
          <w:tblCellMar>
            <w:top w:w="0" w:type="dxa"/>
            <w:bottom w:w="0" w:type="dxa"/>
          </w:tblCellMar>
        </w:tblPrEx>
        <w:tc>
          <w:tcPr>
            <w:tcW w:w="2808" w:type="dxa"/>
            <w:tcMar>
              <w:top w:w="60" w:type="dxa"/>
              <w:left w:w="100" w:type="dxa"/>
              <w:bottom w:w="60" w:type="dxa"/>
              <w:right w:w="100" w:type="dxa"/>
            </w:tcMar>
          </w:tcPr>
          <w:p w14:paraId="4D0273C4" w14:textId="77777777" w:rsidR="00BD2A86" w:rsidRDefault="00000000">
            <w:r>
              <w:rPr>
                <w:sz w:val="19"/>
                <w:szCs w:val="19"/>
              </w:rPr>
              <w:t>Journey enters for understanding</w:t>
            </w:r>
          </w:p>
        </w:tc>
        <w:tc>
          <w:tcPr>
            <w:tcW w:w="6552" w:type="dxa"/>
            <w:tcMar>
              <w:top w:w="60" w:type="dxa"/>
              <w:left w:w="100" w:type="dxa"/>
              <w:bottom w:w="60" w:type="dxa"/>
              <w:right w:w="100" w:type="dxa"/>
            </w:tcMar>
          </w:tcPr>
          <w:p w14:paraId="721FFD0B" w14:textId="77777777" w:rsidR="00BD2A86" w:rsidRDefault="00000000">
            <w:r>
              <w:rPr>
                <w:sz w:val="19"/>
                <w:szCs w:val="19"/>
              </w:rPr>
              <w:t>Receive Enterprise Context and Commercial Party Anchor Context; exit with standing understood, no change made.</w:t>
            </w:r>
          </w:p>
        </w:tc>
      </w:tr>
      <w:tr w:rsidR="00BD2A86" w14:paraId="0EC3F1B4" w14:textId="77777777">
        <w:tblPrEx>
          <w:tblCellMar>
            <w:top w:w="0" w:type="dxa"/>
            <w:bottom w:w="0" w:type="dxa"/>
          </w:tblCellMar>
        </w:tblPrEx>
        <w:tc>
          <w:tcPr>
            <w:tcW w:w="2808" w:type="dxa"/>
            <w:tcMar>
              <w:top w:w="60" w:type="dxa"/>
              <w:left w:w="100" w:type="dxa"/>
              <w:bottom w:w="60" w:type="dxa"/>
              <w:right w:w="100" w:type="dxa"/>
            </w:tcMar>
          </w:tcPr>
          <w:p w14:paraId="15312909" w14:textId="77777777" w:rsidR="00BD2A86" w:rsidRDefault="00000000">
            <w:r>
              <w:rPr>
                <w:sz w:val="19"/>
                <w:szCs w:val="19"/>
              </w:rPr>
              <w:t>Journey enters for a commercial party change</w:t>
            </w:r>
          </w:p>
        </w:tc>
        <w:tc>
          <w:tcPr>
            <w:tcW w:w="6552" w:type="dxa"/>
            <w:tcMar>
              <w:top w:w="60" w:type="dxa"/>
              <w:left w:w="100" w:type="dxa"/>
              <w:bottom w:w="60" w:type="dxa"/>
              <w:right w:w="100" w:type="dxa"/>
            </w:tcMar>
          </w:tcPr>
          <w:p w14:paraId="1A000B73" w14:textId="77777777" w:rsidR="00BD2A86" w:rsidRDefault="00000000">
            <w:r>
              <w:rPr>
                <w:sz w:val="19"/>
                <w:szCs w:val="19"/>
              </w:rPr>
              <w:t>Receive Enterprise Context and objective; exit with a committed transition and the resulting Customer/Account Reference distributed, or an explicit uncommitted/unresolved state.</w:t>
            </w:r>
          </w:p>
        </w:tc>
      </w:tr>
      <w:tr w:rsidR="00BD2A86" w14:paraId="356D1433" w14:textId="77777777">
        <w:tblPrEx>
          <w:tblCellMar>
            <w:top w:w="0" w:type="dxa"/>
            <w:bottom w:w="0" w:type="dxa"/>
          </w:tblCellMar>
        </w:tblPrEx>
        <w:tc>
          <w:tcPr>
            <w:tcW w:w="2808" w:type="dxa"/>
            <w:tcMar>
              <w:top w:w="60" w:type="dxa"/>
              <w:left w:w="100" w:type="dxa"/>
              <w:bottom w:w="60" w:type="dxa"/>
              <w:right w:w="100" w:type="dxa"/>
            </w:tcMar>
          </w:tcPr>
          <w:p w14:paraId="0E1C3F57" w14:textId="77777777" w:rsidR="00BD2A86" w:rsidRDefault="00000000">
            <w:r>
              <w:rPr>
                <w:sz w:val="19"/>
                <w:szCs w:val="19"/>
              </w:rPr>
              <w:t>Journey crosses into C-020/C-021/C-023/C-024/C-025</w:t>
            </w:r>
          </w:p>
        </w:tc>
        <w:tc>
          <w:tcPr>
            <w:tcW w:w="6552" w:type="dxa"/>
            <w:tcMar>
              <w:top w:w="60" w:type="dxa"/>
              <w:left w:w="100" w:type="dxa"/>
              <w:bottom w:w="60" w:type="dxa"/>
              <w:right w:w="100" w:type="dxa"/>
            </w:tcMar>
          </w:tcPr>
          <w:p w14:paraId="6CB6A1E1" w14:textId="77777777" w:rsidR="00BD2A86" w:rsidRDefault="00000000">
            <w:r>
              <w:rPr>
                <w:sz w:val="19"/>
                <w:szCs w:val="19"/>
              </w:rPr>
              <w:t>Distribute the Customer/Account Reference and hierarchy as preserved fact; the consuming capability's own journey continuation is its own concern.</w:t>
            </w:r>
          </w:p>
        </w:tc>
      </w:tr>
      <w:tr w:rsidR="00BD2A86" w14:paraId="5C96777A" w14:textId="77777777">
        <w:tblPrEx>
          <w:tblCellMar>
            <w:top w:w="0" w:type="dxa"/>
            <w:bottom w:w="0" w:type="dxa"/>
          </w:tblCellMar>
        </w:tblPrEx>
        <w:tc>
          <w:tcPr>
            <w:tcW w:w="2808" w:type="dxa"/>
            <w:tcMar>
              <w:top w:w="60" w:type="dxa"/>
              <w:left w:w="100" w:type="dxa"/>
              <w:bottom w:w="60" w:type="dxa"/>
              <w:right w:w="100" w:type="dxa"/>
            </w:tcMar>
          </w:tcPr>
          <w:p w14:paraId="34ACABE4" w14:textId="77777777" w:rsidR="00BD2A86" w:rsidRDefault="00000000">
            <w:r>
              <w:rPr>
                <w:sz w:val="19"/>
                <w:szCs w:val="19"/>
              </w:rPr>
              <w:t>Journey is interrupted</w:t>
            </w:r>
          </w:p>
        </w:tc>
        <w:tc>
          <w:tcPr>
            <w:tcW w:w="6552" w:type="dxa"/>
            <w:tcMar>
              <w:top w:w="60" w:type="dxa"/>
              <w:left w:w="100" w:type="dxa"/>
              <w:bottom w:w="60" w:type="dxa"/>
              <w:right w:w="100" w:type="dxa"/>
            </w:tcMar>
          </w:tcPr>
          <w:p w14:paraId="5F4B089E" w14:textId="77777777" w:rsidR="00BD2A86" w:rsidRDefault="00000000">
            <w:r>
              <w:rPr>
                <w:sz w:val="19"/>
                <w:szCs w:val="19"/>
              </w:rPr>
              <w:t>Preserve last confirmed context per ERB-C022-08; resume rather than restart.</w:t>
            </w:r>
          </w:p>
        </w:tc>
      </w:tr>
    </w:tbl>
    <w:p w14:paraId="13727A9C" w14:textId="77777777" w:rsidR="00BD2A86" w:rsidRDefault="00BD2A86">
      <w:pPr>
        <w:spacing w:after="160"/>
      </w:pPr>
    </w:p>
    <w:p w14:paraId="29D66CBE" w14:textId="77777777" w:rsidR="00BD2A86" w:rsidRDefault="00000000">
      <w:pPr>
        <w:pStyle w:val="Heading2"/>
      </w:pPr>
      <w:r>
        <w:t>9.11 Business Activity Binding Standard</w:t>
      </w:r>
    </w:p>
    <w:p w14:paraId="22168619" w14:textId="77777777" w:rsidR="00BD2A86" w:rsidRDefault="00000000">
      <w:pPr>
        <w:spacing w:after="120"/>
        <w:jc w:val="both"/>
      </w:pPr>
      <w:r>
        <w:t>Every C-022 ERB and EX identifies a Business Activity/EAC binding requirement. No canonical Business Activity or EAC identifier for Customer &amp; Account Management exists in the supplied baseline; every such reference in this document is recorded as Pending Canonical Binding per IMP-001's authority, and no local identifier (e.g., BA-C022-xx, EAC-C022-xx, ACT-C022-xx) has been fabricated anywhere in this document.</w:t>
      </w:r>
    </w:p>
    <w:p w14:paraId="55233516" w14:textId="77777777" w:rsidR="00BD2A86" w:rsidRDefault="00000000">
      <w:pPr>
        <w:pStyle w:val="Heading2"/>
      </w:pPr>
      <w:r>
        <w:t>9.12 EIO Binding Standard</w:t>
      </w:r>
    </w:p>
    <w:p w14:paraId="42B87C30" w14:textId="77777777" w:rsidR="00BD2A86" w:rsidRDefault="00000000">
      <w:pPr>
        <w:spacing w:after="120"/>
        <w:jc w:val="both"/>
      </w:pPr>
      <w:r>
        <w:lastRenderedPageBreak/>
        <w:t>Every C-022 EX identifies an Enterprise Information Object binding requirement. No canonical EIO identifier for Customer &amp; Account Management exists in the supplied baseline; every such reference in this document is recorded as Pending Canonical Binding per the canonical EIO catalog authority, and no local EIO identifier has been fabricated anywhere in this document.</w:t>
      </w:r>
    </w:p>
    <w:p w14:paraId="3A810632" w14:textId="77777777" w:rsidR="00BD2A86" w:rsidRDefault="00000000">
      <w:pPr>
        <w:pStyle w:val="Heading2"/>
      </w:pPr>
      <w:r>
        <w:t>9.13 AI Experience Assurance</w:t>
      </w:r>
    </w:p>
    <w:p w14:paraId="02D76DF5" w14:textId="77777777" w:rsidR="00BD2A86" w:rsidRDefault="00000000">
      <w:pPr>
        <w:spacing w:after="120"/>
        <w:jc w:val="both"/>
      </w:pPr>
      <w:r>
        <w:t>Every C-022 EX's AI Assistance field constrains AI to explanation, summarization, anomaly and duplicate identification, merge/split recommendation, hierarchy-improvement suggestion, segmentation recommendation, comparison, and surfacing likely downstream dependency. No EX permits AI to independently establish, reclassify, retire, or reactivate a commercial party, merge or split a Customer or Commercial Account, establish or change a Customer–Account Relationship, approve a commercial identity or structural change, change the Authoritative Customer Context, Authoritative Account Context, or Authoritative Customer–Account Relationship Context, create entitlements, grant access, or make Subscription, Billing, or Contract decisions (Chapter 5.4, BR-C022-08).</w:t>
      </w:r>
    </w:p>
    <w:p w14:paraId="1DA1EF8D" w14:textId="77777777" w:rsidR="00BD2A86" w:rsidRDefault="00000000">
      <w:pPr>
        <w:pStyle w:val="Heading2"/>
      </w:pPr>
      <w:r>
        <w:t>9.14 Gold Standard Experience Quality Gates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46"/>
        <w:gridCol w:w="4306"/>
        <w:gridCol w:w="2808"/>
      </w:tblGrid>
      <w:tr w:rsidR="00BD2A86" w14:paraId="1130D766" w14:textId="77777777">
        <w:tblPrEx>
          <w:tblCellMar>
            <w:top w:w="0" w:type="dxa"/>
            <w:bottom w:w="0" w:type="dxa"/>
          </w:tblCellMar>
        </w:tblPrEx>
        <w:trPr>
          <w:tblHeader/>
        </w:trPr>
        <w:tc>
          <w:tcPr>
            <w:tcW w:w="2246" w:type="dxa"/>
            <w:shd w:val="clear" w:color="auto" w:fill="1F3864"/>
            <w:tcMar>
              <w:top w:w="60" w:type="dxa"/>
              <w:left w:w="100" w:type="dxa"/>
              <w:bottom w:w="60" w:type="dxa"/>
              <w:right w:w="100" w:type="dxa"/>
            </w:tcMar>
          </w:tcPr>
          <w:p w14:paraId="686FB9C2" w14:textId="77777777" w:rsidR="00BD2A86" w:rsidRDefault="00000000">
            <w:r>
              <w:rPr>
                <w:b/>
                <w:bCs/>
                <w:color w:val="FFFFFF"/>
                <w:sz w:val="19"/>
                <w:szCs w:val="19"/>
              </w:rPr>
              <w:t>Test</w:t>
            </w:r>
          </w:p>
        </w:tc>
        <w:tc>
          <w:tcPr>
            <w:tcW w:w="4306" w:type="dxa"/>
            <w:shd w:val="clear" w:color="auto" w:fill="1F3864"/>
            <w:tcMar>
              <w:top w:w="60" w:type="dxa"/>
              <w:left w:w="100" w:type="dxa"/>
              <w:bottom w:w="60" w:type="dxa"/>
              <w:right w:w="100" w:type="dxa"/>
            </w:tcMar>
          </w:tcPr>
          <w:p w14:paraId="21362789" w14:textId="77777777" w:rsidR="00BD2A86" w:rsidRDefault="00000000">
            <w:r>
              <w:rPr>
                <w:b/>
                <w:bCs/>
                <w:color w:val="FFFFFF"/>
                <w:sz w:val="19"/>
                <w:szCs w:val="19"/>
              </w:rPr>
              <w:t>Gold Standard Requirement</w:t>
            </w:r>
          </w:p>
        </w:tc>
        <w:tc>
          <w:tcPr>
            <w:tcW w:w="2808" w:type="dxa"/>
            <w:shd w:val="clear" w:color="auto" w:fill="1F3864"/>
            <w:tcMar>
              <w:top w:w="60" w:type="dxa"/>
              <w:left w:w="100" w:type="dxa"/>
              <w:bottom w:w="60" w:type="dxa"/>
              <w:right w:w="100" w:type="dxa"/>
            </w:tcMar>
          </w:tcPr>
          <w:p w14:paraId="3597875D" w14:textId="77777777" w:rsidR="00BD2A86" w:rsidRDefault="00000000">
            <w:r>
              <w:rPr>
                <w:b/>
                <w:bCs/>
                <w:color w:val="FFFFFF"/>
                <w:sz w:val="19"/>
                <w:szCs w:val="19"/>
              </w:rPr>
              <w:t>C-022 Result</w:t>
            </w:r>
          </w:p>
        </w:tc>
      </w:tr>
      <w:tr w:rsidR="00BD2A86" w14:paraId="27FD65FA" w14:textId="77777777">
        <w:tblPrEx>
          <w:tblCellMar>
            <w:top w:w="0" w:type="dxa"/>
            <w:bottom w:w="0" w:type="dxa"/>
          </w:tblCellMar>
        </w:tblPrEx>
        <w:tc>
          <w:tcPr>
            <w:tcW w:w="2246" w:type="dxa"/>
            <w:tcMar>
              <w:top w:w="60" w:type="dxa"/>
              <w:left w:w="100" w:type="dxa"/>
              <w:bottom w:w="60" w:type="dxa"/>
              <w:right w:w="100" w:type="dxa"/>
            </w:tcMar>
          </w:tcPr>
          <w:p w14:paraId="19C42B04" w14:textId="77777777" w:rsidR="00BD2A86" w:rsidRDefault="00000000">
            <w:r>
              <w:rPr>
                <w:sz w:val="19"/>
                <w:szCs w:val="19"/>
              </w:rPr>
              <w:t>Capability coverage</w:t>
            </w:r>
          </w:p>
        </w:tc>
        <w:tc>
          <w:tcPr>
            <w:tcW w:w="4306" w:type="dxa"/>
            <w:tcMar>
              <w:top w:w="60" w:type="dxa"/>
              <w:left w:w="100" w:type="dxa"/>
              <w:bottom w:w="60" w:type="dxa"/>
              <w:right w:w="100" w:type="dxa"/>
            </w:tcMar>
          </w:tcPr>
          <w:p w14:paraId="15B2EC75" w14:textId="77777777" w:rsidR="00BD2A86" w:rsidRDefault="00000000">
            <w:r>
              <w:rPr>
                <w:sz w:val="19"/>
                <w:szCs w:val="19"/>
              </w:rPr>
              <w:t>CRB expresses the full C-022 experience architecture.</w:t>
            </w:r>
          </w:p>
        </w:tc>
        <w:tc>
          <w:tcPr>
            <w:tcW w:w="2808" w:type="dxa"/>
            <w:tcMar>
              <w:top w:w="60" w:type="dxa"/>
              <w:left w:w="100" w:type="dxa"/>
              <w:bottom w:w="60" w:type="dxa"/>
              <w:right w:w="100" w:type="dxa"/>
            </w:tcMar>
          </w:tcPr>
          <w:p w14:paraId="0C25FA3B" w14:textId="77777777" w:rsidR="00BD2A86" w:rsidRDefault="00000000">
            <w:r>
              <w:rPr>
                <w:sz w:val="19"/>
                <w:szCs w:val="19"/>
              </w:rPr>
              <w:t>PASS</w:t>
            </w:r>
          </w:p>
        </w:tc>
      </w:tr>
      <w:tr w:rsidR="00BD2A86" w14:paraId="4234B392" w14:textId="77777777">
        <w:tblPrEx>
          <w:tblCellMar>
            <w:top w:w="0" w:type="dxa"/>
            <w:bottom w:w="0" w:type="dxa"/>
          </w:tblCellMar>
        </w:tblPrEx>
        <w:tc>
          <w:tcPr>
            <w:tcW w:w="2246" w:type="dxa"/>
            <w:tcMar>
              <w:top w:w="60" w:type="dxa"/>
              <w:left w:w="100" w:type="dxa"/>
              <w:bottom w:w="60" w:type="dxa"/>
              <w:right w:w="100" w:type="dxa"/>
            </w:tcMar>
          </w:tcPr>
          <w:p w14:paraId="3F3DF8AB" w14:textId="77777777" w:rsidR="00BD2A86" w:rsidRDefault="00000000">
            <w:r>
              <w:rPr>
                <w:sz w:val="19"/>
                <w:szCs w:val="19"/>
              </w:rPr>
              <w:t>ERB necessity</w:t>
            </w:r>
          </w:p>
        </w:tc>
        <w:tc>
          <w:tcPr>
            <w:tcW w:w="4306" w:type="dxa"/>
            <w:tcMar>
              <w:top w:w="60" w:type="dxa"/>
              <w:left w:w="100" w:type="dxa"/>
              <w:bottom w:w="60" w:type="dxa"/>
              <w:right w:w="100" w:type="dxa"/>
            </w:tcMar>
          </w:tcPr>
          <w:p w14:paraId="47799196" w14:textId="77777777" w:rsidR="00BD2A86" w:rsidRDefault="00000000">
            <w:r>
              <w:rPr>
                <w:sz w:val="19"/>
                <w:szCs w:val="19"/>
              </w:rPr>
              <w:t>Every ERB represents a distinct enterprise concern genuinely required by the capability.</w:t>
            </w:r>
          </w:p>
        </w:tc>
        <w:tc>
          <w:tcPr>
            <w:tcW w:w="2808" w:type="dxa"/>
            <w:tcMar>
              <w:top w:w="60" w:type="dxa"/>
              <w:left w:w="100" w:type="dxa"/>
              <w:bottom w:w="60" w:type="dxa"/>
              <w:right w:w="100" w:type="dxa"/>
            </w:tcMar>
          </w:tcPr>
          <w:p w14:paraId="1DD2FCB0" w14:textId="77777777" w:rsidR="00BD2A86" w:rsidRDefault="00000000">
            <w:r>
              <w:rPr>
                <w:sz w:val="19"/>
                <w:szCs w:val="19"/>
              </w:rPr>
              <w:t>PASS</w:t>
            </w:r>
          </w:p>
        </w:tc>
      </w:tr>
      <w:tr w:rsidR="00BD2A86" w14:paraId="62B6283C" w14:textId="77777777">
        <w:tblPrEx>
          <w:tblCellMar>
            <w:top w:w="0" w:type="dxa"/>
            <w:bottom w:w="0" w:type="dxa"/>
          </w:tblCellMar>
        </w:tblPrEx>
        <w:tc>
          <w:tcPr>
            <w:tcW w:w="2246" w:type="dxa"/>
            <w:tcMar>
              <w:top w:w="60" w:type="dxa"/>
              <w:left w:w="100" w:type="dxa"/>
              <w:bottom w:w="60" w:type="dxa"/>
              <w:right w:w="100" w:type="dxa"/>
            </w:tcMar>
          </w:tcPr>
          <w:p w14:paraId="7AD9B463" w14:textId="77777777" w:rsidR="00BD2A86" w:rsidRDefault="00000000">
            <w:r>
              <w:rPr>
                <w:sz w:val="19"/>
                <w:szCs w:val="19"/>
              </w:rPr>
              <w:t>EX necessity</w:t>
            </w:r>
          </w:p>
        </w:tc>
        <w:tc>
          <w:tcPr>
            <w:tcW w:w="4306" w:type="dxa"/>
            <w:tcMar>
              <w:top w:w="60" w:type="dxa"/>
              <w:left w:w="100" w:type="dxa"/>
              <w:bottom w:w="60" w:type="dxa"/>
              <w:right w:w="100" w:type="dxa"/>
            </w:tcMar>
          </w:tcPr>
          <w:p w14:paraId="0CEA3DB1" w14:textId="77777777" w:rsidR="00BD2A86" w:rsidRDefault="00000000">
            <w:r>
              <w:rPr>
                <w:sz w:val="19"/>
                <w:szCs w:val="19"/>
              </w:rPr>
              <w:t>Every EX represents a distinct enterprise experience, not generic filler.</w:t>
            </w:r>
          </w:p>
        </w:tc>
        <w:tc>
          <w:tcPr>
            <w:tcW w:w="2808" w:type="dxa"/>
            <w:tcMar>
              <w:top w:w="60" w:type="dxa"/>
              <w:left w:w="100" w:type="dxa"/>
              <w:bottom w:w="60" w:type="dxa"/>
              <w:right w:w="100" w:type="dxa"/>
            </w:tcMar>
          </w:tcPr>
          <w:p w14:paraId="114D6F5E" w14:textId="77777777" w:rsidR="00BD2A86" w:rsidRDefault="00000000">
            <w:r>
              <w:rPr>
                <w:sz w:val="19"/>
                <w:szCs w:val="19"/>
              </w:rPr>
              <w:t>PASS</w:t>
            </w:r>
          </w:p>
        </w:tc>
      </w:tr>
      <w:tr w:rsidR="00BD2A86" w14:paraId="63E87F04" w14:textId="77777777">
        <w:tblPrEx>
          <w:tblCellMar>
            <w:top w:w="0" w:type="dxa"/>
            <w:bottom w:w="0" w:type="dxa"/>
          </w:tblCellMar>
        </w:tblPrEx>
        <w:tc>
          <w:tcPr>
            <w:tcW w:w="2246" w:type="dxa"/>
            <w:tcMar>
              <w:top w:w="60" w:type="dxa"/>
              <w:left w:w="100" w:type="dxa"/>
              <w:bottom w:w="60" w:type="dxa"/>
              <w:right w:w="100" w:type="dxa"/>
            </w:tcMar>
          </w:tcPr>
          <w:p w14:paraId="013283C1" w14:textId="77777777" w:rsidR="00BD2A86" w:rsidRDefault="00000000">
            <w:r>
              <w:rPr>
                <w:sz w:val="19"/>
                <w:szCs w:val="19"/>
              </w:rPr>
              <w:t>Seven-dimension completeness</w:t>
            </w:r>
          </w:p>
        </w:tc>
        <w:tc>
          <w:tcPr>
            <w:tcW w:w="4306" w:type="dxa"/>
            <w:tcMar>
              <w:top w:w="60" w:type="dxa"/>
              <w:left w:w="100" w:type="dxa"/>
              <w:bottom w:w="60" w:type="dxa"/>
              <w:right w:w="100" w:type="dxa"/>
            </w:tcMar>
          </w:tcPr>
          <w:p w14:paraId="09F5438E" w14:textId="77777777" w:rsidR="00BD2A86" w:rsidRDefault="00000000">
            <w:r>
              <w:rPr>
                <w:sz w:val="19"/>
                <w:szCs w:val="19"/>
              </w:rPr>
              <w:t>Every ERB and EX engineers all seven context dimensions explicitly.</w:t>
            </w:r>
          </w:p>
        </w:tc>
        <w:tc>
          <w:tcPr>
            <w:tcW w:w="2808" w:type="dxa"/>
            <w:tcMar>
              <w:top w:w="60" w:type="dxa"/>
              <w:left w:w="100" w:type="dxa"/>
              <w:bottom w:w="60" w:type="dxa"/>
              <w:right w:w="100" w:type="dxa"/>
            </w:tcMar>
          </w:tcPr>
          <w:p w14:paraId="212D5A28" w14:textId="77777777" w:rsidR="00BD2A86" w:rsidRDefault="00000000">
            <w:r>
              <w:rPr>
                <w:sz w:val="19"/>
                <w:szCs w:val="19"/>
              </w:rPr>
              <w:t>PASS</w:t>
            </w:r>
          </w:p>
        </w:tc>
      </w:tr>
      <w:tr w:rsidR="00BD2A86" w14:paraId="6F2D3FCC" w14:textId="77777777">
        <w:tblPrEx>
          <w:tblCellMar>
            <w:top w:w="0" w:type="dxa"/>
            <w:bottom w:w="0" w:type="dxa"/>
          </w:tblCellMar>
        </w:tblPrEx>
        <w:tc>
          <w:tcPr>
            <w:tcW w:w="2246" w:type="dxa"/>
            <w:tcMar>
              <w:top w:w="60" w:type="dxa"/>
              <w:left w:w="100" w:type="dxa"/>
              <w:bottom w:w="60" w:type="dxa"/>
              <w:right w:w="100" w:type="dxa"/>
            </w:tcMar>
          </w:tcPr>
          <w:p w14:paraId="695DB3C6" w14:textId="77777777" w:rsidR="00BD2A86" w:rsidRDefault="00000000">
            <w:r>
              <w:rPr>
                <w:sz w:val="19"/>
                <w:szCs w:val="19"/>
              </w:rPr>
              <w:t>Created/Produced distinction</w:t>
            </w:r>
          </w:p>
        </w:tc>
        <w:tc>
          <w:tcPr>
            <w:tcW w:w="4306" w:type="dxa"/>
            <w:tcMar>
              <w:top w:w="60" w:type="dxa"/>
              <w:left w:w="100" w:type="dxa"/>
              <w:bottom w:w="60" w:type="dxa"/>
              <w:right w:w="100" w:type="dxa"/>
            </w:tcMar>
          </w:tcPr>
          <w:p w14:paraId="4AC6AA11" w14:textId="77777777" w:rsidR="00BD2A86" w:rsidRDefault="00000000">
            <w:r>
              <w:rPr>
                <w:sz w:val="19"/>
                <w:szCs w:val="19"/>
              </w:rPr>
              <w:t>Never conflated.</w:t>
            </w:r>
          </w:p>
        </w:tc>
        <w:tc>
          <w:tcPr>
            <w:tcW w:w="2808" w:type="dxa"/>
            <w:tcMar>
              <w:top w:w="60" w:type="dxa"/>
              <w:left w:w="100" w:type="dxa"/>
              <w:bottom w:w="60" w:type="dxa"/>
              <w:right w:w="100" w:type="dxa"/>
            </w:tcMar>
          </w:tcPr>
          <w:p w14:paraId="427720AC" w14:textId="77777777" w:rsidR="00BD2A86" w:rsidRDefault="00000000">
            <w:r>
              <w:rPr>
                <w:sz w:val="19"/>
                <w:szCs w:val="19"/>
              </w:rPr>
              <w:t>PASS</w:t>
            </w:r>
          </w:p>
        </w:tc>
      </w:tr>
      <w:tr w:rsidR="00BD2A86" w14:paraId="54E7BDC4" w14:textId="77777777">
        <w:tblPrEx>
          <w:tblCellMar>
            <w:top w:w="0" w:type="dxa"/>
            <w:bottom w:w="0" w:type="dxa"/>
          </w:tblCellMar>
        </w:tblPrEx>
        <w:tc>
          <w:tcPr>
            <w:tcW w:w="2246" w:type="dxa"/>
            <w:tcMar>
              <w:top w:w="60" w:type="dxa"/>
              <w:left w:w="100" w:type="dxa"/>
              <w:bottom w:w="60" w:type="dxa"/>
              <w:right w:w="100" w:type="dxa"/>
            </w:tcMar>
          </w:tcPr>
          <w:p w14:paraId="35F562BB" w14:textId="77777777" w:rsidR="00BD2A86" w:rsidRDefault="00000000">
            <w:r>
              <w:rPr>
                <w:sz w:val="19"/>
                <w:szCs w:val="19"/>
              </w:rPr>
              <w:t>Superseded/Invalidated distinction</w:t>
            </w:r>
          </w:p>
        </w:tc>
        <w:tc>
          <w:tcPr>
            <w:tcW w:w="4306" w:type="dxa"/>
            <w:tcMar>
              <w:top w:w="60" w:type="dxa"/>
              <w:left w:w="100" w:type="dxa"/>
              <w:bottom w:w="60" w:type="dxa"/>
              <w:right w:w="100" w:type="dxa"/>
            </w:tcMar>
          </w:tcPr>
          <w:p w14:paraId="21D96FE2" w14:textId="77777777" w:rsidR="00BD2A86" w:rsidRDefault="00000000">
            <w:r>
              <w:rPr>
                <w:sz w:val="19"/>
                <w:szCs w:val="19"/>
              </w:rPr>
              <w:t>Never conflated.</w:t>
            </w:r>
          </w:p>
        </w:tc>
        <w:tc>
          <w:tcPr>
            <w:tcW w:w="2808" w:type="dxa"/>
            <w:tcMar>
              <w:top w:w="60" w:type="dxa"/>
              <w:left w:w="100" w:type="dxa"/>
              <w:bottom w:w="60" w:type="dxa"/>
              <w:right w:w="100" w:type="dxa"/>
            </w:tcMar>
          </w:tcPr>
          <w:p w14:paraId="2DA603AD" w14:textId="77777777" w:rsidR="00BD2A86" w:rsidRDefault="00000000">
            <w:r>
              <w:rPr>
                <w:sz w:val="19"/>
                <w:szCs w:val="19"/>
              </w:rPr>
              <w:t>PASS</w:t>
            </w:r>
          </w:p>
        </w:tc>
      </w:tr>
      <w:tr w:rsidR="00BD2A86" w14:paraId="422BB831" w14:textId="77777777">
        <w:tblPrEx>
          <w:tblCellMar>
            <w:top w:w="0" w:type="dxa"/>
            <w:bottom w:w="0" w:type="dxa"/>
          </w:tblCellMar>
        </w:tblPrEx>
        <w:tc>
          <w:tcPr>
            <w:tcW w:w="2246" w:type="dxa"/>
            <w:tcMar>
              <w:top w:w="60" w:type="dxa"/>
              <w:left w:w="100" w:type="dxa"/>
              <w:bottom w:w="60" w:type="dxa"/>
              <w:right w:w="100" w:type="dxa"/>
            </w:tcMar>
          </w:tcPr>
          <w:p w14:paraId="5967F1B3" w14:textId="77777777" w:rsidR="00BD2A86" w:rsidRDefault="00000000">
            <w:r>
              <w:rPr>
                <w:sz w:val="19"/>
                <w:szCs w:val="19"/>
              </w:rPr>
              <w:t>Single governing ERB per EX</w:t>
            </w:r>
          </w:p>
        </w:tc>
        <w:tc>
          <w:tcPr>
            <w:tcW w:w="4306" w:type="dxa"/>
            <w:tcMar>
              <w:top w:w="60" w:type="dxa"/>
              <w:left w:w="100" w:type="dxa"/>
              <w:bottom w:w="60" w:type="dxa"/>
              <w:right w:w="100" w:type="dxa"/>
            </w:tcMar>
          </w:tcPr>
          <w:p w14:paraId="03B056A5" w14:textId="77777777" w:rsidR="00BD2A86" w:rsidRDefault="00000000">
            <w:r>
              <w:rPr>
                <w:sz w:val="19"/>
                <w:szCs w:val="19"/>
              </w:rPr>
              <w:t>No EX has more than one governing ERB.</w:t>
            </w:r>
          </w:p>
        </w:tc>
        <w:tc>
          <w:tcPr>
            <w:tcW w:w="2808" w:type="dxa"/>
            <w:tcMar>
              <w:top w:w="60" w:type="dxa"/>
              <w:left w:w="100" w:type="dxa"/>
              <w:bottom w:w="60" w:type="dxa"/>
              <w:right w:w="100" w:type="dxa"/>
            </w:tcMar>
          </w:tcPr>
          <w:p w14:paraId="1EF899A9" w14:textId="77777777" w:rsidR="00BD2A86" w:rsidRDefault="00000000">
            <w:r>
              <w:rPr>
                <w:sz w:val="19"/>
                <w:szCs w:val="19"/>
              </w:rPr>
              <w:t>PASS</w:t>
            </w:r>
          </w:p>
        </w:tc>
      </w:tr>
      <w:tr w:rsidR="00BD2A86" w14:paraId="4E834A63" w14:textId="77777777">
        <w:tblPrEx>
          <w:tblCellMar>
            <w:top w:w="0" w:type="dxa"/>
            <w:bottom w:w="0" w:type="dxa"/>
          </w:tblCellMar>
        </w:tblPrEx>
        <w:tc>
          <w:tcPr>
            <w:tcW w:w="2246" w:type="dxa"/>
            <w:tcMar>
              <w:top w:w="60" w:type="dxa"/>
              <w:left w:w="100" w:type="dxa"/>
              <w:bottom w:w="60" w:type="dxa"/>
              <w:right w:w="100" w:type="dxa"/>
            </w:tcMar>
          </w:tcPr>
          <w:p w14:paraId="22461ACD" w14:textId="77777777" w:rsidR="00BD2A86" w:rsidRDefault="00000000">
            <w:r>
              <w:rPr>
                <w:sz w:val="19"/>
                <w:szCs w:val="19"/>
              </w:rPr>
              <w:t>Canonical binding discipline</w:t>
            </w:r>
          </w:p>
        </w:tc>
        <w:tc>
          <w:tcPr>
            <w:tcW w:w="4306" w:type="dxa"/>
            <w:tcMar>
              <w:top w:w="60" w:type="dxa"/>
              <w:left w:w="100" w:type="dxa"/>
              <w:bottom w:w="60" w:type="dxa"/>
              <w:right w:w="100" w:type="dxa"/>
            </w:tcMar>
          </w:tcPr>
          <w:p w14:paraId="767EECA2" w14:textId="77777777" w:rsidR="00BD2A86" w:rsidRDefault="00000000">
            <w:r>
              <w:rPr>
                <w:sz w:val="19"/>
                <w:szCs w:val="19"/>
              </w:rPr>
              <w:t>No fabricated Business Activity/EAC or EIO identifier.</w:t>
            </w:r>
          </w:p>
        </w:tc>
        <w:tc>
          <w:tcPr>
            <w:tcW w:w="2808" w:type="dxa"/>
            <w:tcMar>
              <w:top w:w="60" w:type="dxa"/>
              <w:left w:w="100" w:type="dxa"/>
              <w:bottom w:w="60" w:type="dxa"/>
              <w:right w:w="100" w:type="dxa"/>
            </w:tcMar>
          </w:tcPr>
          <w:p w14:paraId="7E48EB99" w14:textId="77777777" w:rsidR="00BD2A86" w:rsidRDefault="00000000">
            <w:r>
              <w:rPr>
                <w:sz w:val="19"/>
                <w:szCs w:val="19"/>
              </w:rPr>
              <w:t>PASS</w:t>
            </w:r>
          </w:p>
        </w:tc>
      </w:tr>
      <w:tr w:rsidR="00BD2A86" w14:paraId="123C4232" w14:textId="77777777">
        <w:tblPrEx>
          <w:tblCellMar>
            <w:top w:w="0" w:type="dxa"/>
            <w:bottom w:w="0" w:type="dxa"/>
          </w:tblCellMar>
        </w:tblPrEx>
        <w:tc>
          <w:tcPr>
            <w:tcW w:w="2246" w:type="dxa"/>
            <w:tcMar>
              <w:top w:w="60" w:type="dxa"/>
              <w:left w:w="100" w:type="dxa"/>
              <w:bottom w:w="60" w:type="dxa"/>
              <w:right w:w="100" w:type="dxa"/>
            </w:tcMar>
          </w:tcPr>
          <w:p w14:paraId="1DC990E8" w14:textId="77777777" w:rsidR="00BD2A86" w:rsidRDefault="00000000">
            <w:r>
              <w:rPr>
                <w:sz w:val="19"/>
                <w:szCs w:val="19"/>
              </w:rPr>
              <w:t>Business Intent preservation</w:t>
            </w:r>
          </w:p>
        </w:tc>
        <w:tc>
          <w:tcPr>
            <w:tcW w:w="4306" w:type="dxa"/>
            <w:tcMar>
              <w:top w:w="60" w:type="dxa"/>
              <w:left w:w="100" w:type="dxa"/>
              <w:bottom w:w="60" w:type="dxa"/>
              <w:right w:w="100" w:type="dxa"/>
            </w:tcMar>
          </w:tcPr>
          <w:p w14:paraId="58C8DF0F" w14:textId="77777777" w:rsidR="00BD2A86" w:rsidRDefault="00000000">
            <w:r>
              <w:rPr>
                <w:sz w:val="19"/>
                <w:szCs w:val="19"/>
              </w:rPr>
              <w:t>CAP-001 Business Intent preserved verbatim.</w:t>
            </w:r>
          </w:p>
        </w:tc>
        <w:tc>
          <w:tcPr>
            <w:tcW w:w="2808" w:type="dxa"/>
            <w:tcMar>
              <w:top w:w="60" w:type="dxa"/>
              <w:left w:w="100" w:type="dxa"/>
              <w:bottom w:w="60" w:type="dxa"/>
              <w:right w:w="100" w:type="dxa"/>
            </w:tcMar>
          </w:tcPr>
          <w:p w14:paraId="2D2226EE" w14:textId="77777777" w:rsidR="00BD2A86" w:rsidRDefault="00000000">
            <w:r>
              <w:rPr>
                <w:sz w:val="19"/>
                <w:szCs w:val="19"/>
              </w:rPr>
              <w:t>PASS</w:t>
            </w:r>
          </w:p>
        </w:tc>
      </w:tr>
      <w:tr w:rsidR="00BD2A86" w14:paraId="5FBB9A4D" w14:textId="77777777">
        <w:tblPrEx>
          <w:tblCellMar>
            <w:top w:w="0" w:type="dxa"/>
            <w:bottom w:w="0" w:type="dxa"/>
          </w:tblCellMar>
        </w:tblPrEx>
        <w:tc>
          <w:tcPr>
            <w:tcW w:w="2246" w:type="dxa"/>
            <w:tcMar>
              <w:top w:w="60" w:type="dxa"/>
              <w:left w:w="100" w:type="dxa"/>
              <w:bottom w:w="60" w:type="dxa"/>
              <w:right w:w="100" w:type="dxa"/>
            </w:tcMar>
          </w:tcPr>
          <w:p w14:paraId="2CC42173" w14:textId="77777777" w:rsidR="00BD2A86" w:rsidRDefault="00000000">
            <w:r>
              <w:rPr>
                <w:sz w:val="19"/>
                <w:szCs w:val="19"/>
              </w:rPr>
              <w:t>Ownership boundary</w:t>
            </w:r>
          </w:p>
        </w:tc>
        <w:tc>
          <w:tcPr>
            <w:tcW w:w="4306" w:type="dxa"/>
            <w:tcMar>
              <w:top w:w="60" w:type="dxa"/>
              <w:left w:w="100" w:type="dxa"/>
              <w:bottom w:w="60" w:type="dxa"/>
              <w:right w:w="100" w:type="dxa"/>
            </w:tcMar>
          </w:tcPr>
          <w:p w14:paraId="7B4415D6" w14:textId="77777777" w:rsidR="00BD2A86" w:rsidRDefault="00000000">
            <w:r>
              <w:rPr>
                <w:sz w:val="19"/>
                <w:szCs w:val="19"/>
              </w:rPr>
              <w:t>No absorption of C-001/C-002/C-004/C-006/C-008/C-020/C-021/C-023/C-024/C-025/C-040 domain semantics.</w:t>
            </w:r>
          </w:p>
        </w:tc>
        <w:tc>
          <w:tcPr>
            <w:tcW w:w="2808" w:type="dxa"/>
            <w:tcMar>
              <w:top w:w="60" w:type="dxa"/>
              <w:left w:w="100" w:type="dxa"/>
              <w:bottom w:w="60" w:type="dxa"/>
              <w:right w:w="100" w:type="dxa"/>
            </w:tcMar>
          </w:tcPr>
          <w:p w14:paraId="7E06A381" w14:textId="77777777" w:rsidR="00BD2A86" w:rsidRDefault="00000000">
            <w:r>
              <w:rPr>
                <w:sz w:val="19"/>
                <w:szCs w:val="19"/>
              </w:rPr>
              <w:t>PASS</w:t>
            </w:r>
          </w:p>
        </w:tc>
      </w:tr>
      <w:tr w:rsidR="00BD2A86" w14:paraId="4F18A7E3" w14:textId="77777777">
        <w:tblPrEx>
          <w:tblCellMar>
            <w:top w:w="0" w:type="dxa"/>
            <w:bottom w:w="0" w:type="dxa"/>
          </w:tblCellMar>
        </w:tblPrEx>
        <w:tc>
          <w:tcPr>
            <w:tcW w:w="2246" w:type="dxa"/>
            <w:tcMar>
              <w:top w:w="60" w:type="dxa"/>
              <w:left w:w="100" w:type="dxa"/>
              <w:bottom w:w="60" w:type="dxa"/>
              <w:right w:w="100" w:type="dxa"/>
            </w:tcMar>
          </w:tcPr>
          <w:p w14:paraId="3B1B615A" w14:textId="77777777" w:rsidR="00BD2A86" w:rsidRDefault="00000000">
            <w:r>
              <w:rPr>
                <w:sz w:val="19"/>
                <w:szCs w:val="19"/>
              </w:rPr>
              <w:t>Lineage integrity</w:t>
            </w:r>
          </w:p>
        </w:tc>
        <w:tc>
          <w:tcPr>
            <w:tcW w:w="4306" w:type="dxa"/>
            <w:tcMar>
              <w:top w:w="60" w:type="dxa"/>
              <w:left w:w="100" w:type="dxa"/>
              <w:bottom w:w="60" w:type="dxa"/>
              <w:right w:w="100" w:type="dxa"/>
            </w:tcMar>
          </w:tcPr>
          <w:p w14:paraId="24728A52" w14:textId="77777777" w:rsidR="00BD2A86" w:rsidRDefault="00000000">
            <w:r>
              <w:rPr>
                <w:sz w:val="19"/>
                <w:szCs w:val="19"/>
              </w:rPr>
              <w:t>Every Customer merge/split, Account merge/split, and Relationship transition preserves full, traceable lineage.</w:t>
            </w:r>
          </w:p>
        </w:tc>
        <w:tc>
          <w:tcPr>
            <w:tcW w:w="2808" w:type="dxa"/>
            <w:tcMar>
              <w:top w:w="60" w:type="dxa"/>
              <w:left w:w="100" w:type="dxa"/>
              <w:bottom w:w="60" w:type="dxa"/>
              <w:right w:w="100" w:type="dxa"/>
            </w:tcMar>
          </w:tcPr>
          <w:p w14:paraId="59313059" w14:textId="77777777" w:rsidR="00BD2A86" w:rsidRDefault="00000000">
            <w:r>
              <w:rPr>
                <w:sz w:val="19"/>
                <w:szCs w:val="19"/>
              </w:rPr>
              <w:t>PASS</w:t>
            </w:r>
          </w:p>
        </w:tc>
      </w:tr>
      <w:tr w:rsidR="00BD2A86" w14:paraId="02176DA1" w14:textId="77777777">
        <w:tblPrEx>
          <w:tblCellMar>
            <w:top w:w="0" w:type="dxa"/>
            <w:bottom w:w="0" w:type="dxa"/>
          </w:tblCellMar>
        </w:tblPrEx>
        <w:tc>
          <w:tcPr>
            <w:tcW w:w="2246" w:type="dxa"/>
            <w:tcMar>
              <w:top w:w="60" w:type="dxa"/>
              <w:left w:w="100" w:type="dxa"/>
              <w:bottom w:w="60" w:type="dxa"/>
              <w:right w:w="100" w:type="dxa"/>
            </w:tcMar>
          </w:tcPr>
          <w:p w14:paraId="7FED9C55" w14:textId="77777777" w:rsidR="00BD2A86" w:rsidRDefault="00000000">
            <w:r>
              <w:rPr>
                <w:sz w:val="19"/>
                <w:szCs w:val="19"/>
              </w:rPr>
              <w:t>Authority separation</w:t>
            </w:r>
          </w:p>
        </w:tc>
        <w:tc>
          <w:tcPr>
            <w:tcW w:w="4306" w:type="dxa"/>
            <w:tcMar>
              <w:top w:w="60" w:type="dxa"/>
              <w:left w:w="100" w:type="dxa"/>
              <w:bottom w:w="60" w:type="dxa"/>
              <w:right w:w="100" w:type="dxa"/>
            </w:tcMar>
          </w:tcPr>
          <w:p w14:paraId="59936628" w14:textId="77777777" w:rsidR="00BD2A86" w:rsidRDefault="00000000">
            <w:r>
              <w:rPr>
                <w:sz w:val="19"/>
                <w:szCs w:val="19"/>
              </w:rPr>
              <w:t>Customer authority, Commercial Account authority, and Customer–Account Relationship authority are each keyed only to their own anchor or pair, never duplicated.</w:t>
            </w:r>
          </w:p>
        </w:tc>
        <w:tc>
          <w:tcPr>
            <w:tcW w:w="2808" w:type="dxa"/>
            <w:tcMar>
              <w:top w:w="60" w:type="dxa"/>
              <w:left w:w="100" w:type="dxa"/>
              <w:bottom w:w="60" w:type="dxa"/>
              <w:right w:w="100" w:type="dxa"/>
            </w:tcMar>
          </w:tcPr>
          <w:p w14:paraId="06C30159" w14:textId="77777777" w:rsidR="00BD2A86" w:rsidRDefault="00000000">
            <w:r>
              <w:rPr>
                <w:sz w:val="19"/>
                <w:szCs w:val="19"/>
              </w:rPr>
              <w:t>PASS</w:t>
            </w:r>
          </w:p>
        </w:tc>
      </w:tr>
      <w:tr w:rsidR="00BD2A86" w14:paraId="47CB8D92" w14:textId="77777777">
        <w:tblPrEx>
          <w:tblCellMar>
            <w:top w:w="0" w:type="dxa"/>
            <w:bottom w:w="0" w:type="dxa"/>
          </w:tblCellMar>
        </w:tblPrEx>
        <w:tc>
          <w:tcPr>
            <w:tcW w:w="2246" w:type="dxa"/>
            <w:tcMar>
              <w:top w:w="60" w:type="dxa"/>
              <w:left w:w="100" w:type="dxa"/>
              <w:bottom w:w="60" w:type="dxa"/>
              <w:right w:w="100" w:type="dxa"/>
            </w:tcMar>
          </w:tcPr>
          <w:p w14:paraId="57D5791A" w14:textId="77777777" w:rsidR="00BD2A86" w:rsidRDefault="00000000">
            <w:r>
              <w:rPr>
                <w:sz w:val="19"/>
                <w:szCs w:val="19"/>
              </w:rPr>
              <w:lastRenderedPageBreak/>
              <w:t>Substitution test</w:t>
            </w:r>
          </w:p>
        </w:tc>
        <w:tc>
          <w:tcPr>
            <w:tcW w:w="4306" w:type="dxa"/>
            <w:tcMar>
              <w:top w:w="60" w:type="dxa"/>
              <w:left w:w="100" w:type="dxa"/>
              <w:bottom w:w="60" w:type="dxa"/>
              <w:right w:w="100" w:type="dxa"/>
            </w:tcMar>
          </w:tcPr>
          <w:p w14:paraId="3393BC74" w14:textId="77777777" w:rsidR="00BD2A86" w:rsidRDefault="00000000">
            <w:r>
              <w:rPr>
                <w:sz w:val="19"/>
                <w:szCs w:val="19"/>
              </w:rPr>
              <w:t>Architecture is specific to Customer &amp; Account Management.</w:t>
            </w:r>
          </w:p>
        </w:tc>
        <w:tc>
          <w:tcPr>
            <w:tcW w:w="2808" w:type="dxa"/>
            <w:tcMar>
              <w:top w:w="60" w:type="dxa"/>
              <w:left w:w="100" w:type="dxa"/>
              <w:bottom w:w="60" w:type="dxa"/>
              <w:right w:w="100" w:type="dxa"/>
            </w:tcMar>
          </w:tcPr>
          <w:p w14:paraId="45B18F19" w14:textId="77777777" w:rsidR="00BD2A86" w:rsidRDefault="00000000">
            <w:r>
              <w:rPr>
                <w:sz w:val="19"/>
                <w:szCs w:val="19"/>
              </w:rPr>
              <w:t>PASS</w:t>
            </w:r>
          </w:p>
        </w:tc>
      </w:tr>
    </w:tbl>
    <w:p w14:paraId="6702EB8F" w14:textId="77777777" w:rsidR="00BD2A86" w:rsidRDefault="00BD2A86">
      <w:pPr>
        <w:spacing w:after="160"/>
      </w:pPr>
    </w:p>
    <w:p w14:paraId="7613BEC3" w14:textId="77777777" w:rsidR="00BD2A86" w:rsidRDefault="00000000">
      <w:pPr>
        <w:pStyle w:val="Heading2"/>
      </w:pPr>
      <w:r>
        <w:t>9.15 Reference Standard for Next Capability Onward</w:t>
      </w:r>
    </w:p>
    <w:p w14:paraId="6E8A3BAB" w14:textId="77777777" w:rsidR="00BD2A86" w:rsidRDefault="00000000">
      <w:pPr>
        <w:spacing w:after="120"/>
        <w:jc w:val="both"/>
      </w:pPr>
      <w:r>
        <w:t>The engineering discipline demonstrated here — independent Guiding Architectural Question derivation, capability-specific context modeling, exactly-as-needed ERB/EX counts, explicit seven-dimension context engineering, Pending Canonical Binding discipline, explicit exception classification, correct authority-promotion and conditional-interruption semantics from first publication, and the v1.1 correction distinguishing Customer authority, Commercial Account authority, and Customer–Account Relationship authority as independently keyed concerns — SHALL be reused as methodology by subsequent PE-001-Cxxx specifications. The C-022 domain content (the three-way Customer/Account/Relationship authority split, the single-party-versus-structural intent split, the transition-specific commit taxonomy, and the produced-for-reference distribution model) SHALL NOT be reused as content by any other capability.</w:t>
      </w:r>
    </w:p>
    <w:p w14:paraId="482000A3" w14:textId="77777777" w:rsidR="00BD2A86" w:rsidRDefault="00000000">
      <w:pPr>
        <w:pStyle w:val="Heading2"/>
      </w:pPr>
      <w:r>
        <w:t>9.16 Final Gold Standard Decision</w:t>
      </w:r>
    </w:p>
    <w:p w14:paraId="0EC54E40" w14:textId="77777777" w:rsidR="00BD2A86" w:rsidRDefault="00000000">
      <w:pPr>
        <w:spacing w:after="120"/>
        <w:jc w:val="both"/>
      </w:pPr>
      <w:r>
        <w:t>PE-001-C022 satisfies the Gold Standard engineering and quality bar established by PE-001-C005, derived independently from CAP-001's Business Intent “Manage customer relationships.” The v1.1 architectural authority-semantics clarification and correction resolves the many-to-many Customer↔Account authority-key ambiguity identified during independent review, without altering the capability boundary, the Guiding Architectural Question, the CRB, the ERB portfolio, or the EX portfolio. Final verdict: PUBLICATION READY.</w:t>
      </w:r>
    </w:p>
    <w:p w14:paraId="4257A958" w14:textId="77777777" w:rsidR="00BD2A86" w:rsidRDefault="00000000">
      <w:r>
        <w:br w:type="page"/>
      </w:r>
    </w:p>
    <w:p w14:paraId="3808625F" w14:textId="77777777" w:rsidR="00BD2A86" w:rsidRDefault="00000000">
      <w:pPr>
        <w:pStyle w:val="Heading1"/>
        <w:pBdr>
          <w:bottom w:val="single" w:sz="6" w:space="4" w:color="888888"/>
        </w:pBdr>
      </w:pPr>
      <w:r>
        <w:lastRenderedPageBreak/>
        <w:t>Appendix A — Experience Architecture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46"/>
        <w:gridCol w:w="7114"/>
      </w:tblGrid>
      <w:tr w:rsidR="00BD2A86" w14:paraId="6A0A1BFB" w14:textId="77777777">
        <w:tblPrEx>
          <w:tblCellMar>
            <w:top w:w="0" w:type="dxa"/>
            <w:bottom w:w="0" w:type="dxa"/>
          </w:tblCellMar>
        </w:tblPrEx>
        <w:trPr>
          <w:tblHeader/>
        </w:trPr>
        <w:tc>
          <w:tcPr>
            <w:tcW w:w="2246" w:type="dxa"/>
            <w:shd w:val="clear" w:color="auto" w:fill="1F3864"/>
            <w:tcMar>
              <w:top w:w="60" w:type="dxa"/>
              <w:left w:w="100" w:type="dxa"/>
              <w:bottom w:w="60" w:type="dxa"/>
              <w:right w:w="100" w:type="dxa"/>
            </w:tcMar>
          </w:tcPr>
          <w:p w14:paraId="34B2A257" w14:textId="77777777" w:rsidR="00BD2A86" w:rsidRDefault="00000000">
            <w:r>
              <w:rPr>
                <w:b/>
                <w:bCs/>
                <w:color w:val="FFFFFF"/>
                <w:sz w:val="19"/>
                <w:szCs w:val="19"/>
              </w:rPr>
              <w:t>Layer</w:t>
            </w:r>
          </w:p>
        </w:tc>
        <w:tc>
          <w:tcPr>
            <w:tcW w:w="7114" w:type="dxa"/>
            <w:shd w:val="clear" w:color="auto" w:fill="1F3864"/>
            <w:tcMar>
              <w:top w:w="60" w:type="dxa"/>
              <w:left w:w="100" w:type="dxa"/>
              <w:bottom w:w="60" w:type="dxa"/>
              <w:right w:w="100" w:type="dxa"/>
            </w:tcMar>
          </w:tcPr>
          <w:p w14:paraId="440AB68D" w14:textId="77777777" w:rsidR="00BD2A86" w:rsidRDefault="00000000">
            <w:r>
              <w:rPr>
                <w:b/>
                <w:bCs/>
                <w:color w:val="FFFFFF"/>
                <w:sz w:val="19"/>
                <w:szCs w:val="19"/>
              </w:rPr>
              <w:t>C-022 Architecture</w:t>
            </w:r>
          </w:p>
        </w:tc>
      </w:tr>
      <w:tr w:rsidR="00BD2A86" w14:paraId="34C470D2" w14:textId="77777777">
        <w:tblPrEx>
          <w:tblCellMar>
            <w:top w:w="0" w:type="dxa"/>
            <w:bottom w:w="0" w:type="dxa"/>
          </w:tblCellMar>
        </w:tblPrEx>
        <w:tc>
          <w:tcPr>
            <w:tcW w:w="2246" w:type="dxa"/>
            <w:tcMar>
              <w:top w:w="60" w:type="dxa"/>
              <w:left w:w="100" w:type="dxa"/>
              <w:bottom w:w="60" w:type="dxa"/>
              <w:right w:w="100" w:type="dxa"/>
            </w:tcMar>
          </w:tcPr>
          <w:p w14:paraId="20E06771" w14:textId="77777777" w:rsidR="00BD2A86" w:rsidRDefault="00000000">
            <w:r>
              <w:rPr>
                <w:sz w:val="19"/>
                <w:szCs w:val="19"/>
              </w:rPr>
              <w:t>Capability</w:t>
            </w:r>
          </w:p>
        </w:tc>
        <w:tc>
          <w:tcPr>
            <w:tcW w:w="7114" w:type="dxa"/>
            <w:tcMar>
              <w:top w:w="60" w:type="dxa"/>
              <w:left w:w="100" w:type="dxa"/>
              <w:bottom w:w="60" w:type="dxa"/>
              <w:right w:w="100" w:type="dxa"/>
            </w:tcMar>
          </w:tcPr>
          <w:p w14:paraId="5BED2C2C" w14:textId="77777777" w:rsidR="00BD2A86" w:rsidRDefault="00000000">
            <w:r>
              <w:rPr>
                <w:sz w:val="19"/>
                <w:szCs w:val="19"/>
              </w:rPr>
              <w:t>C-022 — Customer &amp; Account Management</w:t>
            </w:r>
          </w:p>
        </w:tc>
      </w:tr>
      <w:tr w:rsidR="00BD2A86" w14:paraId="40A5C0E8" w14:textId="77777777">
        <w:tblPrEx>
          <w:tblCellMar>
            <w:top w:w="0" w:type="dxa"/>
            <w:bottom w:w="0" w:type="dxa"/>
          </w:tblCellMar>
        </w:tblPrEx>
        <w:tc>
          <w:tcPr>
            <w:tcW w:w="2246" w:type="dxa"/>
            <w:tcMar>
              <w:top w:w="60" w:type="dxa"/>
              <w:left w:w="100" w:type="dxa"/>
              <w:bottom w:w="60" w:type="dxa"/>
              <w:right w:w="100" w:type="dxa"/>
            </w:tcMar>
          </w:tcPr>
          <w:p w14:paraId="6F290426" w14:textId="77777777" w:rsidR="00BD2A86" w:rsidRDefault="00000000">
            <w:r>
              <w:rPr>
                <w:sz w:val="19"/>
                <w:szCs w:val="19"/>
              </w:rPr>
              <w:t>CRB</w:t>
            </w:r>
          </w:p>
        </w:tc>
        <w:tc>
          <w:tcPr>
            <w:tcW w:w="7114" w:type="dxa"/>
            <w:tcMar>
              <w:top w:w="60" w:type="dxa"/>
              <w:left w:w="100" w:type="dxa"/>
              <w:bottom w:w="60" w:type="dxa"/>
              <w:right w:w="100" w:type="dxa"/>
            </w:tcMar>
          </w:tcPr>
          <w:p w14:paraId="13911A2C" w14:textId="77777777" w:rsidR="00BD2A86" w:rsidRDefault="00000000">
            <w:r>
              <w:rPr>
                <w:sz w:val="19"/>
                <w:szCs w:val="19"/>
              </w:rPr>
              <w:t>CRB-C022</w:t>
            </w:r>
          </w:p>
        </w:tc>
      </w:tr>
      <w:tr w:rsidR="00BD2A86" w14:paraId="5D66883B" w14:textId="77777777">
        <w:tblPrEx>
          <w:tblCellMar>
            <w:top w:w="0" w:type="dxa"/>
            <w:bottom w:w="0" w:type="dxa"/>
          </w:tblCellMar>
        </w:tblPrEx>
        <w:tc>
          <w:tcPr>
            <w:tcW w:w="2246" w:type="dxa"/>
            <w:tcMar>
              <w:top w:w="60" w:type="dxa"/>
              <w:left w:w="100" w:type="dxa"/>
              <w:bottom w:w="60" w:type="dxa"/>
              <w:right w:w="100" w:type="dxa"/>
            </w:tcMar>
          </w:tcPr>
          <w:p w14:paraId="31E66397" w14:textId="77777777" w:rsidR="00BD2A86" w:rsidRDefault="00000000">
            <w:r>
              <w:rPr>
                <w:sz w:val="19"/>
                <w:szCs w:val="19"/>
              </w:rPr>
              <w:t>ERB-C022-01</w:t>
            </w:r>
          </w:p>
        </w:tc>
        <w:tc>
          <w:tcPr>
            <w:tcW w:w="7114" w:type="dxa"/>
            <w:tcMar>
              <w:top w:w="60" w:type="dxa"/>
              <w:left w:w="100" w:type="dxa"/>
              <w:bottom w:w="60" w:type="dxa"/>
              <w:right w:w="100" w:type="dxa"/>
            </w:tcMar>
          </w:tcPr>
          <w:p w14:paraId="6E87737E" w14:textId="77777777" w:rsidR="00BD2A86" w:rsidRDefault="00000000">
            <w:r>
              <w:rPr>
                <w:sz w:val="19"/>
                <w:szCs w:val="19"/>
              </w:rPr>
              <w:t>Establish Commercial Party Context</w:t>
            </w:r>
          </w:p>
        </w:tc>
      </w:tr>
      <w:tr w:rsidR="00BD2A86" w14:paraId="1687C3A9" w14:textId="77777777">
        <w:tblPrEx>
          <w:tblCellMar>
            <w:top w:w="0" w:type="dxa"/>
            <w:bottom w:w="0" w:type="dxa"/>
          </w:tblCellMar>
        </w:tblPrEx>
        <w:tc>
          <w:tcPr>
            <w:tcW w:w="2246" w:type="dxa"/>
            <w:tcMar>
              <w:top w:w="60" w:type="dxa"/>
              <w:left w:w="100" w:type="dxa"/>
              <w:bottom w:w="60" w:type="dxa"/>
              <w:right w:w="100" w:type="dxa"/>
            </w:tcMar>
          </w:tcPr>
          <w:p w14:paraId="41852928" w14:textId="77777777" w:rsidR="00BD2A86" w:rsidRDefault="00000000">
            <w:r>
              <w:rPr>
                <w:sz w:val="19"/>
                <w:szCs w:val="19"/>
              </w:rPr>
              <w:t>ERB-C022-02</w:t>
            </w:r>
          </w:p>
        </w:tc>
        <w:tc>
          <w:tcPr>
            <w:tcW w:w="7114" w:type="dxa"/>
            <w:tcMar>
              <w:top w:w="60" w:type="dxa"/>
              <w:left w:w="100" w:type="dxa"/>
              <w:bottom w:w="60" w:type="dxa"/>
              <w:right w:w="100" w:type="dxa"/>
            </w:tcMar>
          </w:tcPr>
          <w:p w14:paraId="2C88C8B0" w14:textId="77777777" w:rsidR="00BD2A86" w:rsidRDefault="00000000">
            <w:r>
              <w:rPr>
                <w:sz w:val="19"/>
                <w:szCs w:val="19"/>
              </w:rPr>
              <w:t>Understand Commercial Party Standing</w:t>
            </w:r>
          </w:p>
        </w:tc>
      </w:tr>
      <w:tr w:rsidR="00BD2A86" w14:paraId="2C672B0D" w14:textId="77777777">
        <w:tblPrEx>
          <w:tblCellMar>
            <w:top w:w="0" w:type="dxa"/>
            <w:bottom w:w="0" w:type="dxa"/>
          </w:tblCellMar>
        </w:tblPrEx>
        <w:tc>
          <w:tcPr>
            <w:tcW w:w="2246" w:type="dxa"/>
            <w:tcMar>
              <w:top w:w="60" w:type="dxa"/>
              <w:left w:w="100" w:type="dxa"/>
              <w:bottom w:w="60" w:type="dxa"/>
              <w:right w:w="100" w:type="dxa"/>
            </w:tcMar>
          </w:tcPr>
          <w:p w14:paraId="7169D4F3" w14:textId="77777777" w:rsidR="00BD2A86" w:rsidRDefault="00000000">
            <w:r>
              <w:rPr>
                <w:sz w:val="19"/>
                <w:szCs w:val="19"/>
              </w:rPr>
              <w:t>ERB-C022-03</w:t>
            </w:r>
          </w:p>
        </w:tc>
        <w:tc>
          <w:tcPr>
            <w:tcW w:w="7114" w:type="dxa"/>
            <w:tcMar>
              <w:top w:w="60" w:type="dxa"/>
              <w:left w:w="100" w:type="dxa"/>
              <w:bottom w:w="60" w:type="dxa"/>
              <w:right w:w="100" w:type="dxa"/>
            </w:tcMar>
          </w:tcPr>
          <w:p w14:paraId="041B7514" w14:textId="77777777" w:rsidR="00BD2A86" w:rsidRDefault="00000000">
            <w:r>
              <w:rPr>
                <w:sz w:val="19"/>
                <w:szCs w:val="19"/>
              </w:rPr>
              <w:t>Frame Commercial Party Lifecycle Intent</w:t>
            </w:r>
          </w:p>
        </w:tc>
      </w:tr>
      <w:tr w:rsidR="00BD2A86" w14:paraId="63A356CA" w14:textId="77777777">
        <w:tblPrEx>
          <w:tblCellMar>
            <w:top w:w="0" w:type="dxa"/>
            <w:bottom w:w="0" w:type="dxa"/>
          </w:tblCellMar>
        </w:tblPrEx>
        <w:tc>
          <w:tcPr>
            <w:tcW w:w="2246" w:type="dxa"/>
            <w:tcMar>
              <w:top w:w="60" w:type="dxa"/>
              <w:left w:w="100" w:type="dxa"/>
              <w:bottom w:w="60" w:type="dxa"/>
              <w:right w:w="100" w:type="dxa"/>
            </w:tcMar>
          </w:tcPr>
          <w:p w14:paraId="0CEB60B3" w14:textId="77777777" w:rsidR="00BD2A86" w:rsidRDefault="00000000">
            <w:r>
              <w:rPr>
                <w:sz w:val="19"/>
                <w:szCs w:val="19"/>
              </w:rPr>
              <w:t>ERB-C022-04</w:t>
            </w:r>
          </w:p>
        </w:tc>
        <w:tc>
          <w:tcPr>
            <w:tcW w:w="7114" w:type="dxa"/>
            <w:tcMar>
              <w:top w:w="60" w:type="dxa"/>
              <w:left w:w="100" w:type="dxa"/>
              <w:bottom w:w="60" w:type="dxa"/>
              <w:right w:w="100" w:type="dxa"/>
            </w:tcMar>
          </w:tcPr>
          <w:p w14:paraId="3CE977BD" w14:textId="77777777" w:rsidR="00BD2A86" w:rsidRDefault="00000000">
            <w:r>
              <w:rPr>
                <w:sz w:val="19"/>
                <w:szCs w:val="19"/>
              </w:rPr>
              <w:t>Frame Commercial Structure Change Intent</w:t>
            </w:r>
          </w:p>
        </w:tc>
      </w:tr>
      <w:tr w:rsidR="00BD2A86" w14:paraId="604063E2" w14:textId="77777777">
        <w:tblPrEx>
          <w:tblCellMar>
            <w:top w:w="0" w:type="dxa"/>
            <w:bottom w:w="0" w:type="dxa"/>
          </w:tblCellMar>
        </w:tblPrEx>
        <w:tc>
          <w:tcPr>
            <w:tcW w:w="2246" w:type="dxa"/>
            <w:tcMar>
              <w:top w:w="60" w:type="dxa"/>
              <w:left w:w="100" w:type="dxa"/>
              <w:bottom w:w="60" w:type="dxa"/>
              <w:right w:w="100" w:type="dxa"/>
            </w:tcMar>
          </w:tcPr>
          <w:p w14:paraId="0C456804" w14:textId="77777777" w:rsidR="00BD2A86" w:rsidRDefault="00000000">
            <w:r>
              <w:rPr>
                <w:sz w:val="19"/>
                <w:szCs w:val="19"/>
              </w:rPr>
              <w:t>ERB-C022-05</w:t>
            </w:r>
          </w:p>
        </w:tc>
        <w:tc>
          <w:tcPr>
            <w:tcW w:w="7114" w:type="dxa"/>
            <w:tcMar>
              <w:top w:w="60" w:type="dxa"/>
              <w:left w:w="100" w:type="dxa"/>
              <w:bottom w:w="60" w:type="dxa"/>
              <w:right w:w="100" w:type="dxa"/>
            </w:tcMar>
          </w:tcPr>
          <w:p w14:paraId="5DB412C1" w14:textId="77777777" w:rsidR="00BD2A86" w:rsidRDefault="00000000">
            <w:r>
              <w:rPr>
                <w:sz w:val="19"/>
                <w:szCs w:val="19"/>
              </w:rPr>
              <w:t>Shape and Assess Proposed Commercial Party Change</w:t>
            </w:r>
          </w:p>
        </w:tc>
      </w:tr>
      <w:tr w:rsidR="00BD2A86" w14:paraId="394CC14D" w14:textId="77777777">
        <w:tblPrEx>
          <w:tblCellMar>
            <w:top w:w="0" w:type="dxa"/>
            <w:bottom w:w="0" w:type="dxa"/>
          </w:tblCellMar>
        </w:tblPrEx>
        <w:tc>
          <w:tcPr>
            <w:tcW w:w="2246" w:type="dxa"/>
            <w:tcMar>
              <w:top w:w="60" w:type="dxa"/>
              <w:left w:w="100" w:type="dxa"/>
              <w:bottom w:w="60" w:type="dxa"/>
              <w:right w:w="100" w:type="dxa"/>
            </w:tcMar>
          </w:tcPr>
          <w:p w14:paraId="2144B2EA" w14:textId="77777777" w:rsidR="00BD2A86" w:rsidRDefault="00000000">
            <w:r>
              <w:rPr>
                <w:sz w:val="19"/>
                <w:szCs w:val="19"/>
              </w:rPr>
              <w:t>ERB-C022-06</w:t>
            </w:r>
          </w:p>
        </w:tc>
        <w:tc>
          <w:tcPr>
            <w:tcW w:w="7114" w:type="dxa"/>
            <w:tcMar>
              <w:top w:w="60" w:type="dxa"/>
              <w:left w:w="100" w:type="dxa"/>
              <w:bottom w:w="60" w:type="dxa"/>
              <w:right w:w="100" w:type="dxa"/>
            </w:tcMar>
          </w:tcPr>
          <w:p w14:paraId="63907E5E" w14:textId="77777777" w:rsidR="00BD2A86" w:rsidRDefault="00000000">
            <w:r>
              <w:rPr>
                <w:sz w:val="19"/>
                <w:szCs w:val="19"/>
              </w:rPr>
              <w:t>Commit Commercial Party Transition</w:t>
            </w:r>
          </w:p>
        </w:tc>
      </w:tr>
      <w:tr w:rsidR="00BD2A86" w14:paraId="3064C029" w14:textId="77777777">
        <w:tblPrEx>
          <w:tblCellMar>
            <w:top w:w="0" w:type="dxa"/>
            <w:bottom w:w="0" w:type="dxa"/>
          </w:tblCellMar>
        </w:tblPrEx>
        <w:tc>
          <w:tcPr>
            <w:tcW w:w="2246" w:type="dxa"/>
            <w:tcMar>
              <w:top w:w="60" w:type="dxa"/>
              <w:left w:w="100" w:type="dxa"/>
              <w:bottom w:w="60" w:type="dxa"/>
              <w:right w:w="100" w:type="dxa"/>
            </w:tcMar>
          </w:tcPr>
          <w:p w14:paraId="50A0890E" w14:textId="77777777" w:rsidR="00BD2A86" w:rsidRDefault="00000000">
            <w:r>
              <w:rPr>
                <w:sz w:val="19"/>
                <w:szCs w:val="19"/>
              </w:rPr>
              <w:t>ERB-C022-07</w:t>
            </w:r>
          </w:p>
        </w:tc>
        <w:tc>
          <w:tcPr>
            <w:tcW w:w="7114" w:type="dxa"/>
            <w:tcMar>
              <w:top w:w="60" w:type="dxa"/>
              <w:left w:w="100" w:type="dxa"/>
              <w:bottom w:w="60" w:type="dxa"/>
              <w:right w:w="100" w:type="dxa"/>
            </w:tcMar>
          </w:tcPr>
          <w:p w14:paraId="39B6AF02" w14:textId="77777777" w:rsidR="00BD2A86" w:rsidRDefault="00000000">
            <w:r>
              <w:rPr>
                <w:sz w:val="19"/>
                <w:szCs w:val="19"/>
              </w:rPr>
              <w:t>Distribute Commercial Reference Downstream</w:t>
            </w:r>
          </w:p>
        </w:tc>
      </w:tr>
      <w:tr w:rsidR="00BD2A86" w14:paraId="59DCB546" w14:textId="77777777">
        <w:tblPrEx>
          <w:tblCellMar>
            <w:top w:w="0" w:type="dxa"/>
            <w:bottom w:w="0" w:type="dxa"/>
          </w:tblCellMar>
        </w:tblPrEx>
        <w:tc>
          <w:tcPr>
            <w:tcW w:w="2246" w:type="dxa"/>
            <w:tcMar>
              <w:top w:w="60" w:type="dxa"/>
              <w:left w:w="100" w:type="dxa"/>
              <w:bottom w:w="60" w:type="dxa"/>
              <w:right w:w="100" w:type="dxa"/>
            </w:tcMar>
          </w:tcPr>
          <w:p w14:paraId="242CB5F8" w14:textId="77777777" w:rsidR="00BD2A86" w:rsidRDefault="00000000">
            <w:r>
              <w:rPr>
                <w:sz w:val="19"/>
                <w:szCs w:val="19"/>
              </w:rPr>
              <w:t>ERB-C022-08</w:t>
            </w:r>
          </w:p>
        </w:tc>
        <w:tc>
          <w:tcPr>
            <w:tcW w:w="7114" w:type="dxa"/>
            <w:tcMar>
              <w:top w:w="60" w:type="dxa"/>
              <w:left w:w="100" w:type="dxa"/>
              <w:bottom w:w="60" w:type="dxa"/>
              <w:right w:w="100" w:type="dxa"/>
            </w:tcMar>
          </w:tcPr>
          <w:p w14:paraId="624DB319" w14:textId="77777777" w:rsidR="00BD2A86" w:rsidRDefault="00000000">
            <w:r>
              <w:rPr>
                <w:sz w:val="19"/>
                <w:szCs w:val="19"/>
              </w:rPr>
              <w:t>Resolve Commercial Party Context Disruption</w:t>
            </w:r>
          </w:p>
        </w:tc>
      </w:tr>
    </w:tbl>
    <w:p w14:paraId="03232D8D" w14:textId="77777777" w:rsidR="00BD2A86" w:rsidRDefault="00BD2A86">
      <w:pPr>
        <w:spacing w:after="160"/>
      </w:pPr>
    </w:p>
    <w:p w14:paraId="77973C02" w14:textId="77777777" w:rsidR="00BD2A86" w:rsidRDefault="00000000">
      <w:pPr>
        <w:pStyle w:val="Heading1"/>
        <w:pBdr>
          <w:bottom w:val="single" w:sz="6" w:space="4" w:color="888888"/>
        </w:pBdr>
      </w:pPr>
      <w:r>
        <w:t>Appendix B — ERB-to-EX Map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BD2A86" w14:paraId="4FC04732" w14:textId="77777777">
        <w:tblPrEx>
          <w:tblCellMar>
            <w:top w:w="0" w:type="dxa"/>
            <w:bottom w:w="0" w:type="dxa"/>
          </w:tblCellMar>
        </w:tblPrEx>
        <w:trPr>
          <w:tblHeader/>
        </w:trPr>
        <w:tc>
          <w:tcPr>
            <w:tcW w:w="4680" w:type="dxa"/>
            <w:shd w:val="clear" w:color="auto" w:fill="1F3864"/>
            <w:tcMar>
              <w:top w:w="60" w:type="dxa"/>
              <w:left w:w="100" w:type="dxa"/>
              <w:bottom w:w="60" w:type="dxa"/>
              <w:right w:w="100" w:type="dxa"/>
            </w:tcMar>
          </w:tcPr>
          <w:p w14:paraId="7FE604FF" w14:textId="77777777" w:rsidR="00BD2A86" w:rsidRDefault="00000000">
            <w:r>
              <w:rPr>
                <w:b/>
                <w:bCs/>
                <w:color w:val="FFFFFF"/>
                <w:sz w:val="19"/>
                <w:szCs w:val="19"/>
              </w:rPr>
              <w:t>ERB</w:t>
            </w:r>
          </w:p>
        </w:tc>
        <w:tc>
          <w:tcPr>
            <w:tcW w:w="4680" w:type="dxa"/>
            <w:shd w:val="clear" w:color="auto" w:fill="1F3864"/>
            <w:tcMar>
              <w:top w:w="60" w:type="dxa"/>
              <w:left w:w="100" w:type="dxa"/>
              <w:bottom w:w="60" w:type="dxa"/>
              <w:right w:w="100" w:type="dxa"/>
            </w:tcMar>
          </w:tcPr>
          <w:p w14:paraId="365AAD8A" w14:textId="77777777" w:rsidR="00BD2A86" w:rsidRDefault="00000000">
            <w:r>
              <w:rPr>
                <w:b/>
                <w:bCs/>
                <w:color w:val="FFFFFF"/>
                <w:sz w:val="19"/>
                <w:szCs w:val="19"/>
              </w:rPr>
              <w:t>Enterprise Experiences</w:t>
            </w:r>
          </w:p>
        </w:tc>
      </w:tr>
      <w:tr w:rsidR="00BD2A86" w14:paraId="5B60E2B6" w14:textId="77777777">
        <w:tblPrEx>
          <w:tblCellMar>
            <w:top w:w="0" w:type="dxa"/>
            <w:bottom w:w="0" w:type="dxa"/>
          </w:tblCellMar>
        </w:tblPrEx>
        <w:tc>
          <w:tcPr>
            <w:tcW w:w="4680" w:type="dxa"/>
            <w:tcMar>
              <w:top w:w="60" w:type="dxa"/>
              <w:left w:w="100" w:type="dxa"/>
              <w:bottom w:w="60" w:type="dxa"/>
              <w:right w:w="100" w:type="dxa"/>
            </w:tcMar>
          </w:tcPr>
          <w:p w14:paraId="1E782E9F" w14:textId="77777777" w:rsidR="00BD2A86" w:rsidRDefault="00000000">
            <w:r>
              <w:rPr>
                <w:sz w:val="19"/>
                <w:szCs w:val="19"/>
              </w:rPr>
              <w:t>ERB-C022-01 — Establish Commercial Party Context</w:t>
            </w:r>
          </w:p>
        </w:tc>
        <w:tc>
          <w:tcPr>
            <w:tcW w:w="4680" w:type="dxa"/>
            <w:tcMar>
              <w:top w:w="60" w:type="dxa"/>
              <w:left w:w="100" w:type="dxa"/>
              <w:bottom w:w="60" w:type="dxa"/>
              <w:right w:w="100" w:type="dxa"/>
            </w:tcMar>
          </w:tcPr>
          <w:p w14:paraId="03A13AFE" w14:textId="77777777" w:rsidR="00BD2A86" w:rsidRDefault="00000000">
            <w:r>
              <w:rPr>
                <w:sz w:val="19"/>
                <w:szCs w:val="19"/>
              </w:rPr>
              <w:t>EX-C022-01</w:t>
            </w:r>
          </w:p>
        </w:tc>
      </w:tr>
      <w:tr w:rsidR="00BD2A86" w14:paraId="2DE19B6E" w14:textId="77777777">
        <w:tblPrEx>
          <w:tblCellMar>
            <w:top w:w="0" w:type="dxa"/>
            <w:bottom w:w="0" w:type="dxa"/>
          </w:tblCellMar>
        </w:tblPrEx>
        <w:tc>
          <w:tcPr>
            <w:tcW w:w="4680" w:type="dxa"/>
            <w:tcMar>
              <w:top w:w="60" w:type="dxa"/>
              <w:left w:w="100" w:type="dxa"/>
              <w:bottom w:w="60" w:type="dxa"/>
              <w:right w:w="100" w:type="dxa"/>
            </w:tcMar>
          </w:tcPr>
          <w:p w14:paraId="2EE6420D" w14:textId="77777777" w:rsidR="00BD2A86" w:rsidRDefault="00000000">
            <w:r>
              <w:rPr>
                <w:sz w:val="19"/>
                <w:szCs w:val="19"/>
              </w:rPr>
              <w:t>ERB-C022-02 — Understand Commercial Party Standing</w:t>
            </w:r>
          </w:p>
        </w:tc>
        <w:tc>
          <w:tcPr>
            <w:tcW w:w="4680" w:type="dxa"/>
            <w:tcMar>
              <w:top w:w="60" w:type="dxa"/>
              <w:left w:w="100" w:type="dxa"/>
              <w:bottom w:w="60" w:type="dxa"/>
              <w:right w:w="100" w:type="dxa"/>
            </w:tcMar>
          </w:tcPr>
          <w:p w14:paraId="5280AFB5" w14:textId="77777777" w:rsidR="00BD2A86" w:rsidRDefault="00000000">
            <w:r>
              <w:rPr>
                <w:sz w:val="19"/>
                <w:szCs w:val="19"/>
              </w:rPr>
              <w:t>EX-C022-02</w:t>
            </w:r>
          </w:p>
        </w:tc>
      </w:tr>
      <w:tr w:rsidR="00BD2A86" w14:paraId="7FB9C2B7" w14:textId="77777777">
        <w:tblPrEx>
          <w:tblCellMar>
            <w:top w:w="0" w:type="dxa"/>
            <w:bottom w:w="0" w:type="dxa"/>
          </w:tblCellMar>
        </w:tblPrEx>
        <w:tc>
          <w:tcPr>
            <w:tcW w:w="4680" w:type="dxa"/>
            <w:tcMar>
              <w:top w:w="60" w:type="dxa"/>
              <w:left w:w="100" w:type="dxa"/>
              <w:bottom w:w="60" w:type="dxa"/>
              <w:right w:w="100" w:type="dxa"/>
            </w:tcMar>
          </w:tcPr>
          <w:p w14:paraId="43149B49" w14:textId="77777777" w:rsidR="00BD2A86" w:rsidRDefault="00000000">
            <w:r>
              <w:rPr>
                <w:sz w:val="19"/>
                <w:szCs w:val="19"/>
              </w:rPr>
              <w:t>ERB-C022-03 — Frame Commercial Party Lifecycle Intent</w:t>
            </w:r>
          </w:p>
        </w:tc>
        <w:tc>
          <w:tcPr>
            <w:tcW w:w="4680" w:type="dxa"/>
            <w:tcMar>
              <w:top w:w="60" w:type="dxa"/>
              <w:left w:w="100" w:type="dxa"/>
              <w:bottom w:w="60" w:type="dxa"/>
              <w:right w:w="100" w:type="dxa"/>
            </w:tcMar>
          </w:tcPr>
          <w:p w14:paraId="08960E93" w14:textId="77777777" w:rsidR="00BD2A86" w:rsidRDefault="00000000">
            <w:r>
              <w:rPr>
                <w:sz w:val="19"/>
                <w:szCs w:val="19"/>
              </w:rPr>
              <w:t>EX-C022-03, EX-C022-04, EX-C022-05, EX-C022-06</w:t>
            </w:r>
          </w:p>
        </w:tc>
      </w:tr>
      <w:tr w:rsidR="00BD2A86" w14:paraId="461CC18B" w14:textId="77777777">
        <w:tblPrEx>
          <w:tblCellMar>
            <w:top w:w="0" w:type="dxa"/>
            <w:bottom w:w="0" w:type="dxa"/>
          </w:tblCellMar>
        </w:tblPrEx>
        <w:tc>
          <w:tcPr>
            <w:tcW w:w="4680" w:type="dxa"/>
            <w:tcMar>
              <w:top w:w="60" w:type="dxa"/>
              <w:left w:w="100" w:type="dxa"/>
              <w:bottom w:w="60" w:type="dxa"/>
              <w:right w:w="100" w:type="dxa"/>
            </w:tcMar>
          </w:tcPr>
          <w:p w14:paraId="146FD1DB" w14:textId="77777777" w:rsidR="00BD2A86" w:rsidRDefault="00000000">
            <w:r>
              <w:rPr>
                <w:sz w:val="19"/>
                <w:szCs w:val="19"/>
              </w:rPr>
              <w:t>ERB-C022-04 — Frame Commercial Structure Change Intent</w:t>
            </w:r>
          </w:p>
        </w:tc>
        <w:tc>
          <w:tcPr>
            <w:tcW w:w="4680" w:type="dxa"/>
            <w:tcMar>
              <w:top w:w="60" w:type="dxa"/>
              <w:left w:w="100" w:type="dxa"/>
              <w:bottom w:w="60" w:type="dxa"/>
              <w:right w:w="100" w:type="dxa"/>
            </w:tcMar>
          </w:tcPr>
          <w:p w14:paraId="20D27D47" w14:textId="77777777" w:rsidR="00BD2A86" w:rsidRDefault="00000000">
            <w:r>
              <w:rPr>
                <w:sz w:val="19"/>
                <w:szCs w:val="19"/>
              </w:rPr>
              <w:t>EX-C022-07, EX-C022-08, EX-C022-09</w:t>
            </w:r>
          </w:p>
        </w:tc>
      </w:tr>
      <w:tr w:rsidR="00BD2A86" w14:paraId="17E33866" w14:textId="77777777">
        <w:tblPrEx>
          <w:tblCellMar>
            <w:top w:w="0" w:type="dxa"/>
            <w:bottom w:w="0" w:type="dxa"/>
          </w:tblCellMar>
        </w:tblPrEx>
        <w:tc>
          <w:tcPr>
            <w:tcW w:w="4680" w:type="dxa"/>
            <w:tcMar>
              <w:top w:w="60" w:type="dxa"/>
              <w:left w:w="100" w:type="dxa"/>
              <w:bottom w:w="60" w:type="dxa"/>
              <w:right w:w="100" w:type="dxa"/>
            </w:tcMar>
          </w:tcPr>
          <w:p w14:paraId="5839C68A" w14:textId="77777777" w:rsidR="00BD2A86" w:rsidRDefault="00000000">
            <w:r>
              <w:rPr>
                <w:sz w:val="19"/>
                <w:szCs w:val="19"/>
              </w:rPr>
              <w:t>ERB-C022-05 — Shape and Assess Proposed Commercial Party Change</w:t>
            </w:r>
          </w:p>
        </w:tc>
        <w:tc>
          <w:tcPr>
            <w:tcW w:w="4680" w:type="dxa"/>
            <w:tcMar>
              <w:top w:w="60" w:type="dxa"/>
              <w:left w:w="100" w:type="dxa"/>
              <w:bottom w:w="60" w:type="dxa"/>
              <w:right w:w="100" w:type="dxa"/>
            </w:tcMar>
          </w:tcPr>
          <w:p w14:paraId="3B827C31" w14:textId="77777777" w:rsidR="00BD2A86" w:rsidRDefault="00000000">
            <w:r>
              <w:rPr>
                <w:sz w:val="19"/>
                <w:szCs w:val="19"/>
              </w:rPr>
              <w:t>EX-C022-10, EX-C022-11</w:t>
            </w:r>
          </w:p>
        </w:tc>
      </w:tr>
      <w:tr w:rsidR="00BD2A86" w14:paraId="6D13A19C" w14:textId="77777777">
        <w:tblPrEx>
          <w:tblCellMar>
            <w:top w:w="0" w:type="dxa"/>
            <w:bottom w:w="0" w:type="dxa"/>
          </w:tblCellMar>
        </w:tblPrEx>
        <w:tc>
          <w:tcPr>
            <w:tcW w:w="4680" w:type="dxa"/>
            <w:tcMar>
              <w:top w:w="60" w:type="dxa"/>
              <w:left w:w="100" w:type="dxa"/>
              <w:bottom w:w="60" w:type="dxa"/>
              <w:right w:w="100" w:type="dxa"/>
            </w:tcMar>
          </w:tcPr>
          <w:p w14:paraId="02F7574F" w14:textId="77777777" w:rsidR="00BD2A86" w:rsidRDefault="00000000">
            <w:r>
              <w:rPr>
                <w:sz w:val="19"/>
                <w:szCs w:val="19"/>
              </w:rPr>
              <w:t>ERB-C022-06 — Commit Commercial Party Transition</w:t>
            </w:r>
          </w:p>
        </w:tc>
        <w:tc>
          <w:tcPr>
            <w:tcW w:w="4680" w:type="dxa"/>
            <w:tcMar>
              <w:top w:w="60" w:type="dxa"/>
              <w:left w:w="100" w:type="dxa"/>
              <w:bottom w:w="60" w:type="dxa"/>
              <w:right w:w="100" w:type="dxa"/>
            </w:tcMar>
          </w:tcPr>
          <w:p w14:paraId="65DD124B" w14:textId="77777777" w:rsidR="00BD2A86" w:rsidRDefault="00000000">
            <w:r>
              <w:rPr>
                <w:sz w:val="19"/>
                <w:szCs w:val="19"/>
              </w:rPr>
              <w:t>EX-C022-12, EX-C022-13, EX-C022-14, EX-C022-15</w:t>
            </w:r>
          </w:p>
        </w:tc>
      </w:tr>
      <w:tr w:rsidR="00BD2A86" w14:paraId="7011BEE1" w14:textId="77777777">
        <w:tblPrEx>
          <w:tblCellMar>
            <w:top w:w="0" w:type="dxa"/>
            <w:bottom w:w="0" w:type="dxa"/>
          </w:tblCellMar>
        </w:tblPrEx>
        <w:tc>
          <w:tcPr>
            <w:tcW w:w="4680" w:type="dxa"/>
            <w:tcMar>
              <w:top w:w="60" w:type="dxa"/>
              <w:left w:w="100" w:type="dxa"/>
              <w:bottom w:w="60" w:type="dxa"/>
              <w:right w:w="100" w:type="dxa"/>
            </w:tcMar>
          </w:tcPr>
          <w:p w14:paraId="252BD0C4" w14:textId="77777777" w:rsidR="00BD2A86" w:rsidRDefault="00000000">
            <w:r>
              <w:rPr>
                <w:sz w:val="19"/>
                <w:szCs w:val="19"/>
              </w:rPr>
              <w:t>ERB-C022-07 — Distribute Commercial Reference Downstream</w:t>
            </w:r>
          </w:p>
        </w:tc>
        <w:tc>
          <w:tcPr>
            <w:tcW w:w="4680" w:type="dxa"/>
            <w:tcMar>
              <w:top w:w="60" w:type="dxa"/>
              <w:left w:w="100" w:type="dxa"/>
              <w:bottom w:w="60" w:type="dxa"/>
              <w:right w:w="100" w:type="dxa"/>
            </w:tcMar>
          </w:tcPr>
          <w:p w14:paraId="1CF4A2AE" w14:textId="77777777" w:rsidR="00BD2A86" w:rsidRDefault="00000000">
            <w:r>
              <w:rPr>
                <w:sz w:val="19"/>
                <w:szCs w:val="19"/>
              </w:rPr>
              <w:t>EX-C022-16</w:t>
            </w:r>
          </w:p>
        </w:tc>
      </w:tr>
      <w:tr w:rsidR="00BD2A86" w14:paraId="2E4400B3" w14:textId="77777777">
        <w:tblPrEx>
          <w:tblCellMar>
            <w:top w:w="0" w:type="dxa"/>
            <w:bottom w:w="0" w:type="dxa"/>
          </w:tblCellMar>
        </w:tblPrEx>
        <w:tc>
          <w:tcPr>
            <w:tcW w:w="4680" w:type="dxa"/>
            <w:tcMar>
              <w:top w:w="60" w:type="dxa"/>
              <w:left w:w="100" w:type="dxa"/>
              <w:bottom w:w="60" w:type="dxa"/>
              <w:right w:w="100" w:type="dxa"/>
            </w:tcMar>
          </w:tcPr>
          <w:p w14:paraId="73D4BD7D" w14:textId="77777777" w:rsidR="00BD2A86" w:rsidRDefault="00000000">
            <w:r>
              <w:rPr>
                <w:sz w:val="19"/>
                <w:szCs w:val="19"/>
              </w:rPr>
              <w:t>ERB-C022-08 — Resolve Commercial Party Context Disruption</w:t>
            </w:r>
          </w:p>
        </w:tc>
        <w:tc>
          <w:tcPr>
            <w:tcW w:w="4680" w:type="dxa"/>
            <w:tcMar>
              <w:top w:w="60" w:type="dxa"/>
              <w:left w:w="100" w:type="dxa"/>
              <w:bottom w:w="60" w:type="dxa"/>
              <w:right w:w="100" w:type="dxa"/>
            </w:tcMar>
          </w:tcPr>
          <w:p w14:paraId="43765913" w14:textId="77777777" w:rsidR="00BD2A86" w:rsidRDefault="00000000">
            <w:r>
              <w:rPr>
                <w:sz w:val="19"/>
                <w:szCs w:val="19"/>
              </w:rPr>
              <w:t>EX-C022-17</w:t>
            </w:r>
          </w:p>
        </w:tc>
      </w:tr>
    </w:tbl>
    <w:p w14:paraId="01DBA1DB" w14:textId="77777777" w:rsidR="00BD2A86" w:rsidRDefault="00BD2A86">
      <w:pPr>
        <w:spacing w:after="160"/>
      </w:pPr>
    </w:p>
    <w:p w14:paraId="61DD0554" w14:textId="77777777" w:rsidR="00BD2A86" w:rsidRDefault="00000000">
      <w:pPr>
        <w:pStyle w:val="Heading1"/>
        <w:pBdr>
          <w:bottom w:val="single" w:sz="6" w:space="4" w:color="888888"/>
        </w:pBdr>
      </w:pPr>
      <w:r>
        <w:t>Appendix C — Publication Conformance Checklist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2"/>
        <w:gridCol w:w="6739"/>
        <w:gridCol w:w="2059"/>
      </w:tblGrid>
      <w:tr w:rsidR="00BD2A86" w14:paraId="714A97CA" w14:textId="77777777">
        <w:tblPrEx>
          <w:tblCellMar>
            <w:top w:w="0" w:type="dxa"/>
            <w:bottom w:w="0" w:type="dxa"/>
          </w:tblCellMar>
        </w:tblPrEx>
        <w:trPr>
          <w:tblHeader/>
        </w:trPr>
        <w:tc>
          <w:tcPr>
            <w:tcW w:w="562" w:type="dxa"/>
            <w:shd w:val="clear" w:color="auto" w:fill="1F3864"/>
            <w:tcMar>
              <w:top w:w="60" w:type="dxa"/>
              <w:left w:w="100" w:type="dxa"/>
              <w:bottom w:w="60" w:type="dxa"/>
              <w:right w:w="100" w:type="dxa"/>
            </w:tcMar>
          </w:tcPr>
          <w:p w14:paraId="77225F40" w14:textId="77777777" w:rsidR="00BD2A86" w:rsidRDefault="00000000">
            <w:r>
              <w:rPr>
                <w:b/>
                <w:bCs/>
                <w:color w:val="FFFFFF"/>
                <w:sz w:val="19"/>
                <w:szCs w:val="19"/>
              </w:rPr>
              <w:t>#</w:t>
            </w:r>
          </w:p>
        </w:tc>
        <w:tc>
          <w:tcPr>
            <w:tcW w:w="6739" w:type="dxa"/>
            <w:shd w:val="clear" w:color="auto" w:fill="1F3864"/>
            <w:tcMar>
              <w:top w:w="60" w:type="dxa"/>
              <w:left w:w="100" w:type="dxa"/>
              <w:bottom w:w="60" w:type="dxa"/>
              <w:right w:w="100" w:type="dxa"/>
            </w:tcMar>
          </w:tcPr>
          <w:p w14:paraId="7CAD1521" w14:textId="77777777" w:rsidR="00BD2A86" w:rsidRDefault="00000000">
            <w:r>
              <w:rPr>
                <w:b/>
                <w:bCs/>
                <w:color w:val="FFFFFF"/>
                <w:sz w:val="19"/>
                <w:szCs w:val="19"/>
              </w:rPr>
              <w:t>Check</w:t>
            </w:r>
          </w:p>
        </w:tc>
        <w:tc>
          <w:tcPr>
            <w:tcW w:w="2059" w:type="dxa"/>
            <w:shd w:val="clear" w:color="auto" w:fill="1F3864"/>
            <w:tcMar>
              <w:top w:w="60" w:type="dxa"/>
              <w:left w:w="100" w:type="dxa"/>
              <w:bottom w:w="60" w:type="dxa"/>
              <w:right w:w="100" w:type="dxa"/>
            </w:tcMar>
          </w:tcPr>
          <w:p w14:paraId="17108EFF" w14:textId="77777777" w:rsidR="00BD2A86" w:rsidRDefault="00000000">
            <w:r>
              <w:rPr>
                <w:b/>
                <w:bCs/>
                <w:color w:val="FFFFFF"/>
                <w:sz w:val="19"/>
                <w:szCs w:val="19"/>
              </w:rPr>
              <w:t>Result</w:t>
            </w:r>
          </w:p>
        </w:tc>
      </w:tr>
      <w:tr w:rsidR="00BD2A86" w14:paraId="6CE93DC1" w14:textId="77777777">
        <w:tblPrEx>
          <w:tblCellMar>
            <w:top w:w="0" w:type="dxa"/>
            <w:bottom w:w="0" w:type="dxa"/>
          </w:tblCellMar>
        </w:tblPrEx>
        <w:tc>
          <w:tcPr>
            <w:tcW w:w="562" w:type="dxa"/>
            <w:tcMar>
              <w:top w:w="60" w:type="dxa"/>
              <w:left w:w="100" w:type="dxa"/>
              <w:bottom w:w="60" w:type="dxa"/>
              <w:right w:w="100" w:type="dxa"/>
            </w:tcMar>
          </w:tcPr>
          <w:p w14:paraId="55AE0157" w14:textId="77777777" w:rsidR="00BD2A86" w:rsidRDefault="00000000">
            <w:r>
              <w:rPr>
                <w:sz w:val="19"/>
                <w:szCs w:val="19"/>
              </w:rPr>
              <w:t>1</w:t>
            </w:r>
          </w:p>
        </w:tc>
        <w:tc>
          <w:tcPr>
            <w:tcW w:w="6739" w:type="dxa"/>
            <w:tcMar>
              <w:top w:w="60" w:type="dxa"/>
              <w:left w:w="100" w:type="dxa"/>
              <w:bottom w:w="60" w:type="dxa"/>
              <w:right w:w="100" w:type="dxa"/>
            </w:tcMar>
          </w:tcPr>
          <w:p w14:paraId="0F76423F" w14:textId="77777777" w:rsidR="00BD2A86" w:rsidRDefault="00000000">
            <w:r>
              <w:rPr>
                <w:sz w:val="19"/>
                <w:szCs w:val="19"/>
              </w:rPr>
              <w:t>Does C-022 manage Customer &amp; Account experience without becoming Identity/Authentication?</w:t>
            </w:r>
          </w:p>
        </w:tc>
        <w:tc>
          <w:tcPr>
            <w:tcW w:w="2059" w:type="dxa"/>
            <w:tcMar>
              <w:top w:w="60" w:type="dxa"/>
              <w:left w:w="100" w:type="dxa"/>
              <w:bottom w:w="60" w:type="dxa"/>
              <w:right w:w="100" w:type="dxa"/>
            </w:tcMar>
          </w:tcPr>
          <w:p w14:paraId="46D823FB" w14:textId="77777777" w:rsidR="00BD2A86" w:rsidRDefault="00000000">
            <w:r>
              <w:rPr>
                <w:sz w:val="19"/>
                <w:szCs w:val="19"/>
              </w:rPr>
              <w:t>PASS</w:t>
            </w:r>
          </w:p>
        </w:tc>
      </w:tr>
      <w:tr w:rsidR="00BD2A86" w14:paraId="1FE7F716" w14:textId="77777777">
        <w:tblPrEx>
          <w:tblCellMar>
            <w:top w:w="0" w:type="dxa"/>
            <w:bottom w:w="0" w:type="dxa"/>
          </w:tblCellMar>
        </w:tblPrEx>
        <w:tc>
          <w:tcPr>
            <w:tcW w:w="562" w:type="dxa"/>
            <w:tcMar>
              <w:top w:w="60" w:type="dxa"/>
              <w:left w:w="100" w:type="dxa"/>
              <w:bottom w:w="60" w:type="dxa"/>
              <w:right w:w="100" w:type="dxa"/>
            </w:tcMar>
          </w:tcPr>
          <w:p w14:paraId="4AF312B1" w14:textId="77777777" w:rsidR="00BD2A86" w:rsidRDefault="00000000">
            <w:r>
              <w:rPr>
                <w:sz w:val="19"/>
                <w:szCs w:val="19"/>
              </w:rPr>
              <w:t>2</w:t>
            </w:r>
          </w:p>
        </w:tc>
        <w:tc>
          <w:tcPr>
            <w:tcW w:w="6739" w:type="dxa"/>
            <w:tcMar>
              <w:top w:w="60" w:type="dxa"/>
              <w:left w:w="100" w:type="dxa"/>
              <w:bottom w:w="60" w:type="dxa"/>
              <w:right w:w="100" w:type="dxa"/>
            </w:tcMar>
          </w:tcPr>
          <w:p w14:paraId="6A20FA9F" w14:textId="77777777" w:rsidR="00BD2A86" w:rsidRDefault="00000000">
            <w:r>
              <w:rPr>
                <w:sz w:val="19"/>
                <w:szCs w:val="19"/>
              </w:rPr>
              <w:t>Does C-022 avoid becoming Access Management?</w:t>
            </w:r>
          </w:p>
        </w:tc>
        <w:tc>
          <w:tcPr>
            <w:tcW w:w="2059" w:type="dxa"/>
            <w:tcMar>
              <w:top w:w="60" w:type="dxa"/>
              <w:left w:w="100" w:type="dxa"/>
              <w:bottom w:w="60" w:type="dxa"/>
              <w:right w:w="100" w:type="dxa"/>
            </w:tcMar>
          </w:tcPr>
          <w:p w14:paraId="0E3B9C4D" w14:textId="77777777" w:rsidR="00BD2A86" w:rsidRDefault="00000000">
            <w:r>
              <w:rPr>
                <w:sz w:val="19"/>
                <w:szCs w:val="19"/>
              </w:rPr>
              <w:t>PASS</w:t>
            </w:r>
          </w:p>
        </w:tc>
      </w:tr>
      <w:tr w:rsidR="00BD2A86" w14:paraId="61D047E4" w14:textId="77777777">
        <w:tblPrEx>
          <w:tblCellMar>
            <w:top w:w="0" w:type="dxa"/>
            <w:bottom w:w="0" w:type="dxa"/>
          </w:tblCellMar>
        </w:tblPrEx>
        <w:tc>
          <w:tcPr>
            <w:tcW w:w="562" w:type="dxa"/>
            <w:tcMar>
              <w:top w:w="60" w:type="dxa"/>
              <w:left w:w="100" w:type="dxa"/>
              <w:bottom w:w="60" w:type="dxa"/>
              <w:right w:w="100" w:type="dxa"/>
            </w:tcMar>
          </w:tcPr>
          <w:p w14:paraId="20FEDAEA" w14:textId="77777777" w:rsidR="00BD2A86" w:rsidRDefault="00000000">
            <w:r>
              <w:rPr>
                <w:sz w:val="19"/>
                <w:szCs w:val="19"/>
              </w:rPr>
              <w:lastRenderedPageBreak/>
              <w:t>3</w:t>
            </w:r>
          </w:p>
        </w:tc>
        <w:tc>
          <w:tcPr>
            <w:tcW w:w="6739" w:type="dxa"/>
            <w:tcMar>
              <w:top w:w="60" w:type="dxa"/>
              <w:left w:w="100" w:type="dxa"/>
              <w:bottom w:w="60" w:type="dxa"/>
              <w:right w:w="100" w:type="dxa"/>
            </w:tcMar>
          </w:tcPr>
          <w:p w14:paraId="6C210744" w14:textId="77777777" w:rsidR="00BD2A86" w:rsidRDefault="00000000">
            <w:r>
              <w:rPr>
                <w:sz w:val="19"/>
                <w:szCs w:val="19"/>
              </w:rPr>
              <w:t>Does C-022 avoid becoming Organization Management?</w:t>
            </w:r>
          </w:p>
        </w:tc>
        <w:tc>
          <w:tcPr>
            <w:tcW w:w="2059" w:type="dxa"/>
            <w:tcMar>
              <w:top w:w="60" w:type="dxa"/>
              <w:left w:w="100" w:type="dxa"/>
              <w:bottom w:w="60" w:type="dxa"/>
              <w:right w:w="100" w:type="dxa"/>
            </w:tcMar>
          </w:tcPr>
          <w:p w14:paraId="4A20A7C0" w14:textId="77777777" w:rsidR="00BD2A86" w:rsidRDefault="00000000">
            <w:r>
              <w:rPr>
                <w:sz w:val="19"/>
                <w:szCs w:val="19"/>
              </w:rPr>
              <w:t>PASS</w:t>
            </w:r>
          </w:p>
        </w:tc>
      </w:tr>
      <w:tr w:rsidR="00BD2A86" w14:paraId="2125ABB2" w14:textId="77777777">
        <w:tblPrEx>
          <w:tblCellMar>
            <w:top w:w="0" w:type="dxa"/>
            <w:bottom w:w="0" w:type="dxa"/>
          </w:tblCellMar>
        </w:tblPrEx>
        <w:tc>
          <w:tcPr>
            <w:tcW w:w="562" w:type="dxa"/>
            <w:tcMar>
              <w:top w:w="60" w:type="dxa"/>
              <w:left w:w="100" w:type="dxa"/>
              <w:bottom w:w="60" w:type="dxa"/>
              <w:right w:w="100" w:type="dxa"/>
            </w:tcMar>
          </w:tcPr>
          <w:p w14:paraId="0E62D930" w14:textId="77777777" w:rsidR="00BD2A86" w:rsidRDefault="00000000">
            <w:r>
              <w:rPr>
                <w:sz w:val="19"/>
                <w:szCs w:val="19"/>
              </w:rPr>
              <w:t>4</w:t>
            </w:r>
          </w:p>
        </w:tc>
        <w:tc>
          <w:tcPr>
            <w:tcW w:w="6739" w:type="dxa"/>
            <w:tcMar>
              <w:top w:w="60" w:type="dxa"/>
              <w:left w:w="100" w:type="dxa"/>
              <w:bottom w:w="60" w:type="dxa"/>
              <w:right w:w="100" w:type="dxa"/>
            </w:tcMar>
          </w:tcPr>
          <w:p w14:paraId="0132B45F" w14:textId="77777777" w:rsidR="00BD2A86" w:rsidRDefault="00000000">
            <w:r>
              <w:rPr>
                <w:sz w:val="19"/>
                <w:szCs w:val="19"/>
              </w:rPr>
              <w:t>Does C-022 avoid becoming Person Management?</w:t>
            </w:r>
          </w:p>
        </w:tc>
        <w:tc>
          <w:tcPr>
            <w:tcW w:w="2059" w:type="dxa"/>
            <w:tcMar>
              <w:top w:w="60" w:type="dxa"/>
              <w:left w:w="100" w:type="dxa"/>
              <w:bottom w:w="60" w:type="dxa"/>
              <w:right w:w="100" w:type="dxa"/>
            </w:tcMar>
          </w:tcPr>
          <w:p w14:paraId="113E6141" w14:textId="77777777" w:rsidR="00BD2A86" w:rsidRDefault="00000000">
            <w:r>
              <w:rPr>
                <w:sz w:val="19"/>
                <w:szCs w:val="19"/>
              </w:rPr>
              <w:t>PASS</w:t>
            </w:r>
          </w:p>
        </w:tc>
      </w:tr>
      <w:tr w:rsidR="00BD2A86" w14:paraId="35AB4BBA" w14:textId="77777777">
        <w:tblPrEx>
          <w:tblCellMar>
            <w:top w:w="0" w:type="dxa"/>
            <w:bottom w:w="0" w:type="dxa"/>
          </w:tblCellMar>
        </w:tblPrEx>
        <w:tc>
          <w:tcPr>
            <w:tcW w:w="562" w:type="dxa"/>
            <w:tcMar>
              <w:top w:w="60" w:type="dxa"/>
              <w:left w:w="100" w:type="dxa"/>
              <w:bottom w:w="60" w:type="dxa"/>
              <w:right w:w="100" w:type="dxa"/>
            </w:tcMar>
          </w:tcPr>
          <w:p w14:paraId="3D3889AB" w14:textId="77777777" w:rsidR="00BD2A86" w:rsidRDefault="00000000">
            <w:r>
              <w:rPr>
                <w:sz w:val="19"/>
                <w:szCs w:val="19"/>
              </w:rPr>
              <w:t>5</w:t>
            </w:r>
          </w:p>
        </w:tc>
        <w:tc>
          <w:tcPr>
            <w:tcW w:w="6739" w:type="dxa"/>
            <w:tcMar>
              <w:top w:w="60" w:type="dxa"/>
              <w:left w:w="100" w:type="dxa"/>
              <w:bottom w:w="60" w:type="dxa"/>
              <w:right w:w="100" w:type="dxa"/>
            </w:tcMar>
          </w:tcPr>
          <w:p w14:paraId="3D063795" w14:textId="77777777" w:rsidR="00BD2A86" w:rsidRDefault="00000000">
            <w:r>
              <w:rPr>
                <w:sz w:val="19"/>
                <w:szCs w:val="19"/>
              </w:rPr>
              <w:t>Does C-022 avoid becoming Workspace Management?</w:t>
            </w:r>
          </w:p>
        </w:tc>
        <w:tc>
          <w:tcPr>
            <w:tcW w:w="2059" w:type="dxa"/>
            <w:tcMar>
              <w:top w:w="60" w:type="dxa"/>
              <w:left w:w="100" w:type="dxa"/>
              <w:bottom w:w="60" w:type="dxa"/>
              <w:right w:w="100" w:type="dxa"/>
            </w:tcMar>
          </w:tcPr>
          <w:p w14:paraId="328F11D1" w14:textId="77777777" w:rsidR="00BD2A86" w:rsidRDefault="00000000">
            <w:r>
              <w:rPr>
                <w:sz w:val="19"/>
                <w:szCs w:val="19"/>
              </w:rPr>
              <w:t>PASS</w:t>
            </w:r>
          </w:p>
        </w:tc>
      </w:tr>
      <w:tr w:rsidR="00BD2A86" w14:paraId="3B1C4082" w14:textId="77777777">
        <w:tblPrEx>
          <w:tblCellMar>
            <w:top w:w="0" w:type="dxa"/>
            <w:bottom w:w="0" w:type="dxa"/>
          </w:tblCellMar>
        </w:tblPrEx>
        <w:tc>
          <w:tcPr>
            <w:tcW w:w="562" w:type="dxa"/>
            <w:tcMar>
              <w:top w:w="60" w:type="dxa"/>
              <w:left w:w="100" w:type="dxa"/>
              <w:bottom w:w="60" w:type="dxa"/>
              <w:right w:w="100" w:type="dxa"/>
            </w:tcMar>
          </w:tcPr>
          <w:p w14:paraId="0784FF62" w14:textId="77777777" w:rsidR="00BD2A86" w:rsidRDefault="00000000">
            <w:r>
              <w:rPr>
                <w:sz w:val="19"/>
                <w:szCs w:val="19"/>
              </w:rPr>
              <w:t>6</w:t>
            </w:r>
          </w:p>
        </w:tc>
        <w:tc>
          <w:tcPr>
            <w:tcW w:w="6739" w:type="dxa"/>
            <w:tcMar>
              <w:top w:w="60" w:type="dxa"/>
              <w:left w:w="100" w:type="dxa"/>
              <w:bottom w:w="60" w:type="dxa"/>
              <w:right w:w="100" w:type="dxa"/>
            </w:tcMar>
          </w:tcPr>
          <w:p w14:paraId="1445F9CB" w14:textId="77777777" w:rsidR="00BD2A86" w:rsidRDefault="00000000">
            <w:r>
              <w:rPr>
                <w:sz w:val="19"/>
                <w:szCs w:val="19"/>
              </w:rPr>
              <w:t>Does C-022 avoid becoming Subscription Management?</w:t>
            </w:r>
          </w:p>
        </w:tc>
        <w:tc>
          <w:tcPr>
            <w:tcW w:w="2059" w:type="dxa"/>
            <w:tcMar>
              <w:top w:w="60" w:type="dxa"/>
              <w:left w:w="100" w:type="dxa"/>
              <w:bottom w:w="60" w:type="dxa"/>
              <w:right w:w="100" w:type="dxa"/>
            </w:tcMar>
          </w:tcPr>
          <w:p w14:paraId="5B8C9425" w14:textId="77777777" w:rsidR="00BD2A86" w:rsidRDefault="00000000">
            <w:r>
              <w:rPr>
                <w:sz w:val="19"/>
                <w:szCs w:val="19"/>
              </w:rPr>
              <w:t>PASS</w:t>
            </w:r>
          </w:p>
        </w:tc>
      </w:tr>
      <w:tr w:rsidR="00BD2A86" w14:paraId="4AB2C6DE" w14:textId="77777777">
        <w:tblPrEx>
          <w:tblCellMar>
            <w:top w:w="0" w:type="dxa"/>
            <w:bottom w:w="0" w:type="dxa"/>
          </w:tblCellMar>
        </w:tblPrEx>
        <w:tc>
          <w:tcPr>
            <w:tcW w:w="562" w:type="dxa"/>
            <w:tcMar>
              <w:top w:w="60" w:type="dxa"/>
              <w:left w:w="100" w:type="dxa"/>
              <w:bottom w:w="60" w:type="dxa"/>
              <w:right w:w="100" w:type="dxa"/>
            </w:tcMar>
          </w:tcPr>
          <w:p w14:paraId="45E398BD" w14:textId="77777777" w:rsidR="00BD2A86" w:rsidRDefault="00000000">
            <w:r>
              <w:rPr>
                <w:sz w:val="19"/>
                <w:szCs w:val="19"/>
              </w:rPr>
              <w:t>7</w:t>
            </w:r>
          </w:p>
        </w:tc>
        <w:tc>
          <w:tcPr>
            <w:tcW w:w="6739" w:type="dxa"/>
            <w:tcMar>
              <w:top w:w="60" w:type="dxa"/>
              <w:left w:w="100" w:type="dxa"/>
              <w:bottom w:w="60" w:type="dxa"/>
              <w:right w:w="100" w:type="dxa"/>
            </w:tcMar>
          </w:tcPr>
          <w:p w14:paraId="47675883" w14:textId="77777777" w:rsidR="00BD2A86" w:rsidRDefault="00000000">
            <w:r>
              <w:rPr>
                <w:sz w:val="19"/>
                <w:szCs w:val="19"/>
              </w:rPr>
              <w:t>Does C-022 avoid becoming Product &amp; Service Catalog?</w:t>
            </w:r>
          </w:p>
        </w:tc>
        <w:tc>
          <w:tcPr>
            <w:tcW w:w="2059" w:type="dxa"/>
            <w:tcMar>
              <w:top w:w="60" w:type="dxa"/>
              <w:left w:w="100" w:type="dxa"/>
              <w:bottom w:w="60" w:type="dxa"/>
              <w:right w:w="100" w:type="dxa"/>
            </w:tcMar>
          </w:tcPr>
          <w:p w14:paraId="62BB68DD" w14:textId="77777777" w:rsidR="00BD2A86" w:rsidRDefault="00000000">
            <w:r>
              <w:rPr>
                <w:sz w:val="19"/>
                <w:szCs w:val="19"/>
              </w:rPr>
              <w:t>PASS</w:t>
            </w:r>
          </w:p>
        </w:tc>
      </w:tr>
      <w:tr w:rsidR="00BD2A86" w14:paraId="701BC008" w14:textId="77777777">
        <w:tblPrEx>
          <w:tblCellMar>
            <w:top w:w="0" w:type="dxa"/>
            <w:bottom w:w="0" w:type="dxa"/>
          </w:tblCellMar>
        </w:tblPrEx>
        <w:tc>
          <w:tcPr>
            <w:tcW w:w="562" w:type="dxa"/>
            <w:tcMar>
              <w:top w:w="60" w:type="dxa"/>
              <w:left w:w="100" w:type="dxa"/>
              <w:bottom w:w="60" w:type="dxa"/>
              <w:right w:w="100" w:type="dxa"/>
            </w:tcMar>
          </w:tcPr>
          <w:p w14:paraId="478411A8" w14:textId="77777777" w:rsidR="00BD2A86" w:rsidRDefault="00000000">
            <w:r>
              <w:rPr>
                <w:sz w:val="19"/>
                <w:szCs w:val="19"/>
              </w:rPr>
              <w:t>8</w:t>
            </w:r>
          </w:p>
        </w:tc>
        <w:tc>
          <w:tcPr>
            <w:tcW w:w="6739" w:type="dxa"/>
            <w:tcMar>
              <w:top w:w="60" w:type="dxa"/>
              <w:left w:w="100" w:type="dxa"/>
              <w:bottom w:w="60" w:type="dxa"/>
              <w:right w:w="100" w:type="dxa"/>
            </w:tcMar>
          </w:tcPr>
          <w:p w14:paraId="30A64029" w14:textId="77777777" w:rsidR="00BD2A86" w:rsidRDefault="00000000">
            <w:r>
              <w:rPr>
                <w:sz w:val="19"/>
                <w:szCs w:val="19"/>
              </w:rPr>
              <w:t>Does C-022 avoid becoming Licensing &amp; Entitlement?</w:t>
            </w:r>
          </w:p>
        </w:tc>
        <w:tc>
          <w:tcPr>
            <w:tcW w:w="2059" w:type="dxa"/>
            <w:tcMar>
              <w:top w:w="60" w:type="dxa"/>
              <w:left w:w="100" w:type="dxa"/>
              <w:bottom w:w="60" w:type="dxa"/>
              <w:right w:w="100" w:type="dxa"/>
            </w:tcMar>
          </w:tcPr>
          <w:p w14:paraId="74F82E79" w14:textId="77777777" w:rsidR="00BD2A86" w:rsidRDefault="00000000">
            <w:r>
              <w:rPr>
                <w:sz w:val="19"/>
                <w:szCs w:val="19"/>
              </w:rPr>
              <w:t>PASS</w:t>
            </w:r>
          </w:p>
        </w:tc>
      </w:tr>
      <w:tr w:rsidR="00BD2A86" w14:paraId="67EEFC51" w14:textId="77777777">
        <w:tblPrEx>
          <w:tblCellMar>
            <w:top w:w="0" w:type="dxa"/>
            <w:bottom w:w="0" w:type="dxa"/>
          </w:tblCellMar>
        </w:tblPrEx>
        <w:tc>
          <w:tcPr>
            <w:tcW w:w="562" w:type="dxa"/>
            <w:tcMar>
              <w:top w:w="60" w:type="dxa"/>
              <w:left w:w="100" w:type="dxa"/>
              <w:bottom w:w="60" w:type="dxa"/>
              <w:right w:w="100" w:type="dxa"/>
            </w:tcMar>
          </w:tcPr>
          <w:p w14:paraId="73A2D848" w14:textId="77777777" w:rsidR="00BD2A86" w:rsidRDefault="00000000">
            <w:r>
              <w:rPr>
                <w:sz w:val="19"/>
                <w:szCs w:val="19"/>
              </w:rPr>
              <w:t>9</w:t>
            </w:r>
          </w:p>
        </w:tc>
        <w:tc>
          <w:tcPr>
            <w:tcW w:w="6739" w:type="dxa"/>
            <w:tcMar>
              <w:top w:w="60" w:type="dxa"/>
              <w:left w:w="100" w:type="dxa"/>
              <w:bottom w:w="60" w:type="dxa"/>
              <w:right w:w="100" w:type="dxa"/>
            </w:tcMar>
          </w:tcPr>
          <w:p w14:paraId="49503938" w14:textId="77777777" w:rsidR="00BD2A86" w:rsidRDefault="00000000">
            <w:r>
              <w:rPr>
                <w:sz w:val="19"/>
                <w:szCs w:val="19"/>
              </w:rPr>
              <w:t>Does C-022 avoid becoming Billing Management?</w:t>
            </w:r>
          </w:p>
        </w:tc>
        <w:tc>
          <w:tcPr>
            <w:tcW w:w="2059" w:type="dxa"/>
            <w:tcMar>
              <w:top w:w="60" w:type="dxa"/>
              <w:left w:w="100" w:type="dxa"/>
              <w:bottom w:w="60" w:type="dxa"/>
              <w:right w:w="100" w:type="dxa"/>
            </w:tcMar>
          </w:tcPr>
          <w:p w14:paraId="25AFE4F3" w14:textId="77777777" w:rsidR="00BD2A86" w:rsidRDefault="00000000">
            <w:r>
              <w:rPr>
                <w:sz w:val="19"/>
                <w:szCs w:val="19"/>
              </w:rPr>
              <w:t>PASS</w:t>
            </w:r>
          </w:p>
        </w:tc>
      </w:tr>
      <w:tr w:rsidR="00BD2A86" w14:paraId="74E2F34A" w14:textId="77777777">
        <w:tblPrEx>
          <w:tblCellMar>
            <w:top w:w="0" w:type="dxa"/>
            <w:bottom w:w="0" w:type="dxa"/>
          </w:tblCellMar>
        </w:tblPrEx>
        <w:tc>
          <w:tcPr>
            <w:tcW w:w="562" w:type="dxa"/>
            <w:tcMar>
              <w:top w:w="60" w:type="dxa"/>
              <w:left w:w="100" w:type="dxa"/>
              <w:bottom w:w="60" w:type="dxa"/>
              <w:right w:w="100" w:type="dxa"/>
            </w:tcMar>
          </w:tcPr>
          <w:p w14:paraId="5652988D" w14:textId="77777777" w:rsidR="00BD2A86" w:rsidRDefault="00000000">
            <w:r>
              <w:rPr>
                <w:sz w:val="19"/>
                <w:szCs w:val="19"/>
              </w:rPr>
              <w:t>10</w:t>
            </w:r>
          </w:p>
        </w:tc>
        <w:tc>
          <w:tcPr>
            <w:tcW w:w="6739" w:type="dxa"/>
            <w:tcMar>
              <w:top w:w="60" w:type="dxa"/>
              <w:left w:w="100" w:type="dxa"/>
              <w:bottom w:w="60" w:type="dxa"/>
              <w:right w:w="100" w:type="dxa"/>
            </w:tcMar>
          </w:tcPr>
          <w:p w14:paraId="39B32CFE" w14:textId="77777777" w:rsidR="00BD2A86" w:rsidRDefault="00000000">
            <w:r>
              <w:rPr>
                <w:sz w:val="19"/>
                <w:szCs w:val="19"/>
              </w:rPr>
              <w:t>Does C-022 avoid becoming Contract Management?</w:t>
            </w:r>
          </w:p>
        </w:tc>
        <w:tc>
          <w:tcPr>
            <w:tcW w:w="2059" w:type="dxa"/>
            <w:tcMar>
              <w:top w:w="60" w:type="dxa"/>
              <w:left w:w="100" w:type="dxa"/>
              <w:bottom w:w="60" w:type="dxa"/>
              <w:right w:w="100" w:type="dxa"/>
            </w:tcMar>
          </w:tcPr>
          <w:p w14:paraId="29D1E8F6" w14:textId="77777777" w:rsidR="00BD2A86" w:rsidRDefault="00000000">
            <w:r>
              <w:rPr>
                <w:sz w:val="19"/>
                <w:szCs w:val="19"/>
              </w:rPr>
              <w:t>PASS</w:t>
            </w:r>
          </w:p>
        </w:tc>
      </w:tr>
      <w:tr w:rsidR="00BD2A86" w14:paraId="2BD5A230" w14:textId="77777777">
        <w:tblPrEx>
          <w:tblCellMar>
            <w:top w:w="0" w:type="dxa"/>
            <w:bottom w:w="0" w:type="dxa"/>
          </w:tblCellMar>
        </w:tblPrEx>
        <w:tc>
          <w:tcPr>
            <w:tcW w:w="562" w:type="dxa"/>
            <w:tcMar>
              <w:top w:w="60" w:type="dxa"/>
              <w:left w:w="100" w:type="dxa"/>
              <w:bottom w:w="60" w:type="dxa"/>
              <w:right w:w="100" w:type="dxa"/>
            </w:tcMar>
          </w:tcPr>
          <w:p w14:paraId="419C5A7D" w14:textId="77777777" w:rsidR="00BD2A86" w:rsidRDefault="00000000">
            <w:r>
              <w:rPr>
                <w:sz w:val="19"/>
                <w:szCs w:val="19"/>
              </w:rPr>
              <w:t>11</w:t>
            </w:r>
          </w:p>
        </w:tc>
        <w:tc>
          <w:tcPr>
            <w:tcW w:w="6739" w:type="dxa"/>
            <w:tcMar>
              <w:top w:w="60" w:type="dxa"/>
              <w:left w:w="100" w:type="dxa"/>
              <w:bottom w:w="60" w:type="dxa"/>
              <w:right w:w="100" w:type="dxa"/>
            </w:tcMar>
          </w:tcPr>
          <w:p w14:paraId="264849F3" w14:textId="77777777" w:rsidR="00BD2A86" w:rsidRDefault="00000000">
            <w:r>
              <w:rPr>
                <w:sz w:val="19"/>
                <w:szCs w:val="19"/>
              </w:rPr>
              <w:t>Does C-022 avoid becoming Tenant Administration?</w:t>
            </w:r>
          </w:p>
        </w:tc>
        <w:tc>
          <w:tcPr>
            <w:tcW w:w="2059" w:type="dxa"/>
            <w:tcMar>
              <w:top w:w="60" w:type="dxa"/>
              <w:left w:w="100" w:type="dxa"/>
              <w:bottom w:w="60" w:type="dxa"/>
              <w:right w:w="100" w:type="dxa"/>
            </w:tcMar>
          </w:tcPr>
          <w:p w14:paraId="3E49AF44" w14:textId="77777777" w:rsidR="00BD2A86" w:rsidRDefault="00000000">
            <w:r>
              <w:rPr>
                <w:sz w:val="19"/>
                <w:szCs w:val="19"/>
              </w:rPr>
              <w:t>PASS</w:t>
            </w:r>
          </w:p>
        </w:tc>
      </w:tr>
      <w:tr w:rsidR="00BD2A86" w14:paraId="75F10334" w14:textId="77777777">
        <w:tblPrEx>
          <w:tblCellMar>
            <w:top w:w="0" w:type="dxa"/>
            <w:bottom w:w="0" w:type="dxa"/>
          </w:tblCellMar>
        </w:tblPrEx>
        <w:tc>
          <w:tcPr>
            <w:tcW w:w="562" w:type="dxa"/>
            <w:tcMar>
              <w:top w:w="60" w:type="dxa"/>
              <w:left w:w="100" w:type="dxa"/>
              <w:bottom w:w="60" w:type="dxa"/>
              <w:right w:w="100" w:type="dxa"/>
            </w:tcMar>
          </w:tcPr>
          <w:p w14:paraId="3DBBE726" w14:textId="77777777" w:rsidR="00BD2A86" w:rsidRDefault="00000000">
            <w:r>
              <w:rPr>
                <w:sz w:val="19"/>
                <w:szCs w:val="19"/>
              </w:rPr>
              <w:t>12</w:t>
            </w:r>
          </w:p>
        </w:tc>
        <w:tc>
          <w:tcPr>
            <w:tcW w:w="6739" w:type="dxa"/>
            <w:tcMar>
              <w:top w:w="60" w:type="dxa"/>
              <w:left w:w="100" w:type="dxa"/>
              <w:bottom w:w="60" w:type="dxa"/>
              <w:right w:w="100" w:type="dxa"/>
            </w:tcMar>
          </w:tcPr>
          <w:p w14:paraId="6C9F833B" w14:textId="77777777" w:rsidR="00BD2A86" w:rsidRDefault="00000000">
            <w:r>
              <w:rPr>
                <w:sz w:val="19"/>
                <w:szCs w:val="19"/>
              </w:rPr>
              <w:t>Does C-022 avoid becoming CRM, ERP Customer Master, Marketing, Sales, or Support?</w:t>
            </w:r>
          </w:p>
        </w:tc>
        <w:tc>
          <w:tcPr>
            <w:tcW w:w="2059" w:type="dxa"/>
            <w:tcMar>
              <w:top w:w="60" w:type="dxa"/>
              <w:left w:w="100" w:type="dxa"/>
              <w:bottom w:w="60" w:type="dxa"/>
              <w:right w:w="100" w:type="dxa"/>
            </w:tcMar>
          </w:tcPr>
          <w:p w14:paraId="3E7A53E3" w14:textId="77777777" w:rsidR="00BD2A86" w:rsidRDefault="00000000">
            <w:r>
              <w:rPr>
                <w:sz w:val="19"/>
                <w:szCs w:val="19"/>
              </w:rPr>
              <w:t>PASS</w:t>
            </w:r>
          </w:p>
        </w:tc>
      </w:tr>
      <w:tr w:rsidR="00BD2A86" w14:paraId="26F14AD4" w14:textId="77777777">
        <w:tblPrEx>
          <w:tblCellMar>
            <w:top w:w="0" w:type="dxa"/>
            <w:bottom w:w="0" w:type="dxa"/>
          </w:tblCellMar>
        </w:tblPrEx>
        <w:tc>
          <w:tcPr>
            <w:tcW w:w="562" w:type="dxa"/>
            <w:tcMar>
              <w:top w:w="60" w:type="dxa"/>
              <w:left w:w="100" w:type="dxa"/>
              <w:bottom w:w="60" w:type="dxa"/>
              <w:right w:w="100" w:type="dxa"/>
            </w:tcMar>
          </w:tcPr>
          <w:p w14:paraId="3A14D6A1" w14:textId="77777777" w:rsidR="00BD2A86" w:rsidRDefault="00000000">
            <w:r>
              <w:rPr>
                <w:sz w:val="19"/>
                <w:szCs w:val="19"/>
              </w:rPr>
              <w:t>13</w:t>
            </w:r>
          </w:p>
        </w:tc>
        <w:tc>
          <w:tcPr>
            <w:tcW w:w="6739" w:type="dxa"/>
            <w:tcMar>
              <w:top w:w="60" w:type="dxa"/>
              <w:left w:w="100" w:type="dxa"/>
              <w:bottom w:w="60" w:type="dxa"/>
              <w:right w:w="100" w:type="dxa"/>
            </w:tcMar>
          </w:tcPr>
          <w:p w14:paraId="4C7AB854" w14:textId="77777777" w:rsidR="00BD2A86" w:rsidRDefault="00000000">
            <w:r>
              <w:rPr>
                <w:sz w:val="19"/>
                <w:szCs w:val="19"/>
              </w:rPr>
              <w:t>Does every Customer merge/split, Account merge/split, and Relationship transition preserve full, traceable lineage?</w:t>
            </w:r>
          </w:p>
        </w:tc>
        <w:tc>
          <w:tcPr>
            <w:tcW w:w="2059" w:type="dxa"/>
            <w:tcMar>
              <w:top w:w="60" w:type="dxa"/>
              <w:left w:w="100" w:type="dxa"/>
              <w:bottom w:w="60" w:type="dxa"/>
              <w:right w:w="100" w:type="dxa"/>
            </w:tcMar>
          </w:tcPr>
          <w:p w14:paraId="1AFE4031" w14:textId="77777777" w:rsidR="00BD2A86" w:rsidRDefault="00000000">
            <w:r>
              <w:rPr>
                <w:sz w:val="19"/>
                <w:szCs w:val="19"/>
              </w:rPr>
              <w:t>PASS</w:t>
            </w:r>
          </w:p>
        </w:tc>
      </w:tr>
      <w:tr w:rsidR="00BD2A86" w14:paraId="0D374874" w14:textId="77777777">
        <w:tblPrEx>
          <w:tblCellMar>
            <w:top w:w="0" w:type="dxa"/>
            <w:bottom w:w="0" w:type="dxa"/>
          </w:tblCellMar>
        </w:tblPrEx>
        <w:tc>
          <w:tcPr>
            <w:tcW w:w="562" w:type="dxa"/>
            <w:tcMar>
              <w:top w:w="60" w:type="dxa"/>
              <w:left w:w="100" w:type="dxa"/>
              <w:bottom w:w="60" w:type="dxa"/>
              <w:right w:w="100" w:type="dxa"/>
            </w:tcMar>
          </w:tcPr>
          <w:p w14:paraId="11D0753E" w14:textId="77777777" w:rsidR="00BD2A86" w:rsidRDefault="00000000">
            <w:r>
              <w:rPr>
                <w:sz w:val="19"/>
                <w:szCs w:val="19"/>
              </w:rPr>
              <w:t>14</w:t>
            </w:r>
          </w:p>
        </w:tc>
        <w:tc>
          <w:tcPr>
            <w:tcW w:w="6739" w:type="dxa"/>
            <w:tcMar>
              <w:top w:w="60" w:type="dxa"/>
              <w:left w:w="100" w:type="dxa"/>
              <w:bottom w:w="60" w:type="dxa"/>
              <w:right w:w="100" w:type="dxa"/>
            </w:tcMar>
          </w:tcPr>
          <w:p w14:paraId="052E9748" w14:textId="77777777" w:rsidR="00BD2A86" w:rsidRDefault="00000000">
            <w:r>
              <w:rPr>
                <w:sz w:val="19"/>
                <w:szCs w:val="19"/>
              </w:rPr>
              <w:t>Does retirement preserve existing downstream references?</w:t>
            </w:r>
          </w:p>
        </w:tc>
        <w:tc>
          <w:tcPr>
            <w:tcW w:w="2059" w:type="dxa"/>
            <w:tcMar>
              <w:top w:w="60" w:type="dxa"/>
              <w:left w:w="100" w:type="dxa"/>
              <w:bottom w:w="60" w:type="dxa"/>
              <w:right w:w="100" w:type="dxa"/>
            </w:tcMar>
          </w:tcPr>
          <w:p w14:paraId="676E4AC5" w14:textId="77777777" w:rsidR="00BD2A86" w:rsidRDefault="00000000">
            <w:r>
              <w:rPr>
                <w:sz w:val="19"/>
                <w:szCs w:val="19"/>
              </w:rPr>
              <w:t>PASS</w:t>
            </w:r>
          </w:p>
        </w:tc>
      </w:tr>
      <w:tr w:rsidR="00BD2A86" w14:paraId="35D0A14A" w14:textId="77777777">
        <w:tblPrEx>
          <w:tblCellMar>
            <w:top w:w="0" w:type="dxa"/>
            <w:bottom w:w="0" w:type="dxa"/>
          </w:tblCellMar>
        </w:tblPrEx>
        <w:tc>
          <w:tcPr>
            <w:tcW w:w="562" w:type="dxa"/>
            <w:tcMar>
              <w:top w:w="60" w:type="dxa"/>
              <w:left w:w="100" w:type="dxa"/>
              <w:bottom w:w="60" w:type="dxa"/>
              <w:right w:w="100" w:type="dxa"/>
            </w:tcMar>
          </w:tcPr>
          <w:p w14:paraId="1CE3384D" w14:textId="77777777" w:rsidR="00BD2A86" w:rsidRDefault="00000000">
            <w:r>
              <w:rPr>
                <w:sz w:val="19"/>
                <w:szCs w:val="19"/>
              </w:rPr>
              <w:t>15</w:t>
            </w:r>
          </w:p>
        </w:tc>
        <w:tc>
          <w:tcPr>
            <w:tcW w:w="6739" w:type="dxa"/>
            <w:tcMar>
              <w:top w:w="60" w:type="dxa"/>
              <w:left w:w="100" w:type="dxa"/>
              <w:bottom w:w="60" w:type="dxa"/>
              <w:right w:w="100" w:type="dxa"/>
            </w:tcMar>
          </w:tcPr>
          <w:p w14:paraId="53F39140" w14:textId="77777777" w:rsidR="00BD2A86" w:rsidRDefault="00000000">
            <w:r>
              <w:rPr>
                <w:sz w:val="19"/>
                <w:szCs w:val="19"/>
              </w:rPr>
              <w:t>Does every ERB have all seven Context Engineering dimensions?</w:t>
            </w:r>
          </w:p>
        </w:tc>
        <w:tc>
          <w:tcPr>
            <w:tcW w:w="2059" w:type="dxa"/>
            <w:tcMar>
              <w:top w:w="60" w:type="dxa"/>
              <w:left w:w="100" w:type="dxa"/>
              <w:bottom w:w="60" w:type="dxa"/>
              <w:right w:w="100" w:type="dxa"/>
            </w:tcMar>
          </w:tcPr>
          <w:p w14:paraId="421835B1" w14:textId="77777777" w:rsidR="00BD2A86" w:rsidRDefault="00000000">
            <w:r>
              <w:rPr>
                <w:sz w:val="19"/>
                <w:szCs w:val="19"/>
              </w:rPr>
              <w:t>PASS</w:t>
            </w:r>
          </w:p>
        </w:tc>
      </w:tr>
      <w:tr w:rsidR="00BD2A86" w14:paraId="243F07D4" w14:textId="77777777">
        <w:tblPrEx>
          <w:tblCellMar>
            <w:top w:w="0" w:type="dxa"/>
            <w:bottom w:w="0" w:type="dxa"/>
          </w:tblCellMar>
        </w:tblPrEx>
        <w:tc>
          <w:tcPr>
            <w:tcW w:w="562" w:type="dxa"/>
            <w:tcMar>
              <w:top w:w="60" w:type="dxa"/>
              <w:left w:w="100" w:type="dxa"/>
              <w:bottom w:w="60" w:type="dxa"/>
              <w:right w:w="100" w:type="dxa"/>
            </w:tcMar>
          </w:tcPr>
          <w:p w14:paraId="1FC8737E" w14:textId="77777777" w:rsidR="00BD2A86" w:rsidRDefault="00000000">
            <w:r>
              <w:rPr>
                <w:sz w:val="19"/>
                <w:szCs w:val="19"/>
              </w:rPr>
              <w:t>16</w:t>
            </w:r>
          </w:p>
        </w:tc>
        <w:tc>
          <w:tcPr>
            <w:tcW w:w="6739" w:type="dxa"/>
            <w:tcMar>
              <w:top w:w="60" w:type="dxa"/>
              <w:left w:w="100" w:type="dxa"/>
              <w:bottom w:w="60" w:type="dxa"/>
              <w:right w:w="100" w:type="dxa"/>
            </w:tcMar>
          </w:tcPr>
          <w:p w14:paraId="680379EB" w14:textId="77777777" w:rsidR="00BD2A86" w:rsidRDefault="00000000">
            <w:r>
              <w:rPr>
                <w:sz w:val="19"/>
                <w:szCs w:val="19"/>
              </w:rPr>
              <w:t>Does every EX have all seven Context Engineering dimensions?</w:t>
            </w:r>
          </w:p>
        </w:tc>
        <w:tc>
          <w:tcPr>
            <w:tcW w:w="2059" w:type="dxa"/>
            <w:tcMar>
              <w:top w:w="60" w:type="dxa"/>
              <w:left w:w="100" w:type="dxa"/>
              <w:bottom w:w="60" w:type="dxa"/>
              <w:right w:w="100" w:type="dxa"/>
            </w:tcMar>
          </w:tcPr>
          <w:p w14:paraId="686921B5" w14:textId="77777777" w:rsidR="00BD2A86" w:rsidRDefault="00000000">
            <w:r>
              <w:rPr>
                <w:sz w:val="19"/>
                <w:szCs w:val="19"/>
              </w:rPr>
              <w:t>PASS</w:t>
            </w:r>
          </w:p>
        </w:tc>
      </w:tr>
      <w:tr w:rsidR="00BD2A86" w14:paraId="607447A9" w14:textId="77777777">
        <w:tblPrEx>
          <w:tblCellMar>
            <w:top w:w="0" w:type="dxa"/>
            <w:bottom w:w="0" w:type="dxa"/>
          </w:tblCellMar>
        </w:tblPrEx>
        <w:tc>
          <w:tcPr>
            <w:tcW w:w="562" w:type="dxa"/>
            <w:tcMar>
              <w:top w:w="60" w:type="dxa"/>
              <w:left w:w="100" w:type="dxa"/>
              <w:bottom w:w="60" w:type="dxa"/>
              <w:right w:w="100" w:type="dxa"/>
            </w:tcMar>
          </w:tcPr>
          <w:p w14:paraId="211C1926" w14:textId="77777777" w:rsidR="00BD2A86" w:rsidRDefault="00000000">
            <w:r>
              <w:rPr>
                <w:sz w:val="19"/>
                <w:szCs w:val="19"/>
              </w:rPr>
              <w:t>17</w:t>
            </w:r>
          </w:p>
        </w:tc>
        <w:tc>
          <w:tcPr>
            <w:tcW w:w="6739" w:type="dxa"/>
            <w:tcMar>
              <w:top w:w="60" w:type="dxa"/>
              <w:left w:w="100" w:type="dxa"/>
              <w:bottom w:w="60" w:type="dxa"/>
              <w:right w:w="100" w:type="dxa"/>
            </w:tcMar>
          </w:tcPr>
          <w:p w14:paraId="4DFD8512" w14:textId="77777777" w:rsidR="00BD2A86" w:rsidRDefault="00000000">
            <w:r>
              <w:rPr>
                <w:sz w:val="19"/>
                <w:szCs w:val="19"/>
              </w:rPr>
              <w:t>Is Created distinct from Produced?</w:t>
            </w:r>
          </w:p>
        </w:tc>
        <w:tc>
          <w:tcPr>
            <w:tcW w:w="2059" w:type="dxa"/>
            <w:tcMar>
              <w:top w:w="60" w:type="dxa"/>
              <w:left w:w="100" w:type="dxa"/>
              <w:bottom w:w="60" w:type="dxa"/>
              <w:right w:w="100" w:type="dxa"/>
            </w:tcMar>
          </w:tcPr>
          <w:p w14:paraId="11E6DB35" w14:textId="77777777" w:rsidR="00BD2A86" w:rsidRDefault="00000000">
            <w:r>
              <w:rPr>
                <w:sz w:val="19"/>
                <w:szCs w:val="19"/>
              </w:rPr>
              <w:t>PASS</w:t>
            </w:r>
          </w:p>
        </w:tc>
      </w:tr>
      <w:tr w:rsidR="00BD2A86" w14:paraId="60028F84" w14:textId="77777777">
        <w:tblPrEx>
          <w:tblCellMar>
            <w:top w:w="0" w:type="dxa"/>
            <w:bottom w:w="0" w:type="dxa"/>
          </w:tblCellMar>
        </w:tblPrEx>
        <w:tc>
          <w:tcPr>
            <w:tcW w:w="562" w:type="dxa"/>
            <w:tcMar>
              <w:top w:w="60" w:type="dxa"/>
              <w:left w:w="100" w:type="dxa"/>
              <w:bottom w:w="60" w:type="dxa"/>
              <w:right w:w="100" w:type="dxa"/>
            </w:tcMar>
          </w:tcPr>
          <w:p w14:paraId="67EDFC34" w14:textId="77777777" w:rsidR="00BD2A86" w:rsidRDefault="00000000">
            <w:r>
              <w:rPr>
                <w:sz w:val="19"/>
                <w:szCs w:val="19"/>
              </w:rPr>
              <w:t>18</w:t>
            </w:r>
          </w:p>
        </w:tc>
        <w:tc>
          <w:tcPr>
            <w:tcW w:w="6739" w:type="dxa"/>
            <w:tcMar>
              <w:top w:w="60" w:type="dxa"/>
              <w:left w:w="100" w:type="dxa"/>
              <w:bottom w:w="60" w:type="dxa"/>
              <w:right w:w="100" w:type="dxa"/>
            </w:tcMar>
          </w:tcPr>
          <w:p w14:paraId="2FF1409E" w14:textId="77777777" w:rsidR="00BD2A86" w:rsidRDefault="00000000">
            <w:r>
              <w:rPr>
                <w:sz w:val="19"/>
                <w:szCs w:val="19"/>
              </w:rPr>
              <w:t>Is Superseded distinct from Invalidated?</w:t>
            </w:r>
          </w:p>
        </w:tc>
        <w:tc>
          <w:tcPr>
            <w:tcW w:w="2059" w:type="dxa"/>
            <w:tcMar>
              <w:top w:w="60" w:type="dxa"/>
              <w:left w:w="100" w:type="dxa"/>
              <w:bottom w:w="60" w:type="dxa"/>
              <w:right w:w="100" w:type="dxa"/>
            </w:tcMar>
          </w:tcPr>
          <w:p w14:paraId="5548AC30" w14:textId="77777777" w:rsidR="00BD2A86" w:rsidRDefault="00000000">
            <w:r>
              <w:rPr>
                <w:sz w:val="19"/>
                <w:szCs w:val="19"/>
              </w:rPr>
              <w:t>PASS</w:t>
            </w:r>
          </w:p>
        </w:tc>
      </w:tr>
      <w:tr w:rsidR="00BD2A86" w14:paraId="144EDB41" w14:textId="77777777">
        <w:tblPrEx>
          <w:tblCellMar>
            <w:top w:w="0" w:type="dxa"/>
            <w:bottom w:w="0" w:type="dxa"/>
          </w:tblCellMar>
        </w:tblPrEx>
        <w:tc>
          <w:tcPr>
            <w:tcW w:w="562" w:type="dxa"/>
            <w:tcMar>
              <w:top w:w="60" w:type="dxa"/>
              <w:left w:w="100" w:type="dxa"/>
              <w:bottom w:w="60" w:type="dxa"/>
              <w:right w:w="100" w:type="dxa"/>
            </w:tcMar>
          </w:tcPr>
          <w:p w14:paraId="5D48B23D" w14:textId="77777777" w:rsidR="00BD2A86" w:rsidRDefault="00000000">
            <w:r>
              <w:rPr>
                <w:sz w:val="19"/>
                <w:szCs w:val="19"/>
              </w:rPr>
              <w:t>19</w:t>
            </w:r>
          </w:p>
        </w:tc>
        <w:tc>
          <w:tcPr>
            <w:tcW w:w="6739" w:type="dxa"/>
            <w:tcMar>
              <w:top w:w="60" w:type="dxa"/>
              <w:left w:w="100" w:type="dxa"/>
              <w:bottom w:w="60" w:type="dxa"/>
              <w:right w:w="100" w:type="dxa"/>
            </w:tcMar>
          </w:tcPr>
          <w:p w14:paraId="48EAAE98" w14:textId="77777777" w:rsidR="00BD2A86" w:rsidRDefault="00000000">
            <w:r>
              <w:rPr>
                <w:sz w:val="19"/>
                <w:szCs w:val="19"/>
              </w:rPr>
              <w:t>Does every EX have exactly one governing ERB?</w:t>
            </w:r>
          </w:p>
        </w:tc>
        <w:tc>
          <w:tcPr>
            <w:tcW w:w="2059" w:type="dxa"/>
            <w:tcMar>
              <w:top w:w="60" w:type="dxa"/>
              <w:left w:w="100" w:type="dxa"/>
              <w:bottom w:w="60" w:type="dxa"/>
              <w:right w:w="100" w:type="dxa"/>
            </w:tcMar>
          </w:tcPr>
          <w:p w14:paraId="6E38CE4A" w14:textId="77777777" w:rsidR="00BD2A86" w:rsidRDefault="00000000">
            <w:r>
              <w:rPr>
                <w:sz w:val="19"/>
                <w:szCs w:val="19"/>
              </w:rPr>
              <w:t>PASS</w:t>
            </w:r>
          </w:p>
        </w:tc>
      </w:tr>
      <w:tr w:rsidR="00BD2A86" w14:paraId="0DABCE0B" w14:textId="77777777">
        <w:tblPrEx>
          <w:tblCellMar>
            <w:top w:w="0" w:type="dxa"/>
            <w:bottom w:w="0" w:type="dxa"/>
          </w:tblCellMar>
        </w:tblPrEx>
        <w:tc>
          <w:tcPr>
            <w:tcW w:w="562" w:type="dxa"/>
            <w:tcMar>
              <w:top w:w="60" w:type="dxa"/>
              <w:left w:w="100" w:type="dxa"/>
              <w:bottom w:w="60" w:type="dxa"/>
              <w:right w:w="100" w:type="dxa"/>
            </w:tcMar>
          </w:tcPr>
          <w:p w14:paraId="303E1585" w14:textId="77777777" w:rsidR="00BD2A86" w:rsidRDefault="00000000">
            <w:r>
              <w:rPr>
                <w:sz w:val="19"/>
                <w:szCs w:val="19"/>
              </w:rPr>
              <w:t>20</w:t>
            </w:r>
          </w:p>
        </w:tc>
        <w:tc>
          <w:tcPr>
            <w:tcW w:w="6739" w:type="dxa"/>
            <w:tcMar>
              <w:top w:w="60" w:type="dxa"/>
              <w:left w:w="100" w:type="dxa"/>
              <w:bottom w:w="60" w:type="dxa"/>
              <w:right w:w="100" w:type="dxa"/>
            </w:tcMar>
          </w:tcPr>
          <w:p w14:paraId="58CC5F0A" w14:textId="77777777" w:rsidR="00BD2A86" w:rsidRDefault="00000000">
            <w:r>
              <w:rPr>
                <w:sz w:val="19"/>
                <w:szCs w:val="19"/>
              </w:rPr>
              <w:t>Are Business Activity/EAC and EIO bindings Pending Canonical Binding where unavailable?</w:t>
            </w:r>
          </w:p>
        </w:tc>
        <w:tc>
          <w:tcPr>
            <w:tcW w:w="2059" w:type="dxa"/>
            <w:tcMar>
              <w:top w:w="60" w:type="dxa"/>
              <w:left w:w="100" w:type="dxa"/>
              <w:bottom w:w="60" w:type="dxa"/>
              <w:right w:w="100" w:type="dxa"/>
            </w:tcMar>
          </w:tcPr>
          <w:p w14:paraId="3366E6AA" w14:textId="77777777" w:rsidR="00BD2A86" w:rsidRDefault="00000000">
            <w:r>
              <w:rPr>
                <w:sz w:val="19"/>
                <w:szCs w:val="19"/>
              </w:rPr>
              <w:t>PASS</w:t>
            </w:r>
          </w:p>
        </w:tc>
      </w:tr>
      <w:tr w:rsidR="00BD2A86" w14:paraId="0710784E" w14:textId="77777777">
        <w:tblPrEx>
          <w:tblCellMar>
            <w:top w:w="0" w:type="dxa"/>
            <w:bottom w:w="0" w:type="dxa"/>
          </w:tblCellMar>
        </w:tblPrEx>
        <w:tc>
          <w:tcPr>
            <w:tcW w:w="562" w:type="dxa"/>
            <w:tcMar>
              <w:top w:w="60" w:type="dxa"/>
              <w:left w:w="100" w:type="dxa"/>
              <w:bottom w:w="60" w:type="dxa"/>
              <w:right w:w="100" w:type="dxa"/>
            </w:tcMar>
          </w:tcPr>
          <w:p w14:paraId="130C3E03" w14:textId="77777777" w:rsidR="00BD2A86" w:rsidRDefault="00000000">
            <w:r>
              <w:rPr>
                <w:sz w:val="19"/>
                <w:szCs w:val="19"/>
              </w:rPr>
              <w:t>21</w:t>
            </w:r>
          </w:p>
        </w:tc>
        <w:tc>
          <w:tcPr>
            <w:tcW w:w="6739" w:type="dxa"/>
            <w:tcMar>
              <w:top w:w="60" w:type="dxa"/>
              <w:left w:w="100" w:type="dxa"/>
              <w:bottom w:w="60" w:type="dxa"/>
              <w:right w:w="100" w:type="dxa"/>
            </w:tcMar>
          </w:tcPr>
          <w:p w14:paraId="57B3AD8A" w14:textId="77777777" w:rsidR="00BD2A86" w:rsidRDefault="00000000">
            <w:r>
              <w:rPr>
                <w:sz w:val="19"/>
                <w:szCs w:val="19"/>
              </w:rPr>
              <w:t>Has any local canonical identifier been fabricated?</w:t>
            </w:r>
          </w:p>
        </w:tc>
        <w:tc>
          <w:tcPr>
            <w:tcW w:w="2059" w:type="dxa"/>
            <w:tcMar>
              <w:top w:w="60" w:type="dxa"/>
              <w:left w:w="100" w:type="dxa"/>
              <w:bottom w:w="60" w:type="dxa"/>
              <w:right w:w="100" w:type="dxa"/>
            </w:tcMar>
          </w:tcPr>
          <w:p w14:paraId="231566AB" w14:textId="77777777" w:rsidR="00BD2A86" w:rsidRDefault="00000000">
            <w:r>
              <w:rPr>
                <w:sz w:val="19"/>
                <w:szCs w:val="19"/>
              </w:rPr>
              <w:t>PASS (none fabricated)</w:t>
            </w:r>
          </w:p>
        </w:tc>
      </w:tr>
      <w:tr w:rsidR="00BD2A86" w14:paraId="2BF7746A" w14:textId="77777777">
        <w:tblPrEx>
          <w:tblCellMar>
            <w:top w:w="0" w:type="dxa"/>
            <w:bottom w:w="0" w:type="dxa"/>
          </w:tblCellMar>
        </w:tblPrEx>
        <w:tc>
          <w:tcPr>
            <w:tcW w:w="562" w:type="dxa"/>
            <w:tcMar>
              <w:top w:w="60" w:type="dxa"/>
              <w:left w:w="100" w:type="dxa"/>
              <w:bottom w:w="60" w:type="dxa"/>
              <w:right w:w="100" w:type="dxa"/>
            </w:tcMar>
          </w:tcPr>
          <w:p w14:paraId="1DE3F512" w14:textId="77777777" w:rsidR="00BD2A86" w:rsidRDefault="00000000">
            <w:r>
              <w:rPr>
                <w:sz w:val="19"/>
                <w:szCs w:val="19"/>
              </w:rPr>
              <w:t>22</w:t>
            </w:r>
          </w:p>
        </w:tc>
        <w:tc>
          <w:tcPr>
            <w:tcW w:w="6739" w:type="dxa"/>
            <w:tcMar>
              <w:top w:w="60" w:type="dxa"/>
              <w:left w:w="100" w:type="dxa"/>
              <w:bottom w:w="60" w:type="dxa"/>
              <w:right w:w="100" w:type="dxa"/>
            </w:tcMar>
          </w:tcPr>
          <w:p w14:paraId="4D3D77E0" w14:textId="77777777" w:rsidR="00BD2A86" w:rsidRDefault="00000000">
            <w:r>
              <w:rPr>
                <w:sz w:val="19"/>
                <w:szCs w:val="19"/>
              </w:rPr>
              <w:t>Is the Commercial Party Anchor Context ever misclassified as authoritative?</w:t>
            </w:r>
          </w:p>
        </w:tc>
        <w:tc>
          <w:tcPr>
            <w:tcW w:w="2059" w:type="dxa"/>
            <w:tcMar>
              <w:top w:w="60" w:type="dxa"/>
              <w:left w:w="100" w:type="dxa"/>
              <w:bottom w:w="60" w:type="dxa"/>
              <w:right w:w="100" w:type="dxa"/>
            </w:tcMar>
          </w:tcPr>
          <w:p w14:paraId="4A2C9907" w14:textId="77777777" w:rsidR="00BD2A86" w:rsidRDefault="00000000">
            <w:r>
              <w:rPr>
                <w:sz w:val="19"/>
                <w:szCs w:val="19"/>
              </w:rPr>
              <w:t>PASS</w:t>
            </w:r>
          </w:p>
        </w:tc>
      </w:tr>
      <w:tr w:rsidR="00BD2A86" w14:paraId="7CD63A76" w14:textId="77777777">
        <w:tblPrEx>
          <w:tblCellMar>
            <w:top w:w="0" w:type="dxa"/>
            <w:bottom w:w="0" w:type="dxa"/>
          </w:tblCellMar>
        </w:tblPrEx>
        <w:tc>
          <w:tcPr>
            <w:tcW w:w="562" w:type="dxa"/>
            <w:tcMar>
              <w:top w:w="60" w:type="dxa"/>
              <w:left w:w="100" w:type="dxa"/>
              <w:bottom w:w="60" w:type="dxa"/>
              <w:right w:w="100" w:type="dxa"/>
            </w:tcMar>
          </w:tcPr>
          <w:p w14:paraId="4F39DC4D" w14:textId="77777777" w:rsidR="00BD2A86" w:rsidRDefault="00000000">
            <w:r>
              <w:rPr>
                <w:sz w:val="19"/>
                <w:szCs w:val="19"/>
              </w:rPr>
              <w:t>23</w:t>
            </w:r>
          </w:p>
        </w:tc>
        <w:tc>
          <w:tcPr>
            <w:tcW w:w="6739" w:type="dxa"/>
            <w:tcMar>
              <w:top w:w="60" w:type="dxa"/>
              <w:left w:w="100" w:type="dxa"/>
              <w:bottom w:w="60" w:type="dxa"/>
              <w:right w:w="100" w:type="dxa"/>
            </w:tcMar>
          </w:tcPr>
          <w:p w14:paraId="79C54EFC" w14:textId="77777777" w:rsidR="00BD2A86" w:rsidRDefault="00000000">
            <w:r>
              <w:rPr>
                <w:sz w:val="19"/>
                <w:szCs w:val="19"/>
              </w:rPr>
              <w:t>Does an interruption alone force source-of-truth re-resolution?</w:t>
            </w:r>
          </w:p>
        </w:tc>
        <w:tc>
          <w:tcPr>
            <w:tcW w:w="2059" w:type="dxa"/>
            <w:tcMar>
              <w:top w:w="60" w:type="dxa"/>
              <w:left w:w="100" w:type="dxa"/>
              <w:bottom w:w="60" w:type="dxa"/>
              <w:right w:w="100" w:type="dxa"/>
            </w:tcMar>
          </w:tcPr>
          <w:p w14:paraId="217411A9" w14:textId="77777777" w:rsidR="00BD2A86" w:rsidRDefault="00000000">
            <w:r>
              <w:rPr>
                <w:sz w:val="19"/>
                <w:szCs w:val="19"/>
              </w:rPr>
              <w:t>PASS (correctly, NO)</w:t>
            </w:r>
          </w:p>
        </w:tc>
      </w:tr>
      <w:tr w:rsidR="00BD2A86" w14:paraId="314A3D29" w14:textId="77777777">
        <w:tblPrEx>
          <w:tblCellMar>
            <w:top w:w="0" w:type="dxa"/>
            <w:bottom w:w="0" w:type="dxa"/>
          </w:tblCellMar>
        </w:tblPrEx>
        <w:tc>
          <w:tcPr>
            <w:tcW w:w="562" w:type="dxa"/>
            <w:tcMar>
              <w:top w:w="60" w:type="dxa"/>
              <w:left w:w="100" w:type="dxa"/>
              <w:bottom w:w="60" w:type="dxa"/>
              <w:right w:w="100" w:type="dxa"/>
            </w:tcMar>
          </w:tcPr>
          <w:p w14:paraId="418DB84E" w14:textId="77777777" w:rsidR="00BD2A86" w:rsidRDefault="00000000">
            <w:r>
              <w:rPr>
                <w:sz w:val="19"/>
                <w:szCs w:val="19"/>
              </w:rPr>
              <w:t>24</w:t>
            </w:r>
          </w:p>
        </w:tc>
        <w:tc>
          <w:tcPr>
            <w:tcW w:w="6739" w:type="dxa"/>
            <w:tcMar>
              <w:top w:w="60" w:type="dxa"/>
              <w:left w:w="100" w:type="dxa"/>
              <w:bottom w:w="60" w:type="dxa"/>
              <w:right w:w="100" w:type="dxa"/>
            </w:tcMar>
          </w:tcPr>
          <w:p w14:paraId="74E4507D" w14:textId="77777777" w:rsidR="00BD2A86" w:rsidRDefault="00000000">
            <w:r>
              <w:rPr>
                <w:sz w:val="19"/>
                <w:szCs w:val="19"/>
              </w:rPr>
              <w:t>Does the document pass the substitution test?</w:t>
            </w:r>
          </w:p>
        </w:tc>
        <w:tc>
          <w:tcPr>
            <w:tcW w:w="2059" w:type="dxa"/>
            <w:tcMar>
              <w:top w:w="60" w:type="dxa"/>
              <w:left w:w="100" w:type="dxa"/>
              <w:bottom w:w="60" w:type="dxa"/>
              <w:right w:w="100" w:type="dxa"/>
            </w:tcMar>
          </w:tcPr>
          <w:p w14:paraId="75F0C88A" w14:textId="77777777" w:rsidR="00BD2A86" w:rsidRDefault="00000000">
            <w:r>
              <w:rPr>
                <w:sz w:val="19"/>
                <w:szCs w:val="19"/>
              </w:rPr>
              <w:t>PASS</w:t>
            </w:r>
          </w:p>
        </w:tc>
      </w:tr>
      <w:tr w:rsidR="00BD2A86" w14:paraId="1CB30922" w14:textId="77777777">
        <w:tblPrEx>
          <w:tblCellMar>
            <w:top w:w="0" w:type="dxa"/>
            <w:bottom w:w="0" w:type="dxa"/>
          </w:tblCellMar>
        </w:tblPrEx>
        <w:tc>
          <w:tcPr>
            <w:tcW w:w="562" w:type="dxa"/>
            <w:tcMar>
              <w:top w:w="60" w:type="dxa"/>
              <w:left w:w="100" w:type="dxa"/>
              <w:bottom w:w="60" w:type="dxa"/>
              <w:right w:w="100" w:type="dxa"/>
            </w:tcMar>
          </w:tcPr>
          <w:p w14:paraId="08191E72" w14:textId="77777777" w:rsidR="00BD2A86" w:rsidRDefault="00000000">
            <w:r>
              <w:rPr>
                <w:sz w:val="19"/>
                <w:szCs w:val="19"/>
              </w:rPr>
              <w:t>25</w:t>
            </w:r>
          </w:p>
        </w:tc>
        <w:tc>
          <w:tcPr>
            <w:tcW w:w="6739" w:type="dxa"/>
            <w:tcMar>
              <w:top w:w="60" w:type="dxa"/>
              <w:left w:w="100" w:type="dxa"/>
              <w:bottom w:w="60" w:type="dxa"/>
              <w:right w:w="100" w:type="dxa"/>
            </w:tcMar>
          </w:tcPr>
          <w:p w14:paraId="46B1B901" w14:textId="77777777" w:rsidR="00BD2A86" w:rsidRDefault="00000000">
            <w:r>
              <w:rPr>
                <w:sz w:val="19"/>
                <w:szCs w:val="19"/>
              </w:rPr>
              <w:t>Is AI advisory and non-authoritative, including duplicate/merge/split recommendation?</w:t>
            </w:r>
          </w:p>
        </w:tc>
        <w:tc>
          <w:tcPr>
            <w:tcW w:w="2059" w:type="dxa"/>
            <w:tcMar>
              <w:top w:w="60" w:type="dxa"/>
              <w:left w:w="100" w:type="dxa"/>
              <w:bottom w:w="60" w:type="dxa"/>
              <w:right w:w="100" w:type="dxa"/>
            </w:tcMar>
          </w:tcPr>
          <w:p w14:paraId="2B13410B" w14:textId="77777777" w:rsidR="00BD2A86" w:rsidRDefault="00000000">
            <w:r>
              <w:rPr>
                <w:sz w:val="19"/>
                <w:szCs w:val="19"/>
              </w:rPr>
              <w:t>PASS</w:t>
            </w:r>
          </w:p>
        </w:tc>
      </w:tr>
      <w:tr w:rsidR="00BD2A86" w14:paraId="65ABB15D" w14:textId="77777777">
        <w:tblPrEx>
          <w:tblCellMar>
            <w:top w:w="0" w:type="dxa"/>
            <w:bottom w:w="0" w:type="dxa"/>
          </w:tblCellMar>
        </w:tblPrEx>
        <w:tc>
          <w:tcPr>
            <w:tcW w:w="562" w:type="dxa"/>
            <w:tcMar>
              <w:top w:w="60" w:type="dxa"/>
              <w:left w:w="100" w:type="dxa"/>
              <w:bottom w:w="60" w:type="dxa"/>
              <w:right w:w="100" w:type="dxa"/>
            </w:tcMar>
          </w:tcPr>
          <w:p w14:paraId="1B72116E" w14:textId="77777777" w:rsidR="00BD2A86" w:rsidRDefault="00000000">
            <w:r>
              <w:rPr>
                <w:sz w:val="19"/>
                <w:szCs w:val="19"/>
              </w:rPr>
              <w:t>26</w:t>
            </w:r>
          </w:p>
        </w:tc>
        <w:tc>
          <w:tcPr>
            <w:tcW w:w="6739" w:type="dxa"/>
            <w:tcMar>
              <w:top w:w="60" w:type="dxa"/>
              <w:left w:w="100" w:type="dxa"/>
              <w:bottom w:w="60" w:type="dxa"/>
              <w:right w:w="100" w:type="dxa"/>
            </w:tcMar>
          </w:tcPr>
          <w:p w14:paraId="021365A8" w14:textId="77777777" w:rsidR="00BD2A86" w:rsidRDefault="00000000">
            <w:r>
              <w:rPr>
                <w:sz w:val="19"/>
                <w:szCs w:val="19"/>
              </w:rPr>
              <w:t>Are exception and recovery paths explicit?</w:t>
            </w:r>
          </w:p>
        </w:tc>
        <w:tc>
          <w:tcPr>
            <w:tcW w:w="2059" w:type="dxa"/>
            <w:tcMar>
              <w:top w:w="60" w:type="dxa"/>
              <w:left w:w="100" w:type="dxa"/>
              <w:bottom w:w="60" w:type="dxa"/>
              <w:right w:w="100" w:type="dxa"/>
            </w:tcMar>
          </w:tcPr>
          <w:p w14:paraId="3D2F9674" w14:textId="77777777" w:rsidR="00BD2A86" w:rsidRDefault="00000000">
            <w:r>
              <w:rPr>
                <w:sz w:val="19"/>
                <w:szCs w:val="19"/>
              </w:rPr>
              <w:t>PASS</w:t>
            </w:r>
          </w:p>
        </w:tc>
      </w:tr>
      <w:tr w:rsidR="00BD2A86" w14:paraId="787E906D" w14:textId="77777777">
        <w:tblPrEx>
          <w:tblCellMar>
            <w:top w:w="0" w:type="dxa"/>
            <w:bottom w:w="0" w:type="dxa"/>
          </w:tblCellMar>
        </w:tblPrEx>
        <w:tc>
          <w:tcPr>
            <w:tcW w:w="562" w:type="dxa"/>
            <w:tcMar>
              <w:top w:w="60" w:type="dxa"/>
              <w:left w:w="100" w:type="dxa"/>
              <w:bottom w:w="60" w:type="dxa"/>
              <w:right w:w="100" w:type="dxa"/>
            </w:tcMar>
          </w:tcPr>
          <w:p w14:paraId="06C029BC" w14:textId="77777777" w:rsidR="00BD2A86" w:rsidRDefault="00000000">
            <w:r>
              <w:rPr>
                <w:sz w:val="19"/>
                <w:szCs w:val="19"/>
              </w:rPr>
              <w:t>27</w:t>
            </w:r>
          </w:p>
        </w:tc>
        <w:tc>
          <w:tcPr>
            <w:tcW w:w="6739" w:type="dxa"/>
            <w:tcMar>
              <w:top w:w="60" w:type="dxa"/>
              <w:left w:w="100" w:type="dxa"/>
              <w:bottom w:w="60" w:type="dxa"/>
              <w:right w:w="100" w:type="dxa"/>
            </w:tcMar>
          </w:tcPr>
          <w:p w14:paraId="150DC8D2" w14:textId="77777777" w:rsidR="00BD2A86" w:rsidRDefault="00000000">
            <w:r>
              <w:rPr>
                <w:sz w:val="19"/>
                <w:szCs w:val="19"/>
              </w:rPr>
              <w:t>Is a corporate Customer ever represented as a C-004 Organization?</w:t>
            </w:r>
          </w:p>
        </w:tc>
        <w:tc>
          <w:tcPr>
            <w:tcW w:w="2059" w:type="dxa"/>
            <w:tcMar>
              <w:top w:w="60" w:type="dxa"/>
              <w:left w:w="100" w:type="dxa"/>
              <w:bottom w:w="60" w:type="dxa"/>
              <w:right w:w="100" w:type="dxa"/>
            </w:tcMar>
          </w:tcPr>
          <w:p w14:paraId="4CDDEA9E" w14:textId="77777777" w:rsidR="00BD2A86" w:rsidRDefault="00000000">
            <w:r>
              <w:rPr>
                <w:sz w:val="19"/>
                <w:szCs w:val="19"/>
              </w:rPr>
              <w:t>PASS (never)</w:t>
            </w:r>
          </w:p>
        </w:tc>
      </w:tr>
      <w:tr w:rsidR="00BD2A86" w14:paraId="3FD77BB4" w14:textId="77777777">
        <w:tblPrEx>
          <w:tblCellMar>
            <w:top w:w="0" w:type="dxa"/>
            <w:bottom w:w="0" w:type="dxa"/>
          </w:tblCellMar>
        </w:tblPrEx>
        <w:tc>
          <w:tcPr>
            <w:tcW w:w="562" w:type="dxa"/>
            <w:tcMar>
              <w:top w:w="60" w:type="dxa"/>
              <w:left w:w="100" w:type="dxa"/>
              <w:bottom w:w="60" w:type="dxa"/>
              <w:right w:w="100" w:type="dxa"/>
            </w:tcMar>
          </w:tcPr>
          <w:p w14:paraId="2A77AE6B" w14:textId="77777777" w:rsidR="00BD2A86" w:rsidRDefault="00000000">
            <w:r>
              <w:rPr>
                <w:sz w:val="19"/>
                <w:szCs w:val="19"/>
              </w:rPr>
              <w:t>28</w:t>
            </w:r>
          </w:p>
        </w:tc>
        <w:tc>
          <w:tcPr>
            <w:tcW w:w="6739" w:type="dxa"/>
            <w:tcMar>
              <w:top w:w="60" w:type="dxa"/>
              <w:left w:w="100" w:type="dxa"/>
              <w:bottom w:w="60" w:type="dxa"/>
              <w:right w:w="100" w:type="dxa"/>
            </w:tcMar>
          </w:tcPr>
          <w:p w14:paraId="4C6B0C6C" w14:textId="77777777" w:rsidR="00BD2A86" w:rsidRDefault="00000000">
            <w:r>
              <w:rPr>
                <w:sz w:val="19"/>
                <w:szCs w:val="19"/>
              </w:rPr>
              <w:t>Is Customer authority keyed only to a Customer Anchor, never duplicated across Accounts?</w:t>
            </w:r>
          </w:p>
        </w:tc>
        <w:tc>
          <w:tcPr>
            <w:tcW w:w="2059" w:type="dxa"/>
            <w:tcMar>
              <w:top w:w="60" w:type="dxa"/>
              <w:left w:w="100" w:type="dxa"/>
              <w:bottom w:w="60" w:type="dxa"/>
              <w:right w:w="100" w:type="dxa"/>
            </w:tcMar>
          </w:tcPr>
          <w:p w14:paraId="41C86500" w14:textId="77777777" w:rsidR="00BD2A86" w:rsidRDefault="00000000">
            <w:r>
              <w:rPr>
                <w:sz w:val="19"/>
                <w:szCs w:val="19"/>
              </w:rPr>
              <w:t>PASS</w:t>
            </w:r>
          </w:p>
        </w:tc>
      </w:tr>
      <w:tr w:rsidR="00BD2A86" w14:paraId="2B9F38B1" w14:textId="77777777">
        <w:tblPrEx>
          <w:tblCellMar>
            <w:top w:w="0" w:type="dxa"/>
            <w:bottom w:w="0" w:type="dxa"/>
          </w:tblCellMar>
        </w:tblPrEx>
        <w:tc>
          <w:tcPr>
            <w:tcW w:w="562" w:type="dxa"/>
            <w:tcMar>
              <w:top w:w="60" w:type="dxa"/>
              <w:left w:w="100" w:type="dxa"/>
              <w:bottom w:w="60" w:type="dxa"/>
              <w:right w:w="100" w:type="dxa"/>
            </w:tcMar>
          </w:tcPr>
          <w:p w14:paraId="48B185E7" w14:textId="77777777" w:rsidR="00BD2A86" w:rsidRDefault="00000000">
            <w:r>
              <w:rPr>
                <w:sz w:val="19"/>
                <w:szCs w:val="19"/>
              </w:rPr>
              <w:t>29</w:t>
            </w:r>
          </w:p>
        </w:tc>
        <w:tc>
          <w:tcPr>
            <w:tcW w:w="6739" w:type="dxa"/>
            <w:tcMar>
              <w:top w:w="60" w:type="dxa"/>
              <w:left w:w="100" w:type="dxa"/>
              <w:bottom w:w="60" w:type="dxa"/>
              <w:right w:w="100" w:type="dxa"/>
            </w:tcMar>
          </w:tcPr>
          <w:p w14:paraId="5D6ABCC4" w14:textId="77777777" w:rsidR="00BD2A86" w:rsidRDefault="00000000">
            <w:r>
              <w:rPr>
                <w:sz w:val="19"/>
                <w:szCs w:val="19"/>
              </w:rPr>
              <w:t>Is Commercial Account authority keyed only to an Account Anchor, never duplicated across Customers?</w:t>
            </w:r>
          </w:p>
        </w:tc>
        <w:tc>
          <w:tcPr>
            <w:tcW w:w="2059" w:type="dxa"/>
            <w:tcMar>
              <w:top w:w="60" w:type="dxa"/>
              <w:left w:w="100" w:type="dxa"/>
              <w:bottom w:w="60" w:type="dxa"/>
              <w:right w:w="100" w:type="dxa"/>
            </w:tcMar>
          </w:tcPr>
          <w:p w14:paraId="62D8A0D7" w14:textId="77777777" w:rsidR="00BD2A86" w:rsidRDefault="00000000">
            <w:r>
              <w:rPr>
                <w:sz w:val="19"/>
                <w:szCs w:val="19"/>
              </w:rPr>
              <w:t>PASS</w:t>
            </w:r>
          </w:p>
        </w:tc>
      </w:tr>
      <w:tr w:rsidR="00BD2A86" w14:paraId="06302A7B" w14:textId="77777777">
        <w:tblPrEx>
          <w:tblCellMar>
            <w:top w:w="0" w:type="dxa"/>
            <w:bottom w:w="0" w:type="dxa"/>
          </w:tblCellMar>
        </w:tblPrEx>
        <w:tc>
          <w:tcPr>
            <w:tcW w:w="562" w:type="dxa"/>
            <w:tcMar>
              <w:top w:w="60" w:type="dxa"/>
              <w:left w:w="100" w:type="dxa"/>
              <w:bottom w:w="60" w:type="dxa"/>
              <w:right w:w="100" w:type="dxa"/>
            </w:tcMar>
          </w:tcPr>
          <w:p w14:paraId="164E96F3" w14:textId="77777777" w:rsidR="00BD2A86" w:rsidRDefault="00000000">
            <w:r>
              <w:rPr>
                <w:sz w:val="19"/>
                <w:szCs w:val="19"/>
              </w:rPr>
              <w:t>30</w:t>
            </w:r>
          </w:p>
        </w:tc>
        <w:tc>
          <w:tcPr>
            <w:tcW w:w="6739" w:type="dxa"/>
            <w:tcMar>
              <w:top w:w="60" w:type="dxa"/>
              <w:left w:w="100" w:type="dxa"/>
              <w:bottom w:w="60" w:type="dxa"/>
              <w:right w:w="100" w:type="dxa"/>
            </w:tcMar>
          </w:tcPr>
          <w:p w14:paraId="6001A80A" w14:textId="77777777" w:rsidR="00BD2A86" w:rsidRDefault="00000000">
            <w:r>
              <w:rPr>
                <w:sz w:val="19"/>
                <w:szCs w:val="19"/>
              </w:rPr>
              <w:t>Is Customer–Account Relationship authority represented independently of Customer and Account authority?</w:t>
            </w:r>
          </w:p>
        </w:tc>
        <w:tc>
          <w:tcPr>
            <w:tcW w:w="2059" w:type="dxa"/>
            <w:tcMar>
              <w:top w:w="60" w:type="dxa"/>
              <w:left w:w="100" w:type="dxa"/>
              <w:bottom w:w="60" w:type="dxa"/>
              <w:right w:w="100" w:type="dxa"/>
            </w:tcMar>
          </w:tcPr>
          <w:p w14:paraId="3A987794" w14:textId="77777777" w:rsidR="00BD2A86" w:rsidRDefault="00000000">
            <w:r>
              <w:rPr>
                <w:sz w:val="19"/>
                <w:szCs w:val="19"/>
              </w:rPr>
              <w:t>PASS</w:t>
            </w:r>
          </w:p>
        </w:tc>
      </w:tr>
      <w:tr w:rsidR="00BD2A86" w14:paraId="6B1832E3" w14:textId="77777777">
        <w:tblPrEx>
          <w:tblCellMar>
            <w:top w:w="0" w:type="dxa"/>
            <w:bottom w:w="0" w:type="dxa"/>
          </w:tblCellMar>
        </w:tblPrEx>
        <w:tc>
          <w:tcPr>
            <w:tcW w:w="562" w:type="dxa"/>
            <w:tcMar>
              <w:top w:w="60" w:type="dxa"/>
              <w:left w:w="100" w:type="dxa"/>
              <w:bottom w:w="60" w:type="dxa"/>
              <w:right w:w="100" w:type="dxa"/>
            </w:tcMar>
          </w:tcPr>
          <w:p w14:paraId="00DA6FA1" w14:textId="77777777" w:rsidR="00BD2A86" w:rsidRDefault="00000000">
            <w:r>
              <w:rPr>
                <w:sz w:val="19"/>
                <w:szCs w:val="19"/>
              </w:rPr>
              <w:t>31</w:t>
            </w:r>
          </w:p>
        </w:tc>
        <w:tc>
          <w:tcPr>
            <w:tcW w:w="6739" w:type="dxa"/>
            <w:tcMar>
              <w:top w:w="60" w:type="dxa"/>
              <w:left w:w="100" w:type="dxa"/>
              <w:bottom w:w="60" w:type="dxa"/>
              <w:right w:w="100" w:type="dxa"/>
            </w:tcMar>
          </w:tcPr>
          <w:p w14:paraId="56F916C7" w14:textId="77777777" w:rsidR="00BD2A86" w:rsidRDefault="00000000">
            <w:r>
              <w:rPr>
                <w:sz w:val="19"/>
                <w:szCs w:val="19"/>
              </w:rPr>
              <w:t>Can a relationship-only commit complete without superseding Customer or Account authoritative state?</w:t>
            </w:r>
          </w:p>
        </w:tc>
        <w:tc>
          <w:tcPr>
            <w:tcW w:w="2059" w:type="dxa"/>
            <w:tcMar>
              <w:top w:w="60" w:type="dxa"/>
              <w:left w:w="100" w:type="dxa"/>
              <w:bottom w:w="60" w:type="dxa"/>
              <w:right w:w="100" w:type="dxa"/>
            </w:tcMar>
          </w:tcPr>
          <w:p w14:paraId="2CEBBF57" w14:textId="77777777" w:rsidR="00BD2A86" w:rsidRDefault="00000000">
            <w:r>
              <w:rPr>
                <w:sz w:val="19"/>
                <w:szCs w:val="19"/>
              </w:rPr>
              <w:t>PASS</w:t>
            </w:r>
          </w:p>
        </w:tc>
      </w:tr>
      <w:tr w:rsidR="00BD2A86" w14:paraId="3708865A" w14:textId="77777777">
        <w:tblPrEx>
          <w:tblCellMar>
            <w:top w:w="0" w:type="dxa"/>
            <w:bottom w:w="0" w:type="dxa"/>
          </w:tblCellMar>
        </w:tblPrEx>
        <w:tc>
          <w:tcPr>
            <w:tcW w:w="562" w:type="dxa"/>
            <w:tcMar>
              <w:top w:w="60" w:type="dxa"/>
              <w:left w:w="100" w:type="dxa"/>
              <w:bottom w:w="60" w:type="dxa"/>
              <w:right w:w="100" w:type="dxa"/>
            </w:tcMar>
          </w:tcPr>
          <w:p w14:paraId="1A6516D8" w14:textId="77777777" w:rsidR="00BD2A86" w:rsidRDefault="00000000">
            <w:r>
              <w:rPr>
                <w:sz w:val="19"/>
                <w:szCs w:val="19"/>
              </w:rPr>
              <w:lastRenderedPageBreak/>
              <w:t>32</w:t>
            </w:r>
          </w:p>
        </w:tc>
        <w:tc>
          <w:tcPr>
            <w:tcW w:w="6739" w:type="dxa"/>
            <w:tcMar>
              <w:top w:w="60" w:type="dxa"/>
              <w:left w:w="100" w:type="dxa"/>
              <w:bottom w:w="60" w:type="dxa"/>
              <w:right w:w="100" w:type="dxa"/>
            </w:tcMar>
          </w:tcPr>
          <w:p w14:paraId="332A10FF" w14:textId="77777777" w:rsidR="00BD2A86" w:rsidRDefault="00000000">
            <w:r>
              <w:rPr>
                <w:sz w:val="19"/>
                <w:szCs w:val="19"/>
              </w:rPr>
              <w:t>Does the document remain an Enterprise Experience Specification rather than UI/workflow/API/service/data-model design?</w:t>
            </w:r>
          </w:p>
        </w:tc>
        <w:tc>
          <w:tcPr>
            <w:tcW w:w="2059" w:type="dxa"/>
            <w:tcMar>
              <w:top w:w="60" w:type="dxa"/>
              <w:left w:w="100" w:type="dxa"/>
              <w:bottom w:w="60" w:type="dxa"/>
              <w:right w:w="100" w:type="dxa"/>
            </w:tcMar>
          </w:tcPr>
          <w:p w14:paraId="6FDAC6C6" w14:textId="77777777" w:rsidR="00BD2A86" w:rsidRDefault="00000000">
            <w:r>
              <w:rPr>
                <w:sz w:val="19"/>
                <w:szCs w:val="19"/>
              </w:rPr>
              <w:t>PASS</w:t>
            </w:r>
          </w:p>
        </w:tc>
      </w:tr>
    </w:tbl>
    <w:p w14:paraId="5D16FE3D" w14:textId="77777777" w:rsidR="00BD2A86" w:rsidRDefault="00BD2A86">
      <w:pPr>
        <w:spacing w:after="160"/>
      </w:pPr>
    </w:p>
    <w:sectPr w:rsidR="00BD2A8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Angsana New">
    <w:panose1 w:val="02020603050405020304"/>
    <w:charset w:val="DE"/>
    <w:family w:val="roman"/>
    <w:pitch w:val="variable"/>
    <w:sig w:usb0="81000003" w:usb1="00000000" w:usb2="00000000" w:usb3="00000000" w:csb0="00010001" w:csb1="00000000"/>
  </w:font>
  <w:font w:name="DengXian">
    <w:altName w:val="等线"/>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8941C2D"/>
    <w:multiLevelType w:val="hybridMultilevel"/>
    <w:tmpl w:val="68947B7C"/>
    <w:lvl w:ilvl="0" w:tplc="CA9E8396">
      <w:start w:val="1"/>
      <w:numFmt w:val="bullet"/>
      <w:lvlText w:val="●"/>
      <w:lvlJc w:val="left"/>
      <w:pPr>
        <w:ind w:left="720" w:hanging="360"/>
      </w:pPr>
    </w:lvl>
    <w:lvl w:ilvl="1" w:tplc="A4C0FBD0">
      <w:start w:val="1"/>
      <w:numFmt w:val="bullet"/>
      <w:lvlText w:val="○"/>
      <w:lvlJc w:val="left"/>
      <w:pPr>
        <w:ind w:left="1440" w:hanging="360"/>
      </w:pPr>
    </w:lvl>
    <w:lvl w:ilvl="2" w:tplc="23A6129C">
      <w:start w:val="1"/>
      <w:numFmt w:val="bullet"/>
      <w:lvlText w:val="■"/>
      <w:lvlJc w:val="left"/>
      <w:pPr>
        <w:ind w:left="2160" w:hanging="360"/>
      </w:pPr>
    </w:lvl>
    <w:lvl w:ilvl="3" w:tplc="41CC9F02">
      <w:start w:val="1"/>
      <w:numFmt w:val="bullet"/>
      <w:lvlText w:val="●"/>
      <w:lvlJc w:val="left"/>
      <w:pPr>
        <w:ind w:left="2880" w:hanging="360"/>
      </w:pPr>
    </w:lvl>
    <w:lvl w:ilvl="4" w:tplc="8B4AFCD6">
      <w:start w:val="1"/>
      <w:numFmt w:val="bullet"/>
      <w:lvlText w:val="○"/>
      <w:lvlJc w:val="left"/>
      <w:pPr>
        <w:ind w:left="3600" w:hanging="360"/>
      </w:pPr>
    </w:lvl>
    <w:lvl w:ilvl="5" w:tplc="5F0A8BCE">
      <w:start w:val="1"/>
      <w:numFmt w:val="bullet"/>
      <w:lvlText w:val="■"/>
      <w:lvlJc w:val="left"/>
      <w:pPr>
        <w:ind w:left="4320" w:hanging="360"/>
      </w:pPr>
    </w:lvl>
    <w:lvl w:ilvl="6" w:tplc="BEF08A88">
      <w:start w:val="1"/>
      <w:numFmt w:val="bullet"/>
      <w:lvlText w:val="●"/>
      <w:lvlJc w:val="left"/>
      <w:pPr>
        <w:ind w:left="5040" w:hanging="360"/>
      </w:pPr>
    </w:lvl>
    <w:lvl w:ilvl="7" w:tplc="24AE97C8">
      <w:start w:val="1"/>
      <w:numFmt w:val="bullet"/>
      <w:lvlText w:val="●"/>
      <w:lvlJc w:val="left"/>
      <w:pPr>
        <w:ind w:left="5760" w:hanging="360"/>
      </w:pPr>
    </w:lvl>
    <w:lvl w:ilvl="8" w:tplc="7A6E625C">
      <w:start w:val="1"/>
      <w:numFmt w:val="bullet"/>
      <w:lvlText w:val="●"/>
      <w:lvlJc w:val="left"/>
      <w:pPr>
        <w:ind w:left="6480" w:hanging="360"/>
      </w:pPr>
    </w:lvl>
  </w:abstractNum>
  <w:num w:numId="1" w16cid:durableId="217480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2A86"/>
    <w:rsid w:val="00BC35DB"/>
    <w:rsid w:val="00BD2A86"/>
    <w:rsid w:val="00CA5C3F"/>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CB768C"/>
  <w15:docId w15:val="{05ECE43A-E0A1-41BA-B9F8-68D0E5A9D0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IN" w:eastAsia="zh-CN" w:bidi="th-TH"/>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1F3864"/>
      <w:sz w:val="32"/>
      <w:szCs w:val="32"/>
    </w:rPr>
  </w:style>
  <w:style w:type="paragraph" w:styleId="Heading2">
    <w:name w:val="heading 2"/>
    <w:uiPriority w:val="9"/>
    <w:unhideWhenUsed/>
    <w:qFormat/>
    <w:pPr>
      <w:spacing w:before="260" w:after="120"/>
      <w:outlineLvl w:val="1"/>
    </w:pPr>
    <w:rPr>
      <w:b/>
      <w:bCs/>
      <w:color w:val="2E5395"/>
      <w:sz w:val="26"/>
      <w:szCs w:val="26"/>
    </w:rPr>
  </w:style>
  <w:style w:type="paragraph" w:styleId="Heading3">
    <w:name w:val="heading 3"/>
    <w:uiPriority w:val="9"/>
    <w:unhideWhenUsed/>
    <w:qFormat/>
    <w:pPr>
      <w:spacing w:before="200" w:after="100"/>
      <w:outlineLvl w:val="2"/>
    </w:pPr>
    <w:rPr>
      <w:b/>
      <w:bCs/>
      <w:color w:val="3B6EA5"/>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78</Pages>
  <Words>33438</Words>
  <Characters>190601</Characters>
  <Application>Microsoft Office Word</Application>
  <DocSecurity>0</DocSecurity>
  <Lines>1588</Lines>
  <Paragraphs>447</Paragraphs>
  <ScaleCrop>false</ScaleCrop>
  <Company/>
  <LinksUpToDate>false</LinksUpToDate>
  <CharactersWithSpaces>223592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Ashit Padhi - Luminatiq</cp:lastModifiedBy>
  <cp:revision>2</cp:revision>
  <dcterms:created xsi:type="dcterms:W3CDTF">2026-07-13T08:05:00Z</dcterms:created>
  <dcterms:modified xsi:type="dcterms:W3CDTF">2026-07-13T08:05:00Z</dcterms:modified>
</cp:coreProperties>
</file>