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PE-001-C023</w:t>
      </w:r>
    </w:p>
    <w:p>
      <w:pPr>
        <w:jc w:val="center"/>
      </w:pPr>
      <w:r>
        <w:rPr>
          <w:b/>
          <w:sz w:val="44"/>
        </w:rPr>
        <w:t>Licensing &amp; Entitlement Management</w:t>
      </w:r>
    </w:p>
    <w:p>
      <w:pPr>
        <w:jc w:val="center"/>
      </w:pPr>
      <w:r>
        <w:rPr>
          <w:i/>
          <w:sz w:val="22"/>
        </w:rPr>
        <w:t>Enterprise Experience Specification</w:t>
      </w:r>
    </w:p>
    <w:p>
      <w:pPr>
        <w:jc w:val="center"/>
      </w:pPr>
      <w:r>
        <w:rPr>
          <w:i/>
          <w:sz w:val="22"/>
        </w:rPr>
        <w:t>Version 1.1</w:t>
      </w:r>
    </w:p>
    <w:p>
      <w:pPr>
        <w:jc w:val="center"/>
      </w:pPr>
      <w:r>
        <w:rPr>
          <w:i/>
          <w:sz w:val="22"/>
        </w:rPr>
        <w:t>Status: Active</w:t>
      </w:r>
    </w:p>
    <w:p>
      <w:pPr>
        <w:jc w:val="center"/>
      </w:pPr>
      <w:r>
        <w:rPr>
          <w:i/>
          <w:sz w:val="22"/>
        </w:rPr>
        <w:t>Parent: PE-001 — Enterprise Experience Blueprint</w:t>
      </w:r>
    </w:p>
    <w:p>
      <w:pPr>
        <w:jc w:val="center"/>
      </w:pPr>
      <w:r>
        <w:rPr>
          <w:i/>
          <w:sz w:val="22"/>
        </w:rPr>
        <w:t>Capability Identity Authority: CAP-001</w:t>
      </w:r>
    </w:p>
    <w:p>
      <w:pPr>
        <w:jc w:val="center"/>
      </w:pPr>
      <w:r>
        <w:rPr>
          <w:i/>
          <w:sz w:val="22"/>
        </w:rPr>
        <w:t>Primary Specification Reference: URA-001</w:t>
      </w:r>
    </w:p>
    <w:p>
      <w:pPr>
        <w:jc w:val="center"/>
      </w:pPr>
      <w:r>
        <w:rPr>
          <w:i/>
          <w:sz w:val="22"/>
        </w:rPr>
        <w:t>Frozen Adjacent References: PE-001-C020 (Subscription Management, v1.1); PE-001-C021 (Product &amp; Service Catalog, v1.1); PE-001-C022 (Customer &amp; Account Management, v1.2)</w:t>
      </w:r>
    </w:p>
    <w:p>
      <w:r>
        <w:br w:type="page"/>
      </w:r>
    </w:p>
    <w:p>
      <w:pPr>
        <w:pStyle w:val="Heading1"/>
      </w:pPr>
      <w:r>
        <w:t>Document Control</w:t>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Version</w:t>
            </w:r>
          </w:p>
        </w:tc>
        <w:tc>
          <w:tcPr>
            <w:tcW w:type="dxa" w:w="2880"/>
            <w:shd w:val="clear" w:color="auto" w:fill="D9E2F3"/>
          </w:tcPr>
          <w:p>
            <w:r/>
            <w:r>
              <w:rPr>
                <w:b/>
                <w:sz w:val="19"/>
              </w:rPr>
              <w:t>Status</w:t>
            </w:r>
          </w:p>
        </w:tc>
        <w:tc>
          <w:tcPr>
            <w:tcW w:type="dxa" w:w="2880"/>
            <w:shd w:val="clear" w:color="auto" w:fill="D9E2F3"/>
          </w:tcPr>
          <w:p>
            <w:r/>
            <w:r>
              <w:rPr>
                <w:b/>
                <w:sz w:val="19"/>
              </w:rPr>
              <w:t>Change Summary</w:t>
            </w:r>
          </w:p>
        </w:tc>
      </w:tr>
      <w:tr>
        <w:tc>
          <w:tcPr>
            <w:tcW w:type="dxa" w:w="2880"/>
          </w:tcPr>
          <w:p>
            <w:r/>
            <w:r>
              <w:rPr>
                <w:sz w:val="19"/>
              </w:rPr>
              <w:t>1.0</w:t>
            </w:r>
          </w:p>
        </w:tc>
        <w:tc>
          <w:tcPr>
            <w:tcW w:type="dxa" w:w="2880"/>
          </w:tcPr>
          <w:p>
            <w:r/>
            <w:r>
              <w:rPr>
                <w:sz w:val="19"/>
              </w:rPr>
              <w:t>Active</w:t>
            </w:r>
          </w:p>
        </w:tc>
        <w:tc>
          <w:tcPr>
            <w:tcW w:type="dxa" w:w="2880"/>
          </w:tcPr>
          <w:p>
            <w:r/>
            <w:r>
              <w:rPr>
                <w:sz w:val="19"/>
              </w:rPr>
              <w:t>Initial publication of the C-023 Licensing &amp; Entitlement Management Enterprise Experience Specification, engineered independently from CAP-001's Business Intent "Manage entitlements." under the PE-001 methodology and the PE-001-C005 Gold Standard engineering discipline, grounded in URA-001 Section 8 (External Users, Licensing &amp; Entitlements) as Primary Specification, and validated against the already-frozen collaboration contracts of PE-001-C020 v1.1, PE-001-C021 v1.1, and PE-001-C022 v1.2.</w:t>
            </w:r>
          </w:p>
        </w:tc>
      </w:tr>
      <w:tr>
        <w:tc>
          <w:tcPr>
            <w:tcW w:type="dxa" w:w="2880"/>
          </w:tcPr>
          <w:p>
            <w:r/>
            <w:r>
              <w:rPr>
                <w:sz w:val="19"/>
              </w:rPr>
              <w:t>1.1</w:t>
            </w:r>
          </w:p>
        </w:tc>
        <w:tc>
          <w:tcPr>
            <w:tcW w:type="dxa" w:w="2880"/>
          </w:tcPr>
          <w:p>
            <w:r/>
            <w:r>
              <w:rPr>
                <w:sz w:val="19"/>
              </w:rPr>
              <w:t>Active</w:t>
            </w:r>
          </w:p>
        </w:tc>
        <w:tc>
          <w:tcPr>
            <w:tcW w:type="dxa" w:w="2880"/>
          </w:tcPr>
          <w:p>
            <w:r/>
            <w:r>
              <w:rPr>
                <w:sz w:val="19"/>
              </w:rPr>
              <w:t>Focused corrective pass: License Capacity Authority Separation. Corrected an internal authority ambiguity in which the v1.0 document implied C-023 produces a single, undifferentiated "authoritative license-capacity fact." The corrected model separates three facts: Granted License Capacity (authoritative, owned by C-023 where committed as part of the governed Entitlement/License commitment), License Consumption (authoritative only from its canonically designated allocation/assignment authority, unresolved in the supplied baseline and recorded Pending Canonical Binding, never fabricated from Membership count or any other proxy), and Available License Capacity (derived only from both authoritative inputs together, never independently authoritative). Chapter 1.16 gained three new context constructs; Chapter 1.5, 2.8, 2.10, ERB-C023-04/05/06/07, EX-C023-09/10/11/15/16, Chapter 5.9, Chapter 6.2, Chapter 7.2 (five new Business Rules, BR-C023-15 through 19), Chapter 8.4/8.5, and Chapter 9.4/9.6/9.7/9.13/9.14/9.16 were corrected accordingly. The capability identity, Guiding Architectural Question, CRB-C023, the existing eight ERBs and sixteen EXs, ERB-to-EX mapping, source-versus-authority distinction, Entitlement/License authority separation, deterministic expiry architecture, and Pending Canonical Binding discipline are all unchanged.</w:t>
            </w:r>
          </w:p>
        </w:tc>
      </w:tr>
    </w:tbl>
    <w:p/>
    <w:p>
      <w:pPr>
        <w:pStyle w:val="Heading1"/>
      </w:pPr>
      <w:r>
        <w:t>Normative Position</w:t>
      </w:r>
    </w:p>
    <w:p>
      <w:r>
        <w:t>This specification engineers the Enterprise Experience for C-023 only. CAP-001 remains authoritative for capability identity and Business Intent. URA-001 remains authoritative for License and Entitlement domain semantics (Section 8: License Types, Entitlement/License independence, metadata-driven entitlement definition, effective-dating, trial semantics, and canonical entitlement events) and is consumed and extended here into Enterprise Experience architecture, never redefined. PE-001 remains authoritative for Enterprise Experience engineering methodology, terminology, journey architecture, persona model, workspace model, navigation philosophy, and context preservation. C-001/URA-001 (Identity), C-002 (Access Management), C-004 (Organization Management), C-006 (Person Management), C-007 (Membership Management), PE-001-C008 (Workspace Management), C-020 (Subscription Management), C-021 (Product &amp; Service Catalog), C-022 (Customer &amp; Account Management), C-024 (Billing Management), C-025 (Contract Management) and C-040 (Tenant Administration) each remain authoritative for their own domain semantics and are consumed or served here strictly as already-resolved context or already-produced reference. This specification does not redefine those concerns and does not become any of them.</w:t>
      </w:r>
    </w:p>
    <w:p>
      <w:r>
        <w:t>Where this document uses SHALL, SHOULD or MAY, it does so per PE-001 1.5's normative definitions. Where a required traceability identifier (Business Activity/EAC, Enterprise Information Object) or a required policy authority (entitlement-source rule, allocation authority, activation authority, suspension/revocation authority, quantity/capacity governance rule) does not exist as an assignable canonical identifier or authority in the supplied canonical baseline, this specification records Pending Canonical Binding rather than fabricating one. The absence of canonical policy is not treated as permission to design one locally.</w:t>
      </w:r>
    </w:p>
    <w:p>
      <w:pPr>
        <w:pStyle w:val="Heading1"/>
      </w:pPr>
      <w:r>
        <w:t>Authoritative-Construct Analysis (Preceding Chapter 1)</w:t>
      </w:r>
    </w:p>
    <w:p>
      <w:r>
        <w:t>Before any experience architecture was derived, every candidate construct listed in the capability-engineering brief was individually tested against the ten questions the brief requires (enterprise fact represented, authority key, creating capability, changing capability, consuming capabilities, concurrency, supersession, invalidation, required lineage, genuine C-023 ownership). The results:</w:t>
      </w:r>
    </w:p>
    <w:p>
      <w:r>
        <w:t>License — a first-class object (URA-001-111) representing the right of a specific Membership to hold a defined user-license type (Full User, Light User, Supplier, Auditor, Board Member, Consultant). Authority key: the Membership Anchor (C-007), because URA-001-106 establishes that internal/external membership type is set per organization and URA-001-01 establishes one Person may hold multiple Memberships — a license type is therefore a fact about one specific organizational membership, never about the Person globally. Created and changed only by C-023. Consumed by C-006/C-007 (membership creation eligibility against purchased limits, URA-001-116), C-002 (referenced only), C-024 (referenced only, for license-based billing where applicable). Exactly one current Authoritative License Context per Membership Anchor. Superseded by a governed license-type change; invalidated only where the underlying Membership itself is invalidated (C-007's concern, referenced). Lineage: prior license type and effective period. Genuinely owned by C-023 — no other capability defines or changes license type.</w:t>
      </w:r>
    </w:p>
    <w:p>
      <w:r>
        <w:t>License Capacity — investigated in three separate parts because the initial analysis found them conflated under one label. (1) Granted License Capacity: the commercially or administratively established quantity of a License right (for example, an Organization granted capacity for 500 Full User Licenses). Authority key: the same Entitlement Anchor or Membership-type/Organization grouping the governed License commitment already uses. Genuinely owned by C-023 where capacity forms part of the governed Entitlement/License commitment — created and changed only through C-023's own Commit experience (ERB-C023-05). (2) License Consumption: the authoritative fact of how much granted capacity has actually been allocated, assigned, or consumed (for example, 437 of 500 granted licenses currently allocated). Investigated and explicitly NOT found to be canonically owned by C-023, or by any other capability, in the supplied baseline: no canonical document identifies which capability performs License allocation, assignment, or Membership-to-License association accounting. C-023 SHALL NOT fabricate this ownership, and SHALL NOT treat Membership count, Access grants, Workspace participation, Subscription history, or Billing history as a proxy for it. Recorded as Pending Canonical Binding. (3) Available License Capacity: the derived remaining capacity (Granted License Capacity minus authoritative License Consumption), producible only when both authoritative inputs are available, and never independently promoted to authoritative state. These three facts are engineered as three distinct context constructs (Chapter 1.16) rather than one undifferentiated "license-capacity fact."</w:t>
      </w:r>
    </w:p>
    <w:p>
      <w:r>
        <w:t>Entitlement — a first-class object (URA-001-112) representing the right to use a defined capability/feature (IFRS Enabled, AI Discovery Enabled, Supplier Portal Enabled), independent of License (URA-001-112, 148). Authority key: an Entitlement Anchor consisting of an Organization Anchor (C-004) and, where the entitlement is domain-scoped (URA-001-114), a Domain qualifier within that Organization. Created and changed only by C-023. Consumed by C-024 (referenced, for entitlement-linked billing where applicable) and potentially C-002 (Chapter 1.5 — this specification does not establish that wiring; C-002's own specification states commercial/subscription Entitlement authority is explicitly out of its scope). Exactly one current Authoritative Entitlement Context per Entitlement Anchor and entitlement type. Superseded by a governed change (scope, quantity/capacity, or type); invalidated where the anchoring Organization itself is invalidated (C-004's concern, referenced). Lineage: prior entitlement state and effective period. Genuinely owned by C-023.</w:t>
      </w:r>
    </w:p>
    <w:p>
      <w:r>
        <w:t>Entitlement Source Reference — the Subscription (C-020), Contract (C-025), or administrative-grant fact that triggers or motivates establishing or changing an Entitlement or License. Never itself authoritative for Entitlement or License state (the master prompt's Source-versus-Authority distinction, confirmed independently by BR-C020-01: "A Subscription SHALL NOT be treated as equivalent to an Entitlement; entitlement outcomes remain owned by C-023"). Authority key: none of its own — it is a reference, not an authoritative construct. Created by C-020/C-025; consumed, never altered, by C-023.</w:t>
      </w:r>
    </w:p>
    <w:p>
      <w:r>
        <w:t>Entitlement Allocation to an individual Person/user — investigated and explicitly NOT found to be canonically established. URA-001 Section 8 describes Entitlements only as company-level ("Corporate Admins enable company features") or Domain-level (URA-001-114) capability toggles; no principle states that an Entitlement is allocated or assigned to an individual Person, Membership, or user. Per the master prompt's instruction to record rather than manufacture, this specification does not engineer a per-person Entitlement Allocation construct; where a canonical authority later establishes one, it remains Pending Canonical Binding. License, by contrast, genuinely is allocated per-Membership, and is engineered accordingly.</w:t>
      </w:r>
    </w:p>
    <w:p>
      <w:r>
        <w:t>Effective Entitlement/License State — a continuously recomputed, non-stored derived fact (never a persisted "Effective" construct) stating whether a specific Authoritative Entitlement Context or Authoritative License Context is currently in force, given its effective period and current standing. Modeled as a resolution-time computation (ERB-C023-06), consistent with the corrective-pass precedent already established in PE-001-C007 v1.1 for Membership authority consequence: the passage of an effective end date is a continuously true-or-false derived fact, never itself a human-requested or system-committed transition.</w:t>
      </w:r>
    </w:p>
    <w:p>
      <w:r>
        <w:t>Entitlement Evaluation versus Access Authorization — investigated and confirmed distinct. C-002's own specification states explicitly that commercial/subscription Entitlement authority is out of its scope and is never conflated with a Domain Permission or Runtime Assignment. This specification therefore produces an Entitlement/License fact for reference; it does not establish, and does not assume, any wiring into C-002's Access Evaluation Outcome. Where such wiring is later canonically established, it remains Pending Canonical Binding and is never invented here.</w:t>
      </w:r>
    </w:p>
    <w:p>
      <w:pPr>
        <w:pStyle w:val="Heading1"/>
      </w:pPr>
      <w:r>
        <w:t>Guiding Architectural Question</w:t>
      </w:r>
    </w:p>
    <w:p>
      <w:r>
        <w:t>How does the Enterprise Operating System establish, activate, continuously evaluate, change, suspend, revoke, and preserve the authoritative commercial right of an Organization — and, where scoped narrower, a specific Domain within it — to use a defined capability (an Entitlement), and the authoritative right of a specific Membership to hold a defined user-license type (a License), each derived from but never conflated with the commercial or contractual source that triggered it, as a stable, continuously resolvable fact other capabilities can rely on — without C-023 itself becoming the Subscription commitment, the Contract instrument, the Catalog definition, the Customer/Account relationship, the Billing outcome, or the Access evaluation decision?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Clause</w:t>
            </w:r>
          </w:p>
        </w:tc>
        <w:tc>
          <w:tcPr>
            <w:tcW w:type="dxa" w:w="4320"/>
            <w:shd w:val="clear" w:color="auto" w:fill="D9E2F3"/>
          </w:tcPr>
          <w:p>
            <w:r/>
            <w:r>
              <w:rPr>
                <w:b/>
                <w:sz w:val="19"/>
              </w:rPr>
              <w:t>Answering ERB(s)</w:t>
            </w:r>
          </w:p>
        </w:tc>
      </w:tr>
      <w:tr>
        <w:tc>
          <w:tcPr>
            <w:tcW w:type="dxa" w:w="4320"/>
          </w:tcPr>
          <w:p>
            <w:r/>
            <w:r>
              <w:rPr>
                <w:sz w:val="19"/>
              </w:rPr>
              <w:t>"establish... the authoritative commercial right of an Organization... to use a defined capability (an Entitlement)... and the authoritative right of a specific Membership to hold a defined user-license type (a License)"</w:t>
            </w:r>
          </w:p>
        </w:tc>
        <w:tc>
          <w:tcPr>
            <w:tcW w:type="dxa" w:w="4320"/>
          </w:tcPr>
          <w:p>
            <w:r/>
            <w:r>
              <w:rPr>
                <w:sz w:val="19"/>
              </w:rPr>
              <w:t>ERB-C023-01 (Anchor Entitlement/License Context), ERB-C023-03 (Frame Entitlement/License Change Intent), ERB-C023-05 (Commit Entitlement/License Transition)</w:t>
            </w:r>
          </w:p>
        </w:tc>
      </w:tr>
      <w:tr>
        <w:tc>
          <w:tcPr>
            <w:tcW w:type="dxa" w:w="4320"/>
          </w:tcPr>
          <w:p>
            <w:r/>
            <w:r>
              <w:rPr>
                <w:sz w:val="19"/>
              </w:rPr>
              <w:t>"activate... continuously evaluate"</w:t>
            </w:r>
          </w:p>
        </w:tc>
        <w:tc>
          <w:tcPr>
            <w:tcW w:type="dxa" w:w="4320"/>
          </w:tcPr>
          <w:p>
            <w:r/>
            <w:r>
              <w:rPr>
                <w:sz w:val="19"/>
              </w:rPr>
              <w:t>ERB-C023-06 (Resolve Effective Entitlement/License State)</w:t>
            </w:r>
          </w:p>
        </w:tc>
      </w:tr>
      <w:tr>
        <w:tc>
          <w:tcPr>
            <w:tcW w:type="dxa" w:w="4320"/>
          </w:tcPr>
          <w:p>
            <w:r/>
            <w:r>
              <w:rPr>
                <w:sz w:val="19"/>
              </w:rPr>
              <w:t>"change, suspend, revoke"</w:t>
            </w:r>
          </w:p>
        </w:tc>
        <w:tc>
          <w:tcPr>
            <w:tcW w:type="dxa" w:w="4320"/>
          </w:tcPr>
          <w:p>
            <w:r/>
            <w:r>
              <w:rPr>
                <w:sz w:val="19"/>
              </w:rPr>
              <w:t>ERB-C023-03, ERB-C023-04 (Shape and Assess), ERB-C023-05</w:t>
            </w:r>
          </w:p>
        </w:tc>
      </w:tr>
      <w:tr>
        <w:tc>
          <w:tcPr>
            <w:tcW w:type="dxa" w:w="4320"/>
          </w:tcPr>
          <w:p>
            <w:r/>
            <w:r>
              <w:rPr>
                <w:sz w:val="19"/>
              </w:rPr>
              <w:t>"preserve... as a stable, continuously resolvable fact other capabilities can rely on"</w:t>
            </w:r>
          </w:p>
        </w:tc>
        <w:tc>
          <w:tcPr>
            <w:tcW w:type="dxa" w:w="4320"/>
          </w:tcPr>
          <w:p>
            <w:r/>
            <w:r>
              <w:rPr>
                <w:sz w:val="19"/>
              </w:rPr>
              <w:t>ERB-C023-06, ERB-C023-07 (Distribute Entitlement/License Reference Downstream)</w:t>
            </w:r>
          </w:p>
        </w:tc>
      </w:tr>
      <w:tr>
        <w:tc>
          <w:tcPr>
            <w:tcW w:type="dxa" w:w="4320"/>
          </w:tcPr>
          <w:p>
            <w:r/>
            <w:r>
              <w:rPr>
                <w:sz w:val="19"/>
              </w:rPr>
              <w:t>"each derived from but never conflated with the commercial or contractual source"</w:t>
            </w:r>
          </w:p>
        </w:tc>
        <w:tc>
          <w:tcPr>
            <w:tcW w:type="dxa" w:w="4320"/>
          </w:tcPr>
          <w:p>
            <w:r/>
            <w:r>
              <w:rPr>
                <w:sz w:val="19"/>
              </w:rPr>
              <w:t>ERB-C023-01, ERB-C023-02 (Understand Standing) — source-versus-authority separation enforced throughout</w:t>
            </w:r>
          </w:p>
        </w:tc>
      </w:tr>
      <w:tr>
        <w:tc>
          <w:tcPr>
            <w:tcW w:type="dxa" w:w="4320"/>
          </w:tcPr>
          <w:p>
            <w:r/>
            <w:r>
              <w:rPr>
                <w:sz w:val="19"/>
              </w:rPr>
              <w:t>"without C-023 itself becoming..."</w:t>
            </w:r>
          </w:p>
        </w:tc>
        <w:tc>
          <w:tcPr>
            <w:tcW w:type="dxa" w:w="4320"/>
          </w:tcPr>
          <w:p>
            <w:r/>
            <w:r>
              <w:rPr>
                <w:sz w:val="19"/>
              </w:rPr>
              <w:t>Enforced throughout as a boundary constraint (§1.5 Out of Scope), not realized by any single ERB</w:t>
            </w:r>
          </w:p>
        </w:tc>
      </w:tr>
    </w:tbl>
    <w:p/>
    <w:p>
      <w:pPr>
        <w:pStyle w:val="Heading1"/>
      </w:pPr>
      <w:r>
        <w:t>Chapter 1 — Capability Overview &amp; Experience Architecture</w:t>
      </w:r>
    </w:p>
    <w:p>
      <w:pPr>
        <w:pStyle w:val="Heading2"/>
      </w:pPr>
      <w:r>
        <w:t>1.1 Purpose</w:t>
      </w:r>
    </w:p>
    <w:p>
      <w:r>
        <w:t>C-023 engineers the Enterprise Experience through which the enterprise establishes, understands, deliberately changes, suspends, revokes, and reactivates the authoritative right of an Organization (optionally Domain-scoped) to use a defined capability — an Entitlement — and the authoritative right of a specific Membership to hold a defined user-license type — a License — each derived from an upstream commercial or contractual source but never conflated with it, and produces a stable, continuously resolvable Entitlement/License Reference that downstream capabilities can consume without reconstructing state from Subscription, Contract, Billing, Catalog, or Access history. It exists because no other capability owns this concern: C-020 commits a Subscription, C-025 governs a Contract, C-021 defines what may be offered, C-022 represents who the Customer/Account is, C-024 determines what is billed, C-002 decides whether a runtime action is permitted, C-007 governs Membership itself — but none of them establishes, and continuously maintains, the authoritative fact of which capability an Organization is entitled to use, or which license type a Membership currently holds.</w:t>
      </w:r>
    </w:p>
    <w:p>
      <w:pPr>
        <w:pStyle w:val="Heading2"/>
      </w:pPr>
      <w:r>
        <w:t>1.2 Business Intent</w:t>
      </w:r>
    </w:p>
    <w:p>
      <w:r>
        <w:t>Manage entitlements. (CAP-001, verbatim, not paraphrased, not expanded, not redefined.)</w:t>
      </w:r>
    </w:p>
    <w:p>
      <w:pPr>
        <w:pStyle w:val="Heading2"/>
      </w:pPr>
      <w:r>
        <w:t>1.3 Guiding Architectural Question — Derivation</w:t>
      </w:r>
    </w:p>
    <w:p>
      <w:r>
        <w:t>The Guiding Architectural Question (Document Control) was derived by asking what remains unsolved once every adjacent capability is correctly engineered: C-020 can commit a Subscription, C-025 can govern a Contract, C-021 can define an Offering, C-022 can represent a Customer and Commercial Account, C-024 can bill, C-002 can evaluate Access — yet none of these answers "which capability is this Organization actually entitled to use right now, and which license type does this specific Membership actually hold right now." URA-001 Section 8 confirms this is a genuine, pre-existing enterprise concern (License Types, Entitlement/License independence, metadata-driven entitlement enablement, effective dating, trial semantics, canonical entitlement events) that has never been given its own Enterprise Experience architecture. The central architectural distinction this capability must hold — source of entitlement versus authoritative entitlement state — is confirmed independently by C-020's own Business Rule BR-C020-01 ("A Subscription SHALL NOT be treated as equivalent to an Entitlement; entitlement outcomes remain owned by C-023") and by C-021's Out of Scope statement ("entitlement definition, feature/capability availability and entitlement generation rules — C-023"). Every ERB in Chapter 3 answers one clause of that question; none reuses C-005's structural-change question, C-020's subscription-standing question, C-021's definition-and-state question, or C-022's dual-construct commercial-party question, although the License/Entitlement independence this capability engineers is structurally comparable to — and independently confirms the soundness of — the authority-key discipline C-022 v1.1 established for Customer/Account/Relationship.</w:t>
      </w:r>
    </w:p>
    <w:p>
      <w:pPr>
        <w:pStyle w:val="Heading2"/>
      </w:pPr>
      <w:r>
        <w:t>1.4 Scope</w:t>
      </w:r>
    </w:p>
    <w:p>
      <w:r>
        <w:t>Resolving the Entitlement/License Anchor Context for a candidate Organization/Domain and/or Membership, including receiving an Entitlement/License source hand-off from C-020 (Subscription) or C-025 (Contract); establishing, understanding, changing, suspending, revoking and reactivating the Authoritative Entitlement Context and the Authoritative License Context, each independently keyed; shaping and assessing proposed Entitlement/License changes, including advisory downstream impact assessment (Granted License Capacity, License Consumption where authoritative and available, Available License Capacity where derivable, feature-dependency); committing Entitlement/License transitions, distinguishing continuing, suspended, and revoked (terminal) outcomes per authority concern; continuously resolving the effective Entitlement/License state — including deterministic, time-bound expiry — for any requesting dependent capability; producing Resulting Entitlement Context and/or Resulting License Context; distributing the resulting Entitlement/License Reference, including the authoritative Granted License Capacity fact where one exists, for consumption by C-002 (referenced only, no established wiring), C-006/C-007, C-024 (entitlement/license reference); detecting and resolving Entitlement/License context disruption and downstream reference conflicts; Licensing &amp; Entitlement Management-specific AI assistance, navigation and collaboration expectations.</w:t>
      </w:r>
    </w:p>
    <w:p>
      <w:pPr>
        <w:pStyle w:val="Heading2"/>
      </w:pPr>
      <w:r>
        <w:t>1.5 Out of Scope</w:t>
      </w:r>
    </w:p>
    <w:p>
      <w:r>
        <w:t>Identity &amp; Authentication — principal authentication, credentials, and session semantics — C-001/URA-001. C-023 never becomes Identity &amp; Authentication.</w:t>
      </w:r>
    </w:p>
    <w:p>
      <w:r>
        <w:t>Access Management — access evaluation and authorization decisions — C-002/URA-001. C-023 never becomes Access Management, and an Entitlement is never treated as equivalent to a Domain Permission, Runtime Assignment, or Access Evaluation Outcome; C-023 does not establish, and does not assume, that an Entitlement automatically produces or alters an Access Evaluation Outcome — C-002's own specification states this wiring is out of its scope, and this specification does not invent one.</w:t>
      </w:r>
    </w:p>
    <w:p>
      <w:r>
        <w:t>Organization Management — Organization existence, identity, and validity — C-004. C-023 consumes the Organization Anchor as a precondition for Entitlement authority; it never establishes, verifies, or retires an Organization.</w:t>
      </w:r>
    </w:p>
    <w:p>
      <w:r>
        <w:t>Person Management — individual person records — C-006. Consumed only where a License's Membership resolves to a known Person; never redefined.</w:t>
      </w:r>
    </w:p>
    <w:p>
      <w:r>
        <w:t>Membership Management — Membership existence, standing, and effective validity — C-007. C-023 consumes the Membership Anchor as the authority key for License; it never establishes, changes, or terminates a Membership, and never itself blocks or permits Membership creation. C-023 produces only the authoritative Granted License Capacity fact (where capacity forms part of the governed Entitlement/License commitment) that C-007 (or C-002) may consume; C-023 never produces an authoritative License Consumption or Available License Capacity fact merely because a Membership exists or is being created (URA-001-116).</w:t>
      </w:r>
    </w:p>
    <w:p>
      <w:r>
        <w:t>License Consumption / Allocation authority — the capability or authority that determines how much of a Granted License Capacity has actually been allocated, assigned, or consumed. No canonical document in the supplied baseline identifies this capability; recorded as Pending Canonical Binding and never invented here. C-023 never fabricates, reconstructs, or infers this fact from Membership counts, Access grants, Workspace participation, Subscription history, or Billing history, and never assigns this ownership to C-002, C-006, C-007, C-020, C-021, C-022, C-024, or C-025 without explicit canonical support.</w:t>
      </w:r>
    </w:p>
    <w:p>
      <w:r>
        <w:t>Workspace Management — Workspace resolution, entry, switching — PE-001-C008. C-023 never becomes Workspace Management.</w:t>
      </w:r>
    </w:p>
    <w:p>
      <w:r>
        <w:t>Subscription Management — subscription establishment, standing, and commercial commitment lifecycle — C-020. C-023 never becomes Subscription Management, and a Subscription is never treated as equivalent to an Entitlement (BR-C020-01). C-023 consumes a Subscription hand-off as an Entitlement Source Reference only.</w:t>
      </w:r>
    </w:p>
    <w:p>
      <w:r>
        <w:t>Product &amp; Service Catalog — offering definition and catalog semantics — C-021. C-023 never becomes Product &amp; Service Catalog, and an Offering Definition is never treated as equivalent to an Entitlement. C-023 has no direct exchange with C-021; any Offering reference reaches C-023 only indirectly via C-020's Subscription hand-off, consistent with C-021's own stated boundary.</w:t>
      </w:r>
    </w:p>
    <w:p>
      <w:r>
        <w:t>Customer &amp; Account Management — Customer, Commercial Account, and Customer–Account Relationship authority — C-022. C-023 consumes the Customer/Account Reference where a source hand-off carries one; it never redefines Customer or Account semantics.</w:t>
      </w:r>
    </w:p>
    <w:p>
      <w:r>
        <w:t>Billing Management — invoicing, payment processing, and billing semantics — C-024. C-023 never becomes Billing Management, and never infers an Entitlement merely because an invoice exists or a payment has occurred, unless an explicit canonical entitlement-establishment rule or authoritative upstream event makes that fact relevant — none is supplied in the current baseline, so no such inference is made here.</w:t>
      </w:r>
    </w:p>
    <w:p>
      <w:r>
        <w:t>Contract Management — commercial contract instruments and contract lifecycle — C-025. C-023 consumes a Contract-derived Entitlement Source Reference where one exists; it never becomes Contract Management.</w:t>
      </w:r>
    </w:p>
    <w:p>
      <w:r>
        <w:t>Tenant Administration — tenant existence, administration and configuration — C-040. C-023 never becomes Tenant Administration.</w:t>
      </w:r>
    </w:p>
    <w:p>
      <w:r>
        <w:t>Global Entitlement Type / Feature Catalog governance authority — no canonical document in the supplied baseline assigns a specific capability ownership of the platform-wide catalog of possible entitlement types (URA-001-113's "CorpStage Admins create global entitlements"); this specification engineers the experience of establishing and changing an Entitlement Grant against an already-recognized entitlement type, and records the platform-wide entitlement-type catalog governance question itself as Pending Canonical Binding rather than assuming C-023, C-021, or any other capability owns it.</w:t>
      </w:r>
    </w:p>
    <w:p>
      <w:r>
        <w:t>Presentation Architecture, screen, widget, layout or navigation-menu design — SD-001 (referenced only where PE-001 requires).</w:t>
      </w:r>
    </w:p>
    <w:p>
      <w:r>
        <w:t>Any API, database, event payload, service, workflow-engine or state-machine implementation.</w:t>
      </w:r>
    </w:p>
    <w:p>
      <w:r>
        <w:t>Capability identity, naming and Business Intent definition — CAP-001.</w:t>
      </w:r>
    </w:p>
    <w:p>
      <w:r>
        <w:t>Entitlement/License governance policy — entitlement-source rules beyond what URA-001 states, allocation authority, activation authority, suspension/revocation approval authority, and quantity/capacity governance — each recorded as Pending Canonical Binding where no canonical authority exists in the supplied baseline, and never invented locally.</w:t>
      </w:r>
    </w:p>
    <w:p>
      <w:pPr>
        <w:pStyle w:val="Heading2"/>
      </w:pPr>
      <w:r>
        <w:t>1.6 Business Outcomes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ID</w:t>
            </w:r>
          </w:p>
        </w:tc>
        <w:tc>
          <w:tcPr>
            <w:tcW w:type="dxa" w:w="2880"/>
            <w:shd w:val="clear" w:color="auto" w:fill="D9E2F3"/>
          </w:tcPr>
          <w:p>
            <w:r/>
            <w:r>
              <w:rPr>
                <w:b/>
                <w:sz w:val="19"/>
              </w:rPr>
              <w:t>Outcome</w:t>
            </w:r>
          </w:p>
        </w:tc>
        <w:tc>
          <w:tcPr>
            <w:tcW w:type="dxa" w:w="2880"/>
            <w:shd w:val="clear" w:color="auto" w:fill="D9E2F3"/>
          </w:tcPr>
          <w:p>
            <w:r/>
            <w:r>
              <w:rPr>
                <w:b/>
                <w:sz w:val="19"/>
              </w:rPr>
              <w:t>Experience Meaning</w:t>
            </w:r>
          </w:p>
        </w:tc>
      </w:tr>
      <w:tr>
        <w:tc>
          <w:tcPr>
            <w:tcW w:type="dxa" w:w="2880"/>
          </w:tcPr>
          <w:p>
            <w:r/>
            <w:r>
              <w:rPr>
                <w:sz w:val="19"/>
              </w:rPr>
              <w:t>C023-O01</w:t>
            </w:r>
          </w:p>
        </w:tc>
        <w:tc>
          <w:tcPr>
            <w:tcW w:type="dxa" w:w="2880"/>
          </w:tcPr>
          <w:p>
            <w:r/>
            <w:r>
              <w:rPr>
                <w:sz w:val="19"/>
              </w:rPr>
              <w:t>Authoritative Entitlement/License Representation</w:t>
            </w:r>
          </w:p>
        </w:tc>
        <w:tc>
          <w:tcPr>
            <w:tcW w:type="dxa" w:w="2880"/>
          </w:tcPr>
          <w:p>
            <w:r/>
            <w:r>
              <w:rPr>
                <w:sz w:val="19"/>
              </w:rPr>
              <w:t>The enterprise always has one current, explainable fact about which capability an Organization (or Domain within it) is entitled to use, and which license type a Membership currently holds, available to every authorized consumer without reconstruction.</w:t>
            </w:r>
          </w:p>
        </w:tc>
      </w:tr>
      <w:tr>
        <w:tc>
          <w:tcPr>
            <w:tcW w:type="dxa" w:w="2880"/>
          </w:tcPr>
          <w:p>
            <w:r/>
            <w:r>
              <w:rPr>
                <w:sz w:val="19"/>
              </w:rPr>
              <w:t>C023-O02</w:t>
            </w:r>
          </w:p>
        </w:tc>
        <w:tc>
          <w:tcPr>
            <w:tcW w:type="dxa" w:w="2880"/>
          </w:tcPr>
          <w:p>
            <w:r/>
            <w:r>
              <w:rPr>
                <w:sz w:val="19"/>
              </w:rPr>
              <w:t>Source-Preserving Establishment</w:t>
            </w:r>
          </w:p>
        </w:tc>
        <w:tc>
          <w:tcPr>
            <w:tcW w:type="dxa" w:w="2880"/>
          </w:tcPr>
          <w:p>
            <w:r/>
            <w:r>
              <w:rPr>
                <w:sz w:val="19"/>
              </w:rPr>
              <w:t>Every Entitlement or License is traceable to the commercial or contractual source (Subscription, Contract, or administrative grant) that triggered it, without that source ever being treated as the entitlement itself.</w:t>
            </w:r>
          </w:p>
        </w:tc>
      </w:tr>
      <w:tr>
        <w:tc>
          <w:tcPr>
            <w:tcW w:type="dxa" w:w="2880"/>
          </w:tcPr>
          <w:p>
            <w:r/>
            <w:r>
              <w:rPr>
                <w:sz w:val="19"/>
              </w:rPr>
              <w:t>C023-O03</w:t>
            </w:r>
          </w:p>
        </w:tc>
        <w:tc>
          <w:tcPr>
            <w:tcW w:type="dxa" w:w="2880"/>
          </w:tcPr>
          <w:p>
            <w:r/>
            <w:r>
              <w:rPr>
                <w:sz w:val="19"/>
              </w:rPr>
              <w:t>Deliberate Entitlement/License Evolution</w:t>
            </w:r>
          </w:p>
        </w:tc>
        <w:tc>
          <w:tcPr>
            <w:tcW w:type="dxa" w:w="2880"/>
          </w:tcPr>
          <w:p>
            <w:r/>
            <w:r>
              <w:rPr>
                <w:sz w:val="19"/>
              </w:rPr>
              <w:t>Every change, suspension, revocation, or reactivation begins from explicit, attributable business intent; the Authoritative Entitlement Context and Authoritative License Context are never silently mutated.</w:t>
            </w:r>
          </w:p>
        </w:tc>
      </w:tr>
      <w:tr>
        <w:tc>
          <w:tcPr>
            <w:tcW w:type="dxa" w:w="2880"/>
          </w:tcPr>
          <w:p>
            <w:r/>
            <w:r>
              <w:rPr>
                <w:sz w:val="19"/>
              </w:rPr>
              <w:t>C023-O04</w:t>
            </w:r>
          </w:p>
        </w:tc>
        <w:tc>
          <w:tcPr>
            <w:tcW w:type="dxa" w:w="2880"/>
          </w:tcPr>
          <w:p>
            <w:r/>
            <w:r>
              <w:rPr>
                <w:sz w:val="19"/>
              </w:rPr>
              <w:t>Temporal Integrity</w:t>
            </w:r>
          </w:p>
        </w:tc>
        <w:tc>
          <w:tcPr>
            <w:tcW w:type="dxa" w:w="2880"/>
          </w:tcPr>
          <w:p>
            <w:r/>
            <w:r>
              <w:rPr>
                <w:sz w:val="19"/>
              </w:rPr>
              <w:t>Time-bound and trial Entitlements/Licenses are never relied upon past their effective period; expiry is always a deterministic, explainable fact, never a silent or ambiguous state.</w:t>
            </w:r>
          </w:p>
        </w:tc>
      </w:tr>
      <w:tr>
        <w:tc>
          <w:tcPr>
            <w:tcW w:type="dxa" w:w="2880"/>
          </w:tcPr>
          <w:p>
            <w:r/>
            <w:r>
              <w:rPr>
                <w:sz w:val="19"/>
              </w:rPr>
              <w:t>C023-O05</w:t>
            </w:r>
          </w:p>
        </w:tc>
        <w:tc>
          <w:tcPr>
            <w:tcW w:type="dxa" w:w="2880"/>
          </w:tcPr>
          <w:p>
            <w:r/>
            <w:r>
              <w:rPr>
                <w:sz w:val="19"/>
              </w:rPr>
              <w:t>Reference Integrity</w:t>
            </w:r>
          </w:p>
        </w:tc>
        <w:tc>
          <w:tcPr>
            <w:tcW w:type="dxa" w:w="2880"/>
          </w:tcPr>
          <w:p>
            <w:r/>
            <w:r>
              <w:rPr>
                <w:sz w:val="19"/>
              </w:rPr>
              <w:t>Downstream capabilities always receive a stable, current Entitlement/License Reference without reconstructing it from Subscription, Contract, Billing, Catalog, or Access history.</w:t>
            </w:r>
          </w:p>
        </w:tc>
      </w:tr>
      <w:tr>
        <w:tc>
          <w:tcPr>
            <w:tcW w:type="dxa" w:w="2880"/>
          </w:tcPr>
          <w:p>
            <w:r/>
            <w:r>
              <w:rPr>
                <w:sz w:val="19"/>
              </w:rPr>
              <w:t>C023-O06</w:t>
            </w:r>
          </w:p>
        </w:tc>
        <w:tc>
          <w:tcPr>
            <w:tcW w:type="dxa" w:w="2880"/>
          </w:tcPr>
          <w:p>
            <w:r/>
            <w:r>
              <w:rPr>
                <w:sz w:val="19"/>
              </w:rPr>
              <w:t>Recoverable Continuity</w:t>
            </w:r>
          </w:p>
        </w:tc>
        <w:tc>
          <w:tcPr>
            <w:tcW w:type="dxa" w:w="2880"/>
          </w:tcPr>
          <w:p>
            <w:r/>
            <w:r>
              <w:rPr>
                <w:sz w:val="19"/>
              </w:rPr>
              <w:t>Disrupted Entitlement/License context or downstream reference conflicts are classified and resolved without discarding valid history, and disruption to one authority concern (Entitlement or License) never silently invalidates the other.</w:t>
            </w:r>
          </w:p>
        </w:tc>
      </w:tr>
      <w:tr>
        <w:tc>
          <w:tcPr>
            <w:tcW w:type="dxa" w:w="2880"/>
          </w:tcPr>
          <w:p>
            <w:r/>
            <w:r>
              <w:rPr>
                <w:sz w:val="19"/>
              </w:rPr>
              <w:t>C023-O07</w:t>
            </w:r>
          </w:p>
        </w:tc>
        <w:tc>
          <w:tcPr>
            <w:tcW w:type="dxa" w:w="2880"/>
          </w:tcPr>
          <w:p>
            <w:r/>
            <w:r>
              <w:rPr>
                <w:sz w:val="19"/>
              </w:rPr>
              <w:t>Bounded Ownership</w:t>
            </w:r>
          </w:p>
        </w:tc>
        <w:tc>
          <w:tcPr>
            <w:tcW w:type="dxa" w:w="2880"/>
          </w:tcPr>
          <w:p>
            <w:r/>
            <w:r>
              <w:rPr>
                <w:sz w:val="19"/>
              </w:rPr>
              <w:t>Every C-023 experience remains explainable and confined to Licensing &amp; Entitlement Management; Identity, Organization, Person, Membership, Workspace, Subscription, Catalog, Customer/Account, Billing, Contract, Tenant, and Access domains are never absorbed.</w:t>
            </w:r>
          </w:p>
        </w:tc>
      </w:tr>
    </w:tbl>
    <w:p/>
    <w:p>
      <w:pPr>
        <w:pStyle w:val="Heading2"/>
      </w:pPr>
      <w:r>
        <w:t>1.7 Experience Principles</w:t>
      </w:r>
    </w:p>
    <w:p>
      <w:r>
        <w:t>Source before authority — an Entitlement Source Reference (Subscription, Contract, or administrative grant) is never itself treated as an authoritative Entitlement or License fact; authority arises only through governed Commit (ERB-C023-05).</w:t>
      </w:r>
    </w:p>
    <w:p>
      <w:r>
        <w:t>Anchoring before authority — an Entitlement/License Anchor Context is a stable, non-authoritative resolution anchor; it never asserts that an Authoritative Entitlement Context or Authoritative License Context already exists merely because it has been resolved.</w:t>
      </w:r>
    </w:p>
    <w:p>
      <w:r>
        <w:t>Entitlement and License are independent — Entitlement authority (keyed to an Organization, optionally Domain-scoped) and License authority (keyed to a Membership) are never conflated, duplicated, or treated as a single combined concern, per URA-001-112/148.</w:t>
      </w:r>
    </w:p>
    <w:p>
      <w:r>
        <w:t>Standing before action — current Entitlement/License standing SHALL be understood before any change, suspension, revocation, or reactivation is framed.</w:t>
      </w:r>
    </w:p>
    <w:p>
      <w:r>
        <w:t>Intent before change — the business reason and target action SHALL be explicit before a proposed change is shaped.</w:t>
      </w:r>
    </w:p>
    <w:p>
      <w:r>
        <w:t>Current and proposed always distinguished — the Authoritative Entitlement Context, the Authoritative License Context, and any proposed change SHALL remain simultaneously distinguishable.</w:t>
      </w:r>
    </w:p>
    <w:p>
      <w:r>
        <w:t>Temporal integrity is continuous, not cached — the effective Entitlement/License state (including expiry) is recomputed at the moment of resolution, never relied upon from an earlier resolution as though still current.</w:t>
      </w:r>
    </w:p>
    <w:p>
      <w:r>
        <w:t>Suspension is reversible; revocation is not — a suspended Entitlement or License can be reactivated by governed action; a revoked Entitlement or License is never reactivated to the same grant — a new establishment is required.</w:t>
      </w:r>
    </w:p>
    <w:p>
      <w:r>
        <w:t>Reference, never redefine — Identity, Organization, Person, Membership, Workspace, Subscription, Catalog, Customer/Account, Billing, Contract, and Tenant domains are consumed by reference only, never redefined.</w:t>
      </w:r>
    </w:p>
    <w:p>
      <w:r>
        <w:t>Explainable, advisory intelligence — AI-assisted observations SHALL expose basis and confidence and remain advisory until accepted through the governed experience.</w:t>
      </w:r>
    </w:p>
    <w:p>
      <w:r>
        <w:t>Completion as enterprise transition — an Entitlement/License transition completes only when a Resulting Entitlement Context and/or Resulting License Context exists and is available for downstream reference.</w:t>
      </w:r>
    </w:p>
    <w:p>
      <w:pPr>
        <w:pStyle w:val="Heading2"/>
      </w:pPr>
      <w:r>
        <w:t>1.8 Capability Boundary</w:t>
      </w:r>
    </w:p>
    <w:p>
      <w:r>
        <w:t>C-023's experience responsibility begins when an enterprise objective — a Subscription or Contract hand-off, an administrative entitlement decision, a governance review, or a Membership requiring a license — requires establishing, understanding, or changing an Organization's Entitlement or a Membership's License, and ends at the point a Resulting Entitlement Context and/or Resulting License Context has been produced and made available for downstream reference, or the experience is exited without a completed transition, with all incoming context explicitly preserved or invalidated. C-023 never originates Identity, Organization, Person, Membership, Workspace, Subscription, Catalog, Customer/Account, Billing, Contract, or Tenant facts; it only produces the Entitlement/License Reference as an upstream precondition for capabilities that need it. Entry conditions: a resolvable candidate Organization/Domain and/or Membership anchor, or a source hand-off naming one. Completion conditions: a Resulting Entitlement Context and/or Resulting License Context produced and available for reference, or an explicit rejected/unresolved/exited outcome recorded. Cross-capability collaboration boundaries are stated exhaustively in Chapter 2's CRB Dependencies and Chapter 5's Cross-Capability Collaboration Contract.</w:t>
      </w:r>
    </w:p>
    <w:p>
      <w:pPr>
        <w:pStyle w:val="Heading2"/>
      </w:pPr>
      <w:r>
        <w:t>1.9 Dependencies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Authority</w:t>
            </w:r>
          </w:p>
        </w:tc>
        <w:tc>
          <w:tcPr>
            <w:tcW w:type="dxa" w:w="4320"/>
            <w:shd w:val="clear" w:color="auto" w:fill="D9E2F3"/>
          </w:tcPr>
          <w:p>
            <w:r/>
            <w:r>
              <w:rPr>
                <w:b/>
                <w:sz w:val="19"/>
              </w:rPr>
              <w:t>C-023 Dependency</w:t>
            </w:r>
          </w:p>
        </w:tc>
      </w:tr>
      <w:tr>
        <w:tc>
          <w:tcPr>
            <w:tcW w:type="dxa" w:w="4320"/>
          </w:tcPr>
          <w:p>
            <w:r/>
            <w:r>
              <w:rPr>
                <w:sz w:val="19"/>
              </w:rPr>
              <w:t>CAP-001</w:t>
            </w:r>
          </w:p>
        </w:tc>
        <w:tc>
          <w:tcPr>
            <w:tcW w:type="dxa" w:w="4320"/>
          </w:tcPr>
          <w:p>
            <w:r/>
            <w:r>
              <w:rPr>
                <w:sz w:val="19"/>
              </w:rPr>
              <w:t>Capability identity and Business Intent.</w:t>
            </w:r>
          </w:p>
        </w:tc>
      </w:tr>
      <w:tr>
        <w:tc>
          <w:tcPr>
            <w:tcW w:type="dxa" w:w="4320"/>
          </w:tcPr>
          <w:p>
            <w:r/>
            <w:r>
              <w:rPr>
                <w:sz w:val="19"/>
              </w:rPr>
              <w:t>PE-001</w:t>
            </w:r>
          </w:p>
        </w:tc>
        <w:tc>
          <w:tcPr>
            <w:tcW w:type="dxa" w:w="4320"/>
          </w:tcPr>
          <w:p>
            <w:r/>
            <w:r>
              <w:rPr>
                <w:sz w:val="19"/>
              </w:rPr>
              <w:t>Experience philosophy, terminology, journey, persona, workspace, navigation, context preservation and lifecycle methodology; C-023 SHALL conform.</w:t>
            </w:r>
          </w:p>
        </w:tc>
      </w:tr>
      <w:tr>
        <w:tc>
          <w:tcPr>
            <w:tcW w:type="dxa" w:w="4320"/>
          </w:tcPr>
          <w:p>
            <w:r/>
            <w:r>
              <w:rPr>
                <w:sz w:val="19"/>
              </w:rPr>
              <w:t>URA-001</w:t>
            </w:r>
          </w:p>
        </w:tc>
        <w:tc>
          <w:tcPr>
            <w:tcW w:type="dxa" w:w="4320"/>
          </w:tcPr>
          <w:p>
            <w:r/>
            <w:r>
              <w:rPr>
                <w:sz w:val="19"/>
              </w:rPr>
              <w:t>License and Entitlement domain semantics (Section 8); C-023 engineers the experience, never redefines the semantics.</w:t>
            </w:r>
          </w:p>
        </w:tc>
      </w:tr>
      <w:tr>
        <w:tc>
          <w:tcPr>
            <w:tcW w:type="dxa" w:w="4320"/>
          </w:tcPr>
          <w:p>
            <w:r/>
            <w:r>
              <w:rPr>
                <w:sz w:val="19"/>
              </w:rPr>
              <w:t>C-004 / ERG-001</w:t>
            </w:r>
          </w:p>
        </w:tc>
        <w:tc>
          <w:tcPr>
            <w:tcW w:type="dxa" w:w="4320"/>
          </w:tcPr>
          <w:p>
            <w:r/>
            <w:r>
              <w:rPr>
                <w:sz w:val="19"/>
              </w:rPr>
              <w:t>Organization Anchor and validity, consumed only — Organization existence and validity resolve exclusively to C-004.</w:t>
            </w:r>
          </w:p>
        </w:tc>
      </w:tr>
      <w:tr>
        <w:tc>
          <w:tcPr>
            <w:tcW w:type="dxa" w:w="4320"/>
          </w:tcPr>
          <w:p>
            <w:r/>
            <w:r>
              <w:rPr>
                <w:sz w:val="19"/>
              </w:rPr>
              <w:t>C-006 / URA-001</w:t>
            </w:r>
          </w:p>
        </w:tc>
        <w:tc>
          <w:tcPr>
            <w:tcW w:type="dxa" w:w="4320"/>
          </w:tcPr>
          <w:p>
            <w:r/>
            <w:r>
              <w:rPr>
                <w:sz w:val="19"/>
              </w:rPr>
              <w:t>Person reference, consumed only, conditionally, where a License's Membership resolves to a known Person.</w:t>
            </w:r>
          </w:p>
        </w:tc>
      </w:tr>
      <w:tr>
        <w:tc>
          <w:tcPr>
            <w:tcW w:type="dxa" w:w="4320"/>
          </w:tcPr>
          <w:p>
            <w:r/>
            <w:r>
              <w:rPr>
                <w:sz w:val="19"/>
              </w:rPr>
              <w:t>C-007 / URA-001</w:t>
            </w:r>
          </w:p>
        </w:tc>
        <w:tc>
          <w:tcPr>
            <w:tcW w:type="dxa" w:w="4320"/>
          </w:tcPr>
          <w:p>
            <w:r/>
            <w:r>
              <w:rPr>
                <w:sz w:val="19"/>
              </w:rPr>
              <w:t>Membership Anchor, consumed only — the authority key for License; C-023 never establishes or changes a Membership.</w:t>
            </w:r>
          </w:p>
        </w:tc>
      </w:tr>
      <w:tr>
        <w:tc>
          <w:tcPr>
            <w:tcW w:type="dxa" w:w="4320"/>
          </w:tcPr>
          <w:p>
            <w:r/>
            <w:r>
              <w:rPr>
                <w:sz w:val="19"/>
              </w:rPr>
              <w:t>C-002 / URA-001</w:t>
            </w:r>
          </w:p>
        </w:tc>
        <w:tc>
          <w:tcPr>
            <w:tcW w:type="dxa" w:w="4320"/>
          </w:tcPr>
          <w:p>
            <w:r/>
            <w:r>
              <w:rPr>
                <w:sz w:val="19"/>
              </w:rPr>
              <w:t>Access Evaluation Outcome, consumed only where a canonical authority requires one for a specific C-023 operation; no Entitlement-to-Access wiring is established by this specification.</w:t>
            </w:r>
          </w:p>
        </w:tc>
      </w:tr>
      <w:tr>
        <w:tc>
          <w:tcPr>
            <w:tcW w:type="dxa" w:w="4320"/>
          </w:tcPr>
          <w:p>
            <w:r/>
            <w:r>
              <w:rPr>
                <w:sz w:val="19"/>
              </w:rPr>
              <w:t>PE-001-C008</w:t>
            </w:r>
          </w:p>
        </w:tc>
        <w:tc>
          <w:tcPr>
            <w:tcW w:type="dxa" w:w="4320"/>
          </w:tcPr>
          <w:p>
            <w:r/>
            <w:r>
              <w:rPr>
                <w:sz w:val="19"/>
              </w:rPr>
              <w:t>Participating Workspace Context as a contextual anchor only — never Entitlement/License-modification eligibility.</w:t>
            </w:r>
          </w:p>
        </w:tc>
      </w:tr>
      <w:tr>
        <w:tc>
          <w:tcPr>
            <w:tcW w:type="dxa" w:w="4320"/>
          </w:tcPr>
          <w:p>
            <w:r/>
            <w:r>
              <w:rPr>
                <w:sz w:val="19"/>
              </w:rPr>
              <w:t>C-020</w:t>
            </w:r>
          </w:p>
        </w:tc>
        <w:tc>
          <w:tcPr>
            <w:tcW w:type="dxa" w:w="4320"/>
          </w:tcPr>
          <w:p>
            <w:r/>
            <w:r>
              <w:rPr>
                <w:sz w:val="19"/>
              </w:rPr>
              <w:t>Subscription hand-off, consumed as an Entitlement Source Reference only.</w:t>
            </w:r>
          </w:p>
        </w:tc>
      </w:tr>
      <w:tr>
        <w:tc>
          <w:tcPr>
            <w:tcW w:type="dxa" w:w="4320"/>
          </w:tcPr>
          <w:p>
            <w:r/>
            <w:r>
              <w:rPr>
                <w:sz w:val="19"/>
              </w:rPr>
              <w:t>C-021</w:t>
            </w:r>
          </w:p>
        </w:tc>
        <w:tc>
          <w:tcPr>
            <w:tcW w:type="dxa" w:w="4320"/>
          </w:tcPr>
          <w:p>
            <w:r/>
            <w:r>
              <w:rPr>
                <w:sz w:val="19"/>
              </w:rPr>
              <w:t>No direct dependency — an Offering reference reaches C-023 only indirectly via C-020's Subscription hand-off.</w:t>
            </w:r>
          </w:p>
        </w:tc>
      </w:tr>
      <w:tr>
        <w:tc>
          <w:tcPr>
            <w:tcW w:type="dxa" w:w="4320"/>
          </w:tcPr>
          <w:p>
            <w:r/>
            <w:r>
              <w:rPr>
                <w:sz w:val="19"/>
              </w:rPr>
              <w:t>C-022</w:t>
            </w:r>
          </w:p>
        </w:tc>
        <w:tc>
          <w:tcPr>
            <w:tcW w:type="dxa" w:w="4320"/>
          </w:tcPr>
          <w:p>
            <w:r/>
            <w:r>
              <w:rPr>
                <w:sz w:val="19"/>
              </w:rPr>
              <w:t>Customer/Account Reference, consumed only, where a source hand-off carries one.</w:t>
            </w:r>
          </w:p>
        </w:tc>
      </w:tr>
      <w:tr>
        <w:tc>
          <w:tcPr>
            <w:tcW w:type="dxa" w:w="4320"/>
          </w:tcPr>
          <w:p>
            <w:r/>
            <w:r>
              <w:rPr>
                <w:sz w:val="19"/>
              </w:rPr>
              <w:t>C-024</w:t>
            </w:r>
          </w:p>
        </w:tc>
        <w:tc>
          <w:tcPr>
            <w:tcW w:type="dxa" w:w="4320"/>
          </w:tcPr>
          <w:p>
            <w:r/>
            <w:r>
              <w:rPr>
                <w:sz w:val="19"/>
              </w:rPr>
              <w:t>Referenced only as a consumer of the Entitlement/License Reference; C-023 never computes billing.</w:t>
            </w:r>
          </w:p>
        </w:tc>
      </w:tr>
      <w:tr>
        <w:tc>
          <w:tcPr>
            <w:tcW w:type="dxa" w:w="4320"/>
          </w:tcPr>
          <w:p>
            <w:r/>
            <w:r>
              <w:rPr>
                <w:sz w:val="19"/>
              </w:rPr>
              <w:t>C-025</w:t>
            </w:r>
          </w:p>
        </w:tc>
        <w:tc>
          <w:tcPr>
            <w:tcW w:type="dxa" w:w="4320"/>
          </w:tcPr>
          <w:p>
            <w:r/>
            <w:r>
              <w:rPr>
                <w:sz w:val="19"/>
              </w:rPr>
              <w:t>Contract-derived Entitlement Source Reference, consumed only, where one exists — Pending Canonical Binding, since C-025 is not yet a frozen adjacent specification.</w:t>
            </w:r>
          </w:p>
        </w:tc>
      </w:tr>
      <w:tr>
        <w:tc>
          <w:tcPr>
            <w:tcW w:type="dxa" w:w="4320"/>
          </w:tcPr>
          <w:p>
            <w:r/>
            <w:r>
              <w:rPr>
                <w:sz w:val="19"/>
              </w:rPr>
              <w:t>C-040</w:t>
            </w:r>
          </w:p>
        </w:tc>
        <w:tc>
          <w:tcPr>
            <w:tcW w:type="dxa" w:w="4320"/>
          </w:tcPr>
          <w:p>
            <w:r/>
            <w:r>
              <w:rPr>
                <w:sz w:val="19"/>
              </w:rPr>
              <w:t>Tenant container reference, where Entitlement/License scope depends on tenant context — Pending Canonical Binding where unavailable.</w:t>
            </w:r>
          </w:p>
        </w:tc>
      </w:tr>
    </w:tbl>
    <w:p/>
    <w:p>
      <w:pPr>
        <w:pStyle w:val="Heading2"/>
      </w:pPr>
      <w:r>
        <w:t>1.10 Success Measures</w:t>
      </w:r>
    </w:p>
    <w:p>
      <w:r>
        <w:t>Zero instances of a Subscription, Contract, or administrative-grant reference being treated as, or substituted for, an authoritative Entitlement or License fact.</w:t>
      </w:r>
    </w:p>
    <w:p>
      <w:r>
        <w:t>Zero instances of Entitlement authority and License authority being conflated or duplicated across their respective anchors.</w:t>
      </w:r>
    </w:p>
    <w:p>
      <w:r>
        <w:t>Zero instances of an Entitlement/License Anchor Context being treated as evidence that an Authoritative Entitlement Context or Authoritative License Context already exists.</w:t>
      </w:r>
    </w:p>
    <w:p>
      <w:r>
        <w:t>Zero silent mutations of the Authoritative Entitlement Context or Authoritative License Context outside a committed transition.</w:t>
      </w:r>
    </w:p>
    <w:p>
      <w:r>
        <w:t>Every time-bound Entitlement/License resolution reflects its actual current effective standing, including deterministic expiry, at the moment of resolution.</w:t>
      </w:r>
    </w:p>
    <w:p>
      <w:r>
        <w:t>Zero instances of a revoked Entitlement or License being reactivated to the same grant.</w:t>
      </w:r>
    </w:p>
    <w:p>
      <w:r>
        <w:t>Every downstream reference conflict is attributable to a named, classified authority.</w:t>
      </w:r>
    </w:p>
    <w:p>
      <w:r>
        <w:t>Zero instances of Workspace participation being treated as Entitlement/License-modification eligibility or Business Activity authorization.</w:t>
      </w:r>
    </w:p>
    <w:p>
      <w:pPr>
        <w:pStyle w:val="Heading2"/>
      </w:pPr>
      <w:r>
        <w:t>1.11 Enterprise Personas</w:t>
      </w:r>
    </w:p>
    <w:p>
      <w:r>
        <w:t>C-023 uses PE-001 12.4 canonical persona categories. The following names express C-023 experience responsibilities and do not define authorization roles.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Responsibility</w:t>
            </w:r>
          </w:p>
        </w:tc>
        <w:tc>
          <w:tcPr>
            <w:tcW w:type="dxa" w:w="2880"/>
            <w:shd w:val="clear" w:color="auto" w:fill="D9E2F3"/>
          </w:tcPr>
          <w:p>
            <w:r/>
            <w:r>
              <w:rPr>
                <w:b/>
                <w:sz w:val="19"/>
              </w:rPr>
              <w:t>Persona Category</w:t>
            </w:r>
          </w:p>
        </w:tc>
        <w:tc>
          <w:tcPr>
            <w:tcW w:type="dxa" w:w="2880"/>
            <w:shd w:val="clear" w:color="auto" w:fill="D9E2F3"/>
          </w:tcPr>
          <w:p>
            <w:r/>
            <w:r>
              <w:rPr>
                <w:b/>
                <w:sz w:val="19"/>
              </w:rPr>
              <w:t>Experience Responsibility</w:t>
            </w:r>
          </w:p>
        </w:tc>
      </w:tr>
      <w:tr>
        <w:tc>
          <w:tcPr>
            <w:tcW w:type="dxa" w:w="2880"/>
          </w:tcPr>
          <w:p>
            <w:r/>
            <w:r>
              <w:rPr>
                <w:sz w:val="19"/>
              </w:rPr>
              <w:t>Entitlement/License Steward</w:t>
            </w:r>
          </w:p>
        </w:tc>
        <w:tc>
          <w:tcPr>
            <w:tcW w:type="dxa" w:w="2880"/>
          </w:tcPr>
          <w:p>
            <w:r/>
            <w:r>
              <w:rPr>
                <w:sz w:val="19"/>
              </w:rPr>
              <w:t>Enterprise Administration / Platform</w:t>
            </w:r>
          </w:p>
        </w:tc>
        <w:tc>
          <w:tcPr>
            <w:tcW w:type="dxa" w:w="2880"/>
          </w:tcPr>
          <w:p>
            <w:r/>
            <w:r>
              <w:rPr>
                <w:sz w:val="19"/>
              </w:rPr>
              <w:t>Frames intent, shapes and refines proposed Entitlement/License changes, and commits Entitlement/License transitions on behalf of the enterprise.</w:t>
            </w:r>
          </w:p>
        </w:tc>
      </w:tr>
      <w:tr>
        <w:tc>
          <w:tcPr>
            <w:tcW w:type="dxa" w:w="2880"/>
          </w:tcPr>
          <w:p>
            <w:r/>
            <w:r>
              <w:rPr>
                <w:sz w:val="19"/>
              </w:rPr>
              <w:t>Entitlement/License Decision Participant</w:t>
            </w:r>
          </w:p>
        </w:tc>
        <w:tc>
          <w:tcPr>
            <w:tcW w:type="dxa" w:w="2880"/>
          </w:tcPr>
          <w:p>
            <w:r/>
            <w:r>
              <w:rPr>
                <w:sz w:val="19"/>
              </w:rPr>
              <w:t>Enterprise Administration / Executive</w:t>
            </w:r>
          </w:p>
        </w:tc>
        <w:tc>
          <w:tcPr>
            <w:tcW w:type="dxa" w:w="2880"/>
          </w:tcPr>
          <w:p>
            <w:r/>
            <w:r>
              <w:rPr>
                <w:sz w:val="19"/>
              </w:rPr>
              <w:t>Evaluates whether a proposed change, suspension, revocation, or reactivation and its assessed impact justify commitment, within a decision authority governed elsewhere.</w:t>
            </w:r>
          </w:p>
        </w:tc>
      </w:tr>
      <w:tr>
        <w:tc>
          <w:tcPr>
            <w:tcW w:type="dxa" w:w="2880"/>
          </w:tcPr>
          <w:p>
            <w:r/>
            <w:r>
              <w:rPr>
                <w:sz w:val="19"/>
              </w:rPr>
              <w:t>Entitlement/License Standing Observer</w:t>
            </w:r>
          </w:p>
        </w:tc>
        <w:tc>
          <w:tcPr>
            <w:tcW w:type="dxa" w:w="2880"/>
          </w:tcPr>
          <w:p>
            <w:r/>
            <w:r>
              <w:rPr>
                <w:sz w:val="19"/>
              </w:rPr>
              <w:t>Enterprise Administration / Operational</w:t>
            </w:r>
          </w:p>
        </w:tc>
        <w:tc>
          <w:tcPr>
            <w:tcW w:type="dxa" w:w="2880"/>
          </w:tcPr>
          <w:p>
            <w:r/>
            <w:r>
              <w:rPr>
                <w:sz w:val="19"/>
              </w:rPr>
              <w:t>Understands current Entitlement/License standing without initiating any change.</w:t>
            </w:r>
          </w:p>
        </w:tc>
      </w:tr>
      <w:tr>
        <w:tc>
          <w:tcPr>
            <w:tcW w:type="dxa" w:w="2880"/>
          </w:tcPr>
          <w:p>
            <w:r/>
            <w:r>
              <w:rPr>
                <w:sz w:val="19"/>
              </w:rPr>
              <w:t>Platform Oversight Participant</w:t>
            </w:r>
          </w:p>
        </w:tc>
        <w:tc>
          <w:tcPr>
            <w:tcW w:type="dxa" w:w="2880"/>
          </w:tcPr>
          <w:p>
            <w:r/>
            <w:r>
              <w:rPr>
                <w:sz w:val="19"/>
              </w:rPr>
              <w:t>Platform</w:t>
            </w:r>
          </w:p>
        </w:tc>
        <w:tc>
          <w:tcPr>
            <w:tcW w:type="dxa" w:w="2880"/>
          </w:tcPr>
          <w:p>
            <w:r/>
            <w:r>
              <w:rPr>
                <w:sz w:val="19"/>
              </w:rPr>
              <w:t>Participates where platform-level entitlement-type governance or license-limit enforcement legitimately intersects.</w:t>
            </w:r>
          </w:p>
        </w:tc>
      </w:tr>
      <w:tr>
        <w:tc>
          <w:tcPr>
            <w:tcW w:type="dxa" w:w="2880"/>
          </w:tcPr>
          <w:p>
            <w:r/>
            <w:r>
              <w:rPr>
                <w:sz w:val="19"/>
              </w:rPr>
              <w:t>AI Assistant</w:t>
            </w:r>
          </w:p>
        </w:tc>
        <w:tc>
          <w:tcPr>
            <w:tcW w:type="dxa" w:w="2880"/>
          </w:tcPr>
          <w:p>
            <w:r/>
            <w:r>
              <w:rPr>
                <w:sz w:val="19"/>
              </w:rPr>
              <w:t>Autonomous Agent (advisory only)</w:t>
            </w:r>
          </w:p>
        </w:tc>
        <w:tc>
          <w:tcPr>
            <w:tcW w:type="dxa" w:w="2880"/>
          </w:tcPr>
          <w:p>
            <w:r/>
            <w:r>
              <w:rPr>
                <w:sz w:val="19"/>
              </w:rPr>
              <w:t>Explains, summarizes, identifies duplicate or overlapping grants, detects likely gaps, and surfaces likely downstream impact; never establishes, activates, suspends, or revokes an Entitlement or License.</w:t>
            </w:r>
          </w:p>
        </w:tc>
      </w:tr>
    </w:tbl>
    <w:p/>
    <w:p>
      <w:pPr>
        <w:pStyle w:val="Heading2"/>
      </w:pPr>
      <w:r>
        <w:t>1.12 Workspace Participation</w:t>
      </w:r>
    </w:p>
    <w:p>
      <w:r>
        <w:t>The PE-001 methodology phrase "Workspace Participation" is interpreted here per PE-001 13.5/13.7 exactly as PE-001 defines it: which Workspace Type ultimately hosts a C-023 Enterprise Experience is established by C-023's own CRB at the point the experience is entered, and is never derived from Membership, Home Node, Role, Persona, or Workspace participation. C-023 experiences may be hosted within Enterprise Administration (primary), Platform, Executive, and Intelligence workspace types. Whether a specific Workspace Type is available to a specific anchor remains a determination owned by PE-001-C008 and is consumed here, never redefined.</w:t>
      </w:r>
    </w:p>
    <w:p>
      <w:pPr>
        <w:pStyle w:val="Heading2"/>
      </w:pPr>
      <w:r>
        <w:t>1.13 Enterprise Journey Integration</w:t>
      </w:r>
    </w:p>
    <w:p>
      <w:r>
        <w:t>C-023 is a journey participant rather than a universal journey owner. It is entered when a larger enterprise objective — a Subscription or Contract commitment requiring entitlement generation, a tenant onboarding requiring initial entitlement establishment, a governance review, or a Membership requiring a license — requires establishing, understanding, or changing an Entitlement or License. Journey entry SHALL identify the enterprise objective requiring Entitlement/License context. Journey exit SHALL identify whether C-023 produced no change, a framed intent only, a shaped-but-uncommitted proposal, or a committed transition with the resulting Entitlement/License Reference distributed for downstream reference.</w:t>
      </w:r>
    </w:p>
    <w:p>
      <w:pPr>
        <w:pStyle w:val="Heading2"/>
      </w:pPr>
      <w:r>
        <w:t>1.14 Lifecycle Participation</w:t>
      </w:r>
    </w:p>
    <w:p>
      <w:r>
        <w:t>C-023 participates primarily in the Enterprise Commercial Lifecycle (PE-001 7.13). It SHALL not redefine the lifecycle hierarchy. Its capability-specific experience stage progression — Anchor → Understand Standing → Frame Change Intent → Shape &amp; Assess → Commit → Resolve Effective State (continuous) → Distribute Reference, with Recover as an exception path re-entrant from any stage — is derived independently from C-023's own Guiding Architectural Question and is not a reuse of C-005's, C-020's, C-021's, or C-022's stage sets.</w:t>
      </w:r>
    </w:p>
    <w:p>
      <w:pPr>
        <w:pStyle w:val="Heading2"/>
      </w:pPr>
      <w:r>
        <w:t>1.15 Business Activity References</w:t>
      </w:r>
    </w:p>
    <w:p>
      <w:r>
        <w:t>No canonical Business Activity or EAC identifier for any C-023 Enterprise Experience exists in the supplied canonical baseline; every reference in this document is recorded as Pending Canonical Binding per IMP-001's authority over Business Activity realization. Where URA-001-119 names a canonical Event (ENTITLEMENT_ENABLED, ENTITLEMENT_DISABLED, TRIAL_STARTED, TRIAL_EXPIRED, LICENSE_UPGRADED), this specification aligns its Enterprise Transitions to that existing vocabulary rather than inventing parallel terminology, without treating an Event name as a substitute for a Business Activity/EAC binding.</w:t>
      </w:r>
    </w:p>
    <w:p>
      <w:pPr>
        <w:pStyle w:val="Heading2"/>
      </w:pPr>
      <w:r>
        <w:t>1.16 C-023 Context Model</w:t>
      </w:r>
    </w:p>
    <w:p>
      <w:r>
        <w:t>The following context constructs are engineered by this capability because C-023's own architecture (Chapters 3 and 4's seven-dimension context engineering) genuinely requires them. Because Entitlement (keyed to an Organization, optionally Domain-scoped) and License (keyed to a Membership) are independently authoritative concerns per URA-001-112/148, they are engineered as two related but distinct constructs, never a single combined authority, mirroring the authority-key discipline PE-001-C022 v1.1 independently established for Customer/Account/Relationship. The Entitlement/License Anchor Context is strictly a non-authoritative, experience-scoped resolution and navigation context: it MAY identify an Organization Anchor (optionally Domain-qualified), a Membership Anchor, or both together where an experience concerns a source hand-off implicating both; it is never itself an authority key, and for a proposed new Entitlement or License it SHALL NOT assert that one already exists — the first Authoritative Entitlement Context and/or Authoritative License Context for that anchor is produced only through successful establishment Commit (ERB-C023-05).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Context Construct</w:t>
            </w:r>
          </w:p>
        </w:tc>
        <w:tc>
          <w:tcPr>
            <w:tcW w:type="dxa" w:w="2880"/>
            <w:shd w:val="clear" w:color="auto" w:fill="D9E2F3"/>
          </w:tcPr>
          <w:p>
            <w:r/>
            <w:r>
              <w:rPr>
                <w:b/>
                <w:sz w:val="19"/>
              </w:rPr>
              <w:t>Meaning</w:t>
            </w:r>
          </w:p>
        </w:tc>
        <w:tc>
          <w:tcPr>
            <w:tcW w:type="dxa" w:w="2880"/>
            <w:shd w:val="clear" w:color="auto" w:fill="D9E2F3"/>
          </w:tcPr>
          <w:p>
            <w:r/>
            <w:r>
              <w:rPr>
                <w:b/>
                <w:sz w:val="19"/>
              </w:rPr>
              <w:t>Rule</w:t>
            </w:r>
          </w:p>
        </w:tc>
      </w:tr>
      <w:tr>
        <w:tc>
          <w:tcPr>
            <w:tcW w:type="dxa" w:w="2880"/>
          </w:tcPr>
          <w:p>
            <w:r/>
            <w:r>
              <w:rPr>
                <w:sz w:val="19"/>
              </w:rPr>
              <w:t>Entitlement/License Anchor Context</w:t>
            </w:r>
          </w:p>
        </w:tc>
        <w:tc>
          <w:tcPr>
            <w:tcW w:type="dxa" w:w="2880"/>
          </w:tcPr>
          <w:p>
            <w:r/>
            <w:r>
              <w:rPr>
                <w:sz w:val="19"/>
              </w:rPr>
              <w:t>The resolved, confirmed reference identifying which candidate Organization Anchor (optionally Domain-qualified) and/or Membership Anchor a C-023 experience concerns, together with an explicit fact stating which of the corresponding authoritative contexts already exist. For a proposed new Entitlement or License, states explicitly that none yet exists.</w:t>
            </w:r>
          </w:p>
        </w:tc>
        <w:tc>
          <w:tcPr>
            <w:tcW w:type="dxa" w:w="2880"/>
          </w:tcPr>
          <w:p>
            <w:r/>
            <w:r>
              <w:rPr>
                <w:sz w:val="19"/>
              </w:rPr>
              <w:t>Experience-scoped and strictly non-authoritative; SHALL NOT itself be described as authoritative enterprise state; SHALL NOT be the identity key for Entitlement or License authority; SHALL NOT itself create an authoritative Entitlement or License Reference — the first such reference is produced only through successful establishment Commit (ERB-C023-05); never causes authority duplication.</w:t>
            </w:r>
          </w:p>
        </w:tc>
      </w:tr>
      <w:tr>
        <w:tc>
          <w:tcPr>
            <w:tcW w:type="dxa" w:w="2880"/>
          </w:tcPr>
          <w:p>
            <w:r/>
            <w:r>
              <w:rPr>
                <w:sz w:val="19"/>
              </w:rPr>
              <w:t>Entitlement Source Reference Context</w:t>
            </w:r>
          </w:p>
        </w:tc>
        <w:tc>
          <w:tcPr>
            <w:tcW w:type="dxa" w:w="2880"/>
          </w:tcPr>
          <w:p>
            <w:r/>
            <w:r>
              <w:rPr>
                <w:sz w:val="19"/>
              </w:rPr>
              <w:t>The advisory reference to the Subscription (C-020), Contract (C-025), or administrative-grant fact that motivates establishing or changing an Entitlement or License.</w:t>
            </w:r>
          </w:p>
        </w:tc>
        <w:tc>
          <w:tcPr>
            <w:tcW w:type="dxa" w:w="2880"/>
          </w:tcPr>
          <w:p>
            <w:r/>
            <w:r>
              <w:rPr>
                <w:sz w:val="19"/>
              </w:rPr>
              <w:t>Never authoritative for Entitlement or License state; consumed, never altered, by C-023; a source reference is preserved in lineage even after the Entitlement/License it motivated is committed.</w:t>
            </w:r>
          </w:p>
        </w:tc>
      </w:tr>
      <w:tr>
        <w:tc>
          <w:tcPr>
            <w:tcW w:type="dxa" w:w="2880"/>
          </w:tcPr>
          <w:p>
            <w:r/>
            <w:r>
              <w:rPr>
                <w:sz w:val="19"/>
              </w:rPr>
              <w:t>Authoritative Entitlement Context</w:t>
            </w:r>
          </w:p>
        </w:tc>
        <w:tc>
          <w:tcPr>
            <w:tcW w:type="dxa" w:w="2880"/>
          </w:tcPr>
          <w:p>
            <w:r/>
            <w:r>
              <w:rPr>
                <w:sz w:val="19"/>
              </w:rPr>
              <w:t>The single current, canonical fact that a specific Entitlement Anchor (Organization, optionally Domain-scoped) is entitled to use a specific capability/feature: entitlement type, scope, quantity/capacity where applicable, effective period, and current standing (ACTIVE, SUSPENDED, REVOKED).</w:t>
            </w:r>
          </w:p>
        </w:tc>
        <w:tc>
          <w:tcPr>
            <w:tcW w:type="dxa" w:w="2880"/>
          </w:tcPr>
          <w:p>
            <w:r/>
            <w:r>
              <w:rPr>
                <w:sz w:val="19"/>
              </w:rPr>
              <w:t>Keyed only to its own Entitlement Anchor and entitlement type; exactly one exists per key at any time; produced and superseded only through a committed C-023 Entitlement-authority transition (ERB-C023-05); never silently altered; never duplicated across Domains within the same Organization unless independently established per Domain.</w:t>
            </w:r>
          </w:p>
        </w:tc>
      </w:tr>
      <w:tr>
        <w:tc>
          <w:tcPr>
            <w:tcW w:type="dxa" w:w="2880"/>
          </w:tcPr>
          <w:p>
            <w:r/>
            <w:r>
              <w:rPr>
                <w:sz w:val="19"/>
              </w:rPr>
              <w:t>Authoritative License Context</w:t>
            </w:r>
          </w:p>
        </w:tc>
        <w:tc>
          <w:tcPr>
            <w:tcW w:type="dxa" w:w="2880"/>
          </w:tcPr>
          <w:p>
            <w:r/>
            <w:r>
              <w:rPr>
                <w:sz w:val="19"/>
              </w:rPr>
              <w:t>The single current, canonical fact that a specific Membership Anchor holds a specific license type, its effective period, and current standing (ACTIVE, SUSPENDED, REVOKED).</w:t>
            </w:r>
          </w:p>
        </w:tc>
        <w:tc>
          <w:tcPr>
            <w:tcW w:type="dxa" w:w="2880"/>
          </w:tcPr>
          <w:p>
            <w:r/>
            <w:r>
              <w:rPr>
                <w:sz w:val="19"/>
              </w:rPr>
              <w:t>Keyed only to its own Membership Anchor; exactly one exists per Membership Anchor at any time; produced and superseded only through a committed C-023 License-authority transition (ERB-C023-05); never silently altered; never conflated with Entitlement authority.</w:t>
            </w:r>
          </w:p>
        </w:tc>
      </w:tr>
      <w:tr>
        <w:tc>
          <w:tcPr>
            <w:tcW w:type="dxa" w:w="2880"/>
          </w:tcPr>
          <w:p>
            <w:r/>
            <w:r>
              <w:rPr>
                <w:sz w:val="19"/>
              </w:rPr>
              <w:t>Granted License Capacity Context</w:t>
            </w:r>
          </w:p>
        </w:tc>
        <w:tc>
          <w:tcPr>
            <w:tcW w:type="dxa" w:w="2880"/>
          </w:tcPr>
          <w:p>
            <w:r/>
            <w:r>
              <w:rPr>
                <w:sz w:val="19"/>
              </w:rPr>
              <w:t>The commercially or administratively established quantity of a License right, where capacity forms part of the governed Entitlement/License commitment (for example, an Organization granted capacity for 500 Full User Licenses).</w:t>
            </w:r>
          </w:p>
        </w:tc>
        <w:tc>
          <w:tcPr>
            <w:tcW w:type="dxa" w:w="2880"/>
          </w:tcPr>
          <w:p>
            <w:r/>
            <w:r>
              <w:rPr>
                <w:sz w:val="19"/>
              </w:rPr>
              <w:t>Authoritative where produced through a committed C-023 Commit (ERB-C023-05) and attached to the applicable Authoritative Entitlement Context and/or Authoritative License Context; does not broaden C-023's authority boundary beyond Entitlement/License; never itself represents how much of the granted capacity has been consumed.</w:t>
            </w:r>
          </w:p>
        </w:tc>
      </w:tr>
      <w:tr>
        <w:tc>
          <w:tcPr>
            <w:tcW w:type="dxa" w:w="2880"/>
          </w:tcPr>
          <w:p>
            <w:r/>
            <w:r>
              <w:rPr>
                <w:sz w:val="19"/>
              </w:rPr>
              <w:t>License Consumption Context</w:t>
            </w:r>
          </w:p>
        </w:tc>
        <w:tc>
          <w:tcPr>
            <w:tcW w:type="dxa" w:w="2880"/>
          </w:tcPr>
          <w:p>
            <w:r/>
            <w:r>
              <w:rPr>
                <w:sz w:val="19"/>
              </w:rPr>
              <w:t>The authoritative fact of how much Granted License Capacity has actually been allocated, assigned, or consumed.</w:t>
            </w:r>
          </w:p>
        </w:tc>
        <w:tc>
          <w:tcPr>
            <w:tcW w:type="dxa" w:w="2880"/>
          </w:tcPr>
          <w:p>
            <w:r/>
            <w:r>
              <w:rPr>
                <w:sz w:val="19"/>
              </w:rPr>
              <w:t>Produced only by the canonically designated License allocation/assignment authority, which is not established in the supplied baseline — Pending Canonical Binding. C-023 MAY consume this context where available; C-023 SHALL NOT fabricate, reconstruct, or infer it as authoritative from Membership counts, Access grants, Workspace participation, Subscription history, Billing history, or any other downstream observation, and SHALL NOT assign this authority to C-002, C-006, C-007, C-020, C-021, C-022, C-024, or C-025 without explicit canonical support.</w:t>
            </w:r>
          </w:p>
        </w:tc>
      </w:tr>
      <w:tr>
        <w:tc>
          <w:tcPr>
            <w:tcW w:type="dxa" w:w="2880"/>
          </w:tcPr>
          <w:p>
            <w:r/>
            <w:r>
              <w:rPr>
                <w:sz w:val="19"/>
              </w:rPr>
              <w:t>Available License Capacity Context</w:t>
            </w:r>
          </w:p>
        </w:tc>
        <w:tc>
          <w:tcPr>
            <w:tcW w:type="dxa" w:w="2880"/>
          </w:tcPr>
          <w:p>
            <w:r/>
            <w:r>
              <w:rPr>
                <w:sz w:val="19"/>
              </w:rPr>
              <w:t>The derived remaining capacity: Granted License Capacity minus authoritative License Consumption.</w:t>
            </w:r>
          </w:p>
        </w:tc>
        <w:tc>
          <w:tcPr>
            <w:tcW w:type="dxa" w:w="2880"/>
          </w:tcPr>
          <w:p>
            <w:r/>
            <w:r>
              <w:rPr>
                <w:sz w:val="19"/>
              </w:rPr>
              <w:t>Derived only; producible only when both the Granted License Capacity Context (C-023-authoritative) and the License Consumption Context (authoritative from its own designated authority) are available; SHALL NOT be promoted to independent authoritative state; where License Consumption Context is unavailable, Available License Capacity Context SHALL remain unresolved and recorded as Pending Canonical Binding, never approximated from a proxy.</w:t>
            </w:r>
          </w:p>
        </w:tc>
      </w:tr>
      <w:tr>
        <w:tc>
          <w:tcPr>
            <w:tcW w:type="dxa" w:w="2880"/>
          </w:tcPr>
          <w:p>
            <w:r/>
            <w:r>
              <w:rPr>
                <w:sz w:val="19"/>
              </w:rPr>
              <w:t>Entitlement/License Change Intent Context</w:t>
            </w:r>
          </w:p>
        </w:tc>
        <w:tc>
          <w:tcPr>
            <w:tcW w:type="dxa" w:w="2880"/>
          </w:tcPr>
          <w:p>
            <w:r/>
            <w:r>
              <w:rPr>
                <w:sz w:val="19"/>
              </w:rPr>
              <w:t>The explicit business reason, target action (establish, change scope/quantity/type, suspend, revoke, reactivate), target outcome, and the authority concern(s) it is understood to affect (Entitlement, License, or a stated combination), motivating an Entitlement/License action, stated before any proposal is shaped.</w:t>
            </w:r>
          </w:p>
        </w:tc>
        <w:tc>
          <w:tcPr>
            <w:tcW w:type="dxa" w:w="2880"/>
          </w:tcPr>
          <w:p>
            <w:r/>
            <w:r>
              <w:rPr>
                <w:sz w:val="19"/>
              </w:rPr>
              <w:t>Mandatory before a Proposed Entitlement Context or Proposed License Context is created; superseded by a later restatement of intent, never overwritten silently.</w:t>
            </w:r>
          </w:p>
        </w:tc>
      </w:tr>
      <w:tr>
        <w:tc>
          <w:tcPr>
            <w:tcW w:type="dxa" w:w="2880"/>
          </w:tcPr>
          <w:p>
            <w:r/>
            <w:r>
              <w:rPr>
                <w:sz w:val="19"/>
              </w:rPr>
              <w:t>Proposed Entitlement Context</w:t>
            </w:r>
          </w:p>
        </w:tc>
        <w:tc>
          <w:tcPr>
            <w:tcW w:type="dxa" w:w="2880"/>
          </w:tcPr>
          <w:p>
            <w:r/>
            <w:r>
              <w:rPr>
                <w:sz w:val="19"/>
              </w:rPr>
              <w:t>A shaped, not-yet-committed candidate change to Entitlement state, held alongside the current Authoritative Entitlement Context for comparison.</w:t>
            </w:r>
          </w:p>
        </w:tc>
        <w:tc>
          <w:tcPr>
            <w:tcW w:type="dxa" w:w="2880"/>
          </w:tcPr>
          <w:p>
            <w:r/>
            <w:r>
              <w:rPr>
                <w:sz w:val="19"/>
              </w:rPr>
              <w:t>Never authoritative; carries the Change Intent Context that motivated it; closed (not committed) proposals remain traceable.</w:t>
            </w:r>
          </w:p>
        </w:tc>
      </w:tr>
      <w:tr>
        <w:tc>
          <w:tcPr>
            <w:tcW w:type="dxa" w:w="2880"/>
          </w:tcPr>
          <w:p>
            <w:r/>
            <w:r>
              <w:rPr>
                <w:sz w:val="19"/>
              </w:rPr>
              <w:t>Proposed License Context</w:t>
            </w:r>
          </w:p>
        </w:tc>
        <w:tc>
          <w:tcPr>
            <w:tcW w:type="dxa" w:w="2880"/>
          </w:tcPr>
          <w:p>
            <w:r/>
            <w:r>
              <w:rPr>
                <w:sz w:val="19"/>
              </w:rPr>
              <w:t>A shaped, not-yet-committed candidate change to License state, held alongside the current Authoritative License Context for comparison.</w:t>
            </w:r>
          </w:p>
        </w:tc>
        <w:tc>
          <w:tcPr>
            <w:tcW w:type="dxa" w:w="2880"/>
          </w:tcPr>
          <w:p>
            <w:r/>
            <w:r>
              <w:rPr>
                <w:sz w:val="19"/>
              </w:rPr>
              <w:t>Never authoritative; carries the Change Intent Context that motivated it; closed (not committed) proposals remain traceable.</w:t>
            </w:r>
          </w:p>
        </w:tc>
      </w:tr>
      <w:tr>
        <w:tc>
          <w:tcPr>
            <w:tcW w:type="dxa" w:w="2880"/>
          </w:tcPr>
          <w:p>
            <w:r/>
            <w:r>
              <w:rPr>
                <w:sz w:val="19"/>
              </w:rPr>
              <w:t>Entitlement/License Impact Assessment Context</w:t>
            </w:r>
          </w:p>
        </w:tc>
        <w:tc>
          <w:tcPr>
            <w:tcW w:type="dxa" w:w="2880"/>
          </w:tcPr>
          <w:p>
            <w:r/>
            <w:r>
              <w:rPr>
                <w:sz w:val="19"/>
              </w:rPr>
              <w:t>Advisory, explainable references to downstream impact — for example, a Granted License Capacity Context, a License Consumption Context where authoritative and available, an Available License Capacity Context where derivable, or a feature-dependency reference — attached to a Proposed Entitlement Context and/or Proposed License Context, especially material before a suspension or revocation.</w:t>
            </w:r>
          </w:p>
        </w:tc>
        <w:tc>
          <w:tcPr>
            <w:tcW w:type="dxa" w:w="2880"/>
          </w:tcPr>
          <w:p>
            <w:r/>
            <w:r>
              <w:rPr>
                <w:sz w:val="19"/>
              </w:rPr>
              <w:t>Advisory only; SHALL NOT be treated as a decision or as authoritative downstream state; where License Consumption Context is unresolved, the assessment SHALL state explicitly that available-capacity impact cannot be authoritatively determined, recorded as Pending Canonical Binding, never approximated.</w:t>
            </w:r>
          </w:p>
        </w:tc>
      </w:tr>
      <w:tr>
        <w:tc>
          <w:tcPr>
            <w:tcW w:type="dxa" w:w="2880"/>
          </w:tcPr>
          <w:p>
            <w:r/>
            <w:r>
              <w:rPr>
                <w:sz w:val="19"/>
              </w:rPr>
              <w:t>Resulting Entitlement Context</w:t>
            </w:r>
          </w:p>
        </w:tc>
        <w:tc>
          <w:tcPr>
            <w:tcW w:type="dxa" w:w="2880"/>
          </w:tcPr>
          <w:p>
            <w:r/>
            <w:r>
              <w:rPr>
                <w:sz w:val="19"/>
              </w:rPr>
              <w:t>The commit-produced Entitlement-authority transition outcome: continuing (establish/change/reactivate), suspended, or revoked (terminal). Upon successful Commit it immediately assumes "Authoritative" current-state authority for its own Entitlement Anchor.</w:t>
            </w:r>
          </w:p>
        </w:tc>
        <w:tc>
          <w:tcPr>
            <w:tcW w:type="dxa" w:w="2880"/>
          </w:tcPr>
          <w:p>
            <w:r/>
            <w:r>
              <w:rPr>
                <w:sz w:val="19"/>
              </w:rPr>
              <w:t>Produced only at successful commit of an Entitlement-authority transition; source context preserved in lineage.</w:t>
            </w:r>
          </w:p>
        </w:tc>
      </w:tr>
      <w:tr>
        <w:tc>
          <w:tcPr>
            <w:tcW w:type="dxa" w:w="2880"/>
          </w:tcPr>
          <w:p>
            <w:r/>
            <w:r>
              <w:rPr>
                <w:sz w:val="19"/>
              </w:rPr>
              <w:t>Resulting License Context</w:t>
            </w:r>
          </w:p>
        </w:tc>
        <w:tc>
          <w:tcPr>
            <w:tcW w:type="dxa" w:w="2880"/>
          </w:tcPr>
          <w:p>
            <w:r/>
            <w:r>
              <w:rPr>
                <w:sz w:val="19"/>
              </w:rPr>
              <w:t>The commit-produced License-authority transition outcome: continuing (establish/change/reactivate), suspended, or revoked (terminal). Upon successful Commit it immediately assumes "Authoritative" current-state authority for its own Membership Anchor.</w:t>
            </w:r>
          </w:p>
        </w:tc>
        <w:tc>
          <w:tcPr>
            <w:tcW w:type="dxa" w:w="2880"/>
          </w:tcPr>
          <w:p>
            <w:r/>
            <w:r>
              <w:rPr>
                <w:sz w:val="19"/>
              </w:rPr>
              <w:t>Produced only at successful commit of a License-authority transition; source context preserved in lineage.</w:t>
            </w:r>
          </w:p>
        </w:tc>
      </w:tr>
      <w:tr>
        <w:tc>
          <w:tcPr>
            <w:tcW w:type="dxa" w:w="2880"/>
          </w:tcPr>
          <w:p>
            <w:r/>
            <w:r>
              <w:rPr>
                <w:sz w:val="19"/>
              </w:rPr>
              <w:t>Effective Entitlement/License State Context</w:t>
            </w:r>
          </w:p>
        </w:tc>
        <w:tc>
          <w:tcPr>
            <w:tcW w:type="dxa" w:w="2880"/>
          </w:tcPr>
          <w:p>
            <w:r/>
            <w:r>
              <w:rPr>
                <w:sz w:val="19"/>
              </w:rPr>
              <w:t>A continuously recomputed, non-stored fact stating whether a specific Authoritative Entitlement Context or Authoritative License Context is currently in force, given its effective period (including deterministic expiry) and current standing, as of the moment of resolution.</w:t>
            </w:r>
          </w:p>
        </w:tc>
        <w:tc>
          <w:tcPr>
            <w:tcW w:type="dxa" w:w="2880"/>
          </w:tcPr>
          <w:p>
            <w:r/>
            <w:r>
              <w:rPr>
                <w:sz w:val="19"/>
              </w:rPr>
              <w:t>Never persisted as a standing record; always recomputed at resolution (ERB-C023-06); never treated as a cached or permanently valid fact.</w:t>
            </w:r>
          </w:p>
        </w:tc>
      </w:tr>
      <w:tr>
        <w:tc>
          <w:tcPr>
            <w:tcW w:type="dxa" w:w="2880"/>
          </w:tcPr>
          <w:p>
            <w:r/>
            <w:r>
              <w:rPr>
                <w:sz w:val="19"/>
              </w:rPr>
              <w:t>Entitlement/License Reference Distribution Context</w:t>
            </w:r>
          </w:p>
        </w:tc>
        <w:tc>
          <w:tcPr>
            <w:tcW w:type="dxa" w:w="2880"/>
          </w:tcPr>
          <w:p>
            <w:r/>
            <w:r>
              <w:rPr>
                <w:sz w:val="19"/>
              </w:rPr>
              <w:t>The preserved package — the stable Entitlement Reference and/or License Reference, as applicable, plus effective standing and the authoritative Granted License Capacity Context where one exists — made available for consumption by C-002 (referenced only), C-006/C-007, and C-024 (referenced only).</w:t>
            </w:r>
          </w:p>
        </w:tc>
        <w:tc>
          <w:tcPr>
            <w:tcW w:type="dxa" w:w="2880"/>
          </w:tcPr>
          <w:p>
            <w:r/>
            <w:r>
              <w:rPr>
                <w:sz w:val="19"/>
              </w:rPr>
              <w:t>Never manufactures a consuming capability's outcome; distinguishes the authoritative Granted License Capacity fact from any consumed License Consumption Context or derived Available License Capacity Context; a downstream reference conflict returns a signal, not an override of Entitlement/License validity, unless the consuming capability canonically owns the conflicting fact.</w:t>
            </w:r>
          </w:p>
        </w:tc>
      </w:tr>
      <w:tr>
        <w:tc>
          <w:tcPr>
            <w:tcW w:type="dxa" w:w="2880"/>
          </w:tcPr>
          <w:p>
            <w:r/>
            <w:r>
              <w:rPr>
                <w:sz w:val="19"/>
              </w:rPr>
              <w:t>Entitlement/License Continuity Recovery Context</w:t>
            </w:r>
          </w:p>
        </w:tc>
        <w:tc>
          <w:tcPr>
            <w:tcW w:type="dxa" w:w="2880"/>
          </w:tcPr>
          <w:p>
            <w:r/>
            <w:r>
              <w:rPr>
                <w:sz w:val="19"/>
              </w:rPr>
              <w:t>The explicit record that an Entitlement's and/or License's context is currently unresolved, disrupted, or pending re-resolution, naming which specific authority concern(s) are affected.</w:t>
            </w:r>
          </w:p>
        </w:tc>
        <w:tc>
          <w:tcPr>
            <w:tcW w:type="dxa" w:w="2880"/>
          </w:tcPr>
          <w:p>
            <w:r/>
            <w:r>
              <w:rPr>
                <w:sz w:val="19"/>
              </w:rPr>
              <w:t>Established only on exception/recovery entry; never the default state; an unaffected authority concern is never invalidated merely because a related one is disrupted.</w:t>
            </w:r>
          </w:p>
        </w:tc>
      </w:tr>
    </w:tbl>
    <w:p/>
    <w:p>
      <w:pPr>
        <w:pStyle w:val="Heading2"/>
      </w:pPr>
      <w:r>
        <w:t>1.17 Context Preservation</w:t>
      </w:r>
    </w:p>
    <w:p>
      <w:r>
        <w:t>Per PE-001 15.4, context persists across related experiences and changes only through explicit Enterprise Transitions. Entitlement/License Anchor Context, once created at experience entry, persists across candidate resolution, source-reference consumption, and standing understanding for that experience thread. Authoritative Entitlement Context and Authoritative License Context, once established, persist across every subsequent C-023 experience concerning their own anchor until an explicit committed transition changes them; neither is altered during framing, shaping, or assessment. Upon a completed Commit, the produced Resulting Entitlement Context and/or Resulting License Context assumes current-state authority as the new authoritative context for its own specific anchor only; the superseded authoritative context for that same anchor is retained in lineage as historically valid for its own effective period. Effective Entitlement/License State Context is never preserved across experiences — it is always recomputed fresh at the point of resolution.</w:t>
      </w:r>
    </w:p>
    <w:p>
      <w:pPr>
        <w:pStyle w:val="Heading2"/>
      </w:pPr>
      <w:r>
        <w:t>1.18 Context Transitions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Transition</w:t>
            </w:r>
          </w:p>
        </w:tc>
        <w:tc>
          <w:tcPr>
            <w:tcW w:type="dxa" w:w="4320"/>
            <w:shd w:val="clear" w:color="auto" w:fill="D9E2F3"/>
          </w:tcPr>
          <w:p>
            <w:r/>
            <w:r>
              <w:rPr>
                <w:b/>
                <w:sz w:val="19"/>
              </w:rPr>
              <w:t>Context Effect</w:t>
            </w:r>
          </w:p>
        </w:tc>
      </w:tr>
      <w:tr>
        <w:tc>
          <w:tcPr>
            <w:tcW w:type="dxa" w:w="4320"/>
          </w:tcPr>
          <w:p>
            <w:r/>
            <w:r>
              <w:rPr>
                <w:sz w:val="19"/>
              </w:rPr>
              <w:t>Discover → Anchor</w:t>
            </w:r>
          </w:p>
        </w:tc>
        <w:tc>
          <w:tcPr>
            <w:tcW w:type="dxa" w:w="4320"/>
          </w:tcPr>
          <w:p>
            <w:r/>
            <w:r>
              <w:rPr>
                <w:sz w:val="19"/>
              </w:rPr>
              <w:t>Creates Entitlement/License Anchor Context; consumes existing Authoritative Entitlement Context and/or Authoritative License Context, as applicable, if present; consumes an Entitlement Source Reference Context where the experience begins from a source hand-off; creates no new authoritative fact.</w:t>
            </w:r>
          </w:p>
        </w:tc>
      </w:tr>
      <w:tr>
        <w:tc>
          <w:tcPr>
            <w:tcW w:type="dxa" w:w="4320"/>
          </w:tcPr>
          <w:p>
            <w:r/>
            <w:r>
              <w:rPr>
                <w:sz w:val="19"/>
              </w:rPr>
              <w:t>Anchor → Understand Standing</w:t>
            </w:r>
          </w:p>
        </w:tc>
        <w:tc>
          <w:tcPr>
            <w:tcW w:type="dxa" w:w="4320"/>
          </w:tcPr>
          <w:p>
            <w:r/>
            <w:r>
              <w:rPr>
                <w:sz w:val="19"/>
              </w:rPr>
              <w:t>Preserves Entitlement/License Anchor Context and any existing Authoritative Entitlement/License Context unchanged.</w:t>
            </w:r>
          </w:p>
        </w:tc>
      </w:tr>
      <w:tr>
        <w:tc>
          <w:tcPr>
            <w:tcW w:type="dxa" w:w="4320"/>
          </w:tcPr>
          <w:p>
            <w:r/>
            <w:r>
              <w:rPr>
                <w:sz w:val="19"/>
              </w:rPr>
              <w:t>Understand Standing → Frame Change Intent</w:t>
            </w:r>
          </w:p>
        </w:tc>
        <w:tc>
          <w:tcPr>
            <w:tcW w:type="dxa" w:w="4320"/>
          </w:tcPr>
          <w:p>
            <w:r/>
            <w:r>
              <w:rPr>
                <w:sz w:val="19"/>
              </w:rPr>
              <w:t>Creates Entitlement/License Change Intent Context, stating which authority concern(s) the intent affects; supersedes any earlier abandoned intent statement for the same anchor(s).</w:t>
            </w:r>
          </w:p>
        </w:tc>
      </w:tr>
      <w:tr>
        <w:tc>
          <w:tcPr>
            <w:tcW w:type="dxa" w:w="4320"/>
          </w:tcPr>
          <w:p>
            <w:r/>
            <w:r>
              <w:rPr>
                <w:sz w:val="19"/>
              </w:rPr>
              <w:t>Frame Change Intent → Shape &amp; Assess</w:t>
            </w:r>
          </w:p>
        </w:tc>
        <w:tc>
          <w:tcPr>
            <w:tcW w:type="dxa" w:w="4320"/>
          </w:tcPr>
          <w:p>
            <w:r/>
            <w:r>
              <w:rPr>
                <w:sz w:val="19"/>
              </w:rPr>
              <w:t>Creates a Proposed Entitlement Context and/or a Proposed License Context, plus an Entitlement/License Impact Assessment Context; preserves the current Authoritative Entitlement Context and Authoritative License Context for comparison.</w:t>
            </w:r>
          </w:p>
        </w:tc>
      </w:tr>
      <w:tr>
        <w:tc>
          <w:tcPr>
            <w:tcW w:type="dxa" w:w="4320"/>
          </w:tcPr>
          <w:p>
            <w:r/>
            <w:r>
              <w:rPr>
                <w:sz w:val="19"/>
              </w:rPr>
              <w:t>Shape &amp; Assess → Commit</w:t>
            </w:r>
          </w:p>
        </w:tc>
        <w:tc>
          <w:tcPr>
            <w:tcW w:type="dxa" w:w="4320"/>
          </w:tcPr>
          <w:p>
            <w:r/>
            <w:r>
              <w:rPr>
                <w:sz w:val="19"/>
              </w:rPr>
              <w:t>Produces a Resulting Entitlement Context and/or a Resulting License Context, each of which immediately assumes current-state authority only for the specific anchor it concerns; the prior authoritative context for each promoted concern is preserved in lineage; invalidates the now-committed proposal(s) as pending candidates.</w:t>
            </w:r>
          </w:p>
        </w:tc>
      </w:tr>
      <w:tr>
        <w:tc>
          <w:tcPr>
            <w:tcW w:type="dxa" w:w="4320"/>
          </w:tcPr>
          <w:p>
            <w:r/>
            <w:r>
              <w:rPr>
                <w:sz w:val="19"/>
              </w:rPr>
              <w:t>Commit → Resolve Effective State (continuous)</w:t>
            </w:r>
          </w:p>
        </w:tc>
        <w:tc>
          <w:tcPr>
            <w:tcW w:type="dxa" w:w="4320"/>
          </w:tcPr>
          <w:p>
            <w:r/>
            <w:r>
              <w:rPr>
                <w:sz w:val="19"/>
              </w:rPr>
              <w:t>Produces Effective Entitlement/License State Context per request, always recomputed fresh; the underlying Authoritative Entitlement/License Context is unaffected by being read.</w:t>
            </w:r>
          </w:p>
        </w:tc>
      </w:tr>
      <w:tr>
        <w:tc>
          <w:tcPr>
            <w:tcW w:type="dxa" w:w="4320"/>
          </w:tcPr>
          <w:p>
            <w:r/>
            <w:r>
              <w:rPr>
                <w:sz w:val="19"/>
              </w:rPr>
              <w:t>Resolve Effective State → Distribute Reference</w:t>
            </w:r>
          </w:p>
        </w:tc>
        <w:tc>
          <w:tcPr>
            <w:tcW w:type="dxa" w:w="4320"/>
          </w:tcPr>
          <w:p>
            <w:r/>
            <w:r>
              <w:rPr>
                <w:sz w:val="19"/>
              </w:rPr>
              <w:t>Produces Entitlement/License Reference Distribution Context; preserves the Resulting/Authoritative Entitlement and/or License Context as the enterprise's current authoritative fact for each, and existing downstream references.</w:t>
            </w:r>
          </w:p>
        </w:tc>
      </w:tr>
      <w:tr>
        <w:tc>
          <w:tcPr>
            <w:tcW w:type="dxa" w:w="4320"/>
          </w:tcPr>
          <w:p>
            <w:r/>
            <w:r>
              <w:rPr>
                <w:sz w:val="19"/>
              </w:rPr>
              <w:t>Any stage → Recover</w:t>
            </w:r>
          </w:p>
        </w:tc>
        <w:tc>
          <w:tcPr>
            <w:tcW w:type="dxa" w:w="4320"/>
          </w:tcPr>
          <w:p>
            <w:r/>
            <w:r>
              <w:rPr>
                <w:sz w:val="19"/>
              </w:rPr>
              <w:t>Creates Entitlement/License Continuity Recovery Context, naming the specific affected authority concern(s); preserves last-valid Authoritative Entitlement Context and Authoritative License Context that are not themselves affected; invalidates reliance only on the disrupted concern's context.</w:t>
            </w:r>
          </w:p>
        </w:tc>
      </w:tr>
    </w:tbl>
    <w:p/>
    <w:p>
      <w:pPr>
        <w:pStyle w:val="Heading2"/>
      </w:pPr>
      <w:r>
        <w:t>1.19 Experience Quality Attributes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Attribute</w:t>
            </w:r>
          </w:p>
        </w:tc>
        <w:tc>
          <w:tcPr>
            <w:tcW w:type="dxa" w:w="4320"/>
            <w:shd w:val="clear" w:color="auto" w:fill="D9E2F3"/>
          </w:tcPr>
          <w:p>
            <w:r/>
            <w:r>
              <w:rPr>
                <w:b/>
                <w:sz w:val="19"/>
              </w:rPr>
              <w:t>C-023 Expectation</w:t>
            </w:r>
          </w:p>
        </w:tc>
      </w:tr>
      <w:tr>
        <w:tc>
          <w:tcPr>
            <w:tcW w:type="dxa" w:w="4320"/>
          </w:tcPr>
          <w:p>
            <w:r/>
            <w:r>
              <w:rPr>
                <w:sz w:val="19"/>
              </w:rPr>
              <w:t>Currency</w:t>
            </w:r>
          </w:p>
        </w:tc>
        <w:tc>
          <w:tcPr>
            <w:tcW w:type="dxa" w:w="4320"/>
          </w:tcPr>
          <w:p>
            <w:r/>
            <w:r>
              <w:rPr>
                <w:sz w:val="19"/>
              </w:rPr>
              <w:t>Effective Entitlement/License State Context is never relied upon past the point its underlying facts, including effective period, have changed without re-resolution.</w:t>
            </w:r>
          </w:p>
        </w:tc>
      </w:tr>
      <w:tr>
        <w:tc>
          <w:tcPr>
            <w:tcW w:type="dxa" w:w="4320"/>
          </w:tcPr>
          <w:p>
            <w:r/>
            <w:r>
              <w:rPr>
                <w:sz w:val="19"/>
              </w:rPr>
              <w:t>Non-Authority</w:t>
            </w:r>
          </w:p>
        </w:tc>
        <w:tc>
          <w:tcPr>
            <w:tcW w:type="dxa" w:w="4320"/>
          </w:tcPr>
          <w:p>
            <w:r/>
            <w:r>
              <w:rPr>
                <w:sz w:val="19"/>
              </w:rPr>
              <w:t>An Entitlement Source Reference, or an Entitlement/License Anchor Context, is never treated as a substitute for an Authoritative Entitlement Context or Authoritative License Context.</w:t>
            </w:r>
          </w:p>
        </w:tc>
      </w:tr>
      <w:tr>
        <w:tc>
          <w:tcPr>
            <w:tcW w:type="dxa" w:w="4320"/>
          </w:tcPr>
          <w:p>
            <w:r/>
            <w:r>
              <w:rPr>
                <w:sz w:val="19"/>
              </w:rPr>
              <w:t>Authority Independence</w:t>
            </w:r>
          </w:p>
        </w:tc>
        <w:tc>
          <w:tcPr>
            <w:tcW w:type="dxa" w:w="4320"/>
          </w:tcPr>
          <w:p>
            <w:r/>
            <w:r>
              <w:rPr>
                <w:sz w:val="19"/>
              </w:rPr>
              <w:t>Entitlement authority and License authority are each keyed only to their own anchor; neither is duplicated or conflated with the other.</w:t>
            </w:r>
          </w:p>
        </w:tc>
      </w:tr>
      <w:tr>
        <w:tc>
          <w:tcPr>
            <w:tcW w:type="dxa" w:w="4320"/>
          </w:tcPr>
          <w:p>
            <w:r/>
            <w:r>
              <w:rPr>
                <w:sz w:val="19"/>
              </w:rPr>
              <w:t>Explainability</w:t>
            </w:r>
          </w:p>
        </w:tc>
        <w:tc>
          <w:tcPr>
            <w:tcW w:type="dxa" w:w="4320"/>
          </w:tcPr>
          <w:p>
            <w:r/>
            <w:r>
              <w:rPr>
                <w:sz w:val="19"/>
              </w:rPr>
              <w:t>Every AI-surfaced observation, dependency reference, and rejection states its reason, basis and responsible authority.</w:t>
            </w:r>
          </w:p>
        </w:tc>
      </w:tr>
      <w:tr>
        <w:tc>
          <w:tcPr>
            <w:tcW w:type="dxa" w:w="4320"/>
          </w:tcPr>
          <w:p>
            <w:r/>
            <w:r>
              <w:rPr>
                <w:sz w:val="19"/>
              </w:rPr>
              <w:t>Temporal Integrity</w:t>
            </w:r>
          </w:p>
        </w:tc>
        <w:tc>
          <w:tcPr>
            <w:tcW w:type="dxa" w:w="4320"/>
          </w:tcPr>
          <w:p>
            <w:r/>
            <w:r>
              <w:rPr>
                <w:sz w:val="19"/>
              </w:rPr>
              <w:t>Time-bound, trial, and expiring Entitlements/Licenses are always deterministically and explainably resolved; expiry is never ambiguous or silent.</w:t>
            </w:r>
          </w:p>
        </w:tc>
      </w:tr>
      <w:tr>
        <w:tc>
          <w:tcPr>
            <w:tcW w:type="dxa" w:w="4320"/>
          </w:tcPr>
          <w:p>
            <w:r/>
            <w:r>
              <w:rPr>
                <w:sz w:val="19"/>
              </w:rPr>
              <w:t>Reference Integrity</w:t>
            </w:r>
          </w:p>
        </w:tc>
        <w:tc>
          <w:tcPr>
            <w:tcW w:type="dxa" w:w="4320"/>
          </w:tcPr>
          <w:p>
            <w:r/>
            <w:r>
              <w:rPr>
                <w:sz w:val="19"/>
              </w:rPr>
              <w:t>Suspending, revoking, or changing an Entitlement or License never silently breaks a downstream reference already relied upon without an explicit, classified conflict.</w:t>
            </w:r>
          </w:p>
        </w:tc>
      </w:tr>
      <w:tr>
        <w:tc>
          <w:tcPr>
            <w:tcW w:type="dxa" w:w="4320"/>
          </w:tcPr>
          <w:p>
            <w:r/>
            <w:r>
              <w:rPr>
                <w:sz w:val="19"/>
              </w:rPr>
              <w:t>Boundedness</w:t>
            </w:r>
          </w:p>
        </w:tc>
        <w:tc>
          <w:tcPr>
            <w:tcW w:type="dxa" w:w="4320"/>
          </w:tcPr>
          <w:p>
            <w:r/>
            <w:r>
              <w:rPr>
                <w:sz w:val="19"/>
              </w:rPr>
              <w:t>Every C-023 experience remains confined to Licensing &amp; Entitlement Management; adjacent domains are never absorbed.</w:t>
            </w:r>
          </w:p>
        </w:tc>
      </w:tr>
    </w:tbl>
    <w:p/>
    <w:p>
      <w:pPr>
        <w:pStyle w:val="Heading1"/>
      </w:pPr>
      <w:r>
        <w:t>Chapter 2 — Capability Experience Blueprint (CRB-C023)</w:t>
      </w:r>
    </w:p>
    <w:p>
      <w:pPr>
        <w:pStyle w:val="Heading2"/>
      </w:pPr>
      <w:r>
        <w:t>2.1 CRB Identity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Field</w:t>
            </w:r>
          </w:p>
        </w:tc>
        <w:tc>
          <w:tcPr>
            <w:tcW w:type="dxa" w:w="4320"/>
            <w:shd w:val="clear" w:color="auto" w:fill="D9E2F3"/>
          </w:tcPr>
          <w:p>
            <w:r/>
            <w:r>
              <w:rPr>
                <w:b/>
                <w:sz w:val="19"/>
              </w:rPr>
              <w:t>Value</w:t>
            </w:r>
          </w:p>
        </w:tc>
      </w:tr>
      <w:tr>
        <w:tc>
          <w:tcPr>
            <w:tcW w:type="dxa" w:w="4320"/>
          </w:tcPr>
          <w:p>
            <w:r/>
            <w:r>
              <w:rPr>
                <w:sz w:val="19"/>
              </w:rPr>
              <w:t>CRB</w:t>
            </w:r>
          </w:p>
        </w:tc>
        <w:tc>
          <w:tcPr>
            <w:tcW w:type="dxa" w:w="4320"/>
          </w:tcPr>
          <w:p>
            <w:r/>
            <w:r>
              <w:rPr>
                <w:sz w:val="19"/>
              </w:rPr>
              <w:t>CRB-C023</w:t>
            </w:r>
          </w:p>
        </w:tc>
      </w:tr>
      <w:tr>
        <w:tc>
          <w:tcPr>
            <w:tcW w:type="dxa" w:w="4320"/>
          </w:tcPr>
          <w:p>
            <w:r/>
            <w:r>
              <w:rPr>
                <w:sz w:val="19"/>
              </w:rPr>
              <w:t>Capability</w:t>
            </w:r>
          </w:p>
        </w:tc>
        <w:tc>
          <w:tcPr>
            <w:tcW w:type="dxa" w:w="4320"/>
          </w:tcPr>
          <w:p>
            <w:r/>
            <w:r>
              <w:rPr>
                <w:sz w:val="19"/>
              </w:rPr>
              <w:t>C-023 — Licensing &amp; Entitlement Management</w:t>
            </w:r>
          </w:p>
        </w:tc>
      </w:tr>
      <w:tr>
        <w:tc>
          <w:tcPr>
            <w:tcW w:type="dxa" w:w="4320"/>
          </w:tcPr>
          <w:p>
            <w:r/>
            <w:r>
              <w:rPr>
                <w:sz w:val="19"/>
              </w:rPr>
              <w:t>Business Intent</w:t>
            </w:r>
          </w:p>
        </w:tc>
        <w:tc>
          <w:tcPr>
            <w:tcW w:type="dxa" w:w="4320"/>
          </w:tcPr>
          <w:p>
            <w:r/>
            <w:r>
              <w:rPr>
                <w:sz w:val="19"/>
              </w:rPr>
              <w:t>CAP-001: "Manage entitlements."</w:t>
            </w:r>
          </w:p>
        </w:tc>
      </w:tr>
      <w:tr>
        <w:tc>
          <w:tcPr>
            <w:tcW w:type="dxa" w:w="4320"/>
          </w:tcPr>
          <w:p>
            <w:r/>
            <w:r>
              <w:rPr>
                <w:sz w:val="19"/>
              </w:rPr>
              <w:t>Primary Specification</w:t>
            </w:r>
          </w:p>
        </w:tc>
        <w:tc>
          <w:tcPr>
            <w:tcW w:type="dxa" w:w="4320"/>
          </w:tcPr>
          <w:p>
            <w:r/>
            <w:r>
              <w:rPr>
                <w:sz w:val="19"/>
              </w:rPr>
              <w:t>URA-001</w:t>
            </w:r>
          </w:p>
        </w:tc>
      </w:tr>
      <w:tr>
        <w:tc>
          <w:tcPr>
            <w:tcW w:type="dxa" w:w="4320"/>
          </w:tcPr>
          <w:p>
            <w:r/>
            <w:r>
              <w:rPr>
                <w:sz w:val="19"/>
              </w:rPr>
              <w:t>Parent Methodology</w:t>
            </w:r>
          </w:p>
        </w:tc>
        <w:tc>
          <w:tcPr>
            <w:tcW w:type="dxa" w:w="4320"/>
          </w:tcPr>
          <w:p>
            <w:r/>
            <w:r>
              <w:rPr>
                <w:sz w:val="19"/>
              </w:rPr>
              <w:t>PE-001</w:t>
            </w:r>
          </w:p>
        </w:tc>
      </w:tr>
      <w:tr>
        <w:tc>
          <w:tcPr>
            <w:tcW w:type="dxa" w:w="4320"/>
          </w:tcPr>
          <w:p>
            <w:r/>
            <w:r>
              <w:rPr>
                <w:sz w:val="19"/>
              </w:rPr>
              <w:t>Status</w:t>
            </w:r>
          </w:p>
        </w:tc>
        <w:tc>
          <w:tcPr>
            <w:tcW w:type="dxa" w:w="4320"/>
          </w:tcPr>
          <w:p>
            <w:r/>
            <w:r>
              <w:rPr>
                <w:sz w:val="19"/>
              </w:rPr>
              <w:t>Active</w:t>
            </w:r>
          </w:p>
        </w:tc>
      </w:tr>
      <w:tr>
        <w:tc>
          <w:tcPr>
            <w:tcW w:type="dxa" w:w="4320"/>
          </w:tcPr>
          <w:p>
            <w:r/>
            <w:r>
              <w:rPr>
                <w:sz w:val="19"/>
              </w:rPr>
              <w:t>ERB Count</w:t>
            </w:r>
          </w:p>
        </w:tc>
        <w:tc>
          <w:tcPr>
            <w:tcW w:type="dxa" w:w="4320"/>
          </w:tcPr>
          <w:p>
            <w:r/>
            <w:r>
              <w:rPr>
                <w:sz w:val="19"/>
              </w:rPr>
              <w:t>8</w:t>
            </w:r>
          </w:p>
        </w:tc>
      </w:tr>
      <w:tr>
        <w:tc>
          <w:tcPr>
            <w:tcW w:type="dxa" w:w="4320"/>
          </w:tcPr>
          <w:p>
            <w:r/>
            <w:r>
              <w:rPr>
                <w:sz w:val="19"/>
              </w:rPr>
              <w:t>EX Count</w:t>
            </w:r>
          </w:p>
        </w:tc>
        <w:tc>
          <w:tcPr>
            <w:tcW w:type="dxa" w:w="4320"/>
          </w:tcPr>
          <w:p>
            <w:r/>
            <w:r>
              <w:rPr>
                <w:sz w:val="19"/>
              </w:rPr>
              <w:t>16</w:t>
            </w:r>
          </w:p>
        </w:tc>
      </w:tr>
    </w:tbl>
    <w:p/>
    <w:p>
      <w:pPr>
        <w:pStyle w:val="Heading2"/>
      </w:pPr>
      <w:r>
        <w:t>2.2 Purpose</w:t>
      </w:r>
    </w:p>
    <w:p>
      <w:r>
        <w:t>CRB-C023 defines the complete capability-level experience contract for establishing, understanding, and deliberately evolving the authoritative Entitlement an Organization holds and the authoritative License a Membership holds. Entitlement/License work is experienced as a coherent, continuously current enterprise fact: anchor the candidate Organization/Domain and/or Membership (optionally from a Subscription or Contract source hand-off), understand current standing, frame explicit intent, shape and assess a proposed change, commit the transition, continuously resolve the effective state, and distribute the resulting reference — without C-023 ever becoming the Subscription commitment, the Contract instrument, the Catalog definition, the Customer/Account relationship, the Billing outcome, or the Access evaluation decision.</w:t>
      </w:r>
    </w:p>
    <w:p>
      <w:pPr>
        <w:pStyle w:val="Heading2"/>
      </w:pPr>
      <w:r>
        <w:t>2.3 Experience Goals</w:t>
      </w:r>
    </w:p>
    <w:p>
      <w:r>
        <w:t>Make the Entitlement/License Anchor Context explicit before any Entitlement/License-specific action begins.</w:t>
      </w:r>
    </w:p>
    <w:p>
      <w:r>
        <w:t>Preserve the distinction between an Entitlement Source Reference and authoritative Entitlement/License state throughout.</w:t>
      </w:r>
    </w:p>
    <w:p>
      <w:r>
        <w:t>Allow personas to understand current Entitlement/License standing without reconstructing it from Subscription, Contract, Billing, or Catalog history.</w:t>
      </w:r>
    </w:p>
    <w:p>
      <w:r>
        <w:t>Convert an Entitlement/License need into explicit intent, naming its target action and outcome, before any proposal is shaped.</w:t>
      </w:r>
    </w:p>
    <w:p>
      <w:r>
        <w:t>Preserve current and proposed standing so downstream impact can be understood before commitment.</w:t>
      </w:r>
    </w:p>
    <w:p>
      <w:r>
        <w:t>Distinguish continuing, suspended, and revoked (terminal) commitments, and produce an explicit Resulting Entitlement Context and/or Resulting License Context for each.</w:t>
      </w:r>
    </w:p>
    <w:p>
      <w:r>
        <w:t>Continuously resolve the effective Entitlement/License state, including deterministic expiry, as a stable fact any dependent capability can consume without reconstruction.</w:t>
      </w:r>
    </w:p>
    <w:p>
      <w:r>
        <w:t>Distribute the Entitlement/License Reference as a stable, consumable fact, never a manufactured consumer outcome.</w:t>
      </w:r>
    </w:p>
    <w:p>
      <w:r>
        <w:t>Classify and recover from disruption or downstream reference conflict without discarding valid Entitlement/License history.</w:t>
      </w:r>
    </w:p>
    <w:p>
      <w:r>
        <w:t>Keep AI assistance advisory, explainable and subordinate to enterprise decision authority.</w:t>
      </w:r>
    </w:p>
    <w:p>
      <w:pPr>
        <w:pStyle w:val="Heading2"/>
      </w:pPr>
      <w:r>
        <w:t>2.4 Entry Context</w:t>
      </w:r>
    </w:p>
    <w:p>
      <w:r>
        <w:t>CRB-C023 MAY be entered with Enterprise Context and a broad Entitlement/License objective, with a specific candidate Organization/Domain and/or Membership reference supplied by another Enterprise Experience or journey, or with an incoming Subscription (C-020) or Contract (C-025) source hand-off. At minimum, enterprise, persona responsibility, participating workspace, and Journey Intent SHALL be established before a governed Entitlement/License transition is initiated.</w:t>
      </w:r>
    </w:p>
    <w:p>
      <w:pPr>
        <w:pStyle w:val="Heading2"/>
      </w:pPr>
      <w:r>
        <w:t>2.5 Exit Context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Exit Type</w:t>
            </w:r>
          </w:p>
        </w:tc>
        <w:tc>
          <w:tcPr>
            <w:tcW w:type="dxa" w:w="4320"/>
            <w:shd w:val="clear" w:color="auto" w:fill="D9E2F3"/>
          </w:tcPr>
          <w:p>
            <w:r/>
            <w:r>
              <w:rPr>
                <w:b/>
                <w:sz w:val="19"/>
              </w:rPr>
              <w:t>Produced Context</w:t>
            </w:r>
          </w:p>
        </w:tc>
      </w:tr>
      <w:tr>
        <w:tc>
          <w:tcPr>
            <w:tcW w:type="dxa" w:w="4320"/>
          </w:tcPr>
          <w:p>
            <w:r/>
            <w:r>
              <w:rPr>
                <w:sz w:val="19"/>
              </w:rPr>
              <w:t>No-change exit</w:t>
            </w:r>
          </w:p>
        </w:tc>
        <w:tc>
          <w:tcPr>
            <w:tcW w:type="dxa" w:w="4320"/>
          </w:tcPr>
          <w:p>
            <w:r/>
            <w:r>
              <w:rPr>
                <w:sz w:val="19"/>
              </w:rPr>
              <w:t>Preserved incoming context; transient Entitlement/License Anchor Context only; no Change Intent Context created.</w:t>
            </w:r>
          </w:p>
        </w:tc>
      </w:tr>
      <w:tr>
        <w:tc>
          <w:tcPr>
            <w:tcW w:type="dxa" w:w="4320"/>
          </w:tcPr>
          <w:p>
            <w:r/>
            <w:r>
              <w:rPr>
                <w:sz w:val="19"/>
              </w:rPr>
              <w:t>Intent-only exit</w:t>
            </w:r>
          </w:p>
        </w:tc>
        <w:tc>
          <w:tcPr>
            <w:tcW w:type="dxa" w:w="4320"/>
          </w:tcPr>
          <w:p>
            <w:r/>
            <w:r>
              <w:rPr>
                <w:sz w:val="19"/>
              </w:rPr>
              <w:t>Entitlement/License Change Intent Context preserved as an explicit, resumable statement; no proposal shaped.</w:t>
            </w:r>
          </w:p>
        </w:tc>
      </w:tr>
      <w:tr>
        <w:tc>
          <w:tcPr>
            <w:tcW w:type="dxa" w:w="4320"/>
          </w:tcPr>
          <w:p>
            <w:r/>
            <w:r>
              <w:rPr>
                <w:sz w:val="19"/>
              </w:rPr>
              <w:t>Proposed-not-committed exit</w:t>
            </w:r>
          </w:p>
        </w:tc>
        <w:tc>
          <w:tcPr>
            <w:tcW w:type="dxa" w:w="4320"/>
          </w:tcPr>
          <w:p>
            <w:r/>
            <w:r>
              <w:rPr>
                <w:sz w:val="19"/>
              </w:rPr>
              <w:t>Proposed Entitlement Context and/or Proposed License Context and its Impact Assessment Context preserved as a resumable, uncommitted change.</w:t>
            </w:r>
          </w:p>
        </w:tc>
      </w:tr>
      <w:tr>
        <w:tc>
          <w:tcPr>
            <w:tcW w:type="dxa" w:w="4320"/>
          </w:tcPr>
          <w:p>
            <w:r/>
            <w:r>
              <w:rPr>
                <w:sz w:val="19"/>
              </w:rPr>
              <w:t>Committed exit</w:t>
            </w:r>
          </w:p>
        </w:tc>
        <w:tc>
          <w:tcPr>
            <w:tcW w:type="dxa" w:w="4320"/>
          </w:tcPr>
          <w:p>
            <w:r/>
            <w:r>
              <w:rPr>
                <w:sz w:val="19"/>
              </w:rPr>
              <w:t>Resulting Entitlement Context and/or Resulting License Context produced; Entitlement/License Reference Distribution Context produced or classified-conflicted.</w:t>
            </w:r>
          </w:p>
        </w:tc>
      </w:tr>
      <w:tr>
        <w:tc>
          <w:tcPr>
            <w:tcW w:type="dxa" w:w="4320"/>
          </w:tcPr>
          <w:p>
            <w:r/>
            <w:r>
              <w:rPr>
                <w:sz w:val="19"/>
              </w:rPr>
              <w:t>Unresolved/recovery exit</w:t>
            </w:r>
          </w:p>
        </w:tc>
        <w:tc>
          <w:tcPr>
            <w:tcW w:type="dxa" w:w="4320"/>
          </w:tcPr>
          <w:p>
            <w:r/>
            <w:r>
              <w:rPr>
                <w:sz w:val="19"/>
              </w:rPr>
              <w:t>Entitlement/License Continuity Recovery Context produced, with a named owner and classification.</w:t>
            </w:r>
          </w:p>
        </w:tc>
      </w:tr>
    </w:tbl>
    <w:p/>
    <w:p>
      <w:pPr>
        <w:pStyle w:val="Heading2"/>
      </w:pPr>
      <w:r>
        <w:t>2.6 Experience Boundary</w:t>
      </w:r>
    </w:p>
    <w:p>
      <w:r>
        <w:t>CRB-C023 begins once Enterprise Context and, at minimum, a partial candidate Organization/Domain and/or Membership reference, or a source hand-off, are available, and ends once a Resulting Entitlement Context and/or Resulting License Context has been produced and made available for downstream reference, or the experience is exited with all context explicitly preserved, invalidated, or escalated with a named owner. It never begins by assuming Workspace participation constitutes Entitlement/License-modification eligibility, and never ends by silently discarding an unresolved condition.</w:t>
      </w:r>
    </w:p>
    <w:p>
      <w:pPr>
        <w:pStyle w:val="Heading2"/>
      </w:pPr>
      <w:r>
        <w:t>2.7 Experience Lifecycle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Stage</w:t>
            </w:r>
          </w:p>
        </w:tc>
        <w:tc>
          <w:tcPr>
            <w:tcW w:type="dxa" w:w="2880"/>
            <w:shd w:val="clear" w:color="auto" w:fill="D9E2F3"/>
          </w:tcPr>
          <w:p>
            <w:r/>
            <w:r>
              <w:rPr>
                <w:b/>
                <w:sz w:val="19"/>
              </w:rPr>
              <w:t>Enterprise Question</w:t>
            </w:r>
          </w:p>
        </w:tc>
        <w:tc>
          <w:tcPr>
            <w:tcW w:type="dxa" w:w="2880"/>
            <w:shd w:val="clear" w:color="auto" w:fill="D9E2F3"/>
          </w:tcPr>
          <w:p>
            <w:r/>
            <w:r>
              <w:rPr>
                <w:b/>
                <w:sz w:val="19"/>
              </w:rPr>
              <w:t>Outcome</w:t>
            </w:r>
          </w:p>
        </w:tc>
      </w:tr>
      <w:tr>
        <w:tc>
          <w:tcPr>
            <w:tcW w:type="dxa" w:w="2880"/>
          </w:tcPr>
          <w:p>
            <w:r/>
            <w:r>
              <w:rPr>
                <w:sz w:val="19"/>
              </w:rPr>
              <w:t>Anchor</w:t>
            </w:r>
          </w:p>
        </w:tc>
        <w:tc>
          <w:tcPr>
            <w:tcW w:type="dxa" w:w="2880"/>
          </w:tcPr>
          <w:p>
            <w:r/>
            <w:r>
              <w:rPr>
                <w:sz w:val="19"/>
              </w:rPr>
              <w:t>Which candidate Organization/Domain and/or Membership does this concern, and does an authoritative Entitlement/License already exist?</w:t>
            </w:r>
          </w:p>
        </w:tc>
        <w:tc>
          <w:tcPr>
            <w:tcW w:type="dxa" w:w="2880"/>
          </w:tcPr>
          <w:p>
            <w:r/>
            <w:r>
              <w:rPr>
                <w:sz w:val="19"/>
              </w:rPr>
              <w:t>Entitlement/License Anchor Context established.</w:t>
            </w:r>
          </w:p>
        </w:tc>
      </w:tr>
      <w:tr>
        <w:tc>
          <w:tcPr>
            <w:tcW w:type="dxa" w:w="2880"/>
          </w:tcPr>
          <w:p>
            <w:r/>
            <w:r>
              <w:rPr>
                <w:sz w:val="19"/>
              </w:rPr>
              <w:t>Understand Standing</w:t>
            </w:r>
          </w:p>
        </w:tc>
        <w:tc>
          <w:tcPr>
            <w:tcW w:type="dxa" w:w="2880"/>
          </w:tcPr>
          <w:p>
            <w:r/>
            <w:r>
              <w:rPr>
                <w:sz w:val="19"/>
              </w:rPr>
              <w:t>What is the current standing — type, scope, quantity/capacity, effective period, status — of this Entitlement/License?</w:t>
            </w:r>
          </w:p>
        </w:tc>
        <w:tc>
          <w:tcPr>
            <w:tcW w:type="dxa" w:w="2880"/>
          </w:tcPr>
          <w:p>
            <w:r/>
            <w:r>
              <w:rPr>
                <w:sz w:val="19"/>
              </w:rPr>
              <w:t>Current standing understood.</w:t>
            </w:r>
          </w:p>
        </w:tc>
      </w:tr>
      <w:tr>
        <w:tc>
          <w:tcPr>
            <w:tcW w:type="dxa" w:w="2880"/>
          </w:tcPr>
          <w:p>
            <w:r/>
            <w:r>
              <w:rPr>
                <w:sz w:val="19"/>
              </w:rPr>
              <w:t>Frame Change Intent</w:t>
            </w:r>
          </w:p>
        </w:tc>
        <w:tc>
          <w:tcPr>
            <w:tcW w:type="dxa" w:w="2880"/>
          </w:tcPr>
          <w:p>
            <w:r/>
            <w:r>
              <w:rPr>
                <w:sz w:val="19"/>
              </w:rPr>
              <w:t>Why is a change (establish, modify, suspend, revoke, reactivate) needed, and toward what target outcome?</w:t>
            </w:r>
          </w:p>
        </w:tc>
        <w:tc>
          <w:tcPr>
            <w:tcW w:type="dxa" w:w="2880"/>
          </w:tcPr>
          <w:p>
            <w:r/>
            <w:r>
              <w:rPr>
                <w:sz w:val="19"/>
              </w:rPr>
              <w:t>Entitlement/License Change Intent Context established.</w:t>
            </w:r>
          </w:p>
        </w:tc>
      </w:tr>
      <w:tr>
        <w:tc>
          <w:tcPr>
            <w:tcW w:type="dxa" w:w="2880"/>
          </w:tcPr>
          <w:p>
            <w:r/>
            <w:r>
              <w:rPr>
                <w:sz w:val="19"/>
              </w:rPr>
              <w:t>Shape &amp; Assess</w:t>
            </w:r>
          </w:p>
        </w:tc>
        <w:tc>
          <w:tcPr>
            <w:tcW w:type="dxa" w:w="2880"/>
          </w:tcPr>
          <w:p>
            <w:r/>
            <w:r>
              <w:rPr>
                <w:sz w:val="19"/>
              </w:rPr>
              <w:t>What specific change is proposed, and what does it imply downstream?</w:t>
            </w:r>
          </w:p>
        </w:tc>
        <w:tc>
          <w:tcPr>
            <w:tcW w:type="dxa" w:w="2880"/>
          </w:tcPr>
          <w:p>
            <w:r/>
            <w:r>
              <w:rPr>
                <w:sz w:val="19"/>
              </w:rPr>
              <w:t>Proposed Entitlement/License Context and its impact assessment established.</w:t>
            </w:r>
          </w:p>
        </w:tc>
      </w:tr>
      <w:tr>
        <w:tc>
          <w:tcPr>
            <w:tcW w:type="dxa" w:w="2880"/>
          </w:tcPr>
          <w:p>
            <w:r/>
            <w:r>
              <w:rPr>
                <w:sz w:val="19"/>
              </w:rPr>
              <w:t>Commit</w:t>
            </w:r>
          </w:p>
        </w:tc>
        <w:tc>
          <w:tcPr>
            <w:tcW w:type="dxa" w:w="2880"/>
          </w:tcPr>
          <w:p>
            <w:r/>
            <w:r>
              <w:rPr>
                <w:sz w:val="19"/>
              </w:rPr>
              <w:t>Is the enterprise ready to make this the new authoritative fact, and which specific authority concern(s) does it actually change?</w:t>
            </w:r>
          </w:p>
        </w:tc>
        <w:tc>
          <w:tcPr>
            <w:tcW w:type="dxa" w:w="2880"/>
          </w:tcPr>
          <w:p>
            <w:r/>
            <w:r>
              <w:rPr>
                <w:sz w:val="19"/>
              </w:rPr>
              <w:t>Resulting Entitlement Context and/or Resulting License Context produced.</w:t>
            </w:r>
          </w:p>
        </w:tc>
      </w:tr>
      <w:tr>
        <w:tc>
          <w:tcPr>
            <w:tcW w:type="dxa" w:w="2880"/>
          </w:tcPr>
          <w:p>
            <w:r/>
            <w:r>
              <w:rPr>
                <w:sz w:val="19"/>
              </w:rPr>
              <w:t>Resolve Effective State</w:t>
            </w:r>
          </w:p>
        </w:tc>
        <w:tc>
          <w:tcPr>
            <w:tcW w:type="dxa" w:w="2880"/>
          </w:tcPr>
          <w:p>
            <w:r/>
            <w:r>
              <w:rPr>
                <w:sz w:val="19"/>
              </w:rPr>
              <w:t>Is this Entitlement/License currently in force, as of right now?</w:t>
            </w:r>
          </w:p>
        </w:tc>
        <w:tc>
          <w:tcPr>
            <w:tcW w:type="dxa" w:w="2880"/>
          </w:tcPr>
          <w:p>
            <w:r/>
            <w:r>
              <w:rPr>
                <w:sz w:val="19"/>
              </w:rPr>
              <w:t>Effective Entitlement/License State Context produced (continuous, recomputed).</w:t>
            </w:r>
          </w:p>
        </w:tc>
      </w:tr>
      <w:tr>
        <w:tc>
          <w:tcPr>
            <w:tcW w:type="dxa" w:w="2880"/>
          </w:tcPr>
          <w:p>
            <w:r/>
            <w:r>
              <w:rPr>
                <w:sz w:val="19"/>
              </w:rPr>
              <w:t>Distribute Reference</w:t>
            </w:r>
          </w:p>
        </w:tc>
        <w:tc>
          <w:tcPr>
            <w:tcW w:type="dxa" w:w="2880"/>
          </w:tcPr>
          <w:p>
            <w:r/>
            <w:r>
              <w:rPr>
                <w:sz w:val="19"/>
              </w:rPr>
              <w:t>Which downstream capabilities need this fact, and can it be consumed without conflict?</w:t>
            </w:r>
          </w:p>
        </w:tc>
        <w:tc>
          <w:tcPr>
            <w:tcW w:type="dxa" w:w="2880"/>
          </w:tcPr>
          <w:p>
            <w:r/>
            <w:r>
              <w:rPr>
                <w:sz w:val="19"/>
              </w:rPr>
              <w:t>Entitlement/License Reference Distribution Context produced or classified-conflicted.</w:t>
            </w:r>
          </w:p>
        </w:tc>
      </w:tr>
      <w:tr>
        <w:tc>
          <w:tcPr>
            <w:tcW w:type="dxa" w:w="2880"/>
          </w:tcPr>
          <w:p>
            <w:r/>
            <w:r>
              <w:rPr>
                <w:sz w:val="19"/>
              </w:rPr>
              <w:t>Recover (exception path)</w:t>
            </w:r>
          </w:p>
        </w:tc>
        <w:tc>
          <w:tcPr>
            <w:tcW w:type="dxa" w:w="2880"/>
          </w:tcPr>
          <w:p>
            <w:r/>
            <w:r>
              <w:rPr>
                <w:sz w:val="19"/>
              </w:rPr>
              <w:t>Is this condition capability-scoped, source-disrupted, an Access rejection, an unresolved binding, a downstream reference conflict, or an interruption — and which specific authority concern does it affect?</w:t>
            </w:r>
          </w:p>
        </w:tc>
        <w:tc>
          <w:tcPr>
            <w:tcW w:type="dxa" w:w="2880"/>
          </w:tcPr>
          <w:p>
            <w:r/>
            <w:r>
              <w:rPr>
                <w:sz w:val="19"/>
              </w:rPr>
              <w:t>Entitlement/License Continuity Recovery Context produced or the specific affected Authoritative Entitlement/License Context re-established.</w:t>
            </w:r>
          </w:p>
        </w:tc>
      </w:tr>
    </w:tbl>
    <w:p/>
    <w:p>
      <w:pPr>
        <w:pStyle w:val="Heading2"/>
      </w:pPr>
      <w:r>
        <w:t>2.8 Capability Responsibilities</w:t>
      </w:r>
    </w:p>
    <w:p>
      <w:r>
        <w:t>Establish and preserve C-023 Experience Context, anchored on the non-authoritative Entitlement/License Anchor Context.</w:t>
      </w:r>
    </w:p>
    <w:p>
      <w:r>
        <w:t>Preserve the distinction between an Entitlement Source Reference and authoritative Entitlement/License state at every stage.</w:t>
      </w:r>
    </w:p>
    <w:p>
      <w:r>
        <w:t>Provide Entitlement/License standing understanding before any change is exposed.</w:t>
      </w:r>
    </w:p>
    <w:p>
      <w:r>
        <w:t>Maintain distinction between authoritative current standing and any Proposed Entitlement Context or Proposed License Context.</w:t>
      </w:r>
    </w:p>
    <w:p>
      <w:r>
        <w:t>Keep Entitlement authority and License authority independently keyed to their own anchor, never to the Entitlement/License Anchor Context.</w:t>
      </w:r>
    </w:p>
    <w:p>
      <w:r>
        <w:t>Preserve the business intent that motivated every proposal change.</w:t>
      </w:r>
    </w:p>
    <w:p>
      <w:r>
        <w:t>Compose the capability experience from Business Activities by reference to IMP-001/EAC.</w:t>
      </w:r>
    </w:p>
    <w:p>
      <w:r>
        <w:t>Support downstream impact awareness by owning the authoritative Granted License Capacity fact where it forms part of the governed commitment, consuming (never fabricating) License Consumption Context from its canonically designated authority, and deriving Available License Capacity only from both authoritative inputs together with feature-dependency references.</w:t>
      </w:r>
    </w:p>
    <w:p>
      <w:r>
        <w:t>Distinguish continuing, suspended, and revoked commitments at commit time, and promote only the authority concern(s) an accepted proposal actually changed.</w:t>
      </w:r>
    </w:p>
    <w:p>
      <w:r>
        <w:t>Continuously resolve the effective Entitlement/License state, including deterministic expiry, without caching a stale answer as current.</w:t>
      </w:r>
    </w:p>
    <w:p>
      <w:r>
        <w:t>Prevent completion when experience validation or an unresolved reference conflict indicates an incomplete transition.</w:t>
      </w:r>
    </w:p>
    <w:p>
      <w:r>
        <w:t>Produce a Resulting Entitlement Context and/or Resulting License Context at every successful commit, preserving lineage from source to result independently by authority concern.</w:t>
      </w:r>
    </w:p>
    <w:p>
      <w:r>
        <w:t>Distribute the Entitlement Reference and/or License Reference to consuming capabilities without taking ownership of their outcomes.</w:t>
      </w:r>
    </w:p>
    <w:p>
      <w:pPr>
        <w:pStyle w:val="Heading2"/>
      </w:pPr>
      <w:r>
        <w:t>2.9 Experience Outcomes</w:t>
      </w:r>
    </w:p>
    <w:p>
      <w:r>
        <w:t>CRB-C023 realizes Business Outcomes C023-O01 through C023-O07 (Chapter 1.6) through the ERBs and EXs engineered in Chapters 3 and 4.</w:t>
      </w:r>
    </w:p>
    <w:p>
      <w:pPr>
        <w:pStyle w:val="Heading2"/>
      </w:pPr>
      <w:r>
        <w:t>2.10 Capability Collaboration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Capability</w:t>
            </w:r>
          </w:p>
        </w:tc>
        <w:tc>
          <w:tcPr>
            <w:tcW w:type="dxa" w:w="2880"/>
            <w:shd w:val="clear" w:color="auto" w:fill="D9E2F3"/>
          </w:tcPr>
          <w:p>
            <w:r/>
            <w:r>
              <w:rPr>
                <w:b/>
                <w:sz w:val="19"/>
              </w:rPr>
              <w:t>Collaboration Type</w:t>
            </w:r>
          </w:p>
        </w:tc>
        <w:tc>
          <w:tcPr>
            <w:tcW w:type="dxa" w:w="2880"/>
            <w:shd w:val="clear" w:color="auto" w:fill="D9E2F3"/>
          </w:tcPr>
          <w:p>
            <w:r/>
            <w:r>
              <w:rPr>
                <w:b/>
                <w:sz w:val="19"/>
              </w:rPr>
              <w:t>C-023 Rule</w:t>
            </w:r>
          </w:p>
        </w:tc>
      </w:tr>
      <w:tr>
        <w:tc>
          <w:tcPr>
            <w:tcW w:type="dxa" w:w="2880"/>
          </w:tcPr>
          <w:p>
            <w:r/>
            <w:r>
              <w:rPr>
                <w:sz w:val="19"/>
              </w:rPr>
              <w:t>C-001 / URA-001 Identity</w:t>
            </w:r>
          </w:p>
        </w:tc>
        <w:tc>
          <w:tcPr>
            <w:tcW w:type="dxa" w:w="2880"/>
          </w:tcPr>
          <w:p>
            <w:r/>
            <w:r>
              <w:rPr>
                <w:sz w:val="19"/>
              </w:rPr>
              <w:t>Consumed reference (conditional)</w:t>
            </w:r>
          </w:p>
        </w:tc>
        <w:tc>
          <w:tcPr>
            <w:tcW w:type="dxa" w:w="2880"/>
          </w:tcPr>
          <w:p>
            <w:r/>
            <w:r>
              <w:rPr>
                <w:sz w:val="19"/>
              </w:rPr>
              <w:t>C-023 consumes an authenticated-principal reference only where relevant to a License's Membership; Pending Canonical Binding where unavailable; never authenticates a principal.</w:t>
            </w:r>
          </w:p>
        </w:tc>
      </w:tr>
      <w:tr>
        <w:tc>
          <w:tcPr>
            <w:tcW w:type="dxa" w:w="2880"/>
          </w:tcPr>
          <w:p>
            <w:r/>
            <w:r>
              <w:rPr>
                <w:sz w:val="19"/>
              </w:rPr>
              <w:t>C-002 Access Management</w:t>
            </w:r>
          </w:p>
        </w:tc>
        <w:tc>
          <w:tcPr>
            <w:tcW w:type="dxa" w:w="2880"/>
          </w:tcPr>
          <w:p>
            <w:r/>
            <w:r>
              <w:rPr>
                <w:sz w:val="19"/>
              </w:rPr>
              <w:t>Consumed evaluation (conditional)</w:t>
            </w:r>
          </w:p>
        </w:tc>
        <w:tc>
          <w:tcPr>
            <w:tcW w:type="dxa" w:w="2880"/>
          </w:tcPr>
          <w:p>
            <w:r/>
            <w:r>
              <w:rPr>
                <w:sz w:val="19"/>
              </w:rPr>
              <w:t>C-023 consumes an Access Evaluation Outcome only where a canonical authority requires one for a specific operation; it never grants access, and does not assume any Entitlement-to-Access wiring beyond what URA-001/C-002 canonically establish.</w:t>
            </w:r>
          </w:p>
        </w:tc>
      </w:tr>
      <w:tr>
        <w:tc>
          <w:tcPr>
            <w:tcW w:type="dxa" w:w="2880"/>
          </w:tcPr>
          <w:p>
            <w:r/>
            <w:r>
              <w:rPr>
                <w:sz w:val="19"/>
              </w:rPr>
              <w:t>C-004 Organization Management</w:t>
            </w:r>
          </w:p>
        </w:tc>
        <w:tc>
          <w:tcPr>
            <w:tcW w:type="dxa" w:w="2880"/>
          </w:tcPr>
          <w:p>
            <w:r/>
            <w:r>
              <w:rPr>
                <w:sz w:val="19"/>
              </w:rPr>
              <w:t>Consumed reference</w:t>
            </w:r>
          </w:p>
        </w:tc>
        <w:tc>
          <w:tcPr>
            <w:tcW w:type="dxa" w:w="2880"/>
          </w:tcPr>
          <w:p>
            <w:r/>
            <w:r>
              <w:rPr>
                <w:sz w:val="19"/>
              </w:rPr>
              <w:t>C-023 consumes Organization existence and validity from C-004 exclusively as the Entitlement Anchor's precondition; it never establishes or redefines Organization identity.</w:t>
            </w:r>
          </w:p>
        </w:tc>
      </w:tr>
      <w:tr>
        <w:tc>
          <w:tcPr>
            <w:tcW w:type="dxa" w:w="2880"/>
          </w:tcPr>
          <w:p>
            <w:r/>
            <w:r>
              <w:rPr>
                <w:sz w:val="19"/>
              </w:rPr>
              <w:t>C-006 Person Management</w:t>
            </w:r>
          </w:p>
        </w:tc>
        <w:tc>
          <w:tcPr>
            <w:tcW w:type="dxa" w:w="2880"/>
          </w:tcPr>
          <w:p>
            <w:r/>
            <w:r>
              <w:rPr>
                <w:sz w:val="19"/>
              </w:rPr>
              <w:t>Consumed reference (conditional)</w:t>
            </w:r>
          </w:p>
        </w:tc>
        <w:tc>
          <w:tcPr>
            <w:tcW w:type="dxa" w:w="2880"/>
          </w:tcPr>
          <w:p>
            <w:r/>
            <w:r>
              <w:rPr>
                <w:sz w:val="19"/>
              </w:rPr>
              <w:t>C-023 consumes a Person reference only where an individual License holder is also a known Person; never redefines Person semantics.</w:t>
            </w:r>
          </w:p>
        </w:tc>
      </w:tr>
      <w:tr>
        <w:tc>
          <w:tcPr>
            <w:tcW w:type="dxa" w:w="2880"/>
          </w:tcPr>
          <w:p>
            <w:r/>
            <w:r>
              <w:rPr>
                <w:sz w:val="19"/>
              </w:rPr>
              <w:t>C-007 Membership Management</w:t>
            </w:r>
          </w:p>
        </w:tc>
        <w:tc>
          <w:tcPr>
            <w:tcW w:type="dxa" w:w="2880"/>
          </w:tcPr>
          <w:p>
            <w:r/>
            <w:r>
              <w:rPr>
                <w:sz w:val="19"/>
              </w:rPr>
              <w:t>Consumed anchor</w:t>
            </w:r>
          </w:p>
        </w:tc>
        <w:tc>
          <w:tcPr>
            <w:tcW w:type="dxa" w:w="2880"/>
          </w:tcPr>
          <w:p>
            <w:r/>
            <w:r>
              <w:rPr>
                <w:sz w:val="19"/>
              </w:rPr>
              <w:t>C-023 consumes the Membership Anchor as the License authority key; it never establishes, changes, or terminates a Membership, and never itself enforces a license-capacity limit — it produces the authoritative Granted License Capacity fact C-007 (or C-002) may consume; C-023 never produces an authoritative License Consumption or Available License Capacity fact (Chapter 1.16).</w:t>
            </w:r>
          </w:p>
        </w:tc>
      </w:tr>
      <w:tr>
        <w:tc>
          <w:tcPr>
            <w:tcW w:type="dxa" w:w="2880"/>
          </w:tcPr>
          <w:p>
            <w:r/>
            <w:r>
              <w:rPr>
                <w:sz w:val="19"/>
              </w:rPr>
              <w:t>PE-001-C008 Workspace Management</w:t>
            </w:r>
          </w:p>
        </w:tc>
        <w:tc>
          <w:tcPr>
            <w:tcW w:type="dxa" w:w="2880"/>
          </w:tcPr>
          <w:p>
            <w:r/>
            <w:r>
              <w:rPr>
                <w:sz w:val="19"/>
              </w:rPr>
              <w:t>Consumed anchor</w:t>
            </w:r>
          </w:p>
        </w:tc>
        <w:tc>
          <w:tcPr>
            <w:tcW w:type="dxa" w:w="2880"/>
          </w:tcPr>
          <w:p>
            <w:r/>
            <w:r>
              <w:rPr>
                <w:sz w:val="19"/>
              </w:rPr>
              <w:t>C-023 consumes Participating Workspace Context as a contextual anchor only; it never treats it as Entitlement/License-modification eligibility.</w:t>
            </w:r>
          </w:p>
        </w:tc>
      </w:tr>
      <w:tr>
        <w:tc>
          <w:tcPr>
            <w:tcW w:type="dxa" w:w="2880"/>
          </w:tcPr>
          <w:p>
            <w:r/>
            <w:r>
              <w:rPr>
                <w:sz w:val="19"/>
              </w:rPr>
              <w:t>C-020 Subscription Management</w:t>
            </w:r>
          </w:p>
        </w:tc>
        <w:tc>
          <w:tcPr>
            <w:tcW w:type="dxa" w:w="2880"/>
          </w:tcPr>
          <w:p>
            <w:r/>
            <w:r>
              <w:rPr>
                <w:sz w:val="19"/>
              </w:rPr>
              <w:t>Consumed source reference</w:t>
            </w:r>
          </w:p>
        </w:tc>
        <w:tc>
          <w:tcPr>
            <w:tcW w:type="dxa" w:w="2880"/>
          </w:tcPr>
          <w:p>
            <w:r/>
            <w:r>
              <w:rPr>
                <w:sz w:val="19"/>
              </w:rPr>
              <w:t>C-023 consumes a Subscription hand-off as an Entitlement Source Reference only; C-023 owns whether and how an Entitlement or License results, consistent with C-020's own BR-C020-01 and hand-off architecture (ERB-C020-06).</w:t>
            </w:r>
          </w:p>
        </w:tc>
      </w:tr>
      <w:tr>
        <w:tc>
          <w:tcPr>
            <w:tcW w:type="dxa" w:w="2880"/>
          </w:tcPr>
          <w:p>
            <w:r/>
            <w:r>
              <w:rPr>
                <w:sz w:val="19"/>
              </w:rPr>
              <w:t>C-021 Product &amp; Service Catalog</w:t>
            </w:r>
          </w:p>
        </w:tc>
        <w:tc>
          <w:tcPr>
            <w:tcW w:type="dxa" w:w="2880"/>
          </w:tcPr>
          <w:p>
            <w:r/>
            <w:r>
              <w:rPr>
                <w:sz w:val="19"/>
              </w:rPr>
              <w:t>No direct dependency</w:t>
            </w:r>
          </w:p>
        </w:tc>
        <w:tc>
          <w:tcPr>
            <w:tcW w:type="dxa" w:w="2880"/>
          </w:tcPr>
          <w:p>
            <w:r/>
            <w:r>
              <w:rPr>
                <w:sz w:val="19"/>
              </w:rPr>
              <w:t>Any Offering reference reaches C-023 only indirectly via C-020's Subscription hand-off, consistent with C-021's own stated boundary; C-023 never defines an offering.</w:t>
            </w:r>
          </w:p>
        </w:tc>
      </w:tr>
      <w:tr>
        <w:tc>
          <w:tcPr>
            <w:tcW w:type="dxa" w:w="2880"/>
          </w:tcPr>
          <w:p>
            <w:r/>
            <w:r>
              <w:rPr>
                <w:sz w:val="19"/>
              </w:rPr>
              <w:t>C-022 Customer &amp; Account Management</w:t>
            </w:r>
          </w:p>
        </w:tc>
        <w:tc>
          <w:tcPr>
            <w:tcW w:type="dxa" w:w="2880"/>
          </w:tcPr>
          <w:p>
            <w:r/>
            <w:r>
              <w:rPr>
                <w:sz w:val="19"/>
              </w:rPr>
              <w:t>Consumed reference (conditional)</w:t>
            </w:r>
          </w:p>
        </w:tc>
        <w:tc>
          <w:tcPr>
            <w:tcW w:type="dxa" w:w="2880"/>
          </w:tcPr>
          <w:p>
            <w:r/>
            <w:r>
              <w:rPr>
                <w:sz w:val="19"/>
              </w:rPr>
              <w:t>C-023 consumes the Customer Reference and/or Commercial Account Reference where a source hand-off carries one; C-022 never creates entitlement semantics.</w:t>
            </w:r>
          </w:p>
        </w:tc>
      </w:tr>
      <w:tr>
        <w:tc>
          <w:tcPr>
            <w:tcW w:type="dxa" w:w="2880"/>
          </w:tcPr>
          <w:p>
            <w:r/>
            <w:r>
              <w:rPr>
                <w:sz w:val="19"/>
              </w:rPr>
              <w:t>C-024 Billing Management</w:t>
            </w:r>
          </w:p>
        </w:tc>
        <w:tc>
          <w:tcPr>
            <w:tcW w:type="dxa" w:w="2880"/>
          </w:tcPr>
          <w:p>
            <w:r/>
            <w:r>
              <w:rPr>
                <w:sz w:val="19"/>
              </w:rPr>
              <w:t>Produced for reference</w:t>
            </w:r>
          </w:p>
        </w:tc>
        <w:tc>
          <w:tcPr>
            <w:tcW w:type="dxa" w:w="2880"/>
          </w:tcPr>
          <w:p>
            <w:r/>
            <w:r>
              <w:rPr>
                <w:sz w:val="19"/>
              </w:rPr>
              <w:t>C-023 produces the Entitlement/License Reference C-024 may consume for entitlement- or license-linked billing where applicable; C-023 never computes price, invoices, or processes payment.</w:t>
            </w:r>
          </w:p>
        </w:tc>
      </w:tr>
      <w:tr>
        <w:tc>
          <w:tcPr>
            <w:tcW w:type="dxa" w:w="2880"/>
          </w:tcPr>
          <w:p>
            <w:r/>
            <w:r>
              <w:rPr>
                <w:sz w:val="19"/>
              </w:rPr>
              <w:t>C-025 Contract Management</w:t>
            </w:r>
          </w:p>
        </w:tc>
        <w:tc>
          <w:tcPr>
            <w:tcW w:type="dxa" w:w="2880"/>
          </w:tcPr>
          <w:p>
            <w:r/>
            <w:r>
              <w:rPr>
                <w:sz w:val="19"/>
              </w:rPr>
              <w:t>Consumed source reference (Pending Canonical Binding)</w:t>
            </w:r>
          </w:p>
        </w:tc>
        <w:tc>
          <w:tcPr>
            <w:tcW w:type="dxa" w:w="2880"/>
          </w:tcPr>
          <w:p>
            <w:r/>
            <w:r>
              <w:rPr>
                <w:sz w:val="19"/>
              </w:rPr>
              <w:t>C-023 consumes a Contract-derived Entitlement Source Reference where one exists; C-025 is not yet a frozen adjacent specification, so specific hand-off mechanics remain Pending Canonical Binding; C-023 never redefines contract semantics.</w:t>
            </w:r>
          </w:p>
        </w:tc>
      </w:tr>
      <w:tr>
        <w:tc>
          <w:tcPr>
            <w:tcW w:type="dxa" w:w="2880"/>
          </w:tcPr>
          <w:p>
            <w:r/>
            <w:r>
              <w:rPr>
                <w:sz w:val="19"/>
              </w:rPr>
              <w:t>C-040 Tenant Administration</w:t>
            </w:r>
          </w:p>
        </w:tc>
        <w:tc>
          <w:tcPr>
            <w:tcW w:type="dxa" w:w="2880"/>
          </w:tcPr>
          <w:p>
            <w:r/>
            <w:r>
              <w:rPr>
                <w:sz w:val="19"/>
              </w:rPr>
              <w:t>Consumed reference</w:t>
            </w:r>
          </w:p>
        </w:tc>
        <w:tc>
          <w:tcPr>
            <w:tcW w:type="dxa" w:w="2880"/>
          </w:tcPr>
          <w:p>
            <w:r/>
            <w:r>
              <w:rPr>
                <w:sz w:val="19"/>
              </w:rPr>
              <w:t>C-023 consumes a tenant container reference where Entitlement/License scope depends on tenant context — Pending Canonical Binding where unavailable.</w:t>
            </w:r>
          </w:p>
        </w:tc>
      </w:tr>
    </w:tbl>
    <w:p/>
    <w:p>
      <w:pPr>
        <w:pStyle w:val="Heading2"/>
      </w:pPr>
      <w:r>
        <w:t>2.11 Persona and Workspace Participation</w:t>
      </w:r>
    </w:p>
    <w:p>
      <w:r>
        <w:t>See Chapter 1.11 (Enterprise Personas) and Chapter 1.12 (Workspace Participation). CRB-C023 does not define new personas or new Workspace Types; it applies PE-001's canonical categories to the experience responsibilities genuinely required by Licensing &amp; Entitlement Management.</w:t>
      </w:r>
    </w:p>
    <w:p>
      <w:pPr>
        <w:pStyle w:val="Heading2"/>
      </w:pPr>
      <w:r>
        <w:t>2.12 Enterprise Journey Participation</w:t>
      </w:r>
    </w:p>
    <w:p>
      <w:r>
        <w:t>See Chapter 1.13. CRB-C023 is entered by, and exits back into, larger enterprise journeys; it does not own those journeys.</w:t>
      </w:r>
    </w:p>
    <w:p>
      <w:pPr>
        <w:pStyle w:val="Heading2"/>
      </w:pPr>
      <w:r>
        <w:t>2.13 Navigation Expectations</w:t>
      </w:r>
    </w:p>
    <w:p>
      <w:r>
        <w:t>Navigation across C-023 experiences SHALL preserve the Entitlement/License Anchor Context and the current experience stage; a movement that changes the anchor SHALL be an explicit recontextualization, never silent.</w:t>
      </w:r>
    </w:p>
    <w:p>
      <w:pPr>
        <w:pStyle w:val="Heading2"/>
      </w:pPr>
      <w:r>
        <w:t>2.14 Context Preservation</w:t>
      </w:r>
    </w:p>
    <w:p>
      <w:r>
        <w:t>See Chapter 1.17–1.18. The Authoritative Entitlement Context and Authoritative License Context are authoritative and unaltered until a completed Commit (ERB-C023-05) supersedes them via the produced Resulting Entitlement Context and/or Resulting License Context.</w:t>
      </w:r>
    </w:p>
    <w:p>
      <w:pPr>
        <w:pStyle w:val="Heading2"/>
      </w:pPr>
      <w:r>
        <w:t>2.15 Dependencies</w:t>
      </w:r>
    </w:p>
    <w:p>
      <w:r>
        <w:t>See Chapter 1.9. The CRB is conformant only when capability identity is bound to CAP-001, License/Entitlement semantics are bound to URA-001, Organization/Person/Membership/Subscription/Catalog/Customer-Account/Billing/Contract/Tenant semantics are bound to their respective owning capabilities, Business Activities are bound to the canonical EAC/IMP-001 authority, Access is bound to C-002/URA-001, and EIO references are bound to the canonical EIO catalog. Where an identifier is not available in the supplied canonical source, the reference remains a required binding and SHALL NOT be fabricated locally.</w:t>
      </w:r>
    </w:p>
    <w:p>
      <w:pPr>
        <w:pStyle w:val="Heading2"/>
      </w:pPr>
      <w:r>
        <w:t>2.16 CRB Traceability</w:t>
      </w:r>
    </w:p>
    <w:p>
      <w:r>
        <w:t>C-023 → CRB-C023 → eight ERBs → sixteen EXs → participating Enterprise Journeys → canonical BA/EAC bindings (Pending Canonical Binding) → canonical EIO bindings (Pending Canonical Binding) → applicable Enterprise Transitions (Chapter 6.1) → applicable PE-001 ADRs.</w:t>
      </w:r>
    </w:p>
    <w:p>
      <w:pPr>
        <w:pStyle w:val="Heading2"/>
      </w:pPr>
      <w:r>
        <w:t>2.17 Governance</w:t>
      </w:r>
    </w:p>
    <w:p>
      <w:r>
        <w:t>CRB-C023 is governed by Chapter 7 (Experience Governance), validated by Chapter 8, and certified against the Gold Standard Conformance Baseline in Chapter 9.</w:t>
      </w:r>
    </w:p>
    <w:p>
      <w:pPr>
        <w:pStyle w:val="Heading1"/>
      </w:pPr>
      <w:r>
        <w:t>Chapter 3 — Enterprise Experience Blueprints (ERBs)</w:t>
      </w:r>
    </w:p>
    <w:p>
      <w:r>
        <w:t>This chapter engineers the eight Enterprise Experience Blueprints derived independently from C-023's own capability boundary and Guiding Architectural Question. Each ERB engineers all seven context dimensions explicitly; Created is kept distinct from Produced, and Superseded is kept distinct from Invalidated, throughout. Where a dimension is genuinely empty, this document states "None" explicitly rather than omitting the dimension.</w:t>
      </w:r>
    </w:p>
    <w:p>
      <w:pPr>
        <w:pStyle w:val="Heading2"/>
      </w:pPr>
      <w:r>
        <w:t>3.1 ERB Portfolio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ERB</w:t>
            </w:r>
          </w:p>
        </w:tc>
        <w:tc>
          <w:tcPr>
            <w:tcW w:type="dxa" w:w="1728"/>
            <w:shd w:val="clear" w:color="auto" w:fill="D9E2F3"/>
          </w:tcPr>
          <w:p>
            <w:r/>
            <w:r>
              <w:rPr>
                <w:b/>
                <w:sz w:val="19"/>
              </w:rPr>
              <w:t>Name</w:t>
            </w:r>
          </w:p>
        </w:tc>
        <w:tc>
          <w:tcPr>
            <w:tcW w:type="dxa" w:w="1728"/>
            <w:shd w:val="clear" w:color="auto" w:fill="D9E2F3"/>
          </w:tcPr>
          <w:p>
            <w:r/>
            <w:r>
              <w:rPr>
                <w:b/>
                <w:sz w:val="19"/>
              </w:rPr>
              <w:t>Purpose</w:t>
            </w:r>
          </w:p>
        </w:tc>
        <w:tc>
          <w:tcPr>
            <w:tcW w:type="dxa" w:w="1728"/>
            <w:shd w:val="clear" w:color="auto" w:fill="D9E2F3"/>
          </w:tcPr>
          <w:p>
            <w:r/>
            <w:r>
              <w:rPr>
                <w:b/>
                <w:sz w:val="19"/>
              </w:rPr>
              <w:t>Stage</w:t>
            </w:r>
          </w:p>
        </w:tc>
        <w:tc>
          <w:tcPr>
            <w:tcW w:type="dxa" w:w="1728"/>
            <w:shd w:val="clear" w:color="auto" w:fill="D9E2F3"/>
          </w:tcPr>
          <w:p>
            <w:r/>
            <w:r>
              <w:rPr>
                <w:b/>
                <w:sz w:val="19"/>
              </w:rPr>
              <w:t>Realizing EX</w:t>
            </w:r>
          </w:p>
        </w:tc>
      </w:tr>
      <w:tr>
        <w:tc>
          <w:tcPr>
            <w:tcW w:type="dxa" w:w="1728"/>
          </w:tcPr>
          <w:p>
            <w:r/>
            <w:r>
              <w:rPr>
                <w:sz w:val="19"/>
              </w:rPr>
              <w:t>ERB-C023-01</w:t>
            </w:r>
          </w:p>
        </w:tc>
        <w:tc>
          <w:tcPr>
            <w:tcW w:type="dxa" w:w="1728"/>
          </w:tcPr>
          <w:p>
            <w:r/>
            <w:r>
              <w:rPr>
                <w:sz w:val="19"/>
              </w:rPr>
              <w:t>Anchor Entitlement/License Context</w:t>
            </w:r>
          </w:p>
        </w:tc>
        <w:tc>
          <w:tcPr>
            <w:tcW w:type="dxa" w:w="1728"/>
          </w:tcPr>
          <w:p>
            <w:r/>
            <w:r>
              <w:rPr>
                <w:sz w:val="19"/>
              </w:rPr>
              <w:t>Resolve the Entitlement/License Anchor Context — including receiving a Subscription or Contract source hand-off where applicable — and determine whether Authoritative Entitlement/License Context already exists.</w:t>
            </w:r>
          </w:p>
        </w:tc>
        <w:tc>
          <w:tcPr>
            <w:tcW w:type="dxa" w:w="1728"/>
          </w:tcPr>
          <w:p>
            <w:r/>
            <w:r>
              <w:rPr>
                <w:sz w:val="19"/>
              </w:rPr>
              <w:t>Anchor</w:t>
            </w:r>
          </w:p>
        </w:tc>
        <w:tc>
          <w:tcPr>
            <w:tcW w:type="dxa" w:w="1728"/>
          </w:tcPr>
          <w:p>
            <w:r/>
            <w:r>
              <w:rPr>
                <w:sz w:val="19"/>
              </w:rPr>
              <w:t>EX-C023-01, EX-C023-02</w:t>
            </w:r>
          </w:p>
        </w:tc>
      </w:tr>
      <w:tr>
        <w:tc>
          <w:tcPr>
            <w:tcW w:type="dxa" w:w="1728"/>
          </w:tcPr>
          <w:p>
            <w:r/>
            <w:r>
              <w:rPr>
                <w:sz w:val="19"/>
              </w:rPr>
              <w:t>ERB-C023-02</w:t>
            </w:r>
          </w:p>
        </w:tc>
        <w:tc>
          <w:tcPr>
            <w:tcW w:type="dxa" w:w="1728"/>
          </w:tcPr>
          <w:p>
            <w:r/>
            <w:r>
              <w:rPr>
                <w:sz w:val="19"/>
              </w:rPr>
              <w:t>Understand Entitlement &amp; License Standing</w:t>
            </w:r>
          </w:p>
        </w:tc>
        <w:tc>
          <w:tcPr>
            <w:tcW w:type="dxa" w:w="1728"/>
          </w:tcPr>
          <w:p>
            <w:r/>
            <w:r>
              <w:rPr>
                <w:sz w:val="19"/>
              </w:rPr>
              <w:t>Enable understanding of current Entitlement/License standing before any action is framed.</w:t>
            </w:r>
          </w:p>
        </w:tc>
        <w:tc>
          <w:tcPr>
            <w:tcW w:type="dxa" w:w="1728"/>
          </w:tcPr>
          <w:p>
            <w:r/>
            <w:r>
              <w:rPr>
                <w:sz w:val="19"/>
              </w:rPr>
              <w:t>Understand Standing</w:t>
            </w:r>
          </w:p>
        </w:tc>
        <w:tc>
          <w:tcPr>
            <w:tcW w:type="dxa" w:w="1728"/>
          </w:tcPr>
          <w:p>
            <w:r/>
            <w:r>
              <w:rPr>
                <w:sz w:val="19"/>
              </w:rPr>
              <w:t>EX-C023-03</w:t>
            </w:r>
          </w:p>
        </w:tc>
      </w:tr>
      <w:tr>
        <w:tc>
          <w:tcPr>
            <w:tcW w:type="dxa" w:w="1728"/>
          </w:tcPr>
          <w:p>
            <w:r/>
            <w:r>
              <w:rPr>
                <w:sz w:val="19"/>
              </w:rPr>
              <w:t>ERB-C023-03</w:t>
            </w:r>
          </w:p>
        </w:tc>
        <w:tc>
          <w:tcPr>
            <w:tcW w:type="dxa" w:w="1728"/>
          </w:tcPr>
          <w:p>
            <w:r/>
            <w:r>
              <w:rPr>
                <w:sz w:val="19"/>
              </w:rPr>
              <w:t>Frame Entitlement/License Change Intent</w:t>
            </w:r>
          </w:p>
        </w:tc>
        <w:tc>
          <w:tcPr>
            <w:tcW w:type="dxa" w:w="1728"/>
          </w:tcPr>
          <w:p>
            <w:r/>
            <w:r>
              <w:rPr>
                <w:sz w:val="19"/>
              </w:rPr>
              <w:t>Require explicit business reason, target action and outcome before any proposal is shaped.</w:t>
            </w:r>
          </w:p>
        </w:tc>
        <w:tc>
          <w:tcPr>
            <w:tcW w:type="dxa" w:w="1728"/>
          </w:tcPr>
          <w:p>
            <w:r/>
            <w:r>
              <w:rPr>
                <w:sz w:val="19"/>
              </w:rPr>
              <w:t>Frame Change Intent</w:t>
            </w:r>
          </w:p>
        </w:tc>
        <w:tc>
          <w:tcPr>
            <w:tcW w:type="dxa" w:w="1728"/>
          </w:tcPr>
          <w:p>
            <w:r/>
            <w:r>
              <w:rPr>
                <w:sz w:val="19"/>
              </w:rPr>
              <w:t>EX-C023-04, EX-C023-05, EX-C023-06, EX-C023-07, EX-C023-08</w:t>
            </w:r>
          </w:p>
        </w:tc>
      </w:tr>
      <w:tr>
        <w:tc>
          <w:tcPr>
            <w:tcW w:type="dxa" w:w="1728"/>
          </w:tcPr>
          <w:p>
            <w:r/>
            <w:r>
              <w:rPr>
                <w:sz w:val="19"/>
              </w:rPr>
              <w:t>ERB-C023-04</w:t>
            </w:r>
          </w:p>
        </w:tc>
        <w:tc>
          <w:tcPr>
            <w:tcW w:type="dxa" w:w="1728"/>
          </w:tcPr>
          <w:p>
            <w:r/>
            <w:r>
              <w:rPr>
                <w:sz w:val="19"/>
              </w:rPr>
              <w:t>Shape and Assess Proposed Entitlement/License Change</w:t>
            </w:r>
          </w:p>
        </w:tc>
        <w:tc>
          <w:tcPr>
            <w:tcW w:type="dxa" w:w="1728"/>
          </w:tcPr>
          <w:p>
            <w:r/>
            <w:r>
              <w:rPr>
                <w:sz w:val="19"/>
              </w:rPr>
              <w:t>Convert intent into a concrete proposal and surface advisory downstream impact.</w:t>
            </w:r>
          </w:p>
        </w:tc>
        <w:tc>
          <w:tcPr>
            <w:tcW w:type="dxa" w:w="1728"/>
          </w:tcPr>
          <w:p>
            <w:r/>
            <w:r>
              <w:rPr>
                <w:sz w:val="19"/>
              </w:rPr>
              <w:t>Shape &amp; Assess</w:t>
            </w:r>
          </w:p>
        </w:tc>
        <w:tc>
          <w:tcPr>
            <w:tcW w:type="dxa" w:w="1728"/>
          </w:tcPr>
          <w:p>
            <w:r/>
            <w:r>
              <w:rPr>
                <w:sz w:val="19"/>
              </w:rPr>
              <w:t>EX-C023-09, EX-C023-10</w:t>
            </w:r>
          </w:p>
        </w:tc>
      </w:tr>
      <w:tr>
        <w:tc>
          <w:tcPr>
            <w:tcW w:type="dxa" w:w="1728"/>
          </w:tcPr>
          <w:p>
            <w:r/>
            <w:r>
              <w:rPr>
                <w:sz w:val="19"/>
              </w:rPr>
              <w:t>ERB-C023-05</w:t>
            </w:r>
          </w:p>
        </w:tc>
        <w:tc>
          <w:tcPr>
            <w:tcW w:type="dxa" w:w="1728"/>
          </w:tcPr>
          <w:p>
            <w:r/>
            <w:r>
              <w:rPr>
                <w:sz w:val="19"/>
              </w:rPr>
              <w:t>Commit Entitlement/License Transition</w:t>
            </w:r>
          </w:p>
        </w:tc>
        <w:tc>
          <w:tcPr>
            <w:tcW w:type="dxa" w:w="1728"/>
          </w:tcPr>
          <w:p>
            <w:r/>
            <w:r>
              <w:rPr>
                <w:sz w:val="19"/>
              </w:rPr>
              <w:t>Apply an assessed proposal to produce a continuing, suspended, or revoked Resulting Entitlement/License Context.</w:t>
            </w:r>
          </w:p>
        </w:tc>
        <w:tc>
          <w:tcPr>
            <w:tcW w:type="dxa" w:w="1728"/>
          </w:tcPr>
          <w:p>
            <w:r/>
            <w:r>
              <w:rPr>
                <w:sz w:val="19"/>
              </w:rPr>
              <w:t>Commit</w:t>
            </w:r>
          </w:p>
        </w:tc>
        <w:tc>
          <w:tcPr>
            <w:tcW w:type="dxa" w:w="1728"/>
          </w:tcPr>
          <w:p>
            <w:r/>
            <w:r>
              <w:rPr>
                <w:sz w:val="19"/>
              </w:rPr>
              <w:t>EX-C023-11, EX-C023-12, EX-C023-13</w:t>
            </w:r>
          </w:p>
        </w:tc>
      </w:tr>
      <w:tr>
        <w:tc>
          <w:tcPr>
            <w:tcW w:type="dxa" w:w="1728"/>
          </w:tcPr>
          <w:p>
            <w:r/>
            <w:r>
              <w:rPr>
                <w:sz w:val="19"/>
              </w:rPr>
              <w:t>ERB-C023-06</w:t>
            </w:r>
          </w:p>
        </w:tc>
        <w:tc>
          <w:tcPr>
            <w:tcW w:type="dxa" w:w="1728"/>
          </w:tcPr>
          <w:p>
            <w:r/>
            <w:r>
              <w:rPr>
                <w:sz w:val="19"/>
              </w:rPr>
              <w:t>Resolve Effective Entitlement/License State</w:t>
            </w:r>
          </w:p>
        </w:tc>
        <w:tc>
          <w:tcPr>
            <w:tcW w:type="dxa" w:w="1728"/>
          </w:tcPr>
          <w:p>
            <w:r/>
            <w:r>
              <w:rPr>
                <w:sz w:val="19"/>
              </w:rPr>
              <w:t>Continuously answer, for any dependent capability, whether a specific Entitlement/License is currently in force, including deterministic expiry.</w:t>
            </w:r>
          </w:p>
        </w:tc>
        <w:tc>
          <w:tcPr>
            <w:tcW w:type="dxa" w:w="1728"/>
          </w:tcPr>
          <w:p>
            <w:r/>
            <w:r>
              <w:rPr>
                <w:sz w:val="19"/>
              </w:rPr>
              <w:t>Resolve Effective State</w:t>
            </w:r>
          </w:p>
        </w:tc>
        <w:tc>
          <w:tcPr>
            <w:tcW w:type="dxa" w:w="1728"/>
          </w:tcPr>
          <w:p>
            <w:r/>
            <w:r>
              <w:rPr>
                <w:sz w:val="19"/>
              </w:rPr>
              <w:t>EX-C023-14</w:t>
            </w:r>
          </w:p>
        </w:tc>
      </w:tr>
      <w:tr>
        <w:tc>
          <w:tcPr>
            <w:tcW w:type="dxa" w:w="1728"/>
          </w:tcPr>
          <w:p>
            <w:r/>
            <w:r>
              <w:rPr>
                <w:sz w:val="19"/>
              </w:rPr>
              <w:t>ERB-C023-07</w:t>
            </w:r>
          </w:p>
        </w:tc>
        <w:tc>
          <w:tcPr>
            <w:tcW w:type="dxa" w:w="1728"/>
          </w:tcPr>
          <w:p>
            <w:r/>
            <w:r>
              <w:rPr>
                <w:sz w:val="19"/>
              </w:rPr>
              <w:t>Distribute Entitlement/License Reference Downstream</w:t>
            </w:r>
          </w:p>
        </w:tc>
        <w:tc>
          <w:tcPr>
            <w:tcW w:type="dxa" w:w="1728"/>
          </w:tcPr>
          <w:p>
            <w:r/>
            <w:r>
              <w:rPr>
                <w:sz w:val="19"/>
              </w:rPr>
              <w:t>Make the Entitlement/License Reference available for consumption by C-002 (referenced), C-006/C-007, and C-024.</w:t>
            </w:r>
          </w:p>
        </w:tc>
        <w:tc>
          <w:tcPr>
            <w:tcW w:type="dxa" w:w="1728"/>
          </w:tcPr>
          <w:p>
            <w:r/>
            <w:r>
              <w:rPr>
                <w:sz w:val="19"/>
              </w:rPr>
              <w:t>Distribute Reference</w:t>
            </w:r>
          </w:p>
        </w:tc>
        <w:tc>
          <w:tcPr>
            <w:tcW w:type="dxa" w:w="1728"/>
          </w:tcPr>
          <w:p>
            <w:r/>
            <w:r>
              <w:rPr>
                <w:sz w:val="19"/>
              </w:rPr>
              <w:t>EX-C023-15</w:t>
            </w:r>
          </w:p>
        </w:tc>
      </w:tr>
      <w:tr>
        <w:tc>
          <w:tcPr>
            <w:tcW w:type="dxa" w:w="1728"/>
          </w:tcPr>
          <w:p>
            <w:r/>
            <w:r>
              <w:rPr>
                <w:sz w:val="19"/>
              </w:rPr>
              <w:t>ERB-C023-08</w:t>
            </w:r>
          </w:p>
        </w:tc>
        <w:tc>
          <w:tcPr>
            <w:tcW w:type="dxa" w:w="1728"/>
          </w:tcPr>
          <w:p>
            <w:r/>
            <w:r>
              <w:rPr>
                <w:sz w:val="19"/>
              </w:rPr>
              <w:t>Resolve Entitlement/License Context Disruption</w:t>
            </w:r>
          </w:p>
        </w:tc>
        <w:tc>
          <w:tcPr>
            <w:tcW w:type="dxa" w:w="1728"/>
          </w:tcPr>
          <w:p>
            <w:r/>
            <w:r>
              <w:rPr>
                <w:sz w:val="19"/>
              </w:rPr>
              <w:t>Classify and recover from interruption, disruption, Access rejection, unresolved binding, or downstream reference conflict.</w:t>
            </w:r>
          </w:p>
        </w:tc>
        <w:tc>
          <w:tcPr>
            <w:tcW w:type="dxa" w:w="1728"/>
          </w:tcPr>
          <w:p>
            <w:r/>
            <w:r>
              <w:rPr>
                <w:sz w:val="19"/>
              </w:rPr>
              <w:t>Recover</w:t>
            </w:r>
          </w:p>
        </w:tc>
        <w:tc>
          <w:tcPr>
            <w:tcW w:type="dxa" w:w="1728"/>
          </w:tcPr>
          <w:p>
            <w:r/>
            <w:r>
              <w:rPr>
                <w:sz w:val="19"/>
              </w:rPr>
              <w:t>EX-C023-16</w:t>
            </w:r>
          </w:p>
        </w:tc>
      </w:tr>
    </w:tbl>
    <w:p/>
    <w:p>
      <w:pPr>
        <w:pStyle w:val="Heading2"/>
      </w:pPr>
      <w:r>
        <w:t>3.2 ERB-C023-01 — Anchor Entitlement/License Context</w:t>
      </w:r>
    </w:p>
    <w:p>
      <w:r>
        <w:t>Purpose and Business Intent — Resolve the Entitlement/License Anchor Context — which candidate Organization/Domain and/or Membership a C-023 experience concerns — including, where the experience begins from an incoming Subscription (C-020) or Contract (C-025) hand-off, consuming that Entitlement Source Reference, and determine, as a consumed fact, whether an Authoritative Entitlement Context and/or Authoritative License Context already exist, before any Entitlement/License-specific action is exposed. It exists because no other capability determines this: identifying which candidate Organization/Domain or Membership is currently in view, and whether either already has a standing, is a precondition unique to Licensing &amp; Entitlement Management.</w:t>
      </w:r>
    </w:p>
    <w:p>
      <w:r>
        <w:t>Participating Personas — Entitlement/License Steward; Entitlement/License Standing Observer; AI Assistant advisory.</w:t>
      </w:r>
    </w:p>
    <w:p>
      <w:r>
        <w:t>Participating Workspaces — Enterprise Administration primarily; Platform where the objective originates from a source hand-off; context is preserved into C-023 from the originating workspace.</w:t>
      </w:r>
    </w:p>
    <w:p>
      <w:r>
        <w:t>Entry Context — An incoming enterprise/journey objective together with, at minimum, a partial candidate Organization/Domain or Membership reference, a stated new-Entitlement/License objective, or an incoming Subscription/Contract source hand-off.</w:t>
      </w:r>
    </w:p>
    <w:p>
      <w:r>
        <w:t>Exit Context — A resolved and confirmed Entitlement/License Anchor Context, an explicit fact stating whether an Authoritative Entitlement Context and/or Authoritative License Context exist for that anchor, and, where applicable, a preserved Entitlement Source Reference Context.</w:t>
      </w:r>
    </w:p>
    <w:p>
      <w:r>
        <w:t>Experience Flow — Confirm enterprise/journey context → resolve or receive candidate Organization/Domain and/or Membership reference, or consume an incoming source hand-off → consume the existence fact for a matching Authoritative Entitlement Context and/or Authoritative License Context → confirm the anchor.</w:t>
      </w:r>
    </w:p>
    <w:p>
      <w:r>
        <w:t>Enterprise Decisions — Whether the anchor is resolvable from already-available context before being requested outright; whether a matching Authoritative Entitlement/License Context already exists; whether the experience proceeds toward understanding an existing Entitlement/License or toward framing a new one.</w:t>
      </w:r>
    </w:p>
    <w:p>
      <w:r>
        <w:t>Context Engineering (Seven Dimensions)</w:t>
      </w:r>
    </w:p>
    <w:p>
      <w:r>
        <w:t>Context Required — An incoming enterprise/journey objective; at least a partial candidate Organization/Domain or Membership reference, a stated new-Entitlement/License objective, or an incoming source hand-off.</w:t>
      </w:r>
    </w:p>
    <w:p>
      <w:r>
        <w:t>Context Created — Entitlement/License Anchor Context.</w:t>
      </w:r>
    </w:p>
    <w:p>
      <w:r>
        <w:t>Context Consumed — An existing Authoritative Entitlement Context and/or Authoritative License Context, where one is already produced, consumed as a fact only; an incoming Entitlement Source Reference Context, where the experience begins from a hand-off.</w:t>
      </w:r>
    </w:p>
    <w:p>
      <w:r>
        <w:t>Context Preserved — Incoming enterprise, persona, workspace, and Journey Intent; the Entitlement Source Reference Context, where one exists, for the remainder of the experience.</w:t>
      </w:r>
    </w:p>
    <w:p>
      <w:r>
        <w:t>Context Produced — A resolved and confirmed Entitlement/License Anchor Context handed to ERB-C023-02, or, where no anchor can be resolved, an explicit unresolved-anchor outcome.</w:t>
      </w:r>
    </w:p>
    <w:p>
      <w:r>
        <w:t>Context Superseded — A prior Entitlement/License Anchor Context resolved earlier in the same session is superseded whenever the underlying candidate reference changes.</w:t>
      </w:r>
    </w:p>
    <w:p>
      <w:r>
        <w:t>Context Invalidated — A candidate anchor abandoned before confirmation is invalidated; it is not carried forward as if confirmed.</w:t>
      </w:r>
    </w:p>
    <w:p>
      <w:r>
        <w:t>Business Activity References — Pending Canonical Binding — canonical Business Activity/EAC identifier required before implementation; no local identifier fabricated.</w:t>
      </w:r>
    </w:p>
    <w:p>
      <w:r>
        <w:t>Experience Outcomes — A persona or downstream capability can state, without ambiguity, which candidate Organization/Domain and/or Membership is in view and whether a standing already exists for it.</w:t>
      </w:r>
    </w:p>
    <w:p>
      <w:r>
        <w:t>Quality Expectations — High discoverability; the anchor is resolved from already-known context wherever possible rather than requested outright; the Entitlement/License Anchor Context itself is never described as authoritative enterprise state.</w:t>
      </w:r>
    </w:p>
    <w:p>
      <w:r>
        <w:t>Dependencies — C-004 (Organization Anchor), C-007 (Membership Anchor), C-020/C-025 (source hand-off, where applicable), PE-001 Context Preservation Model.</w:t>
      </w:r>
    </w:p>
    <w:p>
      <w:r>
        <w:t>Experience Lifecycle Mapping — C-023 experience stage: Anchor. Canonical lifecycle-domain binding remains governed by ADR-PE-001-011.</w:t>
      </w:r>
    </w:p>
    <w:p>
      <w:r>
        <w:t>Traceability — C-023 → CRB-C023 → ERB-C023-01 → EX-C023-01/02 → Enterprise Journey → canonical BA/EAC binding (Pending Canonical Binding) → canonical EIO binding (Pending Canonical Binding) → Enterprise Transition: Entitlement/License Context Anchored → applicable PE-001 ADRs.</w:t>
      </w:r>
    </w:p>
    <w:p>
      <w:pPr>
        <w:pStyle w:val="Heading2"/>
      </w:pPr>
      <w:r>
        <w:t>3.3 ERB-C023-02 — Understand Entitlement &amp; License Standing</w:t>
      </w:r>
    </w:p>
    <w:p>
      <w:r>
        <w:t>Purpose and Business Intent — Enable a persona to understand the current standing of an existing Authoritative Entitlement Context and/or Authoritative License Context — type, scope, quantity/capacity, effective period, and status — sufficiently to decide whether any further C-023 experience is needed, without redefining Subscription, Contract, Catalog, or Billing semantics.</w:t>
      </w:r>
    </w:p>
    <w:p>
      <w:r>
        <w:t>Participating Personas — Entitlement/License Standing Observer; Entitlement/License Steward; Entitlement/License Decision Participant.</w:t>
      </w:r>
    </w:p>
    <w:p>
      <w:r>
        <w:t>Participating Workspaces — Enterprise Administration, Executive, Platform; Collaboration for contextual discussion.</w:t>
      </w:r>
    </w:p>
    <w:p>
      <w:r>
        <w:t>Entry Context — A resolved Entitlement/License Anchor Context for which an Authoritative Entitlement Context and/or Authoritative License Context exist.</w:t>
      </w:r>
    </w:p>
    <w:p>
      <w:r>
        <w:t>Exit Context — A confirmed understanding of the Entitlement's and/or License's current standing.</w:t>
      </w:r>
    </w:p>
    <w:p>
      <w:r>
        <w:t>Experience Flow — Anchor on the Entitlement/License Anchor Context → retrieve the Authoritative Entitlement Context and/or Authoritative License Context → surface type, scope, quantity/capacity, effective period, status, and any AI-identified anomalies → confirm understanding.</w:t>
      </w:r>
    </w:p>
    <w:p>
      <w:r>
        <w:t>Enterprise Decisions — Whether the current standing is sufficient for the enterprise objective as-is, or whether a change, suspension, revocation, or reactivation intent should be framed next.</w:t>
      </w:r>
    </w:p>
    <w:p>
      <w:r>
        <w:t>Context Engineering (Seven Dimensions)</w:t>
      </w:r>
    </w:p>
    <w:p>
      <w:r>
        <w:t>Context Required — Resolved Entitlement/License Anchor Context; existing Authoritative Entitlement Context and/or Authoritative License Context.</w:t>
      </w:r>
    </w:p>
    <w:p>
      <w:r>
        <w:t>Context Created — None — this ERB creates no new authoritative context; it establishes a transient understanding view only.</w:t>
      </w:r>
    </w:p>
    <w:p>
      <w:r>
        <w:t>Context Consumed — Authoritative Entitlement Context; Authoritative License Context.</w:t>
      </w:r>
    </w:p>
    <w:p>
      <w:r>
        <w:t>Context Preserved — Entitlement/License Anchor Context; Journey Intent; navigation state.</w:t>
      </w:r>
    </w:p>
    <w:p>
      <w:r>
        <w:t>Context Produced — A confirmed-understanding outcome enabling entry to ERB-C023-03 where a change is warranted; no new authoritative fact is produced.</w:t>
      </w:r>
    </w:p>
    <w:p>
      <w:r>
        <w:t>Context Superseded — None.</w:t>
      </w:r>
    </w:p>
    <w:p>
      <w:r>
        <w:t>Context Invalidated — A stale, cached understanding from a prior session is invalidated at re-entry and re-retrieved rather than trusted.</w:t>
      </w:r>
    </w:p>
    <w:p>
      <w:r>
        <w:t>Business Activity References — Pending Canonical Binding — canonical Business Activity/EAC identifier required before implementation; no local identifier fabricated.</w:t>
      </w:r>
    </w:p>
    <w:p>
      <w:r>
        <w:t>Experience Outcomes — The persona can explain the Entitlement's and/or License's current standing without reconstructing it from Subscription, Contract, Catalog, or Billing history.</w:t>
      </w:r>
    </w:p>
    <w:p>
      <w:r>
        <w:t>Quality Expectations — Read-only; produces no mutation; confidence and source of any AI-surfaced observation SHALL remain visible and explainable.</w:t>
      </w:r>
    </w:p>
    <w:p>
      <w:r>
        <w:t>Dependencies — PE-001 Navigation Philosophy.</w:t>
      </w:r>
    </w:p>
    <w:p>
      <w:r>
        <w:t>Experience Lifecycle Mapping — C-023 experience stage: Understand Standing.</w:t>
      </w:r>
    </w:p>
    <w:p>
      <w:r>
        <w:t>Traceability — C-023 → CRB-C023 → ERB-C023-02 → EX-C023-03 → Enterprise Journey → canonical BA/EAC binding (Pending Canonical Binding) → canonical EIO binding (Pending Canonical Binding) → Enterprise Transition: Entitlement/License Standing Understood → applicable PE-001 ADRs.</w:t>
      </w:r>
    </w:p>
    <w:p>
      <w:pPr>
        <w:pStyle w:val="Heading2"/>
      </w:pPr>
      <w:r>
        <w:t>3.4 ERB-C023-03 — Frame Entitlement/License Change Intent</w:t>
      </w:r>
    </w:p>
    <w:p>
      <w:r>
        <w:t>Purpose and Business Intent — Prevent any Entitlement/License action — establishing a new Entitlement/License, changing scope/quantity/type, suspending, revoking, or reactivating an existing one — from beginning as an unexplained mutation, by requiring an explicit business reason, target action, and target outcome before a proposal is shaped. This ERB is deliberately unified across all five target actions because the framing shape (reason, action, target, decision boundary, affected authority concern) is identical regardless of which action is intended, and each concerns exactly one Entitlement/License Anchor Context. The five actions are distinguished as data carried on the resulting Entitlement/License Change Intent Context and as five separate Enterprise Experiences (Chapter 4), not as five separate blueprints, consistent with the framing-unification precedent PE-001-C022 established for its own single-party lifecycle actions.</w:t>
      </w:r>
    </w:p>
    <w:p>
      <w:r>
        <w:t>Participating Personas — Entitlement/License Steward; Entitlement/License Decision Participant; AI Assistant advisory.</w:t>
      </w:r>
    </w:p>
    <w:p>
      <w:r>
        <w:t>Participating Workspaces — Enterprise Administration; Executive may contribute decision intent for material Entitlement/License changes.</w:t>
      </w:r>
    </w:p>
    <w:p>
      <w:r>
        <w:t>Entry Context — A resolved Entitlement/License Anchor Context, with or without an existing Authoritative Entitlement/License Context, depending on target action; where applicable, an Entitlement Source Reference Context motivating the intent.</w:t>
      </w:r>
    </w:p>
    <w:p>
      <w:r>
        <w:t>Exit Context — An Entitlement/License Change Intent Context stating business reason, target action (establish, change, suspend, revoke, or reactivate), target outcome, affected authority concern(s) (Entitlement, License, or a stated combination), and decision boundary.</w:t>
      </w:r>
    </w:p>
    <w:p>
      <w:r>
        <w:t>Experience Flow — State enterprise objective → identify why the current standing (or its absence) is insufficient → consume any Entitlement Source Reference motivating the action → select target action → identify affected authority concern(s) → define target outcome → identify decision boundary → confirm intent.</w:t>
      </w:r>
    </w:p>
    <w:p>
      <w:r>
        <w:t>Enterprise Decisions — Which target action applies; which authority concern(s) it affects; whether the stated reason and target outcome are sufficient to proceed to shaping; whether any canonical approval authority applies (consumed where established, otherwise Pending Canonical Binding).</w:t>
      </w:r>
    </w:p>
    <w:p>
      <w:r>
        <w:t>Context Engineering (Seven Dimensions)</w:t>
      </w:r>
    </w:p>
    <w:p>
      <w:r>
        <w:t>Context Required — Entitlement/License Anchor Context; existing Authoritative Entitlement/License Context where the target action is change, suspend, revoke, or reactivate; none required beyond the anchor for establish; an Entitlement Source Reference Context where one motivates the intent.</w:t>
      </w:r>
    </w:p>
    <w:p>
      <w:r>
        <w:t>Context Created — Entitlement/License Change Intent Context.</w:t>
      </w:r>
    </w:p>
    <w:p>
      <w:r>
        <w:t>Context Consumed — Entitlement/License Anchor Context; existing Authoritative Entitlement/License Context (as a fact, not altered); Entitlement Source Reference Context, where applicable; any canonical approval-authority reference, where one exists.</w:t>
      </w:r>
    </w:p>
    <w:p>
      <w:r>
        <w:t>Context Preserved — Current Authoritative Entitlement/License Context; Journey Intent.</w:t>
      </w:r>
    </w:p>
    <w:p>
      <w:r>
        <w:t>Context Produced — A confirmed Entitlement/License Change Intent Context handed to ERB-C023-04.</w:t>
      </w:r>
    </w:p>
    <w:p>
      <w:r>
        <w:t>Context Superseded — An earlier, abandoned, or materially revised statement of intent is superseded by the confirmed restatement; the earlier statement remains traceable.</w:t>
      </w:r>
    </w:p>
    <w:p>
      <w:r>
        <w:t>Context Invalidated — An intent statement contradicted by a change in the underlying Authoritative Entitlement/License Context during framing (for example, the Entitlement was independently revoked by another process) is invalidated and must be re-confirmed.</w:t>
      </w:r>
    </w:p>
    <w:p>
      <w:r>
        <w:t>Business Activity References — Pending Canonical Binding — canonical Business Activity/EAC identifier required before implementation; no local identifier fabricated.</w:t>
      </w:r>
    </w:p>
    <w:p>
      <w:r>
        <w:t>Experience Outcomes — The Entitlement/License action has a stated business reason, target action, affected authority concern(s), and target outcome before any proposal exists.</w:t>
      </w:r>
    </w:p>
    <w:p>
      <w:r>
        <w:t>Quality Expectations — Intent clarity; explainability; low ambiguity; recoverable decision context if abandoned; a source reference is never silently treated as sufficient intent on its own.</w:t>
      </w:r>
    </w:p>
    <w:p>
      <w:r>
        <w:t>Dependencies — PE-001 Journey Architecture; URA-001 (referenced for any approval authority); C-020/C-025 (referenced only, for source-reference context carried into framing).</w:t>
      </w:r>
    </w:p>
    <w:p>
      <w:r>
        <w:t>Experience Lifecycle Mapping — C-023 experience stage: Frame Change Intent.</w:t>
      </w:r>
    </w:p>
    <w:p>
      <w:r>
        <w:t>Traceability — C-023 → CRB-C023 → ERB-C023-03 → EX-C023-04/05/06/07/08 → Enterprise Journey → canonical BA/EAC binding (Pending Canonical Binding) → canonical EIO binding (Pending Canonical Binding) → applicable Enterprise Transitions (Chapter 6.1) → applicable PE-001 ADRs.</w:t>
      </w:r>
    </w:p>
    <w:p>
      <w:pPr>
        <w:pStyle w:val="Heading2"/>
      </w:pPr>
      <w:r>
        <w:t>3.5 ERB-C023-04 — Shape and Assess Proposed Entitlement/License Change</w:t>
      </w:r>
    </w:p>
    <w:p>
      <w:r>
        <w:t>Purpose and Business Intent — Convert a confirmed Entitlement/License Change Intent Context into a concrete Proposed Entitlement Context, a Proposed License Context, or both where the accepted intent genuinely affects more than one authority concern, and surface the downstream impact of that proposal — as advisory, explainable references only — while the current Authoritative Entitlement Context and Authoritative License Context remain available for comparison throughout.</w:t>
      </w:r>
    </w:p>
    <w:p>
      <w:r>
        <w:t>Participating Personas — Entitlement/License Steward; Entitlement/License Decision Participant; AI Assistant advisory.</w:t>
      </w:r>
    </w:p>
    <w:p>
      <w:r>
        <w:t>Participating Workspaces — Enterprise Administration; Platform.</w:t>
      </w:r>
    </w:p>
    <w:p>
      <w:r>
        <w:t>Entry Context — A confirmed Entitlement/License Change Intent Context, stating the affected authority concern(s).</w:t>
      </w:r>
    </w:p>
    <w:p>
      <w:r>
        <w:t>Exit Context — A Proposed Entitlement Context and/or a Proposed License Context, as applicable to the stated intent, each with an attached Entitlement/License Impact Assessment Context, ready for commitment.</w:t>
      </w:r>
    </w:p>
    <w:p>
      <w:r>
        <w:t>Experience Flow — Establish proposal boundary from intent → for each affected authority concern, compose the target Entitlement state and/or License state independently, including any proposed Granted License Capacity change → inspect each proposed concern against its own current Authoritative Context → consume advisory dependency references (Granted License Capacity Context; License Consumption Context where authoritative and available; Available License Capacity Context where derivable from both; feature-dependency reference) → refine or confirm.</w:t>
      </w:r>
    </w:p>
    <w:p>
      <w:r>
        <w:t>Enterprise Decisions — Whether the shaped proposal(s) satisfy the stated intent for each affected authority concern; whether the assessed impact is acceptable to proceed, particularly for a suspension or revocation; whether further refinement is required before commitment.</w:t>
      </w:r>
    </w:p>
    <w:p>
      <w:r>
        <w:t>Context Engineering (Seven Dimensions)</w:t>
      </w:r>
    </w:p>
    <w:p>
      <w:r>
        <w:t>Context Required — Confirmed Entitlement/License Change Intent Context; current Authoritative Entitlement Context and/or Authoritative License Context, as applicable.</w:t>
      </w:r>
    </w:p>
    <w:p>
      <w:r>
        <w:t>Context Created — Proposed Entitlement Context and/or Proposed License Context, as applicable; Entitlement/License Impact Assessment Context.</w:t>
      </w:r>
    </w:p>
    <w:p>
      <w:r>
        <w:t>Context Consumed — Granted License Capacity Context; License Consumption Context, where authoritative and available from its canonically designated authority (Pending Canonical Binding otherwise); feature-dependency reference (advisory).</w:t>
      </w:r>
    </w:p>
    <w:p>
      <w:r>
        <w:t>Context Preserved — Current Authoritative Entitlement Context and Authoritative License Context, unaltered, for comparison; Change Intent Context lineage.</w:t>
      </w:r>
    </w:p>
    <w:p>
      <w:r>
        <w:t>Context Produced — A Proposed Entitlement Context and/or Proposed License Context, each with its Impact Assessment Context, handed to ERB-C023-05 for commitment.</w:t>
      </w:r>
    </w:p>
    <w:p>
      <w:r>
        <w:t>Context Superseded — An earlier proposal revision, of either kind, is superseded by each refinement; each revision remains traceable to the intent that motivated it.</w:t>
      </w:r>
    </w:p>
    <w:p>
      <w:r>
        <w:t>Context Invalidated — A proposal whose underlying intent is later invalidated (ERB-C023-03) is itself invalidated and SHALL NOT be committed.</w:t>
      </w:r>
    </w:p>
    <w:p>
      <w:r>
        <w:t>Business Activity References — Pending Canonical Binding — canonical Business Activity/EAC identifier required before implementation; no local identifier fabricated.</w:t>
      </w:r>
    </w:p>
    <w:p>
      <w:r>
        <w:t>Experience Outcomes — A specific, comparable proposed change exists for each affected authority concern, with its downstream impact understood in advisory terms, before any commitment occurs.</w:t>
      </w:r>
    </w:p>
    <w:p>
      <w:r>
        <w:t>Quality Expectations — Current and proposed standing remain simultaneously visible and distinguishable, by authority concern; every dependency reference states its source and confidence; no dependency reference is treated as a decision.</w:t>
      </w:r>
    </w:p>
    <w:p>
      <w:r>
        <w:t>Dependencies — C-007 (License Consumption Context, advisory, Pending Canonical Binding for its owning authority) — all consumed by reference only.</w:t>
      </w:r>
    </w:p>
    <w:p>
      <w:r>
        <w:t>Experience Lifecycle Mapping — C-023 experience stage: Shape &amp; Assess.</w:t>
      </w:r>
    </w:p>
    <w:p>
      <w:r>
        <w:t>Traceability — C-023 → CRB-C023 → ERB-C023-04 → EX-C023-09/10 → Enterprise Journey → canonical BA/EAC binding (Pending Canonical Binding) → canonical EIO binding (Pending Canonical Binding) → applicable Enterprise Transitions → applicable PE-001 ADRs.</w:t>
      </w:r>
    </w:p>
    <w:p>
      <w:pPr>
        <w:pStyle w:val="Heading2"/>
      </w:pPr>
      <w:r>
        <w:t>3.6 ERB-C023-05 — Commit Entitlement/License Transition</w:t>
      </w:r>
    </w:p>
    <w:p>
      <w:r>
        <w:t>Purpose and Business Intent — Apply an assessed Proposed Entitlement Context and/or Proposed License Context to produce the corresponding Resulting Entitlement Context and/or Resulting License Context, each of which immediately assumes current-state authority only for the specific Entitlement Anchor or Membership Anchor it concerns — never as an undifferentiated promotion of a combined anchor. Commit semantics are transition-specific by authority concern: (A) an Entitlement-state commit produces a Resulting Entitlement Context that promotes the resulting state to Authoritative Entitlement Context for its own Entitlement Anchor, superseding the prior Authoritative Entitlement Context where one exists and preserving lineage; (B) a License-state commit produces a Resulting License Context that promotes the resulting state to Authoritative License Context for its own Membership Anchor, superseding the prior Authoritative License Context where one exists and preserving lineage; (C) where an accepted proposal genuinely changes both concerns (a combined commit), each resulting authoritative context is promoted independently. Within this model, a continuing commitment (establish, change scope/quantity/type, or reactivate) produces an active, evolvable standing; a suspending commitment produces a reversibly constrained standing; a revoking commitment produces a closed, terminal standing with no further proposed continuation to the same grant. These commit kinds are engineered as one ERB because the underlying commit mechanics (confirm readiness, apply, produce, promote the specific affected concern(s), supersede lineage for that concern only) are structurally identical; they realize three Enterprise Experiences because their resulting standing and downstream consequence differ fundamentally.</w:t>
      </w:r>
    </w:p>
    <w:p>
      <w:r>
        <w:t>Participating Personas — Entitlement/License Steward; Entitlement/License Decision Participant.</w:t>
      </w:r>
    </w:p>
    <w:p>
      <w:r>
        <w:t>Participating Workspaces — Enterprise Administration; Platform.</w:t>
      </w:r>
    </w:p>
    <w:p>
      <w:r>
        <w:t>Entry Context — An assessed Proposed Entitlement Context and/or Proposed License Context with its Impact Assessment Context.</w:t>
      </w:r>
    </w:p>
    <w:p>
      <w:r>
        <w:t>Exit Context — A produced Resulting Entitlement Context and/or Resulting License Context (continuing, suspended, or revoked) that has assumed current-state authority only for the specific anchor it concerns, with prior authoritative context preserved in lineage.</w:t>
      </w:r>
    </w:p>
    <w:p>
      <w:r>
        <w:t>Experience Flow — Confirm the proposal(s) and assessed impact remain current → confirm commitment readiness (no unresolved concern or canonical approval blocking commitment) → apply the transition independently for each affected authority concern → produce the corresponding Resulting Entitlement Context and/or Resulting License Context → each produced context assumes current-state authority only for its own anchor, superseding the prior context for that same anchor in lineage.</w:t>
      </w:r>
    </w:p>
    <w:p>
      <w:r>
        <w:t>Enterprise Decisions — Whether the proposal(s) and assessment remain current at the moment of commitment; whether any canonical approval authority has been satisfied, where one applies; whether the commitment is continuing, suspending, or revoking, per affected authority concern.</w:t>
      </w:r>
    </w:p>
    <w:p>
      <w:r>
        <w:t>Context Engineering (Seven Dimensions)</w:t>
      </w:r>
    </w:p>
    <w:p>
      <w:r>
        <w:t>Context Required — Assessed Proposed Entitlement Context and/or Proposed License Context; current Authoritative Entitlement Context and/or Authoritative License Context, where one exists.</w:t>
      </w:r>
    </w:p>
    <w:p>
      <w:r>
        <w:t>Context Created — None distinct from Produced — commitment itself creates no intermediate context; it directly produces the Resulting Entitlement Context and/or Resulting License Context.</w:t>
      </w:r>
    </w:p>
    <w:p>
      <w:r>
        <w:t>Context Consumed — The assessed proposal(s) and impact assessment, re-confirmed current at commit time.</w:t>
      </w:r>
    </w:p>
    <w:p>
      <w:r>
        <w:t>Context Preserved — The lineage of every prior Authoritative Entitlement Context and Authoritative License Context not itself being promoted, and the intent/proposal history that produced the promoted context(s).</w:t>
      </w:r>
    </w:p>
    <w:p>
      <w:r>
        <w:t>Context Produced — Resulting Entitlement Context and/or Resulting License Context (continuing, suspended, or revoked, per affected authority concern), each of which immediately assumes current-state authority only for its own specific anchor, and is handed to ERB-C023-06 for continuous resolution and ERB-C023-07 for downstream distribution.</w:t>
      </w:r>
    </w:p>
    <w:p>
      <w:r>
        <w:t>Context Superseded — The prior Authoritative Entitlement Context is superseded only where an Entitlement-state commit occurred, for that Entitlement Anchor only; the prior Authoritative License Context is superseded only where a License-state commit occurred, for that Membership Anchor only; there SHALL NOT be two concurrent authoritative Entitlement Contexts for the same Entitlement Anchor, nor two concurrent authoritative License Contexts for the same Membership Anchor.</w:t>
      </w:r>
    </w:p>
    <w:p>
      <w:r>
        <w:t>Context Invalidated — The committed Proposed Entitlement Context and/or Proposed License Context is invalidated as a pending candidate once committed — it cannot be committed again or independently altered.</w:t>
      </w:r>
    </w:p>
    <w:p>
      <w:r>
        <w:t>Business Activity References — Pending Canonical Binding — canonical Business Activity/EAC identifier required before implementation; no local identifier fabricated.</w:t>
      </w:r>
    </w:p>
    <w:p>
      <w:r>
        <w:t>Experience Outcomes — A Resulting Entitlement Context and/or Resulting License Context exists for each actually-changed authority concern, explicit and traceable to the intent and proposal that produced it; no commitment completes silently; a revoked Entitlement or License is never reactivated to the same grant.</w:t>
      </w:r>
    </w:p>
    <w:p>
      <w:r>
        <w:t>Quality Expectations — The prior Authoritative Entitlement Context and Authoritative License Context are each never overwritten without lineage, and only the actually-affected one is ever superseded; a revoking commitment never leaves a stale referenceable state visible; commitment never proceeds against a stale (superseded or invalidated) proposal.</w:t>
      </w:r>
    </w:p>
    <w:p>
      <w:r>
        <w:t>Dependencies — C-002 (referenced only where a canonical authority requires an Access Evaluation Outcome for the commitment itself); C-020/C-025 (source references, consumed).</w:t>
      </w:r>
    </w:p>
    <w:p>
      <w:r>
        <w:t>Experience Lifecycle Mapping — C-023 experience stage: Commit.</w:t>
      </w:r>
    </w:p>
    <w:p>
      <w:r>
        <w:t>Traceability — C-023 → CRB-C023 → ERB-C023-05 → EX-C023-11/12/13 → Enterprise Journey → canonical BA/EAC binding (Pending Canonical Binding) → canonical EIO binding (Pending Canonical Binding) → applicable Enterprise Transitions → applicable PE-001 ADRs.</w:t>
      </w:r>
    </w:p>
    <w:p>
      <w:pPr>
        <w:pStyle w:val="Heading2"/>
      </w:pPr>
      <w:r>
        <w:t>3.7 ERB-C023-06 — Resolve Effective Entitlement/License State</w:t>
      </w:r>
    </w:p>
    <w:p>
      <w:r>
        <w:t>Purpose and Business Intent — Continuously answer, for any requesting dependent capability, whether a specific Entitlement or License is currently in force — the single authoritative fact C-002, C-006, C-007, and C-024 each consume and never redefine — including deterministically evaluating whether a time-bound or trial Entitlement/License has expired as of the moment of resolution. This ERB exists because URA-001-117 establishes that feature entitlements are time-bound and automatically deactivate on expiry: expiry is a continuously true-or-false derived fact evaluated from the Authoritative Entitlement/License Context's own effective period, never a persona-initiated decision or a separately stored state, consistent with the corrective-pass precedent PE-001-C007 v1.1 established for Membership authority consequence.</w:t>
      </w:r>
    </w:p>
    <w:p>
      <w:r>
        <w:t>Participating Personas — System-facing; invoked by a dependent capability's own Enterprise Experience rather than initiated by a human persona. Platform Oversight Participant may inspect resolution outcomes; AI Assistant SHALL NOT alter a resolution outcome.</w:t>
      </w:r>
    </w:p>
    <w:p>
      <w:r>
        <w:t>Participating Workspaces — Realized wherever the requesting capability's own Enterprise Experience is hosted; C-023 does not host a standalone Workspace presence for this ERB.</w:t>
      </w:r>
    </w:p>
    <w:p>
      <w:r>
        <w:t>Entry Context — A requesting capability's need to confirm a specific Entitlement's or License's current effective standing.</w:t>
      </w:r>
    </w:p>
    <w:p>
      <w:r>
        <w:t>Exit Context — Effective Entitlement/License State Context stating current standing (ACTIVE, SUSPENDED, REVOKED, EXPIRED, or NOT_FOUND) as of the moment of resolution.</w:t>
      </w:r>
    </w:p>
    <w:p>
      <w:r>
        <w:t>Experience Flow — Receive a requesting capability's Entitlement/License reference → look up the current Authoritative Entitlement Context and/or Authoritative License Context → evaluate its effective period against the current moment, deterministically producing EXPIRED where the period has elapsed and no other terminal state already applies → state its current effective standing as of now → return Effective Entitlement/License State Context to the requester.</w:t>
      </w:r>
    </w:p>
    <w:p>
      <w:r>
        <w:t>Enterprise Decisions — None requiring human judgment; expiry evaluation is deterministic per the effective period already established on the Authoritative Entitlement/License Context.</w:t>
      </w:r>
    </w:p>
    <w:p>
      <w:r>
        <w:t>Context Engineering (Seven Dimensions)</w:t>
      </w:r>
    </w:p>
    <w:p>
      <w:r>
        <w:t>Context Required — An Entitlement/License reference supplied by the requesting capability; the current Authoritative Entitlement Context and/or Authoritative License Context, where one exists; an Entitlement/License Anchor Context without a produced Authoritative Context does not satisfy this requirement.</w:t>
      </w:r>
    </w:p>
    <w:p>
      <w:r>
        <w:t>Context Created — Nothing new about the Entitlement or License itself — resolution reads and deterministically evaluates elapsed time, it never establishes or changes authoritative identity or standing.</w:t>
      </w:r>
    </w:p>
    <w:p>
      <w:r>
        <w:t>Context Consumed — The requesting capability's Entitlement/License reference; the current date/time as the basis for effective-period evaluation.</w:t>
      </w:r>
    </w:p>
    <w:p>
      <w:r>
        <w:t>Context Preserved — The Authoritative Entitlement Context and Authoritative License Context, entirely unaltered by being read; EXPIRED is a derived read-time fact, never written back as a committed transition.</w:t>
      </w:r>
    </w:p>
    <w:p>
      <w:r>
        <w:t>Context Produced — An Effective Entitlement/License State Context for this resolution cycle, current as of the moment of resolution, never a cached prior answer.</w:t>
      </w:r>
    </w:p>
    <w:p>
      <w:r>
        <w:t>Context Superseded — A prior Effective Entitlement/License State Context obtained by the same requester at an earlier moment, once superseded by a newly produced one reflecting a state or temporal change.</w:t>
      </w:r>
    </w:p>
    <w:p>
      <w:r>
        <w:t>Context Invalidated — Never applies to the Effective Entitlement/License State Context itself — it is a point-in-time fact; the requester's own contract governs how long it may be relied upon before re-resolution (Chapter 5, Contract 5.3).</w:t>
      </w:r>
    </w:p>
    <w:p>
      <w:r>
        <w:t>Business Activity References — Pending Canonical Binding — canonical Business Activity/EAC identifier required before implementation; no local identifier fabricated.</w:t>
      </w:r>
    </w:p>
    <w:p>
      <w:r>
        <w:t>Experience Outcomes — The requesting capability has a current, trustworthy effective-standing fact, including expiry, and never has to infer or cache it independently.</w:t>
      </w:r>
    </w:p>
    <w:p>
      <w:r>
        <w:t>Quality Expectations — Currency (every newly produced answer reflects current authoritative state and effective period at the moment of resolution), determinism (the same query against unchanged state and the same moment always returns the same answer), zero inference by the requester.</w:t>
      </w:r>
    </w:p>
    <w:p>
      <w:r>
        <w:t>Dependencies — ERB-C023-05; every dependent capability as a requester.</w:t>
      </w:r>
    </w:p>
    <w:p>
      <w:r>
        <w:t>Experience Lifecycle Mapping — C-023 experience stage: Resolve Effective State (continuous).</w:t>
      </w:r>
    </w:p>
    <w:p>
      <w:r>
        <w:t>Traceability — C-023 → CRB-C023 → ERB-C023-06 → EX-C023-14 → Enterprise Journey → canonical BA/EAC binding (Pending Canonical Binding) → canonical EIO binding (Pending Canonical Binding) → applicable Enterprise Transition → applicable PE-001 ADRs.</w:t>
      </w:r>
    </w:p>
    <w:p>
      <w:pPr>
        <w:pStyle w:val="Heading2"/>
      </w:pPr>
      <w:r>
        <w:t>3.8 ERB-C023-07 — Distribute Entitlement/License Reference Downstream</w:t>
      </w:r>
    </w:p>
    <w:p>
      <w:r>
        <w:t>Purpose and Business Intent — Make the Resulting/Authoritative Entitlement Context's and/or License Context's stable Entitlement Reference and/or License Reference, including the authoritative Granted License Capacity fact where one exists, available for consumption by C-002 (referenced only), C-006/C-007, and C-024, without manufacturing any of their outcomes and without representing License Consumption or Available License Capacity as authoritative unless already resolved from their own authorities. Unlike a transactional push hand-off, this ERB engineers a produced, referenceable fact that downstream capabilities pull when they need it; it proactively distributes a change notice only where an existing downstream reference could otherwise be silently broken, in particular on suspension or revocation.</w:t>
      </w:r>
    </w:p>
    <w:p>
      <w:r>
        <w:t>Participating Personas — Entitlement/License Steward; AI Assistant advisory (may summarize distribution outcome).</w:t>
      </w:r>
    </w:p>
    <w:p>
      <w:r>
        <w:t>Participating Workspaces — Enterprise Administration; Platform.</w:t>
      </w:r>
    </w:p>
    <w:p>
      <w:r>
        <w:t>Entry Context — A produced Resulting Entitlement Context and/or Resulting License Context.</w:t>
      </w:r>
    </w:p>
    <w:p>
      <w:r>
        <w:t>Exit Context — An Entitlement/License Reference Distribution Context reflecting availability for consumption, or a classified conflict requiring ERB-C023-08.</w:t>
      </w:r>
    </w:p>
    <w:p>
      <w:r>
        <w:t>Experience Flow — Package the Entitlement Reference and/or License Reference, effective standing, and the authoritative Granted License Capacity Context where one exists → make each available, as applicable, for consumption by C-002, C-006/C-007, and C-024, distinguishing Granted License Capacity from any consumed License Consumption Context or derived Available License Capacity Context → where the transition is a suspension or revocation, proactively notify known consumers so existing references are not silently broken → receive acknowledgement or a conflict signal → confirm or route to recovery.</w:t>
      </w:r>
    </w:p>
    <w:p>
      <w:r>
        <w:t>Enterprise Decisions — Which downstream capabilities are known consumers of which specific reference(s); whether a conflict signal is capability-scoped or signals an Entitlement/License Context integrity concern.</w:t>
      </w:r>
    </w:p>
    <w:p>
      <w:r>
        <w:t>Context Engineering (Seven Dimensions)</w:t>
      </w:r>
    </w:p>
    <w:p>
      <w:r>
        <w:t>Context Required — Resulting Entitlement Context and/or Resulting License Context.</w:t>
      </w:r>
    </w:p>
    <w:p>
      <w:r>
        <w:t>Context Created — Entitlement/License Reference Distribution Context, distinguishing Granted License Capacity from any consumed License Consumption Context or derived Available License Capacity Context.</w:t>
      </w:r>
    </w:p>
    <w:p>
      <w:r>
        <w:t>Context Consumed — Resulting Entitlement Context and/or Resulting License Context (unaltered); a consuming capability's acknowledgement or conflict signal, where distribution is proactive.</w:t>
      </w:r>
    </w:p>
    <w:p>
      <w:r>
        <w:t>Context Preserved — Resulting Entitlement Context and Resulting License Context each remain the enterprise's authoritative fact for their own concern regardless of distribution outcome.</w:t>
      </w:r>
    </w:p>
    <w:p>
      <w:r>
        <w:t>Context Produced — An available Entitlement/License Reference Distribution Context recorded as complete, or a classified conflict produced for ERB-C023-08.</w:t>
      </w:r>
    </w:p>
    <w:p>
      <w:r>
        <w:t>Context Superseded — A prior distribution record for the same Resulting Entitlement Context or Resulting License Context is superseded by a successful re-notification; it is not silently discarded.</w:t>
      </w:r>
    </w:p>
    <w:p>
      <w:r>
        <w:t>Context Invalidated — None at the Entitlement or License Context level — a downstream reference conflict SHALL NOT invalidate the Resulting Entitlement Context or Resulting License Context unless the consuming capability canonically owns the conflicting fact (Chapter 6).</w:t>
      </w:r>
    </w:p>
    <w:p>
      <w:r>
        <w:t>Business Activity References — Pending Canonical Binding — canonical Business Activity/EAC identifier required before implementation; no local identifier fabricated.</w:t>
      </w:r>
    </w:p>
    <w:p>
      <w:r>
        <w:t>Experience Outcomes — The Entitlement Reference and/or License Reference are available to consuming capabilities as preserved, attributable context; C-023 never creates Access, Membership, or Billing state itself.</w:t>
      </w:r>
    </w:p>
    <w:p>
      <w:r>
        <w:t>Quality Expectations — A downstream reference conflict is always classified before being treated as invalidating the Resulting Entitlement Context or Resulting License Context; the consuming capability's signal is a signal, not an override, unless that capability canonically owns the conflicting fact.</w:t>
      </w:r>
    </w:p>
    <w:p>
      <w:r>
        <w:t>Dependencies — C-002, C-006/C-007, C-024 (consuming authorities, referenced).</w:t>
      </w:r>
    </w:p>
    <w:p>
      <w:r>
        <w:t>Experience Lifecycle Mapping — C-023 experience stage: Distribute Reference.</w:t>
      </w:r>
    </w:p>
    <w:p>
      <w:r>
        <w:t>Traceability — C-023 → CRB-C023 → ERB-C023-07 → EX-C023-15 → Enterprise Journey → canonical BA/EAC binding (Pending Canonical Binding) → canonical EIO binding (Pending Canonical Binding) → Enterprise Transition: Entitlement/License Reference Distributed → applicable PE-001 ADRs.</w:t>
      </w:r>
    </w:p>
    <w:p>
      <w:pPr>
        <w:pStyle w:val="Heading2"/>
      </w:pPr>
      <w:r>
        <w:t>3.9 ERB-C023-08 — Resolve Entitlement/License Context Disruption</w:t>
      </w:r>
    </w:p>
    <w:p>
      <w:r>
        <w:t>Purpose and Business Intent — Recognize and recover from an interrupted C-023 experience, a disrupted Authoritative Entitlement Context and/or Authoritative License Context, a downstream reference conflict, an Access rejection, or an unresolved canonical binding, without treating every such condition as terminal or as automatically invalidating valid Entitlement/License history. Recovery isolates disruption to the specific affected authority concern: an Entitlement conflict SHALL NOT automatically invalidate License authority, and a License conflict SHALL NOT automatically invalidate Entitlement authority; the last-valid, unaffected authoritative contexts are always preserved.</w:t>
      </w:r>
    </w:p>
    <w:p>
      <w:r>
        <w:t>Participating Personas — Entitlement/License Steward; Entitlement/License Decision Participant; AI Assistant advisory (may suggest likely cause).</w:t>
      </w:r>
    </w:p>
    <w:p>
      <w:r>
        <w:t>Participating Workspaces — Enterprise Administration; Platform.</w:t>
      </w:r>
    </w:p>
    <w:p>
      <w:r>
        <w:t>Entry Context — An interruption signal, a conflict, a detected disruption, or an unresolved binding, arising from any other C-023 ERB, naming the specific authority concern(s) implicated.</w:t>
      </w:r>
    </w:p>
    <w:p>
      <w:r>
        <w:t>Exit Context — Either a re-established Authoritative Entitlement Context and/or Authoritative License Context (recovered, for the specific affected concern only), a resumed experience continuing from its last-confirmed context, an explicit Entitlement/License Continuity Recovery Context (still unresolved, with a named owner), or a confirmed, classified terminal conflict.</w:t>
      </w:r>
    </w:p>
    <w:p>
      <w:r>
        <w:t>Experience Flow — Classify the condition (capability-scoped context insufficiency; authoritative source context disruption; Access rejection; unresolved canonical binding; downstream reference conflict; interrupted experience requiring recovery) and the specific authority concern(s) it affects → for source context disruption, re-resolve against source-of-truth facts, for the affected concern only, before relying on the prior context → for an interrupted experience, preserve the last confirmed context and perform resume-time validation of it, re-resolving against source-of-truth facts only where that validation identifies stale, changed, invalidated, or integrity-disrupted context → for all other classifications, preserve valid Entitlement/License Context and route or halt as applicable → re-establish or escalate with a named owner.</w:t>
      </w:r>
    </w:p>
    <w:p>
      <w:r>
        <w:t>Enterprise Decisions — Which of the six classifications applies; which specific authority concern(s) are implicated; for an interrupted experience, whether resume-time validation of the preserved context finds it stale, changed, invalidated, or integrity-disrupted, and therefore requires re-resolution; who owns resolution of an unresolved canonical binding or Access rejection.</w:t>
      </w:r>
    </w:p>
    <w:p>
      <w:r>
        <w:t>Context Engineering (Seven Dimensions)</w:t>
      </w:r>
    </w:p>
    <w:p>
      <w:r>
        <w:t>Context Required — The interruption, conflict, disruption, or unresolved-binding signal, its classification, and the specific affected authority concern(s); the last-confirmed context for an interrupted experience, or the last-known Authoritative Entitlement Context and/or Authoritative License Context for source context disruption, where one exists.</w:t>
      </w:r>
    </w:p>
    <w:p>
      <w:r>
        <w:t>Context Created — Entitlement/License Continuity Recovery Context, naming the affected authority concern(s).</w:t>
      </w:r>
    </w:p>
    <w:p>
      <w:r>
        <w:t>Context Consumed — For source context disruption: source-of-truth facts re-resolved from the implicated authority (C-002, C-004, C-006, C-007, C-020, C-024, C-025, C-040), for the affected concern only. For an interrupted experience: the last-confirmed context by default; source-of-truth facts are consumed only where resume-time validation identifies it as stale, changed, invalidated, or integrity-disrupted.</w:t>
      </w:r>
    </w:p>
    <w:p>
      <w:r>
        <w:t>Context Preserved — Valid Entitlement/License Context history for every unaffected authority concern, wherever the condition is classified as capability-scoped, an Access rejection, or an interrupted experience whose resume-time validation finds the preserved context intact.</w:t>
      </w:r>
    </w:p>
    <w:p>
      <w:r>
        <w:t>Context Produced — Either a re-established Authoritative Entitlement Context and/or Authoritative License Context (for the affected concern only), a resumed experience continuing from its last-confirmed context, or an explicit, owned, unresolved Entitlement/License Continuity Recovery Context.</w:t>
      </w:r>
    </w:p>
    <w:p>
      <w:r>
        <w:t>Context Superseded — A disrupted authoritative context is superseded only once re-resolution confirms a new authoritative state for that same specific concern; a merely interrupted experience supersedes nothing by default; an unaffected concern's authoritative context is never superseded merely because a related concern was disrupted.</w:t>
      </w:r>
    </w:p>
    <w:p>
      <w:r>
        <w:t>Context Invalidated — Reliance on context is invalidated immediately upon classification only where the classification is, or resume-time validation reclassifies it as, source context disruption, and only for the specific affected concern; a simple interruption does not by itself invalidate the last-confirmed context.</w:t>
      </w:r>
    </w:p>
    <w:p>
      <w:r>
        <w:t>Business Activity References — Pending Canonical Binding — canonical Business Activity/EAC identifier required before implementation; no local identifier fabricated.</w:t>
      </w:r>
    </w:p>
    <w:p>
      <w:r>
        <w:t>Experience Outcomes — No interruption is silently treated as either fully resolved or fully terminal; disruption to one authority concern never silently invalidates an unaffected one; every unresolved condition has a named owner and a recovery path.</w:t>
      </w:r>
    </w:p>
    <w:p>
      <w:r>
        <w:t>Quality Expectations — Re-resolution consults source-of-truth facts, isolated to the affected authority concern, where source context disruption applies; a simple interruption alone is never assumed to require re-resolution; classification, including the affected concern, is explicit and visible to the persona.</w:t>
      </w:r>
    </w:p>
    <w:p>
      <w:r>
        <w:t>Dependencies — C-002 (Access rejection authority), C-004/C-006/C-007/C-020/C-024/C-025/C-040 (as the potential source of a disruption or conflict, referenced only).</w:t>
      </w:r>
    </w:p>
    <w:p>
      <w:r>
        <w:t>Experience Lifecycle Mapping — C-023 experience stage: Recover (may be entered from any other stage).</w:t>
      </w:r>
    </w:p>
    <w:p>
      <w:r>
        <w:t>Traceability — C-023 → CRB-C023 → ERB-C023-08 → EX-C023-16 → Enterprise Journey → canonical BA/EAC binding (Pending Canonical Binding) → canonical EIO binding (Pending Canonical Binding) → Enterprise Transition: Entitlement/License Context Disruption Resolved → applicable PE-001 ADRs.</w:t>
      </w:r>
    </w:p>
    <w:p>
      <w:pPr>
        <w:pStyle w:val="Heading1"/>
      </w:pPr>
      <w:r>
        <w:t>Chapter 4 — Enterprise Experiences (EX)</w:t>
      </w:r>
    </w:p>
    <w:p>
      <w:r>
        <w:t>This chapter engineers the sixteen Enterprise Experiences derived from the eight ERBs of Chapter 3. Each EX engineers all seven context dimensions explicitly, identifies exactly one governing ERB, and binds Business Activity and Enterprise Information Object references as Pending Canonical Binding where no canonical identifier exists in the supplied baseline.</w:t>
      </w:r>
    </w:p>
    <w:p>
      <w:pPr>
        <w:pStyle w:val="Heading2"/>
      </w:pPr>
      <w:r>
        <w:t>4.1 Enterprise Experience Portfolio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EX</w:t>
            </w:r>
          </w:p>
        </w:tc>
        <w:tc>
          <w:tcPr>
            <w:tcW w:type="dxa" w:w="1728"/>
            <w:shd w:val="clear" w:color="auto" w:fill="D9E2F3"/>
          </w:tcPr>
          <w:p>
            <w:r/>
            <w:r>
              <w:rPr>
                <w:b/>
                <w:sz w:val="19"/>
              </w:rPr>
              <w:t>Name</w:t>
            </w:r>
          </w:p>
        </w:tc>
        <w:tc>
          <w:tcPr>
            <w:tcW w:type="dxa" w:w="1728"/>
            <w:shd w:val="clear" w:color="auto" w:fill="D9E2F3"/>
          </w:tcPr>
          <w:p>
            <w:r/>
            <w:r>
              <w:rPr>
                <w:b/>
                <w:sz w:val="19"/>
              </w:rPr>
              <w:t>Trigger</w:t>
            </w:r>
          </w:p>
        </w:tc>
        <w:tc>
          <w:tcPr>
            <w:tcW w:type="dxa" w:w="1728"/>
            <w:shd w:val="clear" w:color="auto" w:fill="D9E2F3"/>
          </w:tcPr>
          <w:p>
            <w:r/>
            <w:r>
              <w:rPr>
                <w:b/>
                <w:sz w:val="19"/>
              </w:rPr>
              <w:t>Business Outcome</w:t>
            </w:r>
          </w:p>
        </w:tc>
        <w:tc>
          <w:tcPr>
            <w:tcW w:type="dxa" w:w="1728"/>
            <w:shd w:val="clear" w:color="auto" w:fill="D9E2F3"/>
          </w:tcPr>
          <w:p>
            <w:r/>
            <w:r>
              <w:rPr>
                <w:b/>
                <w:sz w:val="19"/>
              </w:rPr>
              <w:t>Governing ERB</w:t>
            </w:r>
          </w:p>
        </w:tc>
      </w:tr>
      <w:tr>
        <w:tc>
          <w:tcPr>
            <w:tcW w:type="dxa" w:w="1728"/>
          </w:tcPr>
          <w:p>
            <w:r/>
            <w:r>
              <w:rPr>
                <w:sz w:val="19"/>
              </w:rPr>
              <w:t>EX-C023-01</w:t>
            </w:r>
          </w:p>
        </w:tc>
        <w:tc>
          <w:tcPr>
            <w:tcW w:type="dxa" w:w="1728"/>
          </w:tcPr>
          <w:p>
            <w:r/>
            <w:r>
              <w:rPr>
                <w:sz w:val="19"/>
              </w:rPr>
              <w:t>Enter Entitlement/License Context</w:t>
            </w:r>
          </w:p>
        </w:tc>
        <w:tc>
          <w:tcPr>
            <w:tcW w:type="dxa" w:w="1728"/>
          </w:tcPr>
          <w:p>
            <w:r/>
            <w:r>
              <w:rPr>
                <w:sz w:val="19"/>
              </w:rPr>
              <w:t>An enterprise/journey objective requires knowing which candidate Organization/Domain or Membership is relevant.</w:t>
            </w:r>
          </w:p>
        </w:tc>
        <w:tc>
          <w:tcPr>
            <w:tcW w:type="dxa" w:w="1728"/>
          </w:tcPr>
          <w:p>
            <w:r/>
            <w:r>
              <w:rPr>
                <w:sz w:val="19"/>
              </w:rPr>
              <w:t>Resolved and confirmed Entitlement/License Anchor Context established.</w:t>
            </w:r>
          </w:p>
        </w:tc>
        <w:tc>
          <w:tcPr>
            <w:tcW w:type="dxa" w:w="1728"/>
          </w:tcPr>
          <w:p>
            <w:r/>
            <w:r>
              <w:rPr>
                <w:sz w:val="19"/>
              </w:rPr>
              <w:t>ERB-C023-01</w:t>
            </w:r>
          </w:p>
        </w:tc>
      </w:tr>
      <w:tr>
        <w:tc>
          <w:tcPr>
            <w:tcW w:type="dxa" w:w="1728"/>
          </w:tcPr>
          <w:p>
            <w:r/>
            <w:r>
              <w:rPr>
                <w:sz w:val="19"/>
              </w:rPr>
              <w:t>EX-C023-02</w:t>
            </w:r>
          </w:p>
        </w:tc>
        <w:tc>
          <w:tcPr>
            <w:tcW w:type="dxa" w:w="1728"/>
          </w:tcPr>
          <w:p>
            <w:r/>
            <w:r>
              <w:rPr>
                <w:sz w:val="19"/>
              </w:rPr>
              <w:t>Receive Entitlement/License Source Hand-off</w:t>
            </w:r>
          </w:p>
        </w:tc>
        <w:tc>
          <w:tcPr>
            <w:tcW w:type="dxa" w:w="1728"/>
          </w:tcPr>
          <w:p>
            <w:r/>
            <w:r>
              <w:rPr>
                <w:sz w:val="19"/>
              </w:rPr>
              <w:t>An incoming Subscription (C-020) or Contract (C-025) hand-off requires establishing or changing an Entitlement or License.</w:t>
            </w:r>
          </w:p>
        </w:tc>
        <w:tc>
          <w:tcPr>
            <w:tcW w:type="dxa" w:w="1728"/>
          </w:tcPr>
          <w:p>
            <w:r/>
            <w:r>
              <w:rPr>
                <w:sz w:val="19"/>
              </w:rPr>
              <w:t>Entitlement Source Reference Context consumed and anchored.</w:t>
            </w:r>
          </w:p>
        </w:tc>
        <w:tc>
          <w:tcPr>
            <w:tcW w:type="dxa" w:w="1728"/>
          </w:tcPr>
          <w:p>
            <w:r/>
            <w:r>
              <w:rPr>
                <w:sz w:val="19"/>
              </w:rPr>
              <w:t>ERB-C023-01</w:t>
            </w:r>
          </w:p>
        </w:tc>
      </w:tr>
      <w:tr>
        <w:tc>
          <w:tcPr>
            <w:tcW w:type="dxa" w:w="1728"/>
          </w:tcPr>
          <w:p>
            <w:r/>
            <w:r>
              <w:rPr>
                <w:sz w:val="19"/>
              </w:rPr>
              <w:t>EX-C023-03</w:t>
            </w:r>
          </w:p>
        </w:tc>
        <w:tc>
          <w:tcPr>
            <w:tcW w:type="dxa" w:w="1728"/>
          </w:tcPr>
          <w:p>
            <w:r/>
            <w:r>
              <w:rPr>
                <w:sz w:val="19"/>
              </w:rPr>
              <w:t>Understand Current Entitlement &amp; License Standing</w:t>
            </w:r>
          </w:p>
        </w:tc>
        <w:tc>
          <w:tcPr>
            <w:tcW w:type="dxa" w:w="1728"/>
          </w:tcPr>
          <w:p>
            <w:r/>
            <w:r>
              <w:rPr>
                <w:sz w:val="19"/>
              </w:rPr>
              <w:t>An anchor exists with a standing already on record.</w:t>
            </w:r>
          </w:p>
        </w:tc>
        <w:tc>
          <w:tcPr>
            <w:tcW w:type="dxa" w:w="1728"/>
          </w:tcPr>
          <w:p>
            <w:r/>
            <w:r>
              <w:rPr>
                <w:sz w:val="19"/>
              </w:rPr>
              <w:t>Current standing understood before any action.</w:t>
            </w:r>
          </w:p>
        </w:tc>
        <w:tc>
          <w:tcPr>
            <w:tcW w:type="dxa" w:w="1728"/>
          </w:tcPr>
          <w:p>
            <w:r/>
            <w:r>
              <w:rPr>
                <w:sz w:val="19"/>
              </w:rPr>
              <w:t>ERB-C023-02</w:t>
            </w:r>
          </w:p>
        </w:tc>
      </w:tr>
      <w:tr>
        <w:tc>
          <w:tcPr>
            <w:tcW w:type="dxa" w:w="1728"/>
          </w:tcPr>
          <w:p>
            <w:r/>
            <w:r>
              <w:rPr>
                <w:sz w:val="19"/>
              </w:rPr>
              <w:t>EX-C023-04</w:t>
            </w:r>
          </w:p>
        </w:tc>
        <w:tc>
          <w:tcPr>
            <w:tcW w:type="dxa" w:w="1728"/>
          </w:tcPr>
          <w:p>
            <w:r/>
            <w:r>
              <w:rPr>
                <w:sz w:val="19"/>
              </w:rPr>
              <w:t>Frame New Entitlement/License Establishment Intent</w:t>
            </w:r>
          </w:p>
        </w:tc>
        <w:tc>
          <w:tcPr>
            <w:tcW w:type="dxa" w:w="1728"/>
          </w:tcPr>
          <w:p>
            <w:r/>
            <w:r>
              <w:rPr>
                <w:sz w:val="19"/>
              </w:rPr>
              <w:t>No existing standing for the anchor; a business reason to establish one arises.</w:t>
            </w:r>
          </w:p>
        </w:tc>
        <w:tc>
          <w:tcPr>
            <w:tcW w:type="dxa" w:w="1728"/>
          </w:tcPr>
          <w:p>
            <w:r/>
            <w:r>
              <w:rPr>
                <w:sz w:val="19"/>
              </w:rPr>
              <w:t>New-establishment intent explicit.</w:t>
            </w:r>
          </w:p>
        </w:tc>
        <w:tc>
          <w:tcPr>
            <w:tcW w:type="dxa" w:w="1728"/>
          </w:tcPr>
          <w:p>
            <w:r/>
            <w:r>
              <w:rPr>
                <w:sz w:val="19"/>
              </w:rPr>
              <w:t>ERB-C023-03</w:t>
            </w:r>
          </w:p>
        </w:tc>
      </w:tr>
      <w:tr>
        <w:tc>
          <w:tcPr>
            <w:tcW w:type="dxa" w:w="1728"/>
          </w:tcPr>
          <w:p>
            <w:r/>
            <w:r>
              <w:rPr>
                <w:sz w:val="19"/>
              </w:rPr>
              <w:t>EX-C023-05</w:t>
            </w:r>
          </w:p>
        </w:tc>
        <w:tc>
          <w:tcPr>
            <w:tcW w:type="dxa" w:w="1728"/>
          </w:tcPr>
          <w:p>
            <w:r/>
            <w:r>
              <w:rPr>
                <w:sz w:val="19"/>
              </w:rPr>
              <w:t>Frame Entitlement/License Change Intent</w:t>
            </w:r>
          </w:p>
        </w:tc>
        <w:tc>
          <w:tcPr>
            <w:tcW w:type="dxa" w:w="1728"/>
          </w:tcPr>
          <w:p>
            <w:r/>
            <w:r>
              <w:rPr>
                <w:sz w:val="19"/>
              </w:rPr>
              <w:t>An existing Entitlement's or License's scope, quantity, capacity, or type is no longer accurate.</w:t>
            </w:r>
          </w:p>
        </w:tc>
        <w:tc>
          <w:tcPr>
            <w:tcW w:type="dxa" w:w="1728"/>
          </w:tcPr>
          <w:p>
            <w:r/>
            <w:r>
              <w:rPr>
                <w:sz w:val="19"/>
              </w:rPr>
              <w:t>Change intent explicit.</w:t>
            </w:r>
          </w:p>
        </w:tc>
        <w:tc>
          <w:tcPr>
            <w:tcW w:type="dxa" w:w="1728"/>
          </w:tcPr>
          <w:p>
            <w:r/>
            <w:r>
              <w:rPr>
                <w:sz w:val="19"/>
              </w:rPr>
              <w:t>ERB-C023-03</w:t>
            </w:r>
          </w:p>
        </w:tc>
      </w:tr>
      <w:tr>
        <w:tc>
          <w:tcPr>
            <w:tcW w:type="dxa" w:w="1728"/>
          </w:tcPr>
          <w:p>
            <w:r/>
            <w:r>
              <w:rPr>
                <w:sz w:val="19"/>
              </w:rPr>
              <w:t>EX-C023-06</w:t>
            </w:r>
          </w:p>
        </w:tc>
        <w:tc>
          <w:tcPr>
            <w:tcW w:type="dxa" w:w="1728"/>
          </w:tcPr>
          <w:p>
            <w:r/>
            <w:r>
              <w:rPr>
                <w:sz w:val="19"/>
              </w:rPr>
              <w:t>Frame Entitlement/License Suspension Intent</w:t>
            </w:r>
          </w:p>
        </w:tc>
        <w:tc>
          <w:tcPr>
            <w:tcW w:type="dxa" w:w="1728"/>
          </w:tcPr>
          <w:p>
            <w:r/>
            <w:r>
              <w:rPr>
                <w:sz w:val="19"/>
              </w:rPr>
              <w:t>A business reason to temporarily constrain a standing arises.</w:t>
            </w:r>
          </w:p>
        </w:tc>
        <w:tc>
          <w:tcPr>
            <w:tcW w:type="dxa" w:w="1728"/>
          </w:tcPr>
          <w:p>
            <w:r/>
            <w:r>
              <w:rPr>
                <w:sz w:val="19"/>
              </w:rPr>
              <w:t>Suspension intent explicit.</w:t>
            </w:r>
          </w:p>
        </w:tc>
        <w:tc>
          <w:tcPr>
            <w:tcW w:type="dxa" w:w="1728"/>
          </w:tcPr>
          <w:p>
            <w:r/>
            <w:r>
              <w:rPr>
                <w:sz w:val="19"/>
              </w:rPr>
              <w:t>ERB-C023-03</w:t>
            </w:r>
          </w:p>
        </w:tc>
      </w:tr>
      <w:tr>
        <w:tc>
          <w:tcPr>
            <w:tcW w:type="dxa" w:w="1728"/>
          </w:tcPr>
          <w:p>
            <w:r/>
            <w:r>
              <w:rPr>
                <w:sz w:val="19"/>
              </w:rPr>
              <w:t>EX-C023-07</w:t>
            </w:r>
          </w:p>
        </w:tc>
        <w:tc>
          <w:tcPr>
            <w:tcW w:type="dxa" w:w="1728"/>
          </w:tcPr>
          <w:p>
            <w:r/>
            <w:r>
              <w:rPr>
                <w:sz w:val="19"/>
              </w:rPr>
              <w:t>Frame Entitlement/License Revocation Intent</w:t>
            </w:r>
          </w:p>
        </w:tc>
        <w:tc>
          <w:tcPr>
            <w:tcW w:type="dxa" w:w="1728"/>
          </w:tcPr>
          <w:p>
            <w:r/>
            <w:r>
              <w:rPr>
                <w:sz w:val="19"/>
              </w:rPr>
              <w:t>A business reason to permanently close a standing arises.</w:t>
            </w:r>
          </w:p>
        </w:tc>
        <w:tc>
          <w:tcPr>
            <w:tcW w:type="dxa" w:w="1728"/>
          </w:tcPr>
          <w:p>
            <w:r/>
            <w:r>
              <w:rPr>
                <w:sz w:val="19"/>
              </w:rPr>
              <w:t>Revocation intent explicit.</w:t>
            </w:r>
          </w:p>
        </w:tc>
        <w:tc>
          <w:tcPr>
            <w:tcW w:type="dxa" w:w="1728"/>
          </w:tcPr>
          <w:p>
            <w:r/>
            <w:r>
              <w:rPr>
                <w:sz w:val="19"/>
              </w:rPr>
              <w:t>ERB-C023-03</w:t>
            </w:r>
          </w:p>
        </w:tc>
      </w:tr>
      <w:tr>
        <w:tc>
          <w:tcPr>
            <w:tcW w:type="dxa" w:w="1728"/>
          </w:tcPr>
          <w:p>
            <w:r/>
            <w:r>
              <w:rPr>
                <w:sz w:val="19"/>
              </w:rPr>
              <w:t>EX-C023-08</w:t>
            </w:r>
          </w:p>
        </w:tc>
        <w:tc>
          <w:tcPr>
            <w:tcW w:type="dxa" w:w="1728"/>
          </w:tcPr>
          <w:p>
            <w:r/>
            <w:r>
              <w:rPr>
                <w:sz w:val="19"/>
              </w:rPr>
              <w:t>Frame Entitlement/License Reactivation Intent</w:t>
            </w:r>
          </w:p>
        </w:tc>
        <w:tc>
          <w:tcPr>
            <w:tcW w:type="dxa" w:w="1728"/>
          </w:tcPr>
          <w:p>
            <w:r/>
            <w:r>
              <w:rPr>
                <w:sz w:val="19"/>
              </w:rPr>
              <w:t>A previously suspended Entitlement/License needs to return to active standing.</w:t>
            </w:r>
          </w:p>
        </w:tc>
        <w:tc>
          <w:tcPr>
            <w:tcW w:type="dxa" w:w="1728"/>
          </w:tcPr>
          <w:p>
            <w:r/>
            <w:r>
              <w:rPr>
                <w:sz w:val="19"/>
              </w:rPr>
              <w:t>Reactivation intent explicit.</w:t>
            </w:r>
          </w:p>
        </w:tc>
        <w:tc>
          <w:tcPr>
            <w:tcW w:type="dxa" w:w="1728"/>
          </w:tcPr>
          <w:p>
            <w:r/>
            <w:r>
              <w:rPr>
                <w:sz w:val="19"/>
              </w:rPr>
              <w:t>ERB-C023-03</w:t>
            </w:r>
          </w:p>
        </w:tc>
      </w:tr>
      <w:tr>
        <w:tc>
          <w:tcPr>
            <w:tcW w:type="dxa" w:w="1728"/>
          </w:tcPr>
          <w:p>
            <w:r/>
            <w:r>
              <w:rPr>
                <w:sz w:val="19"/>
              </w:rPr>
              <w:t>EX-C023-09</w:t>
            </w:r>
          </w:p>
        </w:tc>
        <w:tc>
          <w:tcPr>
            <w:tcW w:type="dxa" w:w="1728"/>
          </w:tcPr>
          <w:p>
            <w:r/>
            <w:r>
              <w:rPr>
                <w:sz w:val="19"/>
              </w:rPr>
              <w:t>Shape Proposed Entitlement/License Change</w:t>
            </w:r>
          </w:p>
        </w:tc>
        <w:tc>
          <w:tcPr>
            <w:tcW w:type="dxa" w:w="1728"/>
          </w:tcPr>
          <w:p>
            <w:r/>
            <w:r>
              <w:rPr>
                <w:sz w:val="19"/>
              </w:rPr>
              <w:t>Confirmed intent requires a concrete candidate change.</w:t>
            </w:r>
          </w:p>
        </w:tc>
        <w:tc>
          <w:tcPr>
            <w:tcW w:type="dxa" w:w="1728"/>
          </w:tcPr>
          <w:p>
            <w:r/>
            <w:r>
              <w:rPr>
                <w:sz w:val="19"/>
              </w:rPr>
              <w:t>Comparable proposed change exists.</w:t>
            </w:r>
          </w:p>
        </w:tc>
        <w:tc>
          <w:tcPr>
            <w:tcW w:type="dxa" w:w="1728"/>
          </w:tcPr>
          <w:p>
            <w:r/>
            <w:r>
              <w:rPr>
                <w:sz w:val="19"/>
              </w:rPr>
              <w:t>ERB-C023-04</w:t>
            </w:r>
          </w:p>
        </w:tc>
      </w:tr>
      <w:tr>
        <w:tc>
          <w:tcPr>
            <w:tcW w:type="dxa" w:w="1728"/>
          </w:tcPr>
          <w:p>
            <w:r/>
            <w:r>
              <w:rPr>
                <w:sz w:val="19"/>
              </w:rPr>
              <w:t>EX-C023-10</w:t>
            </w:r>
          </w:p>
        </w:tc>
        <w:tc>
          <w:tcPr>
            <w:tcW w:type="dxa" w:w="1728"/>
          </w:tcPr>
          <w:p>
            <w:r/>
            <w:r>
              <w:rPr>
                <w:sz w:val="19"/>
              </w:rPr>
              <w:t>Assess Entitlement/License Change Impact</w:t>
            </w:r>
          </w:p>
        </w:tc>
        <w:tc>
          <w:tcPr>
            <w:tcW w:type="dxa" w:w="1728"/>
          </w:tcPr>
          <w:p>
            <w:r/>
            <w:r>
              <w:rPr>
                <w:sz w:val="19"/>
              </w:rPr>
              <w:t>A shaped proposal requires downstream impact understanding.</w:t>
            </w:r>
          </w:p>
        </w:tc>
        <w:tc>
          <w:tcPr>
            <w:tcW w:type="dxa" w:w="1728"/>
          </w:tcPr>
          <w:p>
            <w:r/>
            <w:r>
              <w:rPr>
                <w:sz w:val="19"/>
              </w:rPr>
              <w:t>Impact understood in advisory terms.</w:t>
            </w:r>
          </w:p>
        </w:tc>
        <w:tc>
          <w:tcPr>
            <w:tcW w:type="dxa" w:w="1728"/>
          </w:tcPr>
          <w:p>
            <w:r/>
            <w:r>
              <w:rPr>
                <w:sz w:val="19"/>
              </w:rPr>
              <w:t>ERB-C023-04</w:t>
            </w:r>
          </w:p>
        </w:tc>
      </w:tr>
      <w:tr>
        <w:tc>
          <w:tcPr>
            <w:tcW w:type="dxa" w:w="1728"/>
          </w:tcPr>
          <w:p>
            <w:r/>
            <w:r>
              <w:rPr>
                <w:sz w:val="19"/>
              </w:rPr>
              <w:t>EX-C023-11</w:t>
            </w:r>
          </w:p>
        </w:tc>
        <w:tc>
          <w:tcPr>
            <w:tcW w:type="dxa" w:w="1728"/>
          </w:tcPr>
          <w:p>
            <w:r/>
            <w:r>
              <w:rPr>
                <w:sz w:val="19"/>
              </w:rPr>
              <w:t>Commit Continuing Entitlement/License Transition</w:t>
            </w:r>
          </w:p>
        </w:tc>
        <w:tc>
          <w:tcPr>
            <w:tcW w:type="dxa" w:w="1728"/>
          </w:tcPr>
          <w:p>
            <w:r/>
            <w:r>
              <w:rPr>
                <w:sz w:val="19"/>
              </w:rPr>
              <w:t>An assessed proposal of action establish, change, or reactivate is ready.</w:t>
            </w:r>
          </w:p>
        </w:tc>
        <w:tc>
          <w:tcPr>
            <w:tcW w:type="dxa" w:w="1728"/>
          </w:tcPr>
          <w:p>
            <w:r/>
            <w:r>
              <w:rPr>
                <w:sz w:val="19"/>
              </w:rPr>
              <w:t>Continuing Resulting Entitlement/License Context produced.</w:t>
            </w:r>
          </w:p>
        </w:tc>
        <w:tc>
          <w:tcPr>
            <w:tcW w:type="dxa" w:w="1728"/>
          </w:tcPr>
          <w:p>
            <w:r/>
            <w:r>
              <w:rPr>
                <w:sz w:val="19"/>
              </w:rPr>
              <w:t>ERB-C023-05</w:t>
            </w:r>
          </w:p>
        </w:tc>
      </w:tr>
      <w:tr>
        <w:tc>
          <w:tcPr>
            <w:tcW w:type="dxa" w:w="1728"/>
          </w:tcPr>
          <w:p>
            <w:r/>
            <w:r>
              <w:rPr>
                <w:sz w:val="19"/>
              </w:rPr>
              <w:t>EX-C023-12</w:t>
            </w:r>
          </w:p>
        </w:tc>
        <w:tc>
          <w:tcPr>
            <w:tcW w:type="dxa" w:w="1728"/>
          </w:tcPr>
          <w:p>
            <w:r/>
            <w:r>
              <w:rPr>
                <w:sz w:val="19"/>
              </w:rPr>
              <w:t>Commit Entitlement/License Suspension</w:t>
            </w:r>
          </w:p>
        </w:tc>
        <w:tc>
          <w:tcPr>
            <w:tcW w:type="dxa" w:w="1728"/>
          </w:tcPr>
          <w:p>
            <w:r/>
            <w:r>
              <w:rPr>
                <w:sz w:val="19"/>
              </w:rPr>
              <w:t>An assessed suspension proposal is ready.</w:t>
            </w:r>
          </w:p>
        </w:tc>
        <w:tc>
          <w:tcPr>
            <w:tcW w:type="dxa" w:w="1728"/>
          </w:tcPr>
          <w:p>
            <w:r/>
            <w:r>
              <w:rPr>
                <w:sz w:val="19"/>
              </w:rPr>
              <w:t>Suspended Resulting Entitlement/License Context produced.</w:t>
            </w:r>
          </w:p>
        </w:tc>
        <w:tc>
          <w:tcPr>
            <w:tcW w:type="dxa" w:w="1728"/>
          </w:tcPr>
          <w:p>
            <w:r/>
            <w:r>
              <w:rPr>
                <w:sz w:val="19"/>
              </w:rPr>
              <w:t>ERB-C023-05</w:t>
            </w:r>
          </w:p>
        </w:tc>
      </w:tr>
      <w:tr>
        <w:tc>
          <w:tcPr>
            <w:tcW w:type="dxa" w:w="1728"/>
          </w:tcPr>
          <w:p>
            <w:r/>
            <w:r>
              <w:rPr>
                <w:sz w:val="19"/>
              </w:rPr>
              <w:t>EX-C023-13</w:t>
            </w:r>
          </w:p>
        </w:tc>
        <w:tc>
          <w:tcPr>
            <w:tcW w:type="dxa" w:w="1728"/>
          </w:tcPr>
          <w:p>
            <w:r/>
            <w:r>
              <w:rPr>
                <w:sz w:val="19"/>
              </w:rPr>
              <w:t>Commit Entitlement/License Revocation</w:t>
            </w:r>
          </w:p>
        </w:tc>
        <w:tc>
          <w:tcPr>
            <w:tcW w:type="dxa" w:w="1728"/>
          </w:tcPr>
          <w:p>
            <w:r/>
            <w:r>
              <w:rPr>
                <w:sz w:val="19"/>
              </w:rPr>
              <w:t>An assessed revocation proposal is ready.</w:t>
            </w:r>
          </w:p>
        </w:tc>
        <w:tc>
          <w:tcPr>
            <w:tcW w:type="dxa" w:w="1728"/>
          </w:tcPr>
          <w:p>
            <w:r/>
            <w:r>
              <w:rPr>
                <w:sz w:val="19"/>
              </w:rPr>
              <w:t>Terminal Resulting Entitlement/License Context produced.</w:t>
            </w:r>
          </w:p>
        </w:tc>
        <w:tc>
          <w:tcPr>
            <w:tcW w:type="dxa" w:w="1728"/>
          </w:tcPr>
          <w:p>
            <w:r/>
            <w:r>
              <w:rPr>
                <w:sz w:val="19"/>
              </w:rPr>
              <w:t>ERB-C023-05</w:t>
            </w:r>
          </w:p>
        </w:tc>
      </w:tr>
      <w:tr>
        <w:tc>
          <w:tcPr>
            <w:tcW w:type="dxa" w:w="1728"/>
          </w:tcPr>
          <w:p>
            <w:r/>
            <w:r>
              <w:rPr>
                <w:sz w:val="19"/>
              </w:rPr>
              <w:t>EX-C023-14</w:t>
            </w:r>
          </w:p>
        </w:tc>
        <w:tc>
          <w:tcPr>
            <w:tcW w:type="dxa" w:w="1728"/>
          </w:tcPr>
          <w:p>
            <w:r/>
            <w:r>
              <w:rPr>
                <w:sz w:val="19"/>
              </w:rPr>
              <w:t>Resolve Effective Entitlement/License State for a Dependent Capability</w:t>
            </w:r>
          </w:p>
        </w:tc>
        <w:tc>
          <w:tcPr>
            <w:tcW w:type="dxa" w:w="1728"/>
          </w:tcPr>
          <w:p>
            <w:r/>
            <w:r>
              <w:rPr>
                <w:sz w:val="19"/>
              </w:rPr>
              <w:t>A dependent capability needs to know current effective standing, including expiry.</w:t>
            </w:r>
          </w:p>
        </w:tc>
        <w:tc>
          <w:tcPr>
            <w:tcW w:type="dxa" w:w="1728"/>
          </w:tcPr>
          <w:p>
            <w:r/>
            <w:r>
              <w:rPr>
                <w:sz w:val="19"/>
              </w:rPr>
              <w:t>Effective Entitlement/License State Context produced.</w:t>
            </w:r>
          </w:p>
        </w:tc>
        <w:tc>
          <w:tcPr>
            <w:tcW w:type="dxa" w:w="1728"/>
          </w:tcPr>
          <w:p>
            <w:r/>
            <w:r>
              <w:rPr>
                <w:sz w:val="19"/>
              </w:rPr>
              <w:t>ERB-C023-06</w:t>
            </w:r>
          </w:p>
        </w:tc>
      </w:tr>
      <w:tr>
        <w:tc>
          <w:tcPr>
            <w:tcW w:type="dxa" w:w="1728"/>
          </w:tcPr>
          <w:p>
            <w:r/>
            <w:r>
              <w:rPr>
                <w:sz w:val="19"/>
              </w:rPr>
              <w:t>EX-C023-15</w:t>
            </w:r>
          </w:p>
        </w:tc>
        <w:tc>
          <w:tcPr>
            <w:tcW w:type="dxa" w:w="1728"/>
          </w:tcPr>
          <w:p>
            <w:r/>
            <w:r>
              <w:rPr>
                <w:sz w:val="19"/>
              </w:rPr>
              <w:t>Distribute Entitlement/License Reference</w:t>
            </w:r>
          </w:p>
        </w:tc>
        <w:tc>
          <w:tcPr>
            <w:tcW w:type="dxa" w:w="1728"/>
          </w:tcPr>
          <w:p>
            <w:r/>
            <w:r>
              <w:rPr>
                <w:sz w:val="19"/>
              </w:rPr>
              <w:t>A Resulting Entitlement/License Context requires downstream availability.</w:t>
            </w:r>
          </w:p>
        </w:tc>
        <w:tc>
          <w:tcPr>
            <w:tcW w:type="dxa" w:w="1728"/>
          </w:tcPr>
          <w:p>
            <w:r/>
            <w:r>
              <w:rPr>
                <w:sz w:val="19"/>
              </w:rPr>
              <w:t>Entitlement/License Reference available to consuming capabilities.</w:t>
            </w:r>
          </w:p>
        </w:tc>
        <w:tc>
          <w:tcPr>
            <w:tcW w:type="dxa" w:w="1728"/>
          </w:tcPr>
          <w:p>
            <w:r/>
            <w:r>
              <w:rPr>
                <w:sz w:val="19"/>
              </w:rPr>
              <w:t>ERB-C023-07</w:t>
            </w:r>
          </w:p>
        </w:tc>
      </w:tr>
      <w:tr>
        <w:tc>
          <w:tcPr>
            <w:tcW w:type="dxa" w:w="1728"/>
          </w:tcPr>
          <w:p>
            <w:r/>
            <w:r>
              <w:rPr>
                <w:sz w:val="19"/>
              </w:rPr>
              <w:t>EX-C023-16</w:t>
            </w:r>
          </w:p>
        </w:tc>
        <w:tc>
          <w:tcPr>
            <w:tcW w:type="dxa" w:w="1728"/>
          </w:tcPr>
          <w:p>
            <w:r/>
            <w:r>
              <w:rPr>
                <w:sz w:val="19"/>
              </w:rPr>
              <w:t>Resolve Entitlement/License Context Disruption or Reference Conflict</w:t>
            </w:r>
          </w:p>
        </w:tc>
        <w:tc>
          <w:tcPr>
            <w:tcW w:type="dxa" w:w="1728"/>
          </w:tcPr>
          <w:p>
            <w:r/>
            <w:r>
              <w:rPr>
                <w:sz w:val="19"/>
              </w:rPr>
              <w:t>An interruption, disruption, conflict or unresolved binding arises.</w:t>
            </w:r>
          </w:p>
        </w:tc>
        <w:tc>
          <w:tcPr>
            <w:tcW w:type="dxa" w:w="1728"/>
          </w:tcPr>
          <w:p>
            <w:r/>
            <w:r>
              <w:rPr>
                <w:sz w:val="19"/>
              </w:rPr>
              <w:t>Condition classified, owned, and resolved or escalated.</w:t>
            </w:r>
          </w:p>
        </w:tc>
        <w:tc>
          <w:tcPr>
            <w:tcW w:type="dxa" w:w="1728"/>
          </w:tcPr>
          <w:p>
            <w:r/>
            <w:r>
              <w:rPr>
                <w:sz w:val="19"/>
              </w:rPr>
              <w:t>ERB-C023-08</w:t>
            </w:r>
          </w:p>
        </w:tc>
      </w:tr>
    </w:tbl>
    <w:p/>
    <w:p>
      <w:pPr>
        <w:pStyle w:val="Heading2"/>
      </w:pPr>
      <w:r>
        <w:t>4.2 EX-C023-01 — Enter Entitlement/License Context</w:t>
      </w:r>
    </w:p>
    <w:p>
      <w:r>
        <w:t>Trigger — An enterprise or journey objective requires establishing which candidate Organization/Domain or Membership is relevant.</w:t>
      </w:r>
    </w:p>
    <w:p>
      <w:r>
        <w:t>Purpose — Establish a resolved and confirmed Entitlement/License Anchor Context for C-023.</w:t>
      </w:r>
    </w:p>
    <w:p>
      <w:r>
        <w:t>Business Goal — Establish a resolved and confirmed Entitlement/License Anchor Context for C-023.</w:t>
      </w:r>
    </w:p>
    <w:p>
      <w:r>
        <w:t>Business Value — Prevents Entitlement/License work from proceeding against the wrong candidate Organization/Domain or Membership.</w:t>
      </w:r>
    </w:p>
    <w:p>
      <w:r>
        <w:t>Participating Personas — Entitlement/License Steward, Entitlement/License Standing Observer; AI Assistant advisory.</w:t>
      </w:r>
    </w:p>
    <w:p>
      <w:r>
        <w:t>Participating Workspaces — Originating workspace or Enterprise Administration; context preserved into C-023.</w:t>
      </w:r>
    </w:p>
    <w:p>
      <w:r>
        <w:t>Context Engineering (Seven Dimensions)</w:t>
      </w:r>
    </w:p>
    <w:p>
      <w:r>
        <w:t>Context Required — Incoming enterprise/journey objective; partial candidate Organization/Domain or Membership reference, or a stated new-Entitlement/License objective.</w:t>
      </w:r>
    </w:p>
    <w:p>
      <w:r>
        <w:t>Context Created — Entitlement/License Anchor Context.</w:t>
      </w:r>
    </w:p>
    <w:p>
      <w:r>
        <w:t>Context Consumed — An existing Authoritative Entitlement Context and/or Authoritative License Context, where one is already produced, consumed as a fact only.</w:t>
      </w:r>
    </w:p>
    <w:p>
      <w:r>
        <w:t>Context Preserved — Incoming enterprise, persona, workspace, and Journey Intent.</w:t>
      </w:r>
    </w:p>
    <w:p>
      <w:r>
        <w:t>Context Produced — A resolved and confirmed Entitlement/License Anchor Context, with an explicit fact on whether an Authoritative Entitlement/License Context already exists.</w:t>
      </w:r>
    </w:p>
    <w:p>
      <w:r>
        <w:t>Context Superseded — A previously resolved anchor in the same session, where the underlying candidate reference has changed.</w:t>
      </w:r>
    </w:p>
    <w:p>
      <w:r>
        <w:t>Context Invalidated — An abandoned candidate anchor is invalidated and not carried forward as confirmed.</w:t>
      </w:r>
    </w:p>
    <w:p>
      <w:r>
        <w:t>Navigation Expectations — Navigation SHALL retain the active enterprise and Entitlement/License Anchor Context; returning SHALL restore the last valid anchor or require explicit recontextualization.</w:t>
      </w:r>
    </w:p>
    <w:p>
      <w:r>
        <w:t>Collaboration Expectations — Collaboration SHALL carry the exact Entitlement/License Anchor Context; it SHALL NOT create a parallel, context-free copy of the anchor.</w:t>
      </w:r>
    </w:p>
    <w:p>
      <w:r>
        <w:t>AI Assistance — AI MAY suggest a likely candidate Organization/Domain or Membership match from partial input; it SHALL NOT silently confirm the anchor.</w:t>
      </w:r>
    </w:p>
    <w:p>
      <w:r>
        <w:t>Experience Outcome — A resolved and confirmed Entitlement/License Anchor Context is established. The anchor itself is experience-scoped and non-authoritative; for a proposed new Entitlement or License, it SHALL NOT assert that one already exists.</w:t>
      </w:r>
    </w:p>
    <w:p>
      <w:r>
        <w:t>Success Criteria — The persona can state the candidate Organization/Domain or Membership and whether a standing already exists, without ambiguity.</w:t>
      </w:r>
    </w:p>
    <w:p>
      <w:r>
        <w:t>Experience Completion — EX-C023-01 completes only when the anchor is resolved and confirmed, or an explicit unresolved-anchor outcome is produced.</w:t>
      </w:r>
    </w:p>
    <w:p>
      <w:r>
        <w:t>Lifecycle Participation — Realizes the C-023 Anchor stage governed by ERB-C023-01.</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ERB-C023-01 (exactly one governing ERB).</w:t>
      </w:r>
    </w:p>
    <w:p>
      <w:r>
        <w:t>Traceability — C-023 → CRB-C023 → ERB-C023-01 → EX-C023-01 → Enterprise Journey → canonical BA/EAC binding (Pending Canonical Binding) → canonical EIO binding (Pending Canonical Binding) → Enterprise Transition: Entitlement/License Context Anchored → applicable PE-001 ADRs.</w:t>
      </w:r>
    </w:p>
    <w:p>
      <w:pPr>
        <w:pStyle w:val="Heading2"/>
      </w:pPr>
      <w:r>
        <w:t>4.3 EX-C023-02 — Receive Entitlement/License Source Hand-off</w:t>
      </w:r>
    </w:p>
    <w:p>
      <w:r>
        <w:t>Trigger — C-020 hands off a Resulting Subscription Context, or C-025 hands off a contract-derived reference, requiring establishment or change of an Entitlement or License.</w:t>
      </w:r>
    </w:p>
    <w:p>
      <w:r>
        <w:t>Purpose — Consume the incoming Entitlement Source Reference and anchor it to the correct Organization/Domain and/or Membership.</w:t>
      </w:r>
    </w:p>
    <w:p>
      <w:r>
        <w:t>Business Goal — Ensure every Subscription- or Contract-triggered Entitlement/License action begins from a preserved, attributable source fact.</w:t>
      </w:r>
    </w:p>
    <w:p>
      <w:r>
        <w:t>Business Value — Prevents an entitlement or license consequence from being generated without a traceable commercial or contractual trigger.</w:t>
      </w:r>
    </w:p>
    <w:p>
      <w:r>
        <w:t>Participating Personas — Entitlement/License Steward; AI Assistant advisory.</w:t>
      </w:r>
    </w:p>
    <w:p>
      <w:r>
        <w:t>Participating Workspaces — Platform; Enterprise Administration.</w:t>
      </w:r>
    </w:p>
    <w:p>
      <w:r>
        <w:t>Context Engineering (Seven Dimensions)</w:t>
      </w:r>
    </w:p>
    <w:p>
      <w:r>
        <w:t>Context Required — An incoming Subscription Hand-off Context (C-020) or contract-derived reference (C-025); the Customer/Account Reference (C-022) or Organization Anchor (C-004) it carries, where present.</w:t>
      </w:r>
    </w:p>
    <w:p>
      <w:r>
        <w:t>Context Created — Entitlement Source Reference Context; Entitlement/License Anchor Context, where not already resolved.</w:t>
      </w:r>
    </w:p>
    <w:p>
      <w:r>
        <w:t>Context Consumed — The incoming hand-off's Resulting Subscription Context or contract-derived reference; any Customer/Account Reference or Organization Anchor it carries.</w:t>
      </w:r>
    </w:p>
    <w:p>
      <w:r>
        <w:t>Context Preserved — The hand-off's original reason and destination, unaltered.</w:t>
      </w:r>
    </w:p>
    <w:p>
      <w:r>
        <w:t>Context Produced — A confirmed Entitlement Source Reference Context, anchored, handed to ERB-C023-02 or ERB-C023-03 as applicable.</w:t>
      </w:r>
    </w:p>
    <w:p>
      <w:r>
        <w:t>Context Superseded — None at this stage — the source reference is newly received, not a revision of an earlier one.</w:t>
      </w:r>
    </w:p>
    <w:p>
      <w:r>
        <w:t>Context Invalidated — A hand-off that cannot be anchored to a resolvable Organization/Domain or Membership is not accepted; it is returned to the source capability as a classified rejection (Chapter 6), consistent with C-020's own hand-off-rejection architecture (ERB-C020-06/07).</w:t>
      </w:r>
    </w:p>
    <w:p>
      <w:r>
        <w:t>Navigation Expectations — Navigation SHALL retain the exact incoming hand-off context; it SHALL NOT be summarized or paraphrased before anchoring.</w:t>
      </w:r>
    </w:p>
    <w:p>
      <w:r>
        <w:t>Collaboration Expectations — Collaboration on a rejected hand-off SHALL reference the exact source hand-off and rejection reason.</w:t>
      </w:r>
    </w:p>
    <w:p>
      <w:r>
        <w:t>AI Assistance — AI MAY flag a likely duplicate or overlapping source hand-off; it SHALL NOT accept or reject the hand-off itself.</w:t>
      </w:r>
    </w:p>
    <w:p>
      <w:r>
        <w:t>Experience Outcome — The Entitlement Source Reference is preserved and anchored, ready for standing understanding or intent framing; it is never itself treated as an authoritative Entitlement or License fact.</w:t>
      </w:r>
    </w:p>
    <w:p>
      <w:r>
        <w:t>Success Criteria — The persona or downstream process can trace any subsequently established Entitlement or License back to this exact source hand-off.</w:t>
      </w:r>
    </w:p>
    <w:p>
      <w:r>
        <w:t>Experience Completion — EX-C023-02 completes when the source reference is anchored and accepted, or an explicit classified rejection is returned to the source capability.</w:t>
      </w:r>
    </w:p>
    <w:p>
      <w:r>
        <w:t>Lifecycle Participation — Realizes the C-023 Anchor stage governed by ERB-C023-01.</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ERB-C023-01 (exactly one governing ERB).</w:t>
      </w:r>
    </w:p>
    <w:p>
      <w:r>
        <w:t>Traceability — C-023 → CRB-C023 → ERB-C023-01 → EX-C023-02 → Enterprise Journey → canonical BA/EAC binding (Pending Canonical Binding) → canonical EIO binding (Pending Canonical Binding) → Enterprise Transition: Entitlement/License Source Hand-off Received → applicable PE-001 ADRs.</w:t>
      </w:r>
    </w:p>
    <w:p>
      <w:pPr>
        <w:pStyle w:val="Heading2"/>
      </w:pPr>
      <w:r>
        <w:t>4.4 EX-C023-03 — Understand Current Entitlement &amp; License Standing</w:t>
      </w:r>
    </w:p>
    <w:p>
      <w:r>
        <w:t>Trigger — A resolved Entitlement/License Anchor Context exists for which an Authoritative Entitlement Context and/or Authoritative License Context are present, and the persona needs to understand them before deciding on further action.</w:t>
      </w:r>
    </w:p>
    <w:p>
      <w:r>
        <w:t>Purpose — Enable understanding of current Entitlement/License standing.</w:t>
      </w:r>
    </w:p>
    <w:p>
      <w:r>
        <w:t>Business Goal — Support informed decisions about whether a change, suspension, revocation, or reactivation is warranted.</w:t>
      </w:r>
    </w:p>
    <w:p>
      <w:r>
        <w:t>Business Value — Prevents decisions being made without current, authoritative standing.</w:t>
      </w:r>
    </w:p>
    <w:p>
      <w:r>
        <w:t>Participating Personas — Entitlement/License Standing Observer, Entitlement/License Steward, Entitlement/License Decision Participant.</w:t>
      </w:r>
    </w:p>
    <w:p>
      <w:r>
        <w:t>Participating Workspaces — Enterprise Administration, Executive, Platform; Collaboration for discussion.</w:t>
      </w:r>
    </w:p>
    <w:p>
      <w:r>
        <w:t>Context Engineering (Seven Dimensions)</w:t>
      </w:r>
    </w:p>
    <w:p>
      <w:r>
        <w:t>Context Required — Entitlement/License Anchor Context; existing Authoritative Entitlement Context and/or Authoritative License Context.</w:t>
      </w:r>
    </w:p>
    <w:p>
      <w:r>
        <w:t>Context Created — None. This experience creates no new authoritative context.</w:t>
      </w:r>
    </w:p>
    <w:p>
      <w:r>
        <w:t>Context Consumed — Authoritative Entitlement Context; Authoritative License Context.</w:t>
      </w:r>
    </w:p>
    <w:p>
      <w:r>
        <w:t>Context Preserved — Entitlement/License Anchor Context; Journey Intent; navigation state.</w:t>
      </w:r>
    </w:p>
    <w:p>
      <w:r>
        <w:t>Context Produced — A confirmed-understanding outcome enabling entry to intent-framing where change is warranted.</w:t>
      </w:r>
    </w:p>
    <w:p>
      <w:r>
        <w:t>Context Superseded — None.</w:t>
      </w:r>
    </w:p>
    <w:p>
      <w:r>
        <w:t>Context Invalidated — A stale cached understanding from a prior session is invalidated at re-entry and re-retrieved.</w:t>
      </w:r>
    </w:p>
    <w:p>
      <w:r>
        <w:t>Navigation Expectations — Movement to a framing experience SHALL carry the exact standing just understood; it SHALL NOT require re-discovery.</w:t>
      </w:r>
    </w:p>
    <w:p>
      <w:r>
        <w:t>Collaboration Expectations — Discussion of the standing SHALL reference the exact Authoritative Entitlement/License Context version viewed, not a paraphrase.</w:t>
      </w:r>
    </w:p>
    <w:p>
      <w:r>
        <w:t>AI Assistance — AI MAY flag anomalies (for example, an Entitlement with no traceable source reference, or a License type inconsistent with Membership type) with stated confidence and source; it SHALL NOT infer a decision.</w:t>
      </w:r>
    </w:p>
    <w:p>
      <w:r>
        <w:t>Experience Outcome — The persona understands the Entitlement's and/or License's current standing sufficiently to decide next action.</w:t>
      </w:r>
    </w:p>
    <w:p>
      <w:r>
        <w:t>Success Criteria — The persona can state type, scope, quantity/capacity, effective period, and status without reconstructing it from Subscription, Contract, Catalog, or Billing history.</w:t>
      </w:r>
    </w:p>
    <w:p>
      <w:r>
        <w:t>Experience Completion — Completes when understanding is confirmed or the persona exits without further action.</w:t>
      </w:r>
    </w:p>
    <w:p>
      <w:r>
        <w:t>Lifecycle Participation — Realizes the C-023 Understand Standing stage governed by ERB-C023-02.</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ERB-C023-02 (exactly one governing ERB).</w:t>
      </w:r>
    </w:p>
    <w:p>
      <w:r>
        <w:t>Traceability — C-023 → CRB-C023 → ERB-C023-02 → EX-C023-03 → Enterprise Journey → canonical BA/EAC binding (Pending Canonical Binding) → canonical EIO binding (Pending Canonical Binding) → Enterprise Transition: Entitlement/License Standing Understood → applicable PE-001 ADRs.</w:t>
      </w:r>
    </w:p>
    <w:p>
      <w:pPr>
        <w:pStyle w:val="Heading2"/>
      </w:pPr>
      <w:r>
        <w:t>4.5 EX-C023-04 — Frame New Entitlement/License Establishment Intent</w:t>
      </w:r>
    </w:p>
    <w:p>
      <w:r>
        <w:t>Trigger — A resolved Entitlement/License Anchor Context exists with no Authoritative Entitlement/License Context, and a business reason to establish one arises, often from a newly-received Entitlement Source Reference.</w:t>
      </w:r>
    </w:p>
    <w:p>
      <w:r>
        <w:t>Purpose — State explicit business reason and target outcome for establishing a new Entitlement and/or License before any proposal is shaped.</w:t>
      </w:r>
    </w:p>
    <w:p>
      <w:r>
        <w:t>Business Goal — Ensure new Entitlements/Licenses begin from explicit enterprise intent, never an ad hoc grant.</w:t>
      </w:r>
    </w:p>
    <w:p>
      <w:r>
        <w:t>Business Value — Prevents unexplained or unattributed entitlement or license creation.</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Entitlement/License Anchor Context with no existing Authoritative Entitlement/License Context.</w:t>
      </w:r>
    </w:p>
    <w:p>
      <w:r>
        <w:t>Context Created — Entitlement/License Change Intent Context (target action: establish).</w:t>
      </w:r>
    </w:p>
    <w:p>
      <w:r>
        <w:t>Context Consumed — Entitlement/License Anchor Context; Entitlement Source Reference Context, where one exists; any canonical approval-authority reference, where one exists.</w:t>
      </w:r>
    </w:p>
    <w:p>
      <w:r>
        <w:t>Context Preserved — Entitlement/License Anchor Context; Entitlement Source Reference Context.</w:t>
      </w:r>
    </w:p>
    <w:p>
      <w:r>
        <w:t>Context Produced — A confirmed Change Intent Context for a new Entitlement/License, handed to shaping.</w:t>
      </w:r>
    </w:p>
    <w:p>
      <w:r>
        <w:t>Context Superseded — An earlier abandoned intent statement for the same anchor.</w:t>
      </w:r>
    </w:p>
    <w:p>
      <w:r>
        <w:t>Context Invalidated — An intent statement contradicted by an Authoritative Entitlement/License Context appearing for the same anchor from another process during framing.</w:t>
      </w:r>
    </w:p>
    <w:p>
      <w:r>
        <w:t>Navigation Expectations — Navigation SHALL retain the anchor and preserve the stated reason if the persona steps away and returns.</w:t>
      </w:r>
    </w:p>
    <w:p>
      <w:r>
        <w:t>Collaboration Expectations — Collaboration SHALL attach concerns to the exact intent statement, not a summary of it.</w:t>
      </w:r>
    </w:p>
    <w:p>
      <w:r>
        <w:t>AI Assistance — AI MAY suggest a likely duplicate or overlapping grant before establishment proceeds; it SHALL NOT establish the Entitlement or License.</w:t>
      </w:r>
    </w:p>
    <w:p>
      <w:r>
        <w:t>Experience Outcome — A new-Entitlement/License business reason and target outcome are explicit.</w:t>
      </w:r>
    </w:p>
    <w:p>
      <w:r>
        <w:t>Success Criteria — The persona can state why a new Entitlement and/or License is warranted, its source (where applicable), and what outcome is intended.</w:t>
      </w:r>
    </w:p>
    <w:p>
      <w:r>
        <w:t>Experience Completion — Completes when intent is confirmed or the persona exits without confirming.</w:t>
      </w:r>
    </w:p>
    <w:p>
      <w:r>
        <w:t>Lifecycle Participation — Realizes the C-023 Frame Change Intent stage governed by ERB-C023-03.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ERB-C023-03 (exactly one governing ERB).</w:t>
      </w:r>
    </w:p>
    <w:p>
      <w:r>
        <w:t>Traceability — C-023 → CRB-C023 → ERB-C023-03 → EX-C023-04 → Enterprise Journey → canonical BA/EAC binding (Pending Canonical Binding) → canonical EIO binding (Pending Canonical Binding) → Enterprise Transition: New Entitlement/License Establishment Intent Framed → applicable PE-001 ADRs.</w:t>
      </w:r>
    </w:p>
    <w:p>
      <w:pPr>
        <w:pStyle w:val="Heading2"/>
      </w:pPr>
      <w:r>
        <w:t>4.6 EX-C023-05 — Frame Entitlement/License Change Intent</w:t>
      </w:r>
    </w:p>
    <w:p>
      <w:r>
        <w:t>Trigger — An existing Authoritative Entitlement Context's or Authoritative License Context's scope, quantity, capacity, or type no longer reflects the enterprise's understanding of the commercial right.</w:t>
      </w:r>
    </w:p>
    <w:p>
      <w:r>
        <w:t>Purpose — State explicit business reason and target state before a change proposal is shaped.</w:t>
      </w:r>
    </w:p>
    <w:p>
      <w:r>
        <w:t>Business Goal — Ensure scope, quantity, capacity, or type changes are deliberate and attributable, never a silent correction.</w:t>
      </w:r>
    </w:p>
    <w:p>
      <w:r>
        <w:t>Business Value — Prevents inconsistent or unexplained entitlement/license drift.</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Entitlement/License Anchor Context with existing Authoritative Entitlement/License Context.</w:t>
      </w:r>
    </w:p>
    <w:p>
      <w:r>
        <w:t>Context Created — Entitlement/License Change Intent Context (target action: change).</w:t>
      </w:r>
    </w:p>
    <w:p>
      <w:r>
        <w:t>Context Consumed — Current Authoritative Entitlement/License Context; Entitlement Source Reference Context, where the change is source-triggered (for example, a Subscription upgrade); any canonical change-governance reference, where one exists.</w:t>
      </w:r>
    </w:p>
    <w:p>
      <w:r>
        <w:t>Context Preserved — Entitlement/License Anchor Context; current Authoritative Entitlement/License Context.</w:t>
      </w:r>
    </w:p>
    <w:p>
      <w:r>
        <w:t>Context Produced — A confirmed change Intent Context, handed to shaping.</w:t>
      </w:r>
    </w:p>
    <w:p>
      <w:r>
        <w:t>Context Superseded — An earlier abandoned change intent for the same anchor.</w:t>
      </w:r>
    </w:p>
    <w:p>
      <w:r>
        <w:t>Context Invalidated — An intent statement contradicted by a further change from another process during framing.</w:t>
      </w:r>
    </w:p>
    <w:p>
      <w:r>
        <w:t>Navigation Expectations — Navigation SHALL retain the anchor and the current state for comparison throughout framing.</w:t>
      </w:r>
    </w:p>
    <w:p>
      <w:r>
        <w:t>Collaboration Expectations — Collaboration SHALL attach concerns to the exact change statement under discussion.</w:t>
      </w:r>
    </w:p>
    <w:p>
      <w:r>
        <w:t>AI Assistance — AI MAY flag an inconsistent scope/quantity/type (for example, a capacity value contradicted by observed usage) as a recommendation; it SHALL NOT change the Entitlement or License.</w:t>
      </w:r>
    </w:p>
    <w:p>
      <w:r>
        <w:t>Experience Outcome — A change business reason and target state are explicit.</w:t>
      </w:r>
    </w:p>
    <w:p>
      <w:r>
        <w:t>Success Criteria — The persona can state why the scope, quantity, capacity, or type is changing and to what target value.</w:t>
      </w:r>
    </w:p>
    <w:p>
      <w:r>
        <w:t>Experience Completion — Completes when intent is confirmed or the persona exits without confirming.</w:t>
      </w:r>
    </w:p>
    <w:p>
      <w:r>
        <w:t>Lifecycle Participation — Realizes the C-023 Frame Change Intent stage governed by ERB-C023-03.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ERB-C023-03 (exactly one governing ERB).</w:t>
      </w:r>
    </w:p>
    <w:p>
      <w:r>
        <w:t>Traceability — C-023 → CRB-C023 → ERB-C023-03 → EX-C023-05 → Enterprise Journey → canonical BA/EAC binding (Pending Canonical Binding) → canonical EIO binding (Pending Canonical Binding) → Enterprise Transition: Entitlement/License Change Intent Framed → applicable PE-001 ADRs.</w:t>
      </w:r>
    </w:p>
    <w:p>
      <w:pPr>
        <w:pStyle w:val="Heading2"/>
      </w:pPr>
      <w:r>
        <w:t>4.7 EX-C023-06 — Frame Entitlement/License Suspension Intent</w:t>
      </w:r>
    </w:p>
    <w:p>
      <w:r>
        <w:t>Trigger — A business reason to temporarily constrain an Entitlement's or License's standing arises (for example, a Subscription payment issue referenced from C-020, or a governance concern).</w:t>
      </w:r>
    </w:p>
    <w:p>
      <w:r>
        <w:t>Purpose — State explicit business reason and target outcome before a suspension proposal is shaped.</w:t>
      </w:r>
    </w:p>
    <w:p>
      <w:r>
        <w:t>Business Goal — Ensure suspension is deliberate, attributable, and reversible by design.</w:t>
      </w:r>
    </w:p>
    <w:p>
      <w:r>
        <w:t>Business Value — Prevents an Entitlement or License from being silently constrained without a traceable reason.</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Entitlement/License Anchor Context with existing, active Authoritative Entitlement/License Context.</w:t>
      </w:r>
    </w:p>
    <w:p>
      <w:r>
        <w:t>Context Created — Entitlement/License Change Intent Context (target action: suspend).</w:t>
      </w:r>
    </w:p>
    <w:p>
      <w:r>
        <w:t>Context Consumed — Current Authoritative Entitlement/License Context; any canonical suspension-authority reference, where one exists.</w:t>
      </w:r>
    </w:p>
    <w:p>
      <w:r>
        <w:t>Context Preserved — Entitlement/License Anchor Context; current Authoritative Entitlement/License Context.</w:t>
      </w:r>
    </w:p>
    <w:p>
      <w:r>
        <w:t>Context Produced — A confirmed suspension Intent Context, handed to shaping.</w:t>
      </w:r>
    </w:p>
    <w:p>
      <w:r>
        <w:t>Context Superseded — An earlier abandoned suspension intent for the same anchor.</w:t>
      </w:r>
    </w:p>
    <w:p>
      <w:r>
        <w:t>Context Invalidated — An intent statement contradicted by the Entitlement/License already being suspended or revoked by another process during framing.</w:t>
      </w:r>
    </w:p>
    <w:p>
      <w:r>
        <w:t>Navigation Expectations — Navigation SHALL retain the anchor and preserve the stated reason if the persona steps away and returns.</w:t>
      </w:r>
    </w:p>
    <w:p>
      <w:r>
        <w:t>Collaboration Expectations — Collaboration SHALL attach concerns to the exact suspension statement under discussion.</w:t>
      </w:r>
    </w:p>
    <w:p>
      <w:r>
        <w:t>AI Assistance — AI MAY surface active downstream dependency (for example, a Membership actively relying on the License) as a caution before suspension intent is confirmed; it SHALL NOT block or approve the intent itself.</w:t>
      </w:r>
    </w:p>
    <w:p>
      <w:r>
        <w:t>Experience Outcome — A suspension business reason and target outcome are explicit.</w:t>
      </w:r>
    </w:p>
    <w:p>
      <w:r>
        <w:t>Success Criteria — The persona can state why the Entitlement/License is being suspended and under what condition it might be reactivated.</w:t>
      </w:r>
    </w:p>
    <w:p>
      <w:r>
        <w:t>Experience Completion — Completes when intent is confirmed or the persona exits without confirming.</w:t>
      </w:r>
    </w:p>
    <w:p>
      <w:r>
        <w:t>Lifecycle Participation — Realizes the C-023 Frame Change Intent stage governed by ERB-C023-03.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ERB-C023-03 (exactly one governing ERB).</w:t>
      </w:r>
    </w:p>
    <w:p>
      <w:r>
        <w:t>Traceability — C-023 → CRB-C023 → ERB-C023-03 → EX-C023-06 → Enterprise Journey → canonical BA/EAC binding (Pending Canonical Binding) → canonical EIO binding (Pending Canonical Binding) → Enterprise Transition: Entitlement/License Suspension Intent Framed → applicable PE-001 ADRs.</w:t>
      </w:r>
    </w:p>
    <w:p>
      <w:pPr>
        <w:pStyle w:val="Heading2"/>
      </w:pPr>
      <w:r>
        <w:t>4.8 EX-C023-07 — Frame Entitlement/License Revocation Intent</w:t>
      </w:r>
    </w:p>
    <w:p>
      <w:r>
        <w:t>Trigger — A business reason to permanently close an Entitlement's or License's standing arises.</w:t>
      </w:r>
    </w:p>
    <w:p>
      <w:r>
        <w:t>Purpose — State explicit business reason and target outcome before a revocation proposal is shaped.</w:t>
      </w:r>
    </w:p>
    <w:p>
      <w:r>
        <w:t>Business Goal — Ensure revocation is deliberate, attributable, and never an unexplained disappearance of a commercial right.</w:t>
      </w:r>
    </w:p>
    <w:p>
      <w:r>
        <w:t>Business Value — Prevents an Entitlement or License from silently vanishing from enterprise reference.</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Entitlement/License Anchor Context with existing Authoritative Entitlement/License Context.</w:t>
      </w:r>
    </w:p>
    <w:p>
      <w:r>
        <w:t>Context Created — Entitlement/License Change Intent Context (target action: revoke).</w:t>
      </w:r>
    </w:p>
    <w:p>
      <w:r>
        <w:t>Context Consumed — Current Authoritative Entitlement/License Context; any canonical revocation-approval reference, where one exists.</w:t>
      </w:r>
    </w:p>
    <w:p>
      <w:r>
        <w:t>Context Preserved — Entitlement/License Anchor Context; current Authoritative Entitlement/License Context.</w:t>
      </w:r>
    </w:p>
    <w:p>
      <w:r>
        <w:t>Context Produced — A confirmed revocation Intent Context, handed to shaping.</w:t>
      </w:r>
    </w:p>
    <w:p>
      <w:r>
        <w:t>Context Superseded — An earlier abandoned revocation intent for the same anchor.</w:t>
      </w:r>
    </w:p>
    <w:p>
      <w:r>
        <w:t>Context Invalidated — An intent statement contradicted by the Entitlement/License already being revoked by another process during framing.</w:t>
      </w:r>
    </w:p>
    <w:p>
      <w:r>
        <w:t>Navigation Expectations — Navigation SHALL retain the anchor and preserve the stated reason if the persona steps away and returns.</w:t>
      </w:r>
    </w:p>
    <w:p>
      <w:r>
        <w:t>Collaboration Expectations — Collaboration SHALL attach concerns to the exact revocation statement under discussion.</w:t>
      </w:r>
    </w:p>
    <w:p>
      <w:r>
        <w:t>AI Assistance — AI MAY surface active downstream dependency as a caution before revocation intent is confirmed; it SHALL NOT block or approve the intent itself.</w:t>
      </w:r>
    </w:p>
    <w:p>
      <w:r>
        <w:t>Experience Outcome — A revocation business reason and target outcome are explicit.</w:t>
      </w:r>
    </w:p>
    <w:p>
      <w:r>
        <w:t>Success Criteria — The persona can state why the Entitlement/License is being permanently closed.</w:t>
      </w:r>
    </w:p>
    <w:p>
      <w:r>
        <w:t>Experience Completion — Completes when intent is confirmed or the persona exits without confirming.</w:t>
      </w:r>
    </w:p>
    <w:p>
      <w:r>
        <w:t>Lifecycle Participation — Realizes the C-023 Frame Change Intent stage governed by ERB-C023-03.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ERB-C023-03 (exactly one governing ERB).</w:t>
      </w:r>
    </w:p>
    <w:p>
      <w:r>
        <w:t>Traceability — C-023 → CRB-C023 → ERB-C023-03 → EX-C023-07 → Enterprise Journey → canonical BA/EAC binding (Pending Canonical Binding) → canonical EIO binding (Pending Canonical Binding) → Enterprise Transition: Entitlement/License Revocation Intent Framed → applicable PE-001 ADRs.</w:t>
      </w:r>
    </w:p>
    <w:p>
      <w:pPr>
        <w:pStyle w:val="Heading2"/>
      </w:pPr>
      <w:r>
        <w:t>4.9 EX-C023-08 — Frame Entitlement/License Reactivation Intent</w:t>
      </w:r>
    </w:p>
    <w:p>
      <w:r>
        <w:t>Trigger — A previously suspended Entitlement or License needs to return to active standing.</w:t>
      </w:r>
    </w:p>
    <w:p>
      <w:r>
        <w:t>Purpose — State explicit business reason and target outcome before a reactivation proposal is shaped.</w:t>
      </w:r>
    </w:p>
    <w:p>
      <w:r>
        <w:t>Business Goal — Ensure reactivation is deliberate and attributable, never a silent reappearance.</w:t>
      </w:r>
    </w:p>
    <w:p>
      <w:r>
        <w:t>Business Value — Prevents a suspended Entitlement/License from being treated as active without an explicit, traceable decision.</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Entitlement/License Anchor Context with an existing, suspended Authoritative Entitlement/License Context.</w:t>
      </w:r>
    </w:p>
    <w:p>
      <w:r>
        <w:t>Context Created — Entitlement/License Change Intent Context (target action: reactivate).</w:t>
      </w:r>
    </w:p>
    <w:p>
      <w:r>
        <w:t>Context Consumed — Current (suspended) Authoritative Entitlement/License Context; any canonical reactivation-approval reference, where one exists.</w:t>
      </w:r>
    </w:p>
    <w:p>
      <w:r>
        <w:t>Context Preserved — Entitlement/License Anchor Context; suspended Authoritative Entitlement/License Context and its suspension lineage.</w:t>
      </w:r>
    </w:p>
    <w:p>
      <w:r>
        <w:t>Context Produced — A confirmed reactivation Intent Context, handed to shaping.</w:t>
      </w:r>
    </w:p>
    <w:p>
      <w:r>
        <w:t>Context Superseded — An earlier abandoned reactivation intent for the same anchor.</w:t>
      </w:r>
    </w:p>
    <w:p>
      <w:r>
        <w:t>Context Invalidated — An intent statement contradicted by the Entitlement/License being revoked by another process during framing.</w:t>
      </w:r>
    </w:p>
    <w:p>
      <w:r>
        <w:t>Navigation Expectations — Navigation SHALL retain the anchor and preserve the suspension lineage visibly throughout framing.</w:t>
      </w:r>
    </w:p>
    <w:p>
      <w:r>
        <w:t>Collaboration Expectations — Collaboration SHALL attach concerns to the exact reactivation statement under discussion.</w:t>
      </w:r>
    </w:p>
    <w:p>
      <w:r>
        <w:t>AI Assistance — AI MAY flag whether the suspended standing is eligible for reactivation based on its suspension classification; it SHALL NOT reactivate the Entitlement or License.</w:t>
      </w:r>
    </w:p>
    <w:p>
      <w:r>
        <w:t>Experience Outcome — A reactivation business reason and target outcome are explicit.</w:t>
      </w:r>
    </w:p>
    <w:p>
      <w:r>
        <w:t>Success Criteria — The persona can state why the Entitlement/License is being reactivated and what standing it should resume.</w:t>
      </w:r>
    </w:p>
    <w:p>
      <w:r>
        <w:t>Experience Completion — Completes when intent is confirmed or the persona exits without confirming.</w:t>
      </w:r>
    </w:p>
    <w:p>
      <w:r>
        <w:t>Lifecycle Participation — Realizes the C-023 Frame Change Intent stage governed by ERB-C023-03.</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ERB-C023-03 (exactly one governing ERB).</w:t>
      </w:r>
    </w:p>
    <w:p>
      <w:r>
        <w:t>Traceability — C-023 → CRB-C023 → ERB-C023-03 → EX-C023-08 → Enterprise Journey → canonical BA/EAC binding (Pending Canonical Binding) → canonical EIO binding (Pending Canonical Binding) → Enterprise Transition: Entitlement/License Reactivation Intent Framed → applicable PE-001 ADRs.</w:t>
      </w:r>
    </w:p>
    <w:p>
      <w:pPr>
        <w:pStyle w:val="Heading2"/>
      </w:pPr>
      <w:r>
        <w:t>4.10 EX-C023-09 — Shape Proposed Entitlement/License Change</w:t>
      </w:r>
    </w:p>
    <w:p>
      <w:r>
        <w:t>Trigger — A confirmed Entitlement/License Change Intent Context requires a concrete candidate change.</w:t>
      </w:r>
    </w:p>
    <w:p>
      <w:r>
        <w:t>Purpose — Compose a specific, comparable Proposed Entitlement Context and/or Proposed License Context from confirmed intent.</w:t>
      </w:r>
    </w:p>
    <w:p>
      <w:r>
        <w:t>Business Goal — Produce a candidate change that can be compared against current standing before commitment.</w:t>
      </w:r>
    </w:p>
    <w:p>
      <w:r>
        <w:t>Business Value — Prevents commitment from being attempted against a vague or incomplete proposal.</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Confirmed Entitlement/License Change Intent Context, stating the affected authority concern(s); current Authoritative Entitlement Context and/or Authoritative License Context, as applicable.</w:t>
      </w:r>
    </w:p>
    <w:p>
      <w:r>
        <w:t>Context Created — Proposed Entitlement Context and/or Proposed License Context, as applicable to the affected authority concern(s).</w:t>
      </w:r>
    </w:p>
    <w:p>
      <w:r>
        <w:t>Context Consumed — Change Intent Context; current Authoritative Entitlement Context and/or Authoritative License Context.</w:t>
      </w:r>
    </w:p>
    <w:p>
      <w:r>
        <w:t>Context Preserved — Current Authoritative Entitlement Context and Authoritative License Context, for comparison.</w:t>
      </w:r>
    </w:p>
    <w:p>
      <w:r>
        <w:t>Context Produced — A shaped Proposed Entitlement Context and/or Proposed License Context ready for impact assessment.</w:t>
      </w:r>
    </w:p>
    <w:p>
      <w:r>
        <w:t>Context Superseded — An earlier proposal revision is superseded by each refinement.</w:t>
      </w:r>
    </w:p>
    <w:p>
      <w:r>
        <w:t>Context Invalidated — A proposal whose underlying intent is invalidated is itself invalidated and not carried forward.</w:t>
      </w:r>
    </w:p>
    <w:p>
      <w:r>
        <w:t>Navigation Expectations — Navigation SHALL retain the current and proposed standing simultaneously visible throughout shaping.</w:t>
      </w:r>
    </w:p>
    <w:p>
      <w:r>
        <w:t>Collaboration Expectations — Collaboration SHALL attach concerns to the exact proposal revision under discussion.</w:t>
      </w:r>
    </w:p>
    <w:p>
      <w:r>
        <w:t>AI Assistance — AI MAY suggest likely scope, quantity, Granted License Capacity, or type attributes consistent with comparable Entitlements/Licenses; it SHALL NOT finalize the proposal, and SHALL NOT represent a suggested value as authoritative License Consumption.</w:t>
      </w:r>
    </w:p>
    <w:p>
      <w:r>
        <w:t>Experience Outcome — A specific, comparable proposed change exists.</w:t>
      </w:r>
    </w:p>
    <w:p>
      <w:r>
        <w:t>Success Criteria — The persona can state exactly what is proposed and how it differs from current standing.</w:t>
      </w:r>
    </w:p>
    <w:p>
      <w:r>
        <w:t>Experience Completion — Completes when the proposal is confirmed ready for assessment or the persona exits without confirming.</w:t>
      </w:r>
    </w:p>
    <w:p>
      <w:r>
        <w:t>Lifecycle Participation — Realizes the C-023 Shape &amp; Assess stage governed by ERB-C023-04.</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ERB-C023-04 (exactly one governing ERB).</w:t>
      </w:r>
    </w:p>
    <w:p>
      <w:r>
        <w:t>Traceability — C-023 → CRB-C023 → ERB-C023-04 → EX-C023-09 → Enterprise Journey → canonical BA/EAC binding (Pending Canonical Binding) → canonical EIO binding (Pending Canonical Binding) → Enterprise Transition: Proposed Entitlement/License Change Shaped → applicable PE-001 ADRs.</w:t>
      </w:r>
    </w:p>
    <w:p>
      <w:pPr>
        <w:pStyle w:val="Heading2"/>
      </w:pPr>
      <w:r>
        <w:t>4.11 EX-C023-10 — Assess Entitlement/License Change Impact</w:t>
      </w:r>
    </w:p>
    <w:p>
      <w:r>
        <w:t>Trigger — A shaped proposal requires downstream impact understanding before commitment, particularly for a suspension or revocation.</w:t>
      </w:r>
    </w:p>
    <w:p>
      <w:r>
        <w:t>Purpose — Surface advisory, explainable downstream impact references for the proposed change.</w:t>
      </w:r>
    </w:p>
    <w:p>
      <w:r>
        <w:t>Business Goal — Ensure the persona understands likely downstream consequence before committing.</w:t>
      </w:r>
    </w:p>
    <w:p>
      <w:r>
        <w:t>Business Value — Prevents a suspension or revocation from being committed blind to active downstream dependency, such as a proposed Granted License Capacity reduction that may conflict with pending Membership creation.</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Shaped Proposed Entitlement Context and/or Proposed License Context.</w:t>
      </w:r>
    </w:p>
    <w:p>
      <w:r>
        <w:t>Context Created — Entitlement/License Impact Assessment Context.</w:t>
      </w:r>
    </w:p>
    <w:p>
      <w:r>
        <w:t>Context Consumed — Granted License Capacity Context (C-023-authoritative); License Consumption Context, where authoritative and available from its canonically designated authority (Pending Canonical Binding otherwise); Available License Capacity Context, where derivable from both; feature-dependency reference (advisory).</w:t>
      </w:r>
    </w:p>
    <w:p>
      <w:r>
        <w:t>Context Preserved — Proposed Entitlement Context and/or Proposed License Context, unaltered, alongside its assessment.</w:t>
      </w:r>
    </w:p>
    <w:p>
      <w:r>
        <w:t>Context Produced — An Impact Assessment Context attached to the proposal(s), handed to ERB-C023-05 for commitment. Where License Consumption Context is unavailable, the Impact Assessment Context SHALL state explicitly that available-capacity impact cannot be authoritatively determined, recorded as Pending Canonical Binding, and SHALL NOT approximate one.</w:t>
      </w:r>
    </w:p>
    <w:p>
      <w:r>
        <w:t>Context Superseded — An earlier assessment is superseded when the proposal is refined and re-assessed.</w:t>
      </w:r>
    </w:p>
    <w:p>
      <w:r>
        <w:t>Context Invalidated — An assessment based on a proposal that is later invalidated is itself invalidated.</w:t>
      </w:r>
    </w:p>
    <w:p>
      <w:r>
        <w:t>Navigation Expectations — Navigation SHALL keep the proposal and its assessment simultaneously visible.</w:t>
      </w:r>
    </w:p>
    <w:p>
      <w:r>
        <w:t>Collaboration Expectations — Collaboration SHALL attach concerns to the exact assessment version under discussion.</w:t>
      </w:r>
    </w:p>
    <w:p>
      <w:r>
        <w:t>AI Assistance — AI MAY summarize downstream impact and flag material risk (for example, a proposed Granted License Capacity reduction that appears to conflict with pending Membership creation) with stated basis and confidence; it SHALL NOT approve or block commitment; it SHALL NOT infer authoritative License Consumption; it SHALL NOT treat Membership count as License Consumption unless a canonical specification explicitly establishes that equivalence, which none does in the supplied baseline.</w:t>
      </w:r>
    </w:p>
    <w:p>
      <w:r>
        <w:t>Experience Outcome — Downstream impact is understood in advisory, explainable terms before commitment; where License Consumption authority is unresolved, that limitation is stated explicitly rather than silently omitted.</w:t>
      </w:r>
    </w:p>
    <w:p>
      <w:r>
        <w:t>Success Criteria — The persona can state what downstream capabilities and references are implicated by the proposed change, and whether available-capacity impact could be authoritatively determined.</w:t>
      </w:r>
    </w:p>
    <w:p>
      <w:r>
        <w:t>Experience Completion — Completes when the assessment is confirmed reviewed or the persona exits without proceeding to commitment.</w:t>
      </w:r>
    </w:p>
    <w:p>
      <w:r>
        <w:t>Lifecycle Participation — Realizes the C-023 Shape &amp; Assess stage governed by ERB-C023-04.</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ERB-C023-04 (exactly one governing ERB).</w:t>
      </w:r>
    </w:p>
    <w:p>
      <w:r>
        <w:t>Traceability — C-023 → CRB-C023 → ERB-C023-04 → EX-C023-10 → Enterprise Journey → canonical BA/EAC binding (Pending Canonical Binding) → canonical EIO binding (Pending Canonical Binding) → Enterprise Transition: Entitlement/License Change Impact Assessed → applicable PE-001 ADRs.</w:t>
      </w:r>
    </w:p>
    <w:p>
      <w:pPr>
        <w:pStyle w:val="Heading2"/>
      </w:pPr>
      <w:r>
        <w:t>4.12 EX-C023-11 — Commit Continuing Entitlement/License Transition</w:t>
      </w:r>
    </w:p>
    <w:p>
      <w:r>
        <w:t>Trigger — An assessed proposal of action establish, change, or reactivate is ready for commitment.</w:t>
      </w:r>
    </w:p>
    <w:p>
      <w:r>
        <w:t>Purpose — Apply the assessed proposal to produce a continuing Resulting Entitlement/License Context.</w:t>
      </w:r>
    </w:p>
    <w:p>
      <w:r>
        <w:t>Business Goal — Make the proposed establishment, change, or reactivation the new authoritative fact.</w:t>
      </w:r>
    </w:p>
    <w:p>
      <w:r>
        <w:t>Business Value — Ensures the Entitlement's/License's standing evolves explicitly and traceably, never silently.</w:t>
      </w:r>
    </w:p>
    <w:p>
      <w:r>
        <w:t>Participating Personas — Entitlement/License Steward; Entitlement/License Decision Participant.</w:t>
      </w:r>
    </w:p>
    <w:p>
      <w:r>
        <w:t>Participating Workspaces — Enterprise Administration; Platform.</w:t>
      </w:r>
    </w:p>
    <w:p>
      <w:r>
        <w:t>Context Engineering (Seven Dimensions)</w:t>
      </w:r>
    </w:p>
    <w:p>
      <w:r>
        <w:t>Context Required — Assessed Proposed Entitlement Context and/or Proposed License Context (continuing kind); its Impact Assessment Context.</w:t>
      </w:r>
    </w:p>
    <w:p>
      <w:r>
        <w:t>Context Created — None distinct from Produced.</w:t>
      </w:r>
    </w:p>
    <w:p>
      <w:r>
        <w:t>Context Consumed — The assessed proposal(s), re-confirmed current at commit time.</w:t>
      </w:r>
    </w:p>
    <w:p>
      <w:r>
        <w:t>Context Preserved — The prior Authoritative Entitlement Context and/or Authoritative License Context lineage for each unaffected concern, and the intent/proposal history.</w:t>
      </w:r>
    </w:p>
    <w:p>
      <w:r>
        <w:t>Context Produced — A continuing Resulting Entitlement Context and/or Resulting License Context, each of which assumes current-state authority only for its own specific anchor; for an establish action, this is the first Authoritative Entitlement Context and/or Authoritative License Context ever produced for that anchor. Where the accepted proposal includes a Granted License Capacity change, the Resulting License Context carries the new authoritative Granted License Capacity Context; Commit never produces or alters a License Consumption Context.</w:t>
      </w:r>
    </w:p>
    <w:p>
      <w:r>
        <w:t>Context Superseded — The prior Authoritative Entitlement Context and/or Authoritative License Context is superseded only where this commit is an Entitlement-state and/or License-state transition, for that anchor only.</w:t>
      </w:r>
    </w:p>
    <w:p>
      <w:r>
        <w:t>Context Invalidated — The committed proposal(s) are invalidated as pending candidates once committed.</w:t>
      </w:r>
    </w:p>
    <w:p>
      <w:r>
        <w:t>Navigation Expectations — Navigation SHALL confirm the committed outcome before proceeding to distribution.</w:t>
      </w:r>
    </w:p>
    <w:p>
      <w:r>
        <w:t>Collaboration Expectations — Collaboration on a committed transition SHALL reference the exact Resulting Entitlement/License Context, not the superseded proposal.</w:t>
      </w:r>
    </w:p>
    <w:p>
      <w:r>
        <w:t>AI Assistance — AI MAY summarize the committed outcome for the persona; it SHALL NOT commit the transition itself.</w:t>
      </w:r>
    </w:p>
    <w:p>
      <w:r>
        <w:t>Experience Outcome — A continuing Resulting Entitlement/License Context is produced and traceable to its intent and proposal.</w:t>
      </w:r>
    </w:p>
    <w:p>
      <w:r>
        <w:t>Success Criteria — The persona can confirm the new authoritative standing without ambiguity.</w:t>
      </w:r>
    </w:p>
    <w:p>
      <w:r>
        <w:t>Experience Completion — Completes only when the Resulting Entitlement/License Context is produced, or an explicit not-committed outcome is recorded.</w:t>
      </w:r>
    </w:p>
    <w:p>
      <w:r>
        <w:t>Lifecycle Participation — Realizes the C-023 Commit stage governed by ERB-C023-05.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ERB-C023-05 (exactly one governing ERB).</w:t>
      </w:r>
    </w:p>
    <w:p>
      <w:r>
        <w:t>Traceability — C-023 → CRB-C023 → ERB-C023-05 → EX-C023-11 → Enterprise Journey → canonical BA/EAC binding (Pending Canonical Binding) → canonical EIO binding (Pending Canonical Binding) → Enterprise Transition: Continuing Entitlement/License Transition Committed → applicable PE-001 ADRs.</w:t>
      </w:r>
    </w:p>
    <w:p>
      <w:pPr>
        <w:pStyle w:val="Heading2"/>
      </w:pPr>
      <w:r>
        <w:t>4.13 EX-C023-12 — Commit Entitlement/License Suspension</w:t>
      </w:r>
    </w:p>
    <w:p>
      <w:r>
        <w:t>Trigger — An assessed suspension proposal is ready for commitment.</w:t>
      </w:r>
    </w:p>
    <w:p>
      <w:r>
        <w:t>Purpose — Apply the assessed suspension to produce a reversibly constrained Resulting Entitlement/License Context.</w:t>
      </w:r>
    </w:p>
    <w:p>
      <w:r>
        <w:t>Business Goal — Constrain the Entitlement's/License's standing explicitly, never silently, while preserving reactivation eligibility.</w:t>
      </w:r>
    </w:p>
    <w:p>
      <w:r>
        <w:t>Business Value — Ensures suspension is deliberate, attributable, and preserves reference integrity for existing downstream consumers.</w:t>
      </w:r>
    </w:p>
    <w:p>
      <w:r>
        <w:t>Participating Personas — Entitlement/License Steward; Entitlement/License Decision Participant.</w:t>
      </w:r>
    </w:p>
    <w:p>
      <w:r>
        <w:t>Participating Workspaces — Enterprise Administration; Platform.</w:t>
      </w:r>
    </w:p>
    <w:p>
      <w:r>
        <w:t>Context Engineering (Seven Dimensions)</w:t>
      </w:r>
    </w:p>
    <w:p>
      <w:r>
        <w:t>Context Required — Assessed Proposed Entitlement Context and/or Proposed License Context (suspend kind); its Impact Assessment Context.</w:t>
      </w:r>
    </w:p>
    <w:p>
      <w:r>
        <w:t>Context Created — None distinct from Produced.</w:t>
      </w:r>
    </w:p>
    <w:p>
      <w:r>
        <w:t>Context Consumed — The assessed suspension proposal, re-confirmed current at commit time.</w:t>
      </w:r>
    </w:p>
    <w:p>
      <w:r>
        <w:t>Context Preserved — The prior active Authoritative Entitlement/License Context, retained in lineage as historically valid for its own effective period.</w:t>
      </w:r>
    </w:p>
    <w:p>
      <w:r>
        <w:t>Context Produced — A suspended Resulting Entitlement/License Context, which assumes current-state authority as the new (suspended) Authoritative Entitlement/License Context for its own anchor.</w:t>
      </w:r>
    </w:p>
    <w:p>
      <w:r>
        <w:t>Context Superseded — The prior active Authoritative Entitlement/License Context is superseded by the suspended result, for that anchor only.</w:t>
      </w:r>
    </w:p>
    <w:p>
      <w:r>
        <w:t>Context Invalidated — The committed suspension proposal is invalidated as a pending candidate once committed.</w:t>
      </w:r>
    </w:p>
    <w:p>
      <w:r>
        <w:t>Navigation Expectations — Navigation SHALL confirm the suspended standing before proceeding to distribution.</w:t>
      </w:r>
    </w:p>
    <w:p>
      <w:r>
        <w:t>Collaboration Expectations — Collaboration on a committed suspension SHALL reference the exact suspended Resulting Entitlement/License Context.</w:t>
      </w:r>
    </w:p>
    <w:p>
      <w:r>
        <w:t>AI Assistance — AI MAY summarize the suspension outcome for the persona; it SHALL NOT commit the suspension itself.</w:t>
      </w:r>
    </w:p>
    <w:p>
      <w:r>
        <w:t>Experience Outcome — A suspended Resulting Entitlement/License Context is produced and traceable to its intent and proposal.</w:t>
      </w:r>
    </w:p>
    <w:p>
      <w:r>
        <w:t>Success Criteria — The persona can confirm the Entitlement's/License's constrained standing without ambiguity.</w:t>
      </w:r>
    </w:p>
    <w:p>
      <w:r>
        <w:t>Experience Completion — Completes only when the suspended Resulting Entitlement/License Context is produced, or an explicit not-committed outcome is recorded.</w:t>
      </w:r>
    </w:p>
    <w:p>
      <w:r>
        <w:t>Lifecycle Participation — Realizes the C-023 Commit stage governed by ERB-C023-05.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ERB-C023-05 (exactly one governing ERB).</w:t>
      </w:r>
    </w:p>
    <w:p>
      <w:r>
        <w:t>Traceability — C-023 → CRB-C023 → ERB-C023-05 → EX-C023-12 → Enterprise Journey → canonical BA/EAC binding (Pending Canonical Binding) → canonical EIO binding (Pending Canonical Binding) → Enterprise Transition: Entitlement/License Suspended → applicable PE-001 ADRs.</w:t>
      </w:r>
    </w:p>
    <w:p>
      <w:pPr>
        <w:pStyle w:val="Heading2"/>
      </w:pPr>
      <w:r>
        <w:t>4.14 EX-C023-13 — Commit Entitlement/License Revocation</w:t>
      </w:r>
    </w:p>
    <w:p>
      <w:r>
        <w:t>Trigger — An assessed revocation proposal is ready for commitment.</w:t>
      </w:r>
    </w:p>
    <w:p>
      <w:r>
        <w:t>Purpose — Apply the assessed revocation to produce a terminal Resulting Entitlement/License Context.</w:t>
      </w:r>
    </w:p>
    <w:p>
      <w:r>
        <w:t>Business Goal — Close the Entitlement's/License's standing explicitly, never silently.</w:t>
      </w:r>
    </w:p>
    <w:p>
      <w:r>
        <w:t>Business Value — Ensures revocation is deliberate, attributable, and preserves reference integrity for existing downstream consumers.</w:t>
      </w:r>
    </w:p>
    <w:p>
      <w:r>
        <w:t>Participating Personas — Entitlement/License Steward; Entitlement/License Decision Participant.</w:t>
      </w:r>
    </w:p>
    <w:p>
      <w:r>
        <w:t>Participating Workspaces — Enterprise Administration; Platform.</w:t>
      </w:r>
    </w:p>
    <w:p>
      <w:r>
        <w:t>Context Engineering (Seven Dimensions)</w:t>
      </w:r>
    </w:p>
    <w:p>
      <w:r>
        <w:t>Context Required — Assessed Proposed Entitlement Context and/or Proposed License Context (revoke kind); its Impact Assessment Context.</w:t>
      </w:r>
    </w:p>
    <w:p>
      <w:r>
        <w:t>Context Created — None distinct from Produced.</w:t>
      </w:r>
    </w:p>
    <w:p>
      <w:r>
        <w:t>Context Consumed — The assessed revocation proposal, re-confirmed current at commit time.</w:t>
      </w:r>
    </w:p>
    <w:p>
      <w:r>
        <w:t>Context Preserved — The prior active or suspended Authoritative Entitlement/License Context, retained in lineage as historically valid for its own effective period.</w:t>
      </w:r>
    </w:p>
    <w:p>
      <w:r>
        <w:t>Context Produced — A terminal Resulting Entitlement/License Context, which assumes current-state authority as the new (revoked) Authoritative Entitlement/License Context for its own anchor.</w:t>
      </w:r>
    </w:p>
    <w:p>
      <w:r>
        <w:t>Context Superseded — The prior Authoritative Entitlement/License Context is superseded by the terminal result, for that anchor only.</w:t>
      </w:r>
    </w:p>
    <w:p>
      <w:r>
        <w:t>Context Invalidated — The committed revocation proposal is invalidated as a pending candidate once committed.</w:t>
      </w:r>
    </w:p>
    <w:p>
      <w:r>
        <w:t>Navigation Expectations — Navigation SHALL confirm the closed standing before proceeding to distribution.</w:t>
      </w:r>
    </w:p>
    <w:p>
      <w:r>
        <w:t>Collaboration Expectations — Collaboration on a committed revocation SHALL reference the exact terminal Resulting Entitlement/License Context.</w:t>
      </w:r>
    </w:p>
    <w:p>
      <w:r>
        <w:t>AI Assistance — AI MAY summarize the revocation outcome for the persona; it SHALL NOT commit the revocation itself.</w:t>
      </w:r>
    </w:p>
    <w:p>
      <w:r>
        <w:t>Experience Outcome — A terminal Resulting Entitlement/License Context is produced and traceable to its intent and proposal.</w:t>
      </w:r>
    </w:p>
    <w:p>
      <w:r>
        <w:t>Success Criteria — The persona can confirm the Entitlement's/License's closed standing without ambiguity.</w:t>
      </w:r>
    </w:p>
    <w:p>
      <w:r>
        <w:t>Experience Completion — Completes only when the terminal Resulting Entitlement/License Context is produced, or an explicit not-committed outcome is recorded.</w:t>
      </w:r>
    </w:p>
    <w:p>
      <w:r>
        <w:t>Lifecycle Participation — Realizes the C-023 Commit stage governed by ERB-C023-05.</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ERB-C023-05 (exactly one governing ERB).</w:t>
      </w:r>
    </w:p>
    <w:p>
      <w:r>
        <w:t>Traceability — C-023 → CRB-C023 → ERB-C023-05 → EX-C023-13 → Enterprise Journey → canonical BA/EAC binding (Pending Canonical Binding) → canonical EIO binding (Pending Canonical Binding) → Enterprise Transition: Entitlement/License Revoked → applicable PE-001 ADRs.</w:t>
      </w:r>
    </w:p>
    <w:p>
      <w:pPr>
        <w:pStyle w:val="Heading2"/>
      </w:pPr>
      <w:r>
        <w:t>4.15 EX-C023-14 — Resolve Effective Entitlement/License State for a Dependent Capability</w:t>
      </w:r>
    </w:p>
    <w:p>
      <w:r>
        <w:t>Trigger — A dependent capability (C-002, C-006, C-007, C-024, or another) needs to confirm a specific Entitlement's or License's current effective standing, including whether it has expired.</w:t>
      </w:r>
    </w:p>
    <w:p>
      <w:r>
        <w:t>Purpose — Return a current, trustworthy Effective Entitlement/License State Context to the requester.</w:t>
      </w:r>
    </w:p>
    <w:p>
      <w:r>
        <w:t>Business Goal — Produce Effective Entitlement/License State Context.</w:t>
      </w:r>
    </w:p>
    <w:p>
      <w:r>
        <w:t>Business Value — Removes the need for any dependent capability to infer, cache, or reconstruct Entitlement/License effective standing itself.</w:t>
      </w:r>
    </w:p>
    <w:p>
      <w:r>
        <w:t>Participating Personas — System-facing; the requesting capability's own experience initiates this EX. Platform Oversight Participant may inspect outcomes.</w:t>
      </w:r>
    </w:p>
    <w:p>
      <w:r>
        <w:t>Participating Workspaces — Wherever the requesting capability's experience is hosted.</w:t>
      </w:r>
    </w:p>
    <w:p>
      <w:r>
        <w:t>Context Engineering (Seven Dimensions)</w:t>
      </w:r>
    </w:p>
    <w:p>
      <w:r>
        <w:t>Context Required — An Entitlement/License reference from the requester; the current Authoritative Entitlement Context and/or Authoritative License Context, where one exists; an Entitlement/License Anchor Context without a produced Authoritative Context does not satisfy this requirement and resolves as NOT_FOUND.</w:t>
      </w:r>
    </w:p>
    <w:p>
      <w:r>
        <w:t>Context Created — Nothing new about the Entitlement or License itself — resolution reads and deterministically evaluates elapsed time only; where the requester asks for Available License Capacity, resolution never reconstructs License Consumption from Membership, Access, Subscription, or Billing history — it is returned only where an authoritative License Consumption Context is already available, otherwise the response states the dependency is Pending Canonical Binding.</w:t>
      </w:r>
    </w:p>
    <w:p>
      <w:r>
        <w:t>Context Consumed — The requester's Entitlement/License reference; the current date/time.</w:t>
      </w:r>
    </w:p>
    <w:p>
      <w:r>
        <w:t>Context Preserved — The Authoritative Entitlement Context and Authoritative License Context, unaltered by being read.</w:t>
      </w:r>
    </w:p>
    <w:p>
      <w:r>
        <w:t>Context Produced — An Effective Entitlement/License State Context (ACTIVE, SUSPENDED, REVOKED, EXPIRED, or NOT_FOUND) current as of the resolution moment.</w:t>
      </w:r>
    </w:p>
    <w:p>
      <w:r>
        <w:t>Context Superseded — A prior Effective Entitlement/License State Context obtained by the same requester at an earlier moment, once superseded by a newly produced one reflecting a state or temporal change.</w:t>
      </w:r>
    </w:p>
    <w:p>
      <w:r>
        <w:t>Context Invalidated — None on the Entitlement/License side; a requester's own prior cached resolution becomes stale once superseded, governed by the requester's own contract (Chapter 5, Contract 5.3).</w:t>
      </w:r>
    </w:p>
    <w:p>
      <w:r>
        <w:t>Navigation Expectations — Not applicable in the conventional sense — this EX is invoked programmatically by a requesting capability's own experience, not navigated to directly by a persona.</w:t>
      </w:r>
    </w:p>
    <w:p>
      <w:r>
        <w:t>Collaboration Expectations — Not applicable; this EX produces a fact consumed by another capability's own collaboration context.</w:t>
      </w:r>
    </w:p>
    <w:p>
      <w:r>
        <w:t>AI Assistance — AI SHALL NOT alter, delay, or interpret a resolution outcome; resolution, including expiry evaluation, is deterministic.</w:t>
      </w:r>
    </w:p>
    <w:p>
      <w:r>
        <w:t>Experience Outcome — The requesting capability has a current, trustworthy effective-standing fact, including expiry.</w:t>
      </w:r>
    </w:p>
    <w:p>
      <w:r>
        <w:t>Success Criteria — The returned state always matches the Entitlement's/License's actual current Authoritative Context and effective period at the moment of resolution; how long the requester may rely on that returned state before re-resolving is governed by the requester's own contract, not by this EX.</w:t>
      </w:r>
    </w:p>
    <w:p>
      <w:r>
        <w:t>Experience Completion — EX-C023-14 completes when Effective Entitlement/License State Context is returned to the requester.</w:t>
      </w:r>
    </w:p>
    <w:p>
      <w:r>
        <w:t>Lifecycle Participation — Realizes the C-023 Resolve Effective State stage governed by ERB-C023-06.</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ERB-C023-06 (exactly one governing ERB).</w:t>
      </w:r>
    </w:p>
    <w:p>
      <w:r>
        <w:t>Traceability — C-023 → CRB-C023 → ERB-C023-06 → EX-C023-14 → Enterprise Journey → canonical BA/EAC binding (Pending Canonical Binding) → canonical EIO binding (Pending Canonical Binding) → Enterprise Transition: Effective Entitlement/License State Resolved → applicable PE-001 ADRs.</w:t>
      </w:r>
    </w:p>
    <w:p>
      <w:pPr>
        <w:pStyle w:val="Heading2"/>
      </w:pPr>
      <w:r>
        <w:t>4.16 EX-C023-15 — Distribute Entitlement/License Reference</w:t>
      </w:r>
    </w:p>
    <w:p>
      <w:r>
        <w:t>Trigger — A Resulting Entitlement Context and/or Resulting License Context requires downstream availability for C-002, C-006/C-007, or C-024.</w:t>
      </w:r>
    </w:p>
    <w:p>
      <w:r>
        <w:t>Purpose — Make the Entitlement Reference and/or License Reference and current standing available for downstream consumption, each independently as applicable.</w:t>
      </w:r>
    </w:p>
    <w:p>
      <w:r>
        <w:t>Business Goal — Ensure downstream capabilities can rely on a stable, current reference for the specific concern they need — Entitlement or License — without reconstructing it.</w:t>
      </w:r>
    </w:p>
    <w:p>
      <w:r>
        <w:t>Business Value — Prevents downstream capabilities from operating on stale or unavailable Entitlement/License facts.</w:t>
      </w:r>
    </w:p>
    <w:p>
      <w:r>
        <w:t>Participating Personas — Entitlement/License Steward; AI Assistant advisory.</w:t>
      </w:r>
    </w:p>
    <w:p>
      <w:r>
        <w:t>Participating Workspaces — Enterprise Administration; Platform.</w:t>
      </w:r>
    </w:p>
    <w:p>
      <w:r>
        <w:t>Context Engineering (Seven Dimensions)</w:t>
      </w:r>
    </w:p>
    <w:p>
      <w:r>
        <w:t>Context Required — Resulting Entitlement Context and/or Resulting License Context.</w:t>
      </w:r>
    </w:p>
    <w:p>
      <w:r>
        <w:t>Context Created — Entitlement/License Reference Distribution Context, distinguishing the authoritative Granted License Capacity fact, where one exists, from any consumed License Consumption Context or derived Available License Capacity Context.</w:t>
      </w:r>
    </w:p>
    <w:p>
      <w:r>
        <w:t>Context Consumed — Resulting Entitlement Context and/or Resulting License Context (unaltered); a consuming capability's acknowledgement or conflict signal, where distribution is proactive.</w:t>
      </w:r>
    </w:p>
    <w:p>
      <w:r>
        <w:t>Context Preserved — Resulting Entitlement Context and Resulting License Context each remain the enterprise's authoritative fact for their own concern regardless of distribution outcome.</w:t>
      </w:r>
    </w:p>
    <w:p>
      <w:r>
        <w:t>Context Produced — An available Entitlement/License Reference Distribution Context, or a classified conflict routed to recovery.</w:t>
      </w:r>
    </w:p>
    <w:p>
      <w:r>
        <w:t>Context Superseded — A prior distribution record for the same Resulting Entitlement Context or Resulting License Context is superseded by a successful re-notification.</w:t>
      </w:r>
    </w:p>
    <w:p>
      <w:r>
        <w:t>Context Invalidated — None at the Entitlement or License Context level unless the consuming capability canonically owns the conflicting fact.</w:t>
      </w:r>
    </w:p>
    <w:p>
      <w:r>
        <w:t>Navigation Expectations — Navigation SHALL confirm distribution outcome before the experience is treated as complete.</w:t>
      </w:r>
    </w:p>
    <w:p>
      <w:r>
        <w:t>Collaboration Expectations — Collaboration on a distribution conflict SHALL reference the exact Entitlement/License Reference Distribution Context and consuming capability signal.</w:t>
      </w:r>
    </w:p>
    <w:p>
      <w:r>
        <w:t>AI Assistance — AI MAY summarize which downstream capabilities were notified and their acknowledgement status; it SHALL NOT resolve a conflict itself.</w:t>
      </w:r>
    </w:p>
    <w:p>
      <w:r>
        <w:t>Experience Outcome — The Entitlement Reference and/or License Reference are available to consuming capabilities as preserved, attributable context.</w:t>
      </w:r>
    </w:p>
    <w:p>
      <w:r>
        <w:t>Success Criteria — The persona can confirm which downstream capabilities now have access to which current reference.</w:t>
      </w:r>
    </w:p>
    <w:p>
      <w:r>
        <w:t>Experience Completion — Completes when distribution is confirmed available or a conflict is classified and routed to EX-C023-16.</w:t>
      </w:r>
    </w:p>
    <w:p>
      <w:r>
        <w:t>Lifecycle Participation — Realizes the C-023 Distribute Reference stage governed by ERB-C023-07.</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ERB-C023-07 (exactly one governing ERB).</w:t>
      </w:r>
    </w:p>
    <w:p>
      <w:r>
        <w:t>Traceability — C-023 → CRB-C023 → ERB-C023-07 → EX-C023-15 → Enterprise Journey → canonical BA/EAC binding (Pending Canonical Binding) → canonical EIO binding (Pending Canonical Binding) → Enterprise Transition: Entitlement/License Reference Distributed → applicable PE-001 ADRs.</w:t>
      </w:r>
    </w:p>
    <w:p>
      <w:pPr>
        <w:pStyle w:val="Heading2"/>
      </w:pPr>
      <w:r>
        <w:t>4.17 EX-C023-16 — Resolve Entitlement/License Context Disruption or Reference Conflict</w:t>
      </w:r>
    </w:p>
    <w:p>
      <w:r>
        <w:t>Trigger — An interruption, disruption, Access rejection, unresolved canonical binding, or downstream reference conflict arises in any other C-023 experience, affecting Entitlement authority, License authority, non-authoritative anchor resolution, or downstream impact understanding.</w:t>
      </w:r>
    </w:p>
    <w:p>
      <w:r>
        <w:t>Purpose — Classify the condition, including which specific authority concern it affects, and recover without discarding valid Entitlement/License history or treating every condition as terminal.</w:t>
      </w:r>
    </w:p>
    <w:p>
      <w:r>
        <w:t>Business Goal — Resolve or escalate the condition with a named owner, resuming rather than restarting wherever possible, and isolating recovery to the affected authority concern.</w:t>
      </w:r>
    </w:p>
    <w:p>
      <w:r>
        <w:t>Business Value — Prevents lost work, silent data loss, unwarranted re-resolution of valid context, or disruption to one authority concern silently invalidating an unaffected one.</w:t>
      </w:r>
    </w:p>
    <w:p>
      <w:r>
        <w:t>Participating Personas — Entitlement/License Steward; Entitlement/License Decision Participant; AI Assistant advisory.</w:t>
      </w:r>
    </w:p>
    <w:p>
      <w:r>
        <w:t>Participating Workspaces — Enterprise Administration; Platform.</w:t>
      </w:r>
    </w:p>
    <w:p>
      <w:r>
        <w:t>Context Engineering (Seven Dimensions)</w:t>
      </w:r>
    </w:p>
    <w:p>
      <w:r>
        <w:t>Context Required — The interruption, conflict, disruption, or unresolved-binding signal, its classification, and the specific affected authority concern(s); last-confirmed context or last-known Authoritative Entitlement Context and/or Authoritative License Context, where applicable.</w:t>
      </w:r>
    </w:p>
    <w:p>
      <w:r>
        <w:t>Context Created — Entitlement/License Continuity Recovery Context, naming the affected authority concern(s).</w:t>
      </w:r>
    </w:p>
    <w:p>
      <w:r>
        <w:t>Context Consumed — For source context disruption: source-of-truth facts re-resolved from the implicated authority, for the affected concern only. For an interrupted experience: the last-confirmed context by default, with source-of-truth facts consumed only where resume-time validation finds it stale, changed, invalidated, or integrity-disrupted.</w:t>
      </w:r>
    </w:p>
    <w:p>
      <w:r>
        <w:t>Context Preserved — Valid Entitlement/License Context history for every unaffected authority concern, wherever the condition is capability-scoped, an Access rejection, or an interrupted experience whose resume-time validation finds the preserved context intact.</w:t>
      </w:r>
    </w:p>
    <w:p>
      <w:r>
        <w:t>Context Produced — Either a re-established Authoritative Entitlement Context and/or Authoritative License Context (for the affected concern only), a resumed experience continuing from its last-confirmed context, or an explicit, owned, unresolved Entitlement/License Continuity Recovery Context.</w:t>
      </w:r>
    </w:p>
    <w:p>
      <w:r>
        <w:t>Context Superseded — A disrupted authoritative context is superseded only once re-resolution confirms a new authoritative state for that same specific concern; an Entitlement conflict never supersedes License authority, and a License conflict never supersedes Entitlement authority.</w:t>
      </w:r>
    </w:p>
    <w:p>
      <w:r>
        <w:t>Context Invalidated — Reliance on context is invalidated immediately only where the classification is, or is reclassified as, source context disruption, and only for the specific affected concern; an unaffected concern is never invalidated merely because a related one is disrupted.</w:t>
      </w:r>
    </w:p>
    <w:p>
      <w:r>
        <w:t>Navigation Expectations — Navigation SHALL make the classification, the affected authority concern, and recovery path explicit and visible to the persona.</w:t>
      </w:r>
    </w:p>
    <w:p>
      <w:r>
        <w:t>Collaboration Expectations — Collaboration on an unresolved condition SHALL reference the exact Entitlement/License Continuity Recovery Context and its named owner.</w:t>
      </w:r>
    </w:p>
    <w:p>
      <w:r>
        <w:t>AI Assistance — AI MAY suggest a likely cause or classification for the persona's confirmation; it SHALL NOT classify authoritatively or resolve the condition itself.</w:t>
      </w:r>
    </w:p>
    <w:p>
      <w:r>
        <w:t>Experience Outcome — The condition is classified by affected authority concern, and either resolved, resumed, or escalated with a named owner. An unresolved License Consumption authority or an unavailable authoritative License Consumption Context is classified as unresolved canonical binding (Chapter 6.2, classification 4) using the existing exception taxonomy — no new exception classification is invented for it.</w:t>
      </w:r>
    </w:p>
    <w:p>
      <w:r>
        <w:t>Success Criteria — No condition is left silently open; a simple interruption is resumed rather than restarted or unnecessarily re-resolved; an unaffected authority concern remains intact.</w:t>
      </w:r>
    </w:p>
    <w:p>
      <w:r>
        <w:t>Experience Completion — Completes when the condition is resolved, resumed, or explicitly escalated with an owner.</w:t>
      </w:r>
    </w:p>
    <w:p>
      <w:r>
        <w:t>Lifecycle Participation — Realizes the C-023 Recover stage governed by ERB-C023-08.</w:t>
      </w:r>
    </w:p>
    <w:p>
      <w:r>
        <w:t>Business Activity References — Pending Canonical Binding — canonical Business Activity/EAC identifier required before implementation; no local identifier fabricated.</w:t>
      </w:r>
    </w:p>
    <w:p>
      <w:r>
        <w:t>EIO References — Pending Canonical Binding — canonical Enterprise Information Object identifier required from the canonical EIO catalog before implementation; no local identifier fabricated.</w:t>
      </w:r>
    </w:p>
    <w:p>
      <w:r>
        <w:t>Governing ERB — ERB-C023-08 (exactly one governing ERB).</w:t>
      </w:r>
    </w:p>
    <w:p>
      <w:r>
        <w:t>Traceability — C-023 → CRB-C023 → ERB-C023-08 → EX-C023-16 → Enterprise Journey → canonical BA/EAC binding (Pending Canonical Binding) → canonical EIO binding (Pending Canonical Binding) → Enterprise Transition: Entitlement/License Context Disruption Resolved → applicable PE-001 ADRs.</w:t>
      </w:r>
    </w:p>
    <w:p>
      <w:pPr>
        <w:pStyle w:val="Heading1"/>
      </w:pPr>
      <w:r>
        <w:t>Chapter 5 — Capability-Specific Experience Contracts</w:t>
      </w:r>
    </w:p>
    <w:p>
      <w:pPr>
        <w:pStyle w:val="Heading2"/>
      </w:pPr>
      <w:r>
        <w:t>5.1 Context Contract</w:t>
      </w:r>
    </w:p>
    <w:p>
      <w:r>
        <w:t>Every C-023 Enterprise Experience SHALL declare Required, Created, Consumed, Preserved, Produced, Superseded, and Invalidated context explicitly, per Chapters 3 and 4. Created is never used as a synonym for Produced: Created denotes context established within the experience for active use; Produced denotes an authoritative or reusable outcome emitted by successful progression or completion. Superseded is never used as a synonym for Invalidated: Superseded denotes a newer context replacing an earlier one while lineage is preserved; Invalidated denotes context that is no longer valid for the decision or progression for which it was established. Where a dimension is genuinely empty, the specification states "None" explicitly.</w:t>
      </w:r>
    </w:p>
    <w:p>
      <w:pPr>
        <w:pStyle w:val="Heading2"/>
      </w:pPr>
      <w:r>
        <w:t>5.2 Navigation Contract</w:t>
      </w:r>
    </w:p>
    <w:p>
      <w:r>
        <w:t>Navigation across C-023 experiences SHALL preserve the Entitlement/License Anchor Context and the current experience stage. Movement to a related experience SHALL continue the same Journey Intent unless an explicit Enterprise Transition changes the objective. Returning SHALL restore the last valid authoritative context or require explicit recontextualization. A change of anchor (a different candidate Organization/Domain or Membership) is always an explicit recontextualization, never a silent substitution.</w:t>
      </w:r>
    </w:p>
    <w:p>
      <w:pPr>
        <w:pStyle w:val="Heading2"/>
      </w:pPr>
      <w:r>
        <w:t>5.3 Effective State Resolution Contract</w:t>
      </w:r>
    </w:p>
    <w:p>
      <w:r>
        <w:t>Every dependent capability requiring Entitlement or License effective standing SHALL obtain that fact exclusively through EX-C023-14, never through inference, indefinite caching, or derivation from Subscription, Contract, Billing, or Catalog facts. Effective Entitlement/License State Context SHALL always reflect the Entitlement's/License's actual current Authoritative Context and effective period as of the moment of resolution, including deterministic expiry evaluation. C-023 SHALL NOT knowingly return a previously produced Effective Entitlement/License State Context as though it were a newly resolved current fact. This contract does NOT guarantee that a dependent capability never relies on a previously produced, still-valid-as-a-historical-record resolution; how long such a resolution may be relied upon before re-resolution is governed exclusively by the requesting capability's own contract. C-023 does not push invalidation or state-change notifications for routine expiry; no such event-propagation mechanism is established by this specification beyond the canonical Events URA-001-119 already names (Pending Canonical Binding for their EAC/technical realization). An Entitlement/License Anchor Context without a produced Authoritative Context SHALL resolve as NOT_FOUND and SHALL NOT be returned as ACTIVE, SUSPENDED, REVOKED, or EXPIRED.</w:t>
      </w:r>
    </w:p>
    <w:p>
      <w:pPr>
        <w:pStyle w:val="Heading2"/>
      </w:pPr>
      <w:r>
        <w:t>5.4 Entitlement/License Identity &amp; Existence Contract</w:t>
      </w:r>
    </w:p>
    <w:p>
      <w:r>
        <w:t>One C-023 experience thread SHALL be stably resolved through one Entitlement/License Anchor Context, which SHALL remain explicitly non-authoritative throughout anchoring, standing understanding, intent framing, shaping, and assessment. Activation (EX-C023-11) SHALL produce the first Authoritative Entitlement Context and/or Authoritative License Context for that anchor, at which point the Entitlement's/License's canonical identity reference SHALL become authoritative. Once authoritative, that canonical identity reference SHALL NOT be reassigned by any subsequent change, suspension, revocation, or reactivation. There SHALL NOT be more than one current Authoritative Entitlement Context for the same Entitlement Anchor, nor more than one current Authoritative License Context for the same Membership Anchor. Entitlement/License Anchor Context and any Entitlement Source Reference Context SHALL NOT be treated as Authoritative Entitlement Context or Authoritative License Context before activation.</w:t>
      </w:r>
    </w:p>
    <w:p>
      <w:pPr>
        <w:pStyle w:val="Heading2"/>
      </w:pPr>
      <w:r>
        <w:t>5.5 Entitlement/License Lifecycle Contract</w:t>
      </w:r>
    </w:p>
    <w:p>
      <w:r>
        <w:t>An established Entitlement or License SHALL exist in exactly one of ACTIVE, SUSPENDED, or REVOKED state at any point in time, with EXPIRED as a deterministically-evaluated overlay on ACTIVE or SUSPENDED standing whose effective period has elapsed (Chapter 3, ERB-C023-06). Prior to establishment, no Entitlement or License exists in this sense; the anchor alone SHALL resolve as NOT_FOUND if queried through EX-C023-14. Only ACTIVE (and not-yet-expired) SHALL be treated as valid for new dependent capability reliance; SUSPENDED, REVOKED, and EXPIRED SHALL each be treated as not valid, distinguished by SUSPENDED's reversibility, REVOKED's irreversibility, and EXPIRED's deterministic, source-independent basis. SUSPENDED SHALL be reversible to ACTIVE only through EX-C023-08/EX-C023-11's reactivation path. REVOKED SHALL NOT be reversible to any other state under any circumstance for the same grant; no ERB, EX, or tenant-configured policy in this specification permits reactivating a revoked Entitlement or License to its original grant — a new establishment is required.</w:t>
      </w:r>
    </w:p>
    <w:p>
      <w:pPr>
        <w:pStyle w:val="Heading2"/>
      </w:pPr>
      <w:r>
        <w:t>5.6 Collaboration Contract</w:t>
      </w:r>
    </w:p>
    <w:p>
      <w:r>
        <w:t>Collaboration on an Entitlement/License Change Intent Context, a Proposed Entitlement Context, a Proposed License Context, or an Impact Assessment Context SHALL attach to the exact revision under discussion. Collaboration SHALL NOT create a parallel, context-free copy of the Entitlement/License decision, and SHALL NOT be treated as a substitute for the governed Commit experience (ERB-C023-05).</w:t>
      </w:r>
    </w:p>
    <w:p>
      <w:pPr>
        <w:pStyle w:val="Heading2"/>
      </w:pPr>
      <w:r>
        <w:t>5.7 AI Assistance Contract</w:t>
      </w:r>
    </w:p>
    <w:p>
      <w:r>
        <w:t>AI MAY explain, summarize, identify duplicate or overlapping grants, detect likely entitlement gaps, explain lineage, compare proposed and current state, identify likely downstream impact, recommend remediation, and summarize standing within any C-023 Enterprise Experience. AI SHALL NEVER independently establish, activate, allocate, or assign an Entitlement or License where governed human or system authority is required; suspend or revoke an Entitlement or License; extend an effective period; increase quantity or capacity; change scope; approve a commercial right; grant Access; or override authoritative upstream commercial facts. System-driven Entitlement/License transitions MAY occur only where an authoritative canonical rule or authoritative upstream event explicitly permits deterministic execution — the sole such case established in the supplied baseline is time-bound expiry (URA-001-117), engineered as a recomputed fact (ERB-C023-06), never a discretionary AI action. Every AI-surfaced observation SHALL state its basis and confidence and SHALL remain identifiable as AI-originated and non-authoritative until accepted through the governed experience.</w:t>
      </w:r>
    </w:p>
    <w:p>
      <w:pPr>
        <w:pStyle w:val="Heading2"/>
      </w:pPr>
      <w:r>
        <w:t>5.8 Experience Consistency Contract</w:t>
      </w:r>
    </w:p>
    <w:p>
      <w:r>
        <w:t>Equivalent C-023 experiences — for example, framing intent for any of the five target actions (EX-C023-04 through EX-C023-08) — SHALL present a consistent interaction shape and terminology regardless of target action or hosting workspace, per PE-001 6.5/8.7.</w:t>
      </w:r>
    </w:p>
    <w:p>
      <w:pPr>
        <w:pStyle w:val="Heading2"/>
      </w:pPr>
      <w:r>
        <w:t>5.9 Cross-Capability Collaboration Contract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Capability</w:t>
            </w:r>
          </w:p>
        </w:tc>
        <w:tc>
          <w:tcPr>
            <w:tcW w:type="dxa" w:w="2160"/>
            <w:shd w:val="clear" w:color="auto" w:fill="D9E2F3"/>
          </w:tcPr>
          <w:p>
            <w:r/>
            <w:r>
              <w:rPr>
                <w:b/>
                <w:sz w:val="19"/>
              </w:rPr>
              <w:t>Direction</w:t>
            </w:r>
          </w:p>
        </w:tc>
        <w:tc>
          <w:tcPr>
            <w:tcW w:type="dxa" w:w="2160"/>
            <w:shd w:val="clear" w:color="auto" w:fill="D9E2F3"/>
          </w:tcPr>
          <w:p>
            <w:r/>
            <w:r>
              <w:rPr>
                <w:b/>
                <w:sz w:val="19"/>
              </w:rPr>
              <w:t>What Is Exchanged</w:t>
            </w:r>
          </w:p>
        </w:tc>
        <w:tc>
          <w:tcPr>
            <w:tcW w:type="dxa" w:w="2160"/>
            <w:shd w:val="clear" w:color="auto" w:fill="D9E2F3"/>
          </w:tcPr>
          <w:p>
            <w:r/>
            <w:r>
              <w:rPr>
                <w:b/>
                <w:sz w:val="19"/>
              </w:rPr>
              <w:t>Ownership Rule</w:t>
            </w:r>
          </w:p>
        </w:tc>
      </w:tr>
      <w:tr>
        <w:tc>
          <w:tcPr>
            <w:tcW w:type="dxa" w:w="2160"/>
          </w:tcPr>
          <w:p>
            <w:r/>
            <w:r>
              <w:rPr>
                <w:sz w:val="19"/>
              </w:rPr>
              <w:t>C-001 / URA-001 Identity</w:t>
            </w:r>
          </w:p>
        </w:tc>
        <w:tc>
          <w:tcPr>
            <w:tcW w:type="dxa" w:w="2160"/>
          </w:tcPr>
          <w:p>
            <w:r/>
            <w:r>
              <w:rPr>
                <w:sz w:val="19"/>
              </w:rPr>
              <w:t>Consumed (conditional)</w:t>
            </w:r>
          </w:p>
        </w:tc>
        <w:tc>
          <w:tcPr>
            <w:tcW w:type="dxa" w:w="2160"/>
          </w:tcPr>
          <w:p>
            <w:r/>
            <w:r>
              <w:rPr>
                <w:sz w:val="19"/>
              </w:rPr>
              <w:t>Authenticated-principal reference, only where relevant to a License's Membership.</w:t>
            </w:r>
          </w:p>
        </w:tc>
        <w:tc>
          <w:tcPr>
            <w:tcW w:type="dxa" w:w="2160"/>
          </w:tcPr>
          <w:p>
            <w:r/>
            <w:r>
              <w:rPr>
                <w:sz w:val="19"/>
              </w:rPr>
              <w:t>Pending Canonical Binding where unavailable; C-023 never authenticates a principal.</w:t>
            </w:r>
          </w:p>
        </w:tc>
      </w:tr>
      <w:tr>
        <w:tc>
          <w:tcPr>
            <w:tcW w:type="dxa" w:w="2160"/>
          </w:tcPr>
          <w:p>
            <w:r/>
            <w:r>
              <w:rPr>
                <w:sz w:val="19"/>
              </w:rPr>
              <w:t>C-002 Access Management</w:t>
            </w:r>
          </w:p>
        </w:tc>
        <w:tc>
          <w:tcPr>
            <w:tcW w:type="dxa" w:w="2160"/>
          </w:tcPr>
          <w:p>
            <w:r/>
            <w:r>
              <w:rPr>
                <w:sz w:val="19"/>
              </w:rPr>
              <w:t>Consumed (conditional)</w:t>
            </w:r>
          </w:p>
        </w:tc>
        <w:tc>
          <w:tcPr>
            <w:tcW w:type="dxa" w:w="2160"/>
          </w:tcPr>
          <w:p>
            <w:r/>
            <w:r>
              <w:rPr>
                <w:sz w:val="19"/>
              </w:rPr>
              <w:t>Access Evaluation Outcome, where a canonical authority requires one for a specific C-023 operation.</w:t>
            </w:r>
          </w:p>
        </w:tc>
        <w:tc>
          <w:tcPr>
            <w:tcW w:type="dxa" w:w="2160"/>
          </w:tcPr>
          <w:p>
            <w:r/>
            <w:r>
              <w:rPr>
                <w:sz w:val="19"/>
              </w:rPr>
              <w:t>C-023 never grants access and does not assume any Entitlement-to-Access wiring beyond what URA-001/C-002 canonically establish (Chapter 1.5).</w:t>
            </w:r>
          </w:p>
        </w:tc>
      </w:tr>
      <w:tr>
        <w:tc>
          <w:tcPr>
            <w:tcW w:type="dxa" w:w="2160"/>
          </w:tcPr>
          <w:p>
            <w:r/>
            <w:r>
              <w:rPr>
                <w:sz w:val="19"/>
              </w:rPr>
              <w:t>C-004 Organization Management</w:t>
            </w:r>
          </w:p>
        </w:tc>
        <w:tc>
          <w:tcPr>
            <w:tcW w:type="dxa" w:w="2160"/>
          </w:tcPr>
          <w:p>
            <w:r/>
            <w:r>
              <w:rPr>
                <w:sz w:val="19"/>
              </w:rPr>
              <w:t>Consumed</w:t>
            </w:r>
          </w:p>
        </w:tc>
        <w:tc>
          <w:tcPr>
            <w:tcW w:type="dxa" w:w="2160"/>
          </w:tcPr>
          <w:p>
            <w:r/>
            <w:r>
              <w:rPr>
                <w:sz w:val="19"/>
              </w:rPr>
              <w:t>Organization existence and validity, as the Entitlement Anchor's precondition.</w:t>
            </w:r>
          </w:p>
        </w:tc>
        <w:tc>
          <w:tcPr>
            <w:tcW w:type="dxa" w:w="2160"/>
          </w:tcPr>
          <w:p>
            <w:r/>
            <w:r>
              <w:rPr>
                <w:sz w:val="19"/>
              </w:rPr>
              <w:t>Organization existence and validity resolve exclusively to C-004; C-023 never establishes or redefines Organization identity.</w:t>
            </w:r>
          </w:p>
        </w:tc>
      </w:tr>
      <w:tr>
        <w:tc>
          <w:tcPr>
            <w:tcW w:type="dxa" w:w="2160"/>
          </w:tcPr>
          <w:p>
            <w:r/>
            <w:r>
              <w:rPr>
                <w:sz w:val="19"/>
              </w:rPr>
              <w:t>C-006 Person Management</w:t>
            </w:r>
          </w:p>
        </w:tc>
        <w:tc>
          <w:tcPr>
            <w:tcW w:type="dxa" w:w="2160"/>
          </w:tcPr>
          <w:p>
            <w:r/>
            <w:r>
              <w:rPr>
                <w:sz w:val="19"/>
              </w:rPr>
              <w:t>Consumed (conditional)</w:t>
            </w:r>
          </w:p>
        </w:tc>
        <w:tc>
          <w:tcPr>
            <w:tcW w:type="dxa" w:w="2160"/>
          </w:tcPr>
          <w:p>
            <w:r/>
            <w:r>
              <w:rPr>
                <w:sz w:val="19"/>
              </w:rPr>
              <w:t>Person reference, only where an individual License holder is also a known Person.</w:t>
            </w:r>
          </w:p>
        </w:tc>
        <w:tc>
          <w:tcPr>
            <w:tcW w:type="dxa" w:w="2160"/>
          </w:tcPr>
          <w:p>
            <w:r/>
            <w:r>
              <w:rPr>
                <w:sz w:val="19"/>
              </w:rPr>
              <w:t>Pending Canonical Binding where unavailable; C-023 never redefines Person semantics.</w:t>
            </w:r>
          </w:p>
        </w:tc>
      </w:tr>
      <w:tr>
        <w:tc>
          <w:tcPr>
            <w:tcW w:type="dxa" w:w="2160"/>
          </w:tcPr>
          <w:p>
            <w:r/>
            <w:r>
              <w:rPr>
                <w:sz w:val="19"/>
              </w:rPr>
              <w:t>C-007 Membership Management</w:t>
            </w:r>
          </w:p>
        </w:tc>
        <w:tc>
          <w:tcPr>
            <w:tcW w:type="dxa" w:w="2160"/>
          </w:tcPr>
          <w:p>
            <w:r/>
            <w:r>
              <w:rPr>
                <w:sz w:val="19"/>
              </w:rPr>
              <w:t>Consumed / Produced</w:t>
            </w:r>
          </w:p>
        </w:tc>
        <w:tc>
          <w:tcPr>
            <w:tcW w:type="dxa" w:w="2160"/>
          </w:tcPr>
          <w:p>
            <w:r/>
            <w:r>
              <w:rPr>
                <w:sz w:val="19"/>
              </w:rPr>
              <w:t>Membership Anchor, consumed as the License authority key; Granted License Capacity Context, produced for C-007's own consumption.</w:t>
            </w:r>
          </w:p>
        </w:tc>
        <w:tc>
          <w:tcPr>
            <w:tcW w:type="dxa" w:w="2160"/>
          </w:tcPr>
          <w:p>
            <w:r/>
            <w:r>
              <w:rPr>
                <w:sz w:val="19"/>
              </w:rPr>
              <w:t>C-023 produces the authoritative Granted License Capacity fact where that capacity forms part of the governed Entitlement/License commitment. License Consumption authority belongs to the canonically designated allocation/assignment authority and remains Pending Canonical Binding where that authority is not established. Available License Capacity is derived only from authoritative Granted License Capacity and authoritative License Consumption Context. C-023 never establishes, changes, or terminates a Membership, and never itself blocks or permits Membership creation.</w:t>
            </w:r>
          </w:p>
        </w:tc>
      </w:tr>
      <w:tr>
        <w:tc>
          <w:tcPr>
            <w:tcW w:type="dxa" w:w="2160"/>
          </w:tcPr>
          <w:p>
            <w:r/>
            <w:r>
              <w:rPr>
                <w:sz w:val="19"/>
              </w:rPr>
              <w:t>PE-001-C008 Workspace Management</w:t>
            </w:r>
          </w:p>
        </w:tc>
        <w:tc>
          <w:tcPr>
            <w:tcW w:type="dxa" w:w="2160"/>
          </w:tcPr>
          <w:p>
            <w:r/>
            <w:r>
              <w:rPr>
                <w:sz w:val="19"/>
              </w:rPr>
              <w:t>Consumed</w:t>
            </w:r>
          </w:p>
        </w:tc>
        <w:tc>
          <w:tcPr>
            <w:tcW w:type="dxa" w:w="2160"/>
          </w:tcPr>
          <w:p>
            <w:r/>
            <w:r>
              <w:rPr>
                <w:sz w:val="19"/>
              </w:rPr>
              <w:t>Participating Workspace Context, as a contextual anchor only.</w:t>
            </w:r>
          </w:p>
        </w:tc>
        <w:tc>
          <w:tcPr>
            <w:tcW w:type="dxa" w:w="2160"/>
          </w:tcPr>
          <w:p>
            <w:r/>
            <w:r>
              <w:rPr>
                <w:sz w:val="19"/>
              </w:rPr>
              <w:t>C-023 never treats Workspace participation as Entitlement/License-modification eligibility, Business Activity authorization, decision authority, or an Access grant.</w:t>
            </w:r>
          </w:p>
        </w:tc>
      </w:tr>
      <w:tr>
        <w:tc>
          <w:tcPr>
            <w:tcW w:type="dxa" w:w="2160"/>
          </w:tcPr>
          <w:p>
            <w:r/>
            <w:r>
              <w:rPr>
                <w:sz w:val="19"/>
              </w:rPr>
              <w:t>C-020 Subscription Management</w:t>
            </w:r>
          </w:p>
        </w:tc>
        <w:tc>
          <w:tcPr>
            <w:tcW w:type="dxa" w:w="2160"/>
          </w:tcPr>
          <w:p>
            <w:r/>
            <w:r>
              <w:rPr>
                <w:sz w:val="19"/>
              </w:rPr>
              <w:t>Consumed (source reference)</w:t>
            </w:r>
          </w:p>
        </w:tc>
        <w:tc>
          <w:tcPr>
            <w:tcW w:type="dxa" w:w="2160"/>
          </w:tcPr>
          <w:p>
            <w:r/>
            <w:r>
              <w:rPr>
                <w:sz w:val="19"/>
              </w:rPr>
              <w:t>Subscription hand-off, as an Entitlement Source Reference.</w:t>
            </w:r>
          </w:p>
        </w:tc>
        <w:tc>
          <w:tcPr>
            <w:tcW w:type="dxa" w:w="2160"/>
          </w:tcPr>
          <w:p>
            <w:r/>
            <w:r>
              <w:rPr>
                <w:sz w:val="19"/>
              </w:rPr>
              <w:t>C-023 never establishes, changes, renews, or terminates a Subscription; C-023 owns whether and how an Entitlement or License results (BR-C020-01).</w:t>
            </w:r>
          </w:p>
        </w:tc>
      </w:tr>
      <w:tr>
        <w:tc>
          <w:tcPr>
            <w:tcW w:type="dxa" w:w="2160"/>
          </w:tcPr>
          <w:p>
            <w:r/>
            <w:r>
              <w:rPr>
                <w:sz w:val="19"/>
              </w:rPr>
              <w:t>C-021 Product &amp; Service Catalog</w:t>
            </w:r>
          </w:p>
        </w:tc>
        <w:tc>
          <w:tcPr>
            <w:tcW w:type="dxa" w:w="2160"/>
          </w:tcPr>
          <w:p>
            <w:r/>
            <w:r>
              <w:rPr>
                <w:sz w:val="19"/>
              </w:rPr>
              <w:t>No direct dependency</w:t>
            </w:r>
          </w:p>
        </w:tc>
        <w:tc>
          <w:tcPr>
            <w:tcW w:type="dxa" w:w="2160"/>
          </w:tcPr>
          <w:p>
            <w:r/>
            <w:r>
              <w:rPr>
                <w:sz w:val="19"/>
              </w:rPr>
              <w:t>Not applicable.</w:t>
            </w:r>
          </w:p>
        </w:tc>
        <w:tc>
          <w:tcPr>
            <w:tcW w:type="dxa" w:w="2160"/>
          </w:tcPr>
          <w:p>
            <w:r/>
            <w:r>
              <w:rPr>
                <w:sz w:val="19"/>
              </w:rPr>
              <w:t>An Offering reference reaches C-023 only indirectly via C-020's Subscription hand-off; C-023 never defines an offering.</w:t>
            </w:r>
          </w:p>
        </w:tc>
      </w:tr>
      <w:tr>
        <w:tc>
          <w:tcPr>
            <w:tcW w:type="dxa" w:w="2160"/>
          </w:tcPr>
          <w:p>
            <w:r/>
            <w:r>
              <w:rPr>
                <w:sz w:val="19"/>
              </w:rPr>
              <w:t>C-022 Customer &amp; Account Management</w:t>
            </w:r>
          </w:p>
        </w:tc>
        <w:tc>
          <w:tcPr>
            <w:tcW w:type="dxa" w:w="2160"/>
          </w:tcPr>
          <w:p>
            <w:r/>
            <w:r>
              <w:rPr>
                <w:sz w:val="19"/>
              </w:rPr>
              <w:t>Consumed (conditional)</w:t>
            </w:r>
          </w:p>
        </w:tc>
        <w:tc>
          <w:tcPr>
            <w:tcW w:type="dxa" w:w="2160"/>
          </w:tcPr>
          <w:p>
            <w:r/>
            <w:r>
              <w:rPr>
                <w:sz w:val="19"/>
              </w:rPr>
              <w:t>Customer Reference and/or Commercial Account Reference, where a source hand-off carries one.</w:t>
            </w:r>
          </w:p>
        </w:tc>
        <w:tc>
          <w:tcPr>
            <w:tcW w:type="dxa" w:w="2160"/>
          </w:tcPr>
          <w:p>
            <w:r/>
            <w:r>
              <w:rPr>
                <w:sz w:val="19"/>
              </w:rPr>
              <w:t>C-022 never creates entitlement semantics; C-023 never redefines Customer/Account semantics.</w:t>
            </w:r>
          </w:p>
        </w:tc>
      </w:tr>
      <w:tr>
        <w:tc>
          <w:tcPr>
            <w:tcW w:type="dxa" w:w="2160"/>
          </w:tcPr>
          <w:p>
            <w:r/>
            <w:r>
              <w:rPr>
                <w:sz w:val="19"/>
              </w:rPr>
              <w:t>C-024 Billing Management</w:t>
            </w:r>
          </w:p>
        </w:tc>
        <w:tc>
          <w:tcPr>
            <w:tcW w:type="dxa" w:w="2160"/>
          </w:tcPr>
          <w:p>
            <w:r/>
            <w:r>
              <w:rPr>
                <w:sz w:val="19"/>
              </w:rPr>
              <w:t>Produced for reference</w:t>
            </w:r>
          </w:p>
        </w:tc>
        <w:tc>
          <w:tcPr>
            <w:tcW w:type="dxa" w:w="2160"/>
          </w:tcPr>
          <w:p>
            <w:r/>
            <w:r>
              <w:rPr>
                <w:sz w:val="19"/>
              </w:rPr>
              <w:t>Entitlement Reference and/or License Reference.</w:t>
            </w:r>
          </w:p>
        </w:tc>
        <w:tc>
          <w:tcPr>
            <w:tcW w:type="dxa" w:w="2160"/>
          </w:tcPr>
          <w:p>
            <w:r/>
            <w:r>
              <w:rPr>
                <w:sz w:val="19"/>
              </w:rPr>
              <w:t>C-023 never computes price, invoices, or processes payment; C-024 owns the billing outcome.</w:t>
            </w:r>
          </w:p>
        </w:tc>
      </w:tr>
      <w:tr>
        <w:tc>
          <w:tcPr>
            <w:tcW w:type="dxa" w:w="2160"/>
          </w:tcPr>
          <w:p>
            <w:r/>
            <w:r>
              <w:rPr>
                <w:sz w:val="19"/>
              </w:rPr>
              <w:t>C-025 Contract Management</w:t>
            </w:r>
          </w:p>
        </w:tc>
        <w:tc>
          <w:tcPr>
            <w:tcW w:type="dxa" w:w="2160"/>
          </w:tcPr>
          <w:p>
            <w:r/>
            <w:r>
              <w:rPr>
                <w:sz w:val="19"/>
              </w:rPr>
              <w:t>Consumed (source reference, Pending Canonical Binding)</w:t>
            </w:r>
          </w:p>
        </w:tc>
        <w:tc>
          <w:tcPr>
            <w:tcW w:type="dxa" w:w="2160"/>
          </w:tcPr>
          <w:p>
            <w:r/>
            <w:r>
              <w:rPr>
                <w:sz w:val="19"/>
              </w:rPr>
              <w:t>Contract-derived Entitlement Source Reference, where one exists.</w:t>
            </w:r>
          </w:p>
        </w:tc>
        <w:tc>
          <w:tcPr>
            <w:tcW w:type="dxa" w:w="2160"/>
          </w:tcPr>
          <w:p>
            <w:r/>
            <w:r>
              <w:rPr>
                <w:sz w:val="19"/>
              </w:rPr>
              <w:t>C-023 never redefines contract semantics; C-025 is not yet a frozen adjacent specification, so hand-off mechanics remain Pending Canonical Binding.</w:t>
            </w:r>
          </w:p>
        </w:tc>
      </w:tr>
      <w:tr>
        <w:tc>
          <w:tcPr>
            <w:tcW w:type="dxa" w:w="2160"/>
          </w:tcPr>
          <w:p>
            <w:r/>
            <w:r>
              <w:rPr>
                <w:sz w:val="19"/>
              </w:rPr>
              <w:t>C-040 Tenant Administration</w:t>
            </w:r>
          </w:p>
        </w:tc>
        <w:tc>
          <w:tcPr>
            <w:tcW w:type="dxa" w:w="2160"/>
          </w:tcPr>
          <w:p>
            <w:r/>
            <w:r>
              <w:rPr>
                <w:sz w:val="19"/>
              </w:rPr>
              <w:t>Consumed</w:t>
            </w:r>
          </w:p>
        </w:tc>
        <w:tc>
          <w:tcPr>
            <w:tcW w:type="dxa" w:w="2160"/>
          </w:tcPr>
          <w:p>
            <w:r/>
            <w:r>
              <w:rPr>
                <w:sz w:val="19"/>
              </w:rPr>
              <w:t>Tenant container reference, where Entitlement/License scope depends on tenant context.</w:t>
            </w:r>
          </w:p>
        </w:tc>
        <w:tc>
          <w:tcPr>
            <w:tcW w:type="dxa" w:w="2160"/>
          </w:tcPr>
          <w:p>
            <w:r/>
            <w:r>
              <w:rPr>
                <w:sz w:val="19"/>
              </w:rPr>
              <w:t>C-023 never administers the tenant; Pending Canonical Binding where detailed canonical semantics are unavailable.</w:t>
            </w:r>
          </w:p>
        </w:tc>
      </w:tr>
    </w:tbl>
    <w:p/>
    <w:p>
      <w:pPr>
        <w:pStyle w:val="Heading2"/>
      </w:pPr>
      <w:r>
        <w:t>5.10 Exception &amp; Recovery Contract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Classification</w:t>
            </w:r>
          </w:p>
        </w:tc>
        <w:tc>
          <w:tcPr>
            <w:tcW w:type="dxa" w:w="4320"/>
            <w:shd w:val="clear" w:color="auto" w:fill="D9E2F3"/>
          </w:tcPr>
          <w:p>
            <w:r/>
            <w:r>
              <w:rPr>
                <w:b/>
                <w:sz w:val="19"/>
              </w:rPr>
              <w:t>Required C-023 Treatment</w:t>
            </w:r>
          </w:p>
        </w:tc>
      </w:tr>
      <w:tr>
        <w:tc>
          <w:tcPr>
            <w:tcW w:type="dxa" w:w="4320"/>
          </w:tcPr>
          <w:p>
            <w:r/>
            <w:r>
              <w:rPr>
                <w:sz w:val="19"/>
              </w:rPr>
              <w:t>Capability-scoped context insufficiency</w:t>
            </w:r>
          </w:p>
        </w:tc>
        <w:tc>
          <w:tcPr>
            <w:tcW w:type="dxa" w:w="4320"/>
          </w:tcPr>
          <w:p>
            <w:r/>
            <w:r>
              <w:rPr>
                <w:sz w:val="19"/>
              </w:rPr>
              <w:t>Preserve valid Entitlement/License Context; route the insufficiency to the named owning capability (Chapter 6.2).</w:t>
            </w:r>
          </w:p>
        </w:tc>
      </w:tr>
      <w:tr>
        <w:tc>
          <w:tcPr>
            <w:tcW w:type="dxa" w:w="4320"/>
          </w:tcPr>
          <w:p>
            <w:r/>
            <w:r>
              <w:rPr>
                <w:sz w:val="19"/>
              </w:rPr>
              <w:t>Authoritative source context disruption</w:t>
            </w:r>
          </w:p>
        </w:tc>
        <w:tc>
          <w:tcPr>
            <w:tcW w:type="dxa" w:w="4320"/>
          </w:tcPr>
          <w:p>
            <w:r/>
            <w:r>
              <w:rPr>
                <w:sz w:val="19"/>
              </w:rPr>
              <w:t>Re-resolve the relevant source-of-truth fact (Organization, Membership, Subscription, Contract reference) before relying on the prior Entitlement/License Context.</w:t>
            </w:r>
          </w:p>
        </w:tc>
      </w:tr>
      <w:tr>
        <w:tc>
          <w:tcPr>
            <w:tcW w:type="dxa" w:w="4320"/>
          </w:tcPr>
          <w:p>
            <w:r/>
            <w:r>
              <w:rPr>
                <w:sz w:val="19"/>
              </w:rPr>
              <w:t>Access rejection</w:t>
            </w:r>
          </w:p>
        </w:tc>
        <w:tc>
          <w:tcPr>
            <w:tcW w:type="dxa" w:w="4320"/>
          </w:tcPr>
          <w:p>
            <w:r/>
            <w:r>
              <w:rPr>
                <w:sz w:val="19"/>
              </w:rPr>
              <w:t>Halt the operation; preserve Entitlement/License Context; never suppress, replace, cache as a universal grant, or bypass the rejection.</w:t>
            </w:r>
          </w:p>
        </w:tc>
      </w:tr>
      <w:tr>
        <w:tc>
          <w:tcPr>
            <w:tcW w:type="dxa" w:w="4320"/>
          </w:tcPr>
          <w:p>
            <w:r/>
            <w:r>
              <w:rPr>
                <w:sz w:val="19"/>
              </w:rPr>
              <w:t>Unresolved canonical binding</w:t>
            </w:r>
          </w:p>
        </w:tc>
        <w:tc>
          <w:tcPr>
            <w:tcW w:type="dxa" w:w="4320"/>
          </w:tcPr>
          <w:p>
            <w:r/>
            <w:r>
              <w:rPr>
                <w:sz w:val="19"/>
              </w:rPr>
              <w:t>Record Pending Canonical Binding explicitly; never fabricate or proceed as if resolved.</w:t>
            </w:r>
          </w:p>
        </w:tc>
      </w:tr>
      <w:tr>
        <w:tc>
          <w:tcPr>
            <w:tcW w:type="dxa" w:w="4320"/>
          </w:tcPr>
          <w:p>
            <w:r/>
            <w:r>
              <w:rPr>
                <w:sz w:val="19"/>
              </w:rPr>
              <w:t>Downstream reference conflict</w:t>
            </w:r>
          </w:p>
        </w:tc>
        <w:tc>
          <w:tcPr>
            <w:tcW w:type="dxa" w:w="4320"/>
          </w:tcPr>
          <w:p>
            <w:r/>
            <w:r>
              <w:rPr>
                <w:sz w:val="19"/>
              </w:rPr>
              <w:t>Classify per the four categories above as applicable; the consuming capability's signal does not invalidate Entitlement/License validity unless that capability canonically owns the conflicting fact.</w:t>
            </w:r>
          </w:p>
        </w:tc>
      </w:tr>
      <w:tr>
        <w:tc>
          <w:tcPr>
            <w:tcW w:type="dxa" w:w="4320"/>
          </w:tcPr>
          <w:p>
            <w:r/>
            <w:r>
              <w:rPr>
                <w:sz w:val="19"/>
              </w:rPr>
              <w:t>Interrupted experience requiring recovery</w:t>
            </w:r>
          </w:p>
        </w:tc>
        <w:tc>
          <w:tcPr>
            <w:tcW w:type="dxa" w:w="4320"/>
          </w:tcPr>
          <w:p>
            <w:r/>
            <w:r>
              <w:rPr>
                <w:sz w:val="19"/>
              </w:rPr>
              <w:t>Preserve the last confirmed context (intent, proposal, or assessment); resume from that point rather than restart; never silently discard; re-resolve against source-of-truth facts only where resume-time validation identifies stale, changed, invalidated, or integrity-disrupted context.</w:t>
            </w:r>
          </w:p>
        </w:tc>
      </w:tr>
    </w:tbl>
    <w:p/>
    <w:p>
      <w:pPr>
        <w:pStyle w:val="Heading1"/>
      </w:pPr>
      <w:r>
        <w:t>Chapter 6 — Enterprise Transitions &amp; Exception Semantics</w:t>
      </w:r>
    </w:p>
    <w:p>
      <w:pPr>
        <w:pStyle w:val="Heading2"/>
      </w:pPr>
      <w:r>
        <w:t>6.1 Enterprise Transitions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Enterprise Transition</w:t>
            </w:r>
          </w:p>
        </w:tc>
        <w:tc>
          <w:tcPr>
            <w:tcW w:type="dxa" w:w="4320"/>
            <w:shd w:val="clear" w:color="auto" w:fill="D9E2F3"/>
          </w:tcPr>
          <w:p>
            <w:r/>
            <w:r>
              <w:rPr>
                <w:b/>
                <w:sz w:val="19"/>
              </w:rPr>
              <w:t>Realizing EX</w:t>
            </w:r>
          </w:p>
        </w:tc>
      </w:tr>
      <w:tr>
        <w:tc>
          <w:tcPr>
            <w:tcW w:type="dxa" w:w="4320"/>
          </w:tcPr>
          <w:p>
            <w:r/>
            <w:r>
              <w:rPr>
                <w:sz w:val="19"/>
              </w:rPr>
              <w:t>Entitlement/License Context Anchored</w:t>
            </w:r>
          </w:p>
        </w:tc>
        <w:tc>
          <w:tcPr>
            <w:tcW w:type="dxa" w:w="4320"/>
          </w:tcPr>
          <w:p>
            <w:r/>
            <w:r>
              <w:rPr>
                <w:sz w:val="19"/>
              </w:rPr>
              <w:t>EX-C023-01</w:t>
            </w:r>
          </w:p>
        </w:tc>
      </w:tr>
      <w:tr>
        <w:tc>
          <w:tcPr>
            <w:tcW w:type="dxa" w:w="4320"/>
          </w:tcPr>
          <w:p>
            <w:r/>
            <w:r>
              <w:rPr>
                <w:sz w:val="19"/>
              </w:rPr>
              <w:t>Entitlement/License Source Hand-off Received</w:t>
            </w:r>
          </w:p>
        </w:tc>
        <w:tc>
          <w:tcPr>
            <w:tcW w:type="dxa" w:w="4320"/>
          </w:tcPr>
          <w:p>
            <w:r/>
            <w:r>
              <w:rPr>
                <w:sz w:val="19"/>
              </w:rPr>
              <w:t>EX-C023-02</w:t>
            </w:r>
          </w:p>
        </w:tc>
      </w:tr>
      <w:tr>
        <w:tc>
          <w:tcPr>
            <w:tcW w:type="dxa" w:w="4320"/>
          </w:tcPr>
          <w:p>
            <w:r/>
            <w:r>
              <w:rPr>
                <w:sz w:val="19"/>
              </w:rPr>
              <w:t>Entitlement/License Standing Understood</w:t>
            </w:r>
          </w:p>
        </w:tc>
        <w:tc>
          <w:tcPr>
            <w:tcW w:type="dxa" w:w="4320"/>
          </w:tcPr>
          <w:p>
            <w:r/>
            <w:r>
              <w:rPr>
                <w:sz w:val="19"/>
              </w:rPr>
              <w:t>EX-C023-03</w:t>
            </w:r>
          </w:p>
        </w:tc>
      </w:tr>
      <w:tr>
        <w:tc>
          <w:tcPr>
            <w:tcW w:type="dxa" w:w="4320"/>
          </w:tcPr>
          <w:p>
            <w:r/>
            <w:r>
              <w:rPr>
                <w:sz w:val="19"/>
              </w:rPr>
              <w:t>New Entitlement/License Establishment Intent Framed</w:t>
            </w:r>
          </w:p>
        </w:tc>
        <w:tc>
          <w:tcPr>
            <w:tcW w:type="dxa" w:w="4320"/>
          </w:tcPr>
          <w:p>
            <w:r/>
            <w:r>
              <w:rPr>
                <w:sz w:val="19"/>
              </w:rPr>
              <w:t>EX-C023-04</w:t>
            </w:r>
          </w:p>
        </w:tc>
      </w:tr>
      <w:tr>
        <w:tc>
          <w:tcPr>
            <w:tcW w:type="dxa" w:w="4320"/>
          </w:tcPr>
          <w:p>
            <w:r/>
            <w:r>
              <w:rPr>
                <w:sz w:val="19"/>
              </w:rPr>
              <w:t>Entitlement/License Change Intent Framed</w:t>
            </w:r>
          </w:p>
        </w:tc>
        <w:tc>
          <w:tcPr>
            <w:tcW w:type="dxa" w:w="4320"/>
          </w:tcPr>
          <w:p>
            <w:r/>
            <w:r>
              <w:rPr>
                <w:sz w:val="19"/>
              </w:rPr>
              <w:t>EX-C023-05</w:t>
            </w:r>
          </w:p>
        </w:tc>
      </w:tr>
      <w:tr>
        <w:tc>
          <w:tcPr>
            <w:tcW w:type="dxa" w:w="4320"/>
          </w:tcPr>
          <w:p>
            <w:r/>
            <w:r>
              <w:rPr>
                <w:sz w:val="19"/>
              </w:rPr>
              <w:t>Entitlement/License Suspension Intent Framed</w:t>
            </w:r>
          </w:p>
        </w:tc>
        <w:tc>
          <w:tcPr>
            <w:tcW w:type="dxa" w:w="4320"/>
          </w:tcPr>
          <w:p>
            <w:r/>
            <w:r>
              <w:rPr>
                <w:sz w:val="19"/>
              </w:rPr>
              <w:t>EX-C023-06</w:t>
            </w:r>
          </w:p>
        </w:tc>
      </w:tr>
      <w:tr>
        <w:tc>
          <w:tcPr>
            <w:tcW w:type="dxa" w:w="4320"/>
          </w:tcPr>
          <w:p>
            <w:r/>
            <w:r>
              <w:rPr>
                <w:sz w:val="19"/>
              </w:rPr>
              <w:t>Entitlement/License Revocation Intent Framed</w:t>
            </w:r>
          </w:p>
        </w:tc>
        <w:tc>
          <w:tcPr>
            <w:tcW w:type="dxa" w:w="4320"/>
          </w:tcPr>
          <w:p>
            <w:r/>
            <w:r>
              <w:rPr>
                <w:sz w:val="19"/>
              </w:rPr>
              <w:t>EX-C023-07</w:t>
            </w:r>
          </w:p>
        </w:tc>
      </w:tr>
      <w:tr>
        <w:tc>
          <w:tcPr>
            <w:tcW w:type="dxa" w:w="4320"/>
          </w:tcPr>
          <w:p>
            <w:r/>
            <w:r>
              <w:rPr>
                <w:sz w:val="19"/>
              </w:rPr>
              <w:t>Entitlement/License Reactivation Intent Framed</w:t>
            </w:r>
          </w:p>
        </w:tc>
        <w:tc>
          <w:tcPr>
            <w:tcW w:type="dxa" w:w="4320"/>
          </w:tcPr>
          <w:p>
            <w:r/>
            <w:r>
              <w:rPr>
                <w:sz w:val="19"/>
              </w:rPr>
              <w:t>EX-C023-08</w:t>
            </w:r>
          </w:p>
        </w:tc>
      </w:tr>
      <w:tr>
        <w:tc>
          <w:tcPr>
            <w:tcW w:type="dxa" w:w="4320"/>
          </w:tcPr>
          <w:p>
            <w:r/>
            <w:r>
              <w:rPr>
                <w:sz w:val="19"/>
              </w:rPr>
              <w:t>Proposed Entitlement/License Change Shaped</w:t>
            </w:r>
          </w:p>
        </w:tc>
        <w:tc>
          <w:tcPr>
            <w:tcW w:type="dxa" w:w="4320"/>
          </w:tcPr>
          <w:p>
            <w:r/>
            <w:r>
              <w:rPr>
                <w:sz w:val="19"/>
              </w:rPr>
              <w:t>EX-C023-09</w:t>
            </w:r>
          </w:p>
        </w:tc>
      </w:tr>
      <w:tr>
        <w:tc>
          <w:tcPr>
            <w:tcW w:type="dxa" w:w="4320"/>
          </w:tcPr>
          <w:p>
            <w:r/>
            <w:r>
              <w:rPr>
                <w:sz w:val="19"/>
              </w:rPr>
              <w:t>Entitlement/License Change Impact Assessed</w:t>
            </w:r>
          </w:p>
        </w:tc>
        <w:tc>
          <w:tcPr>
            <w:tcW w:type="dxa" w:w="4320"/>
          </w:tcPr>
          <w:p>
            <w:r/>
            <w:r>
              <w:rPr>
                <w:sz w:val="19"/>
              </w:rPr>
              <w:t>EX-C023-10</w:t>
            </w:r>
          </w:p>
        </w:tc>
      </w:tr>
      <w:tr>
        <w:tc>
          <w:tcPr>
            <w:tcW w:type="dxa" w:w="4320"/>
          </w:tcPr>
          <w:p>
            <w:r/>
            <w:r>
              <w:rPr>
                <w:sz w:val="19"/>
              </w:rPr>
              <w:t>Continuing Entitlement/License Transition Committed</w:t>
            </w:r>
          </w:p>
        </w:tc>
        <w:tc>
          <w:tcPr>
            <w:tcW w:type="dxa" w:w="4320"/>
          </w:tcPr>
          <w:p>
            <w:r/>
            <w:r>
              <w:rPr>
                <w:sz w:val="19"/>
              </w:rPr>
              <w:t>EX-C023-11</w:t>
            </w:r>
          </w:p>
        </w:tc>
      </w:tr>
      <w:tr>
        <w:tc>
          <w:tcPr>
            <w:tcW w:type="dxa" w:w="4320"/>
          </w:tcPr>
          <w:p>
            <w:r/>
            <w:r>
              <w:rPr>
                <w:sz w:val="19"/>
              </w:rPr>
              <w:t>Entitlement/License Suspended</w:t>
            </w:r>
          </w:p>
        </w:tc>
        <w:tc>
          <w:tcPr>
            <w:tcW w:type="dxa" w:w="4320"/>
          </w:tcPr>
          <w:p>
            <w:r/>
            <w:r>
              <w:rPr>
                <w:sz w:val="19"/>
              </w:rPr>
              <w:t>EX-C023-12</w:t>
            </w:r>
          </w:p>
        </w:tc>
      </w:tr>
      <w:tr>
        <w:tc>
          <w:tcPr>
            <w:tcW w:type="dxa" w:w="4320"/>
          </w:tcPr>
          <w:p>
            <w:r/>
            <w:r>
              <w:rPr>
                <w:sz w:val="19"/>
              </w:rPr>
              <w:t>Entitlement/License Revoked</w:t>
            </w:r>
          </w:p>
        </w:tc>
        <w:tc>
          <w:tcPr>
            <w:tcW w:type="dxa" w:w="4320"/>
          </w:tcPr>
          <w:p>
            <w:r/>
            <w:r>
              <w:rPr>
                <w:sz w:val="19"/>
              </w:rPr>
              <w:t>EX-C023-13</w:t>
            </w:r>
          </w:p>
        </w:tc>
      </w:tr>
      <w:tr>
        <w:tc>
          <w:tcPr>
            <w:tcW w:type="dxa" w:w="4320"/>
          </w:tcPr>
          <w:p>
            <w:r/>
            <w:r>
              <w:rPr>
                <w:sz w:val="19"/>
              </w:rPr>
              <w:t>Effective Entitlement/License State Resolved</w:t>
            </w:r>
          </w:p>
        </w:tc>
        <w:tc>
          <w:tcPr>
            <w:tcW w:type="dxa" w:w="4320"/>
          </w:tcPr>
          <w:p>
            <w:r/>
            <w:r>
              <w:rPr>
                <w:sz w:val="19"/>
              </w:rPr>
              <w:t>EX-C023-14</w:t>
            </w:r>
          </w:p>
        </w:tc>
      </w:tr>
      <w:tr>
        <w:tc>
          <w:tcPr>
            <w:tcW w:type="dxa" w:w="4320"/>
          </w:tcPr>
          <w:p>
            <w:r/>
            <w:r>
              <w:rPr>
                <w:sz w:val="19"/>
              </w:rPr>
              <w:t>Entitlement/License Reference Distributed</w:t>
            </w:r>
          </w:p>
        </w:tc>
        <w:tc>
          <w:tcPr>
            <w:tcW w:type="dxa" w:w="4320"/>
          </w:tcPr>
          <w:p>
            <w:r/>
            <w:r>
              <w:rPr>
                <w:sz w:val="19"/>
              </w:rPr>
              <w:t>EX-C023-15</w:t>
            </w:r>
          </w:p>
        </w:tc>
      </w:tr>
      <w:tr>
        <w:tc>
          <w:tcPr>
            <w:tcW w:type="dxa" w:w="4320"/>
          </w:tcPr>
          <w:p>
            <w:r/>
            <w:r>
              <w:rPr>
                <w:sz w:val="19"/>
              </w:rPr>
              <w:t>Entitlement/License Context Disruption Resolved</w:t>
            </w:r>
          </w:p>
        </w:tc>
        <w:tc>
          <w:tcPr>
            <w:tcW w:type="dxa" w:w="4320"/>
          </w:tcPr>
          <w:p>
            <w:r/>
            <w:r>
              <w:rPr>
                <w:sz w:val="19"/>
              </w:rPr>
              <w:t>EX-C023-16</w:t>
            </w:r>
          </w:p>
        </w:tc>
      </w:tr>
    </w:tbl>
    <w:p/>
    <w:p>
      <w:pPr>
        <w:pStyle w:val="Heading2"/>
      </w:pPr>
      <w:r>
        <w:t>6.2 Exception Classification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w:t>
            </w:r>
          </w:p>
        </w:tc>
        <w:tc>
          <w:tcPr>
            <w:tcW w:type="dxa" w:w="2160"/>
            <w:shd w:val="clear" w:color="auto" w:fill="D9E2F3"/>
          </w:tcPr>
          <w:p>
            <w:r/>
            <w:r>
              <w:rPr>
                <w:b/>
                <w:sz w:val="19"/>
              </w:rPr>
              <w:t>Classification</w:t>
            </w:r>
          </w:p>
        </w:tc>
        <w:tc>
          <w:tcPr>
            <w:tcW w:type="dxa" w:w="2160"/>
            <w:shd w:val="clear" w:color="auto" w:fill="D9E2F3"/>
          </w:tcPr>
          <w:p>
            <w:r/>
            <w:r>
              <w:rPr>
                <w:b/>
                <w:sz w:val="19"/>
              </w:rPr>
              <w:t>Definition</w:t>
            </w:r>
          </w:p>
        </w:tc>
        <w:tc>
          <w:tcPr>
            <w:tcW w:type="dxa" w:w="2160"/>
            <w:shd w:val="clear" w:color="auto" w:fill="D9E2F3"/>
          </w:tcPr>
          <w:p>
            <w:r/>
            <w:r>
              <w:rPr>
                <w:b/>
                <w:sz w:val="19"/>
              </w:rPr>
              <w:t>Required Treatment</w:t>
            </w:r>
          </w:p>
        </w:tc>
      </w:tr>
      <w:tr>
        <w:tc>
          <w:tcPr>
            <w:tcW w:type="dxa" w:w="2160"/>
          </w:tcPr>
          <w:p>
            <w:r/>
            <w:r>
              <w:rPr>
                <w:sz w:val="19"/>
              </w:rPr>
              <w:t>1</w:t>
            </w:r>
          </w:p>
        </w:tc>
        <w:tc>
          <w:tcPr>
            <w:tcW w:type="dxa" w:w="2160"/>
          </w:tcPr>
          <w:p>
            <w:r/>
            <w:r>
              <w:rPr>
                <w:sz w:val="19"/>
              </w:rPr>
              <w:t>Capability-scoped context insufficiency</w:t>
            </w:r>
          </w:p>
        </w:tc>
        <w:tc>
          <w:tcPr>
            <w:tcW w:type="dxa" w:w="2160"/>
          </w:tcPr>
          <w:p>
            <w:r/>
            <w:r>
              <w:rPr>
                <w:sz w:val="19"/>
              </w:rPr>
              <w:t>A consuming capability (for example, C-024) lacks sufficient context to complete its own outcome using this Entitlement/License Reference.</w:t>
            </w:r>
          </w:p>
        </w:tc>
        <w:tc>
          <w:tcPr>
            <w:tcW w:type="dxa" w:w="2160"/>
          </w:tcPr>
          <w:p>
            <w:r/>
            <w:r>
              <w:rPr>
                <w:sz w:val="19"/>
              </w:rPr>
              <w:t>Preserve valid Entitlement/License Context; route the insufficiency to the named owning capability; do not re-resolve Entitlement/License facts unnecessarily.</w:t>
            </w:r>
          </w:p>
        </w:tc>
      </w:tr>
      <w:tr>
        <w:tc>
          <w:tcPr>
            <w:tcW w:type="dxa" w:w="2160"/>
          </w:tcPr>
          <w:p>
            <w:r/>
            <w:r>
              <w:rPr>
                <w:sz w:val="19"/>
              </w:rPr>
              <w:t>2</w:t>
            </w:r>
          </w:p>
        </w:tc>
        <w:tc>
          <w:tcPr>
            <w:tcW w:type="dxa" w:w="2160"/>
          </w:tcPr>
          <w:p>
            <w:r/>
            <w:r>
              <w:rPr>
                <w:sz w:val="19"/>
              </w:rPr>
              <w:t>Authoritative source context disruption</w:t>
            </w:r>
          </w:p>
        </w:tc>
        <w:tc>
          <w:tcPr>
            <w:tcW w:type="dxa" w:w="2160"/>
          </w:tcPr>
          <w:p>
            <w:r/>
            <w:r>
              <w:rPr>
                <w:sz w:val="19"/>
              </w:rPr>
              <w:t>An upstream fact C-023 depends on (an Organization Anchor, a Membership Anchor, a Subscription or Contract source reference) itself appears to have changed or become invalid.</w:t>
            </w:r>
          </w:p>
        </w:tc>
        <w:tc>
          <w:tcPr>
            <w:tcW w:type="dxa" w:w="2160"/>
          </w:tcPr>
          <w:p>
            <w:r/>
            <w:r>
              <w:rPr>
                <w:sz w:val="19"/>
              </w:rPr>
              <w:t>Re-resolve the relevant source-of-truth fact before relying on the prior Entitlement/License Context.</w:t>
            </w:r>
          </w:p>
        </w:tc>
      </w:tr>
      <w:tr>
        <w:tc>
          <w:tcPr>
            <w:tcW w:type="dxa" w:w="2160"/>
          </w:tcPr>
          <w:p>
            <w:r/>
            <w:r>
              <w:rPr>
                <w:sz w:val="19"/>
              </w:rPr>
              <w:t>3</w:t>
            </w:r>
          </w:p>
        </w:tc>
        <w:tc>
          <w:tcPr>
            <w:tcW w:type="dxa" w:w="2160"/>
          </w:tcPr>
          <w:p>
            <w:r/>
            <w:r>
              <w:rPr>
                <w:sz w:val="19"/>
              </w:rPr>
              <w:t>Access rejection</w:t>
            </w:r>
          </w:p>
        </w:tc>
        <w:tc>
          <w:tcPr>
            <w:tcW w:type="dxa" w:w="2160"/>
          </w:tcPr>
          <w:p>
            <w:r/>
            <w:r>
              <w:rPr>
                <w:sz w:val="19"/>
              </w:rPr>
              <w:t>C-002 rejects the Access Evaluation Outcome for a specific C-023 operation.</w:t>
            </w:r>
          </w:p>
        </w:tc>
        <w:tc>
          <w:tcPr>
            <w:tcW w:type="dxa" w:w="2160"/>
          </w:tcPr>
          <w:p>
            <w:r/>
            <w:r>
              <w:rPr>
                <w:sz w:val="19"/>
              </w:rPr>
              <w:t>Halt the operation; preserve Entitlement/License Context; never suppress, replace, or bypass the rejection.</w:t>
            </w:r>
          </w:p>
        </w:tc>
      </w:tr>
      <w:tr>
        <w:tc>
          <w:tcPr>
            <w:tcW w:type="dxa" w:w="2160"/>
          </w:tcPr>
          <w:p>
            <w:r/>
            <w:r>
              <w:rPr>
                <w:sz w:val="19"/>
              </w:rPr>
              <w:t>4</w:t>
            </w:r>
          </w:p>
        </w:tc>
        <w:tc>
          <w:tcPr>
            <w:tcW w:type="dxa" w:w="2160"/>
          </w:tcPr>
          <w:p>
            <w:r/>
            <w:r>
              <w:rPr>
                <w:sz w:val="19"/>
              </w:rPr>
              <w:t>Unresolved canonical binding</w:t>
            </w:r>
          </w:p>
        </w:tc>
        <w:tc>
          <w:tcPr>
            <w:tcW w:type="dxa" w:w="2160"/>
          </w:tcPr>
          <w:p>
            <w:r/>
            <w:r>
              <w:rPr>
                <w:sz w:val="19"/>
              </w:rPr>
              <w:t>A required BA/EAC or EIO identifier, or a required policy authority (allocation authority, activation authority, suspension/revocation authority, quantity/capacity governance) — including the License allocation/assignment authority that would produce an authoritative License Consumption Context — is not yet available.</w:t>
            </w:r>
          </w:p>
        </w:tc>
        <w:tc>
          <w:tcPr>
            <w:tcW w:type="dxa" w:w="2160"/>
          </w:tcPr>
          <w:p>
            <w:r/>
            <w:r>
              <w:rPr>
                <w:sz w:val="19"/>
              </w:rPr>
              <w:t>Record Pending Canonical Binding explicitly; never fabricate or proceed as if resolved; an unresolved License Consumption authority never blocks resolution of the authoritative Granted License Capacity fact, which remains a separate, independently-resolvable authority concern.</w:t>
            </w:r>
          </w:p>
        </w:tc>
      </w:tr>
      <w:tr>
        <w:tc>
          <w:tcPr>
            <w:tcW w:type="dxa" w:w="2160"/>
          </w:tcPr>
          <w:p>
            <w:r/>
            <w:r>
              <w:rPr>
                <w:sz w:val="19"/>
              </w:rPr>
              <w:t>5</w:t>
            </w:r>
          </w:p>
        </w:tc>
        <w:tc>
          <w:tcPr>
            <w:tcW w:type="dxa" w:w="2160"/>
          </w:tcPr>
          <w:p>
            <w:r/>
            <w:r>
              <w:rPr>
                <w:sz w:val="19"/>
              </w:rPr>
              <w:t>Downstream reference conflict</w:t>
            </w:r>
          </w:p>
        </w:tc>
        <w:tc>
          <w:tcPr>
            <w:tcW w:type="dxa" w:w="2160"/>
          </w:tcPr>
          <w:p>
            <w:r/>
            <w:r>
              <w:rPr>
                <w:sz w:val="19"/>
              </w:rPr>
              <w:t>C-002, C-006/C-007, or C-024 signals that it cannot consume the current Entitlement/License Reference as expected — for example, an attempt to reference a just-revoked Entitlement.</w:t>
            </w:r>
          </w:p>
        </w:tc>
        <w:tc>
          <w:tcPr>
            <w:tcW w:type="dxa" w:w="2160"/>
          </w:tcPr>
          <w:p>
            <w:r/>
            <w:r>
              <w:rPr>
                <w:sz w:val="19"/>
              </w:rPr>
              <w:t>Classify per categories 1–4 as applicable; the consuming capability's signal does not invalidate Entitlement/License validity unless that capability canonically owns the conflicting fact.</w:t>
            </w:r>
          </w:p>
        </w:tc>
      </w:tr>
      <w:tr>
        <w:tc>
          <w:tcPr>
            <w:tcW w:type="dxa" w:w="2160"/>
          </w:tcPr>
          <w:p>
            <w:r/>
            <w:r>
              <w:rPr>
                <w:sz w:val="19"/>
              </w:rPr>
              <w:t>6</w:t>
            </w:r>
          </w:p>
        </w:tc>
        <w:tc>
          <w:tcPr>
            <w:tcW w:type="dxa" w:w="2160"/>
          </w:tcPr>
          <w:p>
            <w:r/>
            <w:r>
              <w:rPr>
                <w:sz w:val="19"/>
              </w:rPr>
              <w:t>Interrupted experience requiring recovery</w:t>
            </w:r>
          </w:p>
        </w:tc>
        <w:tc>
          <w:tcPr>
            <w:tcW w:type="dxa" w:w="2160"/>
          </w:tcPr>
          <w:p>
            <w:r/>
            <w:r>
              <w:rPr>
                <w:sz w:val="19"/>
              </w:rPr>
              <w:t>A C-023 experience is interrupted before completion.</w:t>
            </w:r>
          </w:p>
        </w:tc>
        <w:tc>
          <w:tcPr>
            <w:tcW w:type="dxa" w:w="2160"/>
          </w:tcPr>
          <w:p>
            <w:r/>
            <w:r>
              <w:rPr>
                <w:sz w:val="19"/>
              </w:rPr>
              <w:t>Preserve the last confirmed context (intent, proposal, or assessment); resume from that point rather than restart; never silently discard.</w:t>
            </w:r>
          </w:p>
        </w:tc>
      </w:tr>
    </w:tbl>
    <w:p/>
    <w:p>
      <w:pPr>
        <w:pStyle w:val="Heading2"/>
      </w:pPr>
      <w:r>
        <w:t>6.3 Recovery Rules</w:t>
      </w:r>
    </w:p>
    <w:p>
      <w:r>
        <w:t>ERB-C023-08 and EX-C023-16 govern every classification in 6.2, and classifications 2 and 6 are not treated alike. Every classification additionally identifies which specific authority concern — Entitlement, License, non-authoritative anchor resolution, or downstream impact understanding — it affects, and recovery is isolated to that concern: an Entitlement conflict SHALL NOT automatically invalidate License authority, and a License conflict SHALL NOT automatically invalidate Entitlement authority; the last-valid, unaffected authoritative contexts are always preserved. Classification 2 (authoritative source context disruption) always requires re-resolution against the relevant source-of-truth facts, for the affected concern only, before the prior context is relied upon. Classification 6 (interrupted experience requiring recovery) preserves the last confirmed context and resumes from that point rather than restarting; a simple interruption alone SHALL NOT automatically invalidate valid Entitlement/License Context or trigger full source-of-truth re-resolution. For classification 6, source-of-truth re-resolution is required only where resume-time validation identifies stale, changed, invalidated, or integrity-disrupted source context, at which point the condition is reclassified as classification 2 and treated accordingly. Deterministic expiry (URA-001-117), evaluated continuously by ERB-C023-06, is never itself classified as a disruption or exception — it is an expected, source-independent outcome of the effective period already established on the Authoritative Entitlement/License Context, and requires no recovery path. Every unresolved condition SHALL carry a named owner; none is left silently open.</w:t>
      </w:r>
    </w:p>
    <w:p>
      <w:pPr>
        <w:pStyle w:val="Heading1"/>
      </w:pPr>
      <w:r>
        <w:t>Chapter 7 — Experience Governance</w:t>
      </w:r>
    </w:p>
    <w:p>
      <w:pPr>
        <w:pStyle w:val="Heading2"/>
      </w:pPr>
      <w:r>
        <w:t>7.1 Experience Principles</w:t>
      </w:r>
    </w:p>
    <w:p>
      <w:r>
        <w:t>Chapter 1.7's Experience Principles govern every C-023 ERB and EX and are treated as mandatory unless an approved ADR provides an explicit exception, consistent with PE-001 Chapter 6.</w:t>
      </w:r>
    </w:p>
    <w:p>
      <w:pPr>
        <w:pStyle w:val="Heading2"/>
      </w:pPr>
      <w:r>
        <w:t>7.2 Business Rules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Rule</w:t>
            </w:r>
          </w:p>
        </w:tc>
        <w:tc>
          <w:tcPr>
            <w:tcW w:type="dxa" w:w="4320"/>
            <w:shd w:val="clear" w:color="auto" w:fill="D9E2F3"/>
          </w:tcPr>
          <w:p>
            <w:r/>
            <w:r>
              <w:rPr>
                <w:b/>
                <w:sz w:val="19"/>
              </w:rPr>
              <w:t>Statement</w:t>
            </w:r>
          </w:p>
        </w:tc>
      </w:tr>
      <w:tr>
        <w:tc>
          <w:tcPr>
            <w:tcW w:type="dxa" w:w="4320"/>
          </w:tcPr>
          <w:p>
            <w:r/>
            <w:r>
              <w:rPr>
                <w:sz w:val="19"/>
              </w:rPr>
              <w:t>BR-C023-01</w:t>
            </w:r>
          </w:p>
        </w:tc>
        <w:tc>
          <w:tcPr>
            <w:tcW w:type="dxa" w:w="4320"/>
          </w:tcPr>
          <w:p>
            <w:r/>
            <w:r>
              <w:rPr>
                <w:sz w:val="19"/>
              </w:rPr>
              <w:t>An Entitlement or License SHALL NOT be treated as equivalent to a Subscription, a Contract, an Offering Definition, a Customer, a Commercial Account, an Access grant, a Domain Permission, or a Runtime Assignment; each remains owned by its own capability.</w:t>
            </w:r>
          </w:p>
        </w:tc>
      </w:tr>
      <w:tr>
        <w:tc>
          <w:tcPr>
            <w:tcW w:type="dxa" w:w="4320"/>
          </w:tcPr>
          <w:p>
            <w:r/>
            <w:r>
              <w:rPr>
                <w:sz w:val="19"/>
              </w:rPr>
              <w:t>BR-C023-02</w:t>
            </w:r>
          </w:p>
        </w:tc>
        <w:tc>
          <w:tcPr>
            <w:tcW w:type="dxa" w:w="4320"/>
          </w:tcPr>
          <w:p>
            <w:r/>
            <w:r>
              <w:rPr>
                <w:sz w:val="19"/>
              </w:rPr>
              <w:t>An Entitlement Source Reference (Subscription, Contract, or administrative grant) SHALL NOT itself be treated as an authoritative Entitlement or License fact; authority arises only through governed Commit (ERB-C023-05).</w:t>
            </w:r>
          </w:p>
        </w:tc>
      </w:tr>
      <w:tr>
        <w:tc>
          <w:tcPr>
            <w:tcW w:type="dxa" w:w="4320"/>
          </w:tcPr>
          <w:p>
            <w:r/>
            <w:r>
              <w:rPr>
                <w:sz w:val="19"/>
              </w:rPr>
              <w:t>BR-C023-03</w:t>
            </w:r>
          </w:p>
        </w:tc>
        <w:tc>
          <w:tcPr>
            <w:tcW w:type="dxa" w:w="4320"/>
          </w:tcPr>
          <w:p>
            <w:r/>
            <w:r>
              <w:rPr>
                <w:sz w:val="19"/>
              </w:rPr>
              <w:t>Entitlement authority SHALL be keyed only to its own Entitlement Anchor (Organization, optionally Domain-scoped), and License authority SHALL be keyed only to its own Membership Anchor; neither SHALL be keyed to, or duplicated via, the Entitlement/License Anchor Context.</w:t>
            </w:r>
          </w:p>
        </w:tc>
      </w:tr>
      <w:tr>
        <w:tc>
          <w:tcPr>
            <w:tcW w:type="dxa" w:w="4320"/>
          </w:tcPr>
          <w:p>
            <w:r/>
            <w:r>
              <w:rPr>
                <w:sz w:val="19"/>
              </w:rPr>
              <w:t>BR-C023-04</w:t>
            </w:r>
          </w:p>
        </w:tc>
        <w:tc>
          <w:tcPr>
            <w:tcW w:type="dxa" w:w="4320"/>
          </w:tcPr>
          <w:p>
            <w:r/>
            <w:r>
              <w:rPr>
                <w:sz w:val="19"/>
              </w:rPr>
              <w:t>A committed Entitlement/License transition SHALL always produce an explicit Resulting Entitlement Context and/or Resulting License Context for each authority concern actually changed; no transition completes silently.</w:t>
            </w:r>
          </w:p>
        </w:tc>
      </w:tr>
      <w:tr>
        <w:tc>
          <w:tcPr>
            <w:tcW w:type="dxa" w:w="4320"/>
          </w:tcPr>
          <w:p>
            <w:r/>
            <w:r>
              <w:rPr>
                <w:sz w:val="19"/>
              </w:rPr>
              <w:t>BR-C023-05</w:t>
            </w:r>
          </w:p>
        </w:tc>
        <w:tc>
          <w:tcPr>
            <w:tcW w:type="dxa" w:w="4320"/>
          </w:tcPr>
          <w:p>
            <w:r/>
            <w:r>
              <w:rPr>
                <w:sz w:val="19"/>
              </w:rPr>
              <w:t>A revoked Entitlement or License SHALL NOT be reactivated to the same grant under any circumstance; a new establishment is required.</w:t>
            </w:r>
          </w:p>
        </w:tc>
      </w:tr>
      <w:tr>
        <w:tc>
          <w:tcPr>
            <w:tcW w:type="dxa" w:w="4320"/>
          </w:tcPr>
          <w:p>
            <w:r/>
            <w:r>
              <w:rPr>
                <w:sz w:val="19"/>
              </w:rPr>
              <w:t>BR-C023-06</w:t>
            </w:r>
          </w:p>
        </w:tc>
        <w:tc>
          <w:tcPr>
            <w:tcW w:type="dxa" w:w="4320"/>
          </w:tcPr>
          <w:p>
            <w:r/>
            <w:r>
              <w:rPr>
                <w:sz w:val="19"/>
              </w:rPr>
              <w:t>Participating Workspace Context SHALL NOT be treated as Entitlement/License-modification eligibility, Business Activity authorization, operation authorization, decision authority, information visibility, Role, Permission, or an Access grant.</w:t>
            </w:r>
          </w:p>
        </w:tc>
      </w:tr>
      <w:tr>
        <w:tc>
          <w:tcPr>
            <w:tcW w:type="dxa" w:w="4320"/>
          </w:tcPr>
          <w:p>
            <w:r/>
            <w:r>
              <w:rPr>
                <w:sz w:val="19"/>
              </w:rPr>
              <w:t>BR-C023-07</w:t>
            </w:r>
          </w:p>
        </w:tc>
        <w:tc>
          <w:tcPr>
            <w:tcW w:type="dxa" w:w="4320"/>
          </w:tcPr>
          <w:p>
            <w:r/>
            <w:r>
              <w:rPr>
                <w:sz w:val="19"/>
              </w:rPr>
              <w:t>No C-023 experience SHALL define, redefine, or fabricate Identity, Organization, Person, Membership, Subscription, Catalog, Customer/Account, Billing, Contract, or Tenant semantics; each is referenced or served only.</w:t>
            </w:r>
          </w:p>
        </w:tc>
      </w:tr>
      <w:tr>
        <w:tc>
          <w:tcPr>
            <w:tcW w:type="dxa" w:w="4320"/>
          </w:tcPr>
          <w:p>
            <w:r/>
            <w:r>
              <w:rPr>
                <w:sz w:val="19"/>
              </w:rPr>
              <w:t>BR-C023-08</w:t>
            </w:r>
          </w:p>
        </w:tc>
        <w:tc>
          <w:tcPr>
            <w:tcW w:type="dxa" w:w="4320"/>
          </w:tcPr>
          <w:p>
            <w:r/>
            <w:r>
              <w:rPr>
                <w:sz w:val="19"/>
              </w:rPr>
              <w:t>A consuming capability's signal of a downstream reference conflict SHALL be classified before being treated as invalidating Entitlement/License validity, and SHALL NOT be treated as authoritative for that validity unless that capability canonically owns the conflicting fact.</w:t>
            </w:r>
          </w:p>
        </w:tc>
      </w:tr>
      <w:tr>
        <w:tc>
          <w:tcPr>
            <w:tcW w:type="dxa" w:w="4320"/>
          </w:tcPr>
          <w:p>
            <w:r/>
            <w:r>
              <w:rPr>
                <w:sz w:val="19"/>
              </w:rPr>
              <w:t>BR-C023-09</w:t>
            </w:r>
          </w:p>
        </w:tc>
        <w:tc>
          <w:tcPr>
            <w:tcW w:type="dxa" w:w="4320"/>
          </w:tcPr>
          <w:p>
            <w:r/>
            <w:r>
              <w:rPr>
                <w:sz w:val="19"/>
              </w:rPr>
              <w:t>AI assistance within C-023 SHALL remain advisory, explainable, and non-authoritative; it SHALL NOT establish, activate, allocate, assign, suspend, or revoke an Entitlement or License, approve a commercial right, grant access, or make Subscription, Billing, or Contract decisions.</w:t>
            </w:r>
          </w:p>
        </w:tc>
      </w:tr>
      <w:tr>
        <w:tc>
          <w:tcPr>
            <w:tcW w:type="dxa" w:w="4320"/>
          </w:tcPr>
          <w:p>
            <w:r/>
            <w:r>
              <w:rPr>
                <w:sz w:val="19"/>
              </w:rPr>
              <w:t>BR-C023-10</w:t>
            </w:r>
          </w:p>
        </w:tc>
        <w:tc>
          <w:tcPr>
            <w:tcW w:type="dxa" w:w="4320"/>
          </w:tcPr>
          <w:p>
            <w:r/>
            <w:r>
              <w:rPr>
                <w:sz w:val="19"/>
              </w:rPr>
              <w:t>No Entitlement/License governance policy (allocation authority, activation authority, suspension/revocation approval authority, quantity/capacity governance) SHALL be invented locally; where no canonical authority exists, this specification records Pending Canonical Binding.</w:t>
            </w:r>
          </w:p>
        </w:tc>
      </w:tr>
      <w:tr>
        <w:tc>
          <w:tcPr>
            <w:tcW w:type="dxa" w:w="4320"/>
          </w:tcPr>
          <w:p>
            <w:r/>
            <w:r>
              <w:rPr>
                <w:sz w:val="19"/>
              </w:rPr>
              <w:t>BR-C023-11</w:t>
            </w:r>
          </w:p>
        </w:tc>
        <w:tc>
          <w:tcPr>
            <w:tcW w:type="dxa" w:w="4320"/>
          </w:tcPr>
          <w:p>
            <w:r/>
            <w:r>
              <w:rPr>
                <w:sz w:val="19"/>
              </w:rPr>
              <w:t>Suspending, revoking, or changing an Entitlement or License SHALL NOT silently invalidate an existing downstream reference already relied upon.</w:t>
            </w:r>
          </w:p>
        </w:tc>
      </w:tr>
      <w:tr>
        <w:tc>
          <w:tcPr>
            <w:tcW w:type="dxa" w:w="4320"/>
          </w:tcPr>
          <w:p>
            <w:r/>
            <w:r>
              <w:rPr>
                <w:sz w:val="19"/>
              </w:rPr>
              <w:t>BR-C023-12</w:t>
            </w:r>
          </w:p>
        </w:tc>
        <w:tc>
          <w:tcPr>
            <w:tcW w:type="dxa" w:w="4320"/>
          </w:tcPr>
          <w:p>
            <w:r/>
            <w:r>
              <w:rPr>
                <w:sz w:val="19"/>
              </w:rPr>
              <w:t>Time-bound Entitlement/License expiry (URA-001-117) SHALL be evaluated deterministically at the moment of resolution (ERB-C023-06); it SHALL NOT be treated as a persona-initiated decision, a committed transition, or an exception requiring recovery.</w:t>
            </w:r>
          </w:p>
        </w:tc>
      </w:tr>
      <w:tr>
        <w:tc>
          <w:tcPr>
            <w:tcW w:type="dxa" w:w="4320"/>
          </w:tcPr>
          <w:p>
            <w:r/>
            <w:r>
              <w:rPr>
                <w:sz w:val="19"/>
              </w:rPr>
              <w:t>BR-C023-13</w:t>
            </w:r>
          </w:p>
        </w:tc>
        <w:tc>
          <w:tcPr>
            <w:tcW w:type="dxa" w:w="4320"/>
          </w:tcPr>
          <w:p>
            <w:r/>
            <w:r>
              <w:rPr>
                <w:sz w:val="19"/>
              </w:rPr>
              <w:t>A disruption or conflict affecting one authority concern (Entitlement or License) SHALL NOT automatically invalidate an otherwise-valid, unaffected authority concern.</w:t>
            </w:r>
          </w:p>
        </w:tc>
      </w:tr>
      <w:tr>
        <w:tc>
          <w:tcPr>
            <w:tcW w:type="dxa" w:w="4320"/>
          </w:tcPr>
          <w:p>
            <w:r/>
            <w:r>
              <w:rPr>
                <w:sz w:val="19"/>
              </w:rPr>
              <w:t>BR-C023-14</w:t>
            </w:r>
          </w:p>
        </w:tc>
        <w:tc>
          <w:tcPr>
            <w:tcW w:type="dxa" w:w="4320"/>
          </w:tcPr>
          <w:p>
            <w:r/>
            <w:r>
              <w:rPr>
                <w:sz w:val="19"/>
              </w:rPr>
              <w:t>C-023 SHALL NOT be represented as guaranteeing that a dependent capability never relies on a previously produced Effective Entitlement/License State Context; that reliance window is governed exclusively by the requesting capability's own contract.</w:t>
            </w:r>
          </w:p>
        </w:tc>
      </w:tr>
      <w:tr>
        <w:tc>
          <w:tcPr>
            <w:tcW w:type="dxa" w:w="4320"/>
          </w:tcPr>
          <w:p>
            <w:r/>
            <w:r>
              <w:rPr>
                <w:sz w:val="19"/>
              </w:rPr>
              <w:t>BR-C023-15</w:t>
            </w:r>
          </w:p>
        </w:tc>
        <w:tc>
          <w:tcPr>
            <w:tcW w:type="dxa" w:w="4320"/>
          </w:tcPr>
          <w:p>
            <w:r/>
            <w:r>
              <w:rPr>
                <w:sz w:val="19"/>
              </w:rPr>
              <w:t>C-023 SHALL own Granted License Capacity only where that capacity forms part of the governed Entitlement/License commitment (ERB-C023-05).</w:t>
            </w:r>
          </w:p>
        </w:tc>
      </w:tr>
      <w:tr>
        <w:tc>
          <w:tcPr>
            <w:tcW w:type="dxa" w:w="4320"/>
          </w:tcPr>
          <w:p>
            <w:r/>
            <w:r>
              <w:rPr>
                <w:sz w:val="19"/>
              </w:rPr>
              <w:t>BR-C023-16</w:t>
            </w:r>
          </w:p>
        </w:tc>
        <w:tc>
          <w:tcPr>
            <w:tcW w:type="dxa" w:w="4320"/>
          </w:tcPr>
          <w:p>
            <w:r/>
            <w:r>
              <w:rPr>
                <w:sz w:val="19"/>
              </w:rPr>
              <w:t>C-023 SHALL NOT treat Membership count, Access grants, Workspace participation, Subscription history, Billing history, or another downstream observation as authoritative License Consumption.</w:t>
            </w:r>
          </w:p>
        </w:tc>
      </w:tr>
      <w:tr>
        <w:tc>
          <w:tcPr>
            <w:tcW w:type="dxa" w:w="4320"/>
          </w:tcPr>
          <w:p>
            <w:r/>
            <w:r>
              <w:rPr>
                <w:sz w:val="19"/>
              </w:rPr>
              <w:t>BR-C023-17</w:t>
            </w:r>
          </w:p>
        </w:tc>
        <w:tc>
          <w:tcPr>
            <w:tcW w:type="dxa" w:w="4320"/>
          </w:tcPr>
          <w:p>
            <w:r/>
            <w:r>
              <w:rPr>
                <w:sz w:val="19"/>
              </w:rPr>
              <w:t>License Consumption SHALL be consumed only from the canonically designated allocation/assignment authority; where that authority is unresolved, the dependency SHALL remain Pending Canonical Binding.</w:t>
            </w:r>
          </w:p>
        </w:tc>
      </w:tr>
      <w:tr>
        <w:tc>
          <w:tcPr>
            <w:tcW w:type="dxa" w:w="4320"/>
          </w:tcPr>
          <w:p>
            <w:r/>
            <w:r>
              <w:rPr>
                <w:sz w:val="19"/>
              </w:rPr>
              <w:t>BR-C023-18</w:t>
            </w:r>
          </w:p>
        </w:tc>
        <w:tc>
          <w:tcPr>
            <w:tcW w:type="dxa" w:w="4320"/>
          </w:tcPr>
          <w:p>
            <w:r/>
            <w:r>
              <w:rPr>
                <w:sz w:val="19"/>
              </w:rPr>
              <w:t>Available License Capacity SHALL be derived only from authoritative Granted License Capacity and authoritative License Consumption Context.</w:t>
            </w:r>
          </w:p>
        </w:tc>
      </w:tr>
      <w:tr>
        <w:tc>
          <w:tcPr>
            <w:tcW w:type="dxa" w:w="4320"/>
          </w:tcPr>
          <w:p>
            <w:r/>
            <w:r>
              <w:rPr>
                <w:sz w:val="19"/>
              </w:rPr>
              <w:t>BR-C023-19</w:t>
            </w:r>
          </w:p>
        </w:tc>
        <w:tc>
          <w:tcPr>
            <w:tcW w:type="dxa" w:w="4320"/>
          </w:tcPr>
          <w:p>
            <w:r/>
            <w:r>
              <w:rPr>
                <w:sz w:val="19"/>
              </w:rPr>
              <w:t>Available License Capacity SHALL NOT be promoted to independent authoritative state or represented as authoritative where either input (Granted License Capacity or License Consumption) is unresolved.</w:t>
            </w:r>
          </w:p>
        </w:tc>
      </w:tr>
    </w:tbl>
    <w:p/>
    <w:p>
      <w:pPr>
        <w:pStyle w:val="Heading2"/>
      </w:pPr>
      <w:r>
        <w:t>7.3 Consistency Rules</w:t>
      </w:r>
    </w:p>
    <w:p>
      <w:r>
        <w:t>Equivalent C-023 experiences SHALL present consistent interaction shape, terminology and context-engineering discipline regardless of target action, persona, or hosting workspace (5.8).</w:t>
      </w:r>
    </w:p>
    <w:p>
      <w:pPr>
        <w:pStyle w:val="Heading2"/>
      </w:pPr>
      <w:r>
        <w:t>7.4 Context Rules</w:t>
      </w:r>
    </w:p>
    <w:p>
      <w:r>
        <w:t>Every ERB and every EX SHALL engineer all seven context dimensions explicitly; Created is never conflated with Produced; Superseded is never conflated with Invalidated; a genuinely empty dimension is stated as "None," never omitted (5.1).</w:t>
      </w:r>
    </w:p>
    <w:p>
      <w:pPr>
        <w:pStyle w:val="Heading2"/>
      </w:pPr>
      <w:r>
        <w:t>7.5 Navigation Rules</w:t>
      </w:r>
    </w:p>
    <w:p>
      <w:r>
        <w:t>See 5.2. Navigation SHALL NOT silently change the Entitlement/License Anchor Context.</w:t>
      </w:r>
    </w:p>
    <w:p>
      <w:pPr>
        <w:pStyle w:val="Heading2"/>
      </w:pPr>
      <w:r>
        <w:t>7.6 Transition Rules</w:t>
      </w:r>
    </w:p>
    <w:p>
      <w:r>
        <w:t>Every Enterprise Transition in 6.1 SHALL trace to exactly one realizing EX and exactly one governing ERB; no EX SHALL claim more than one governing ERB (Chapter 4, Chapter 8.3).</w:t>
      </w:r>
    </w:p>
    <w:p>
      <w:pPr>
        <w:pStyle w:val="Heading2"/>
      </w:pPr>
      <w:r>
        <w:t>7.7 Discoverability Rules</w:t>
      </w:r>
    </w:p>
    <w:p>
      <w:r>
        <w:t>The Entitlement/License Anchor Context and current standing SHALL be resolved from already-known context wherever possible before being requested from a persona outright, consistent with the applicable SD-001 resolution-sequence principle, translated here as an experience-resolution discipline rather than a screen behavior.</w:t>
      </w:r>
    </w:p>
    <w:p>
      <w:pPr>
        <w:pStyle w:val="Heading2"/>
      </w:pPr>
      <w:r>
        <w:t>7.8 Explainability Rules</w:t>
      </w:r>
    </w:p>
    <w:p>
      <w:r>
        <w:t>Every AI-surfaced observation and every dependency reference SHALL state its basis and confidence, and SHALL remain distinguishable from an authoritative, human-confirmed decision, consistent with the applicable SD-001 explainability and no-black-box-conclusion principles.</w:t>
      </w:r>
    </w:p>
    <w:p>
      <w:pPr>
        <w:pStyle w:val="Heading2"/>
      </w:pPr>
      <w:r>
        <w:t>7.9 Experience KPIs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KPI</w:t>
            </w:r>
          </w:p>
        </w:tc>
        <w:tc>
          <w:tcPr>
            <w:tcW w:type="dxa" w:w="2880"/>
            <w:shd w:val="clear" w:color="auto" w:fill="D9E2F3"/>
          </w:tcPr>
          <w:p>
            <w:r/>
            <w:r>
              <w:rPr>
                <w:b/>
                <w:sz w:val="19"/>
              </w:rPr>
              <w:t>Definition</w:t>
            </w:r>
          </w:p>
        </w:tc>
        <w:tc>
          <w:tcPr>
            <w:tcW w:type="dxa" w:w="2880"/>
            <w:shd w:val="clear" w:color="auto" w:fill="D9E2F3"/>
          </w:tcPr>
          <w:p>
            <w:r/>
            <w:r>
              <w:rPr>
                <w:b/>
                <w:sz w:val="19"/>
              </w:rPr>
              <w:t>Purpose</w:t>
            </w:r>
          </w:p>
        </w:tc>
      </w:tr>
      <w:tr>
        <w:tc>
          <w:tcPr>
            <w:tcW w:type="dxa" w:w="2880"/>
          </w:tcPr>
          <w:p>
            <w:r/>
            <w:r>
              <w:rPr>
                <w:sz w:val="19"/>
              </w:rPr>
              <w:t>Entitlement/License Anchor Resolution Success Rate</w:t>
            </w:r>
          </w:p>
        </w:tc>
        <w:tc>
          <w:tcPr>
            <w:tcW w:type="dxa" w:w="2880"/>
          </w:tcPr>
          <w:p>
            <w:r/>
            <w:r>
              <w:rPr>
                <w:sz w:val="19"/>
              </w:rPr>
              <w:t>Anchors resolved without manual disambiguation, divided by total anchor resolutions.</w:t>
            </w:r>
          </w:p>
        </w:tc>
        <w:tc>
          <w:tcPr>
            <w:tcW w:type="dxa" w:w="2880"/>
          </w:tcPr>
          <w:p>
            <w:r/>
            <w:r>
              <w:rPr>
                <w:sz w:val="19"/>
              </w:rPr>
              <w:t>Anchor-resolution quality.</w:t>
            </w:r>
          </w:p>
        </w:tc>
      </w:tr>
      <w:tr>
        <w:tc>
          <w:tcPr>
            <w:tcW w:type="dxa" w:w="2880"/>
          </w:tcPr>
          <w:p>
            <w:r/>
            <w:r>
              <w:rPr>
                <w:sz w:val="19"/>
              </w:rPr>
              <w:t>Source Hand-off Acceptance Rate</w:t>
            </w:r>
          </w:p>
        </w:tc>
        <w:tc>
          <w:tcPr>
            <w:tcW w:type="dxa" w:w="2880"/>
          </w:tcPr>
          <w:p>
            <w:r/>
            <w:r>
              <w:rPr>
                <w:sz w:val="19"/>
              </w:rPr>
              <w:t>Source hand-offs accepted and anchored, divided by total source hand-offs received.</w:t>
            </w:r>
          </w:p>
        </w:tc>
        <w:tc>
          <w:tcPr>
            <w:tcW w:type="dxa" w:w="2880"/>
          </w:tcPr>
          <w:p>
            <w:r/>
            <w:r>
              <w:rPr>
                <w:sz w:val="19"/>
              </w:rPr>
              <w:t>Hand-off integrity (EX-C023-02).</w:t>
            </w:r>
          </w:p>
        </w:tc>
      </w:tr>
      <w:tr>
        <w:tc>
          <w:tcPr>
            <w:tcW w:type="dxa" w:w="2880"/>
          </w:tcPr>
          <w:p>
            <w:r/>
            <w:r>
              <w:rPr>
                <w:sz w:val="19"/>
              </w:rPr>
              <w:t>Intent Framing Completion Rate</w:t>
            </w:r>
          </w:p>
        </w:tc>
        <w:tc>
          <w:tcPr>
            <w:tcW w:type="dxa" w:w="2880"/>
          </w:tcPr>
          <w:p>
            <w:r/>
            <w:r>
              <w:rPr>
                <w:sz w:val="19"/>
              </w:rPr>
              <w:t>Change Intent Contexts confirmed, divided by intent-framing experiences opened.</w:t>
            </w:r>
          </w:p>
        </w:tc>
        <w:tc>
          <w:tcPr>
            <w:tcW w:type="dxa" w:w="2880"/>
          </w:tcPr>
          <w:p>
            <w:r/>
            <w:r>
              <w:rPr>
                <w:sz w:val="19"/>
              </w:rPr>
              <w:t>Decision clarity.</w:t>
            </w:r>
          </w:p>
        </w:tc>
      </w:tr>
      <w:tr>
        <w:tc>
          <w:tcPr>
            <w:tcW w:type="dxa" w:w="2880"/>
          </w:tcPr>
          <w:p>
            <w:r/>
            <w:r>
              <w:rPr>
                <w:sz w:val="19"/>
              </w:rPr>
              <w:t>Impact Assessment Consumption Rate</w:t>
            </w:r>
          </w:p>
        </w:tc>
        <w:tc>
          <w:tcPr>
            <w:tcW w:type="dxa" w:w="2880"/>
          </w:tcPr>
          <w:p>
            <w:r/>
            <w:r>
              <w:rPr>
                <w:sz w:val="19"/>
              </w:rPr>
              <w:t>Assessments reviewed before commitment, divided by total commitments.</w:t>
            </w:r>
          </w:p>
        </w:tc>
        <w:tc>
          <w:tcPr>
            <w:tcW w:type="dxa" w:w="2880"/>
          </w:tcPr>
          <w:p>
            <w:r/>
            <w:r>
              <w:rPr>
                <w:sz w:val="19"/>
              </w:rPr>
              <w:t>Advisory-use quality, not a decision-automation metric.</w:t>
            </w:r>
          </w:p>
        </w:tc>
      </w:tr>
      <w:tr>
        <w:tc>
          <w:tcPr>
            <w:tcW w:type="dxa" w:w="2880"/>
          </w:tcPr>
          <w:p>
            <w:r/>
            <w:r>
              <w:rPr>
                <w:sz w:val="19"/>
              </w:rPr>
              <w:t>Silent Mutation Rate</w:t>
            </w:r>
          </w:p>
        </w:tc>
        <w:tc>
          <w:tcPr>
            <w:tcW w:type="dxa" w:w="2880"/>
          </w:tcPr>
          <w:p>
            <w:r/>
            <w:r>
              <w:rPr>
                <w:sz w:val="19"/>
              </w:rPr>
              <w:t>Authoritative Entitlement/License Context changes with no traceable Change Intent Context (target: zero).</w:t>
            </w:r>
          </w:p>
        </w:tc>
        <w:tc>
          <w:tcPr>
            <w:tcW w:type="dxa" w:w="2880"/>
          </w:tcPr>
          <w:p>
            <w:r/>
            <w:r>
              <w:rPr>
                <w:sz w:val="19"/>
              </w:rPr>
              <w:t>Integrity of BR-C023-04.</w:t>
            </w:r>
          </w:p>
        </w:tc>
      </w:tr>
      <w:tr>
        <w:tc>
          <w:tcPr>
            <w:tcW w:type="dxa" w:w="2880"/>
          </w:tcPr>
          <w:p>
            <w:r/>
            <w:r>
              <w:rPr>
                <w:sz w:val="19"/>
              </w:rPr>
              <w:t>Reactivation-of-Revoked Rate</w:t>
            </w:r>
          </w:p>
        </w:tc>
        <w:tc>
          <w:tcPr>
            <w:tcW w:type="dxa" w:w="2880"/>
          </w:tcPr>
          <w:p>
            <w:r/>
            <w:r>
              <w:rPr>
                <w:sz w:val="19"/>
              </w:rPr>
              <w:t>Attempts to reactivate a revoked Entitlement/License to its same grant (target: zero).</w:t>
            </w:r>
          </w:p>
        </w:tc>
        <w:tc>
          <w:tcPr>
            <w:tcW w:type="dxa" w:w="2880"/>
          </w:tcPr>
          <w:p>
            <w:r/>
            <w:r>
              <w:rPr>
                <w:sz w:val="19"/>
              </w:rPr>
              <w:t>Integrity of BR-C023-05.</w:t>
            </w:r>
          </w:p>
        </w:tc>
      </w:tr>
      <w:tr>
        <w:tc>
          <w:tcPr>
            <w:tcW w:type="dxa" w:w="2880"/>
          </w:tcPr>
          <w:p>
            <w:r/>
            <w:r>
              <w:rPr>
                <w:sz w:val="19"/>
              </w:rPr>
              <w:t>Expiry Determinism Rate</w:t>
            </w:r>
          </w:p>
        </w:tc>
        <w:tc>
          <w:tcPr>
            <w:tcW w:type="dxa" w:w="2880"/>
          </w:tcPr>
          <w:p>
            <w:r/>
            <w:r>
              <w:rPr>
                <w:sz w:val="19"/>
              </w:rPr>
              <w:t>Effective-state resolutions where expiry evaluation matches the effective period on record, divided by total time-bound resolutions (target: 100%).</w:t>
            </w:r>
          </w:p>
        </w:tc>
        <w:tc>
          <w:tcPr>
            <w:tcW w:type="dxa" w:w="2880"/>
          </w:tcPr>
          <w:p>
            <w:r/>
            <w:r>
              <w:rPr>
                <w:sz w:val="19"/>
              </w:rPr>
              <w:t>Integrity of BR-C023-12 (O04).</w:t>
            </w:r>
          </w:p>
        </w:tc>
      </w:tr>
      <w:tr>
        <w:tc>
          <w:tcPr>
            <w:tcW w:type="dxa" w:w="2880"/>
          </w:tcPr>
          <w:p>
            <w:r/>
            <w:r>
              <w:rPr>
                <w:sz w:val="19"/>
              </w:rPr>
              <w:t>Reference Conflict Recovery Rate</w:t>
            </w:r>
          </w:p>
        </w:tc>
        <w:tc>
          <w:tcPr>
            <w:tcW w:type="dxa" w:w="2880"/>
          </w:tcPr>
          <w:p>
            <w:r/>
            <w:r>
              <w:rPr>
                <w:sz w:val="19"/>
              </w:rPr>
              <w:t>Classified downstream reference conflicts successfully resolved, divided by total reference conflicts.</w:t>
            </w:r>
          </w:p>
        </w:tc>
        <w:tc>
          <w:tcPr>
            <w:tcW w:type="dxa" w:w="2880"/>
          </w:tcPr>
          <w:p>
            <w:r/>
            <w:r>
              <w:rPr>
                <w:sz w:val="19"/>
              </w:rPr>
              <w:t>Recovery integrity.</w:t>
            </w:r>
          </w:p>
        </w:tc>
      </w:tr>
    </w:tbl>
    <w:p/>
    <w:p>
      <w:pPr>
        <w:pStyle w:val="Heading2"/>
      </w:pPr>
      <w:r>
        <w:t>7.10 Validation Rules</w:t>
      </w:r>
    </w:p>
    <w:p>
      <w:r>
        <w:t>No CRB, ERB or EX is accepted until it satisfies the seven-dimension completeness test, the single-governing-ERB test, the Pending Canonical Binding discipline, and the separation tests of Chapter 8.4.</w:t>
      </w:r>
    </w:p>
    <w:p>
      <w:pPr>
        <w:pStyle w:val="Heading2"/>
      </w:pPr>
      <w:r>
        <w:t>7.11 Quality Gates</w:t>
      </w:r>
    </w:p>
    <w:p>
      <w:r>
        <w:t>Publication-quality conformance requires: complete Chapter 3/4 seven-dimension engineering; exactly one CRB; no fabricated Business Activity/EAC or EIO identifier; verbatim preservation of the CAP-001 Business Intent; and a passed substitution test (Chapter 8.6).</w:t>
      </w:r>
    </w:p>
    <w:p>
      <w:pPr>
        <w:pStyle w:val="Heading2"/>
      </w:pPr>
      <w:r>
        <w:t>7.12 Traceability</w:t>
      </w:r>
    </w:p>
    <w:p>
      <w:r>
        <w:t>See Chapter 8.3 for the complete EX/ERB/Stage/Business Activity/EIO/Enterprise Transition matrix.</w:t>
      </w:r>
    </w:p>
    <w:p>
      <w:pPr>
        <w:pStyle w:val="Heading2"/>
      </w:pPr>
      <w:r>
        <w:t>7.13 Cross-Specification References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Specification</w:t>
            </w:r>
          </w:p>
        </w:tc>
        <w:tc>
          <w:tcPr>
            <w:tcW w:type="dxa" w:w="2880"/>
            <w:shd w:val="clear" w:color="auto" w:fill="D9E2F3"/>
          </w:tcPr>
          <w:p>
            <w:r/>
            <w:r>
              <w:rPr>
                <w:b/>
                <w:sz w:val="19"/>
              </w:rPr>
              <w:t>Purpose</w:t>
            </w:r>
          </w:p>
        </w:tc>
        <w:tc>
          <w:tcPr>
            <w:tcW w:type="dxa" w:w="2880"/>
            <w:shd w:val="clear" w:color="auto" w:fill="D9E2F3"/>
          </w:tcPr>
          <w:p>
            <w:r/>
            <w:r>
              <w:rPr>
                <w:b/>
                <w:sz w:val="19"/>
              </w:rPr>
              <w:t>C-023 Rule</w:t>
            </w:r>
          </w:p>
        </w:tc>
      </w:tr>
      <w:tr>
        <w:tc>
          <w:tcPr>
            <w:tcW w:type="dxa" w:w="2880"/>
          </w:tcPr>
          <w:p>
            <w:r/>
            <w:r>
              <w:rPr>
                <w:sz w:val="19"/>
              </w:rPr>
              <w:t>CAP-001</w:t>
            </w:r>
          </w:p>
        </w:tc>
        <w:tc>
          <w:tcPr>
            <w:tcW w:type="dxa" w:w="2880"/>
          </w:tcPr>
          <w:p>
            <w:r/>
            <w:r>
              <w:rPr>
                <w:sz w:val="19"/>
              </w:rPr>
              <w:t>Capability identity and Business Intent.</w:t>
            </w:r>
          </w:p>
        </w:tc>
        <w:tc>
          <w:tcPr>
            <w:tcW w:type="dxa" w:w="2880"/>
          </w:tcPr>
          <w:p>
            <w:r/>
            <w:r>
              <w:rPr>
                <w:sz w:val="19"/>
              </w:rPr>
              <w:t>Reference only; do not redefine C-023.</w:t>
            </w:r>
          </w:p>
        </w:tc>
      </w:tr>
      <w:tr>
        <w:tc>
          <w:tcPr>
            <w:tcW w:type="dxa" w:w="2880"/>
          </w:tcPr>
          <w:p>
            <w:r/>
            <w:r>
              <w:rPr>
                <w:sz w:val="19"/>
              </w:rPr>
              <w:t>PE-001</w:t>
            </w:r>
          </w:p>
        </w:tc>
        <w:tc>
          <w:tcPr>
            <w:tcW w:type="dxa" w:w="2880"/>
          </w:tcPr>
          <w:p>
            <w:r/>
            <w:r>
              <w:rPr>
                <w:sz w:val="19"/>
              </w:rPr>
              <w:t>Experience philosophy, terminology, journey, persona, workspace, navigation, context preservation and lifecycle methodology.</w:t>
            </w:r>
          </w:p>
        </w:tc>
        <w:tc>
          <w:tcPr>
            <w:tcW w:type="dxa" w:w="2880"/>
          </w:tcPr>
          <w:p>
            <w:r/>
            <w:r>
              <w:rPr>
                <w:sz w:val="19"/>
              </w:rPr>
              <w:t>C-023 SHALL conform.</w:t>
            </w:r>
          </w:p>
        </w:tc>
      </w:tr>
      <w:tr>
        <w:tc>
          <w:tcPr>
            <w:tcW w:type="dxa" w:w="2880"/>
          </w:tcPr>
          <w:p>
            <w:r/>
            <w:r>
              <w:rPr>
                <w:sz w:val="19"/>
              </w:rPr>
              <w:t>URA-001</w:t>
            </w:r>
          </w:p>
        </w:tc>
        <w:tc>
          <w:tcPr>
            <w:tcW w:type="dxa" w:w="2880"/>
          </w:tcPr>
          <w:p>
            <w:r/>
            <w:r>
              <w:rPr>
                <w:sz w:val="19"/>
              </w:rPr>
              <w:t>License and Entitlement domain semantics (Section 8).</w:t>
            </w:r>
          </w:p>
        </w:tc>
        <w:tc>
          <w:tcPr>
            <w:tcW w:type="dxa" w:w="2880"/>
          </w:tcPr>
          <w:p>
            <w:r/>
            <w:r>
              <w:rPr>
                <w:sz w:val="19"/>
              </w:rPr>
              <w:t>C-023 engineers the experience, never redefines the semantics.</w:t>
            </w:r>
          </w:p>
        </w:tc>
      </w:tr>
      <w:tr>
        <w:tc>
          <w:tcPr>
            <w:tcW w:type="dxa" w:w="2880"/>
          </w:tcPr>
          <w:p>
            <w:r/>
            <w:r>
              <w:rPr>
                <w:sz w:val="19"/>
              </w:rPr>
              <w:t>C-001 / URA-001</w:t>
            </w:r>
          </w:p>
        </w:tc>
        <w:tc>
          <w:tcPr>
            <w:tcW w:type="dxa" w:w="2880"/>
          </w:tcPr>
          <w:p>
            <w:r/>
            <w:r>
              <w:rPr>
                <w:sz w:val="19"/>
              </w:rPr>
              <w:t>Identity and authentication semantics.</w:t>
            </w:r>
          </w:p>
        </w:tc>
        <w:tc>
          <w:tcPr>
            <w:tcW w:type="dxa" w:w="2880"/>
          </w:tcPr>
          <w:p>
            <w:r/>
            <w:r>
              <w:rPr>
                <w:sz w:val="19"/>
              </w:rPr>
              <w:t>Consumed by reference only, conditionally; C-023 never authenticates a principal.</w:t>
            </w:r>
          </w:p>
        </w:tc>
      </w:tr>
      <w:tr>
        <w:tc>
          <w:tcPr>
            <w:tcW w:type="dxa" w:w="2880"/>
          </w:tcPr>
          <w:p>
            <w:r/>
            <w:r>
              <w:rPr>
                <w:sz w:val="19"/>
              </w:rPr>
              <w:t>C-002 / URA-001</w:t>
            </w:r>
          </w:p>
        </w:tc>
        <w:tc>
          <w:tcPr>
            <w:tcW w:type="dxa" w:w="2880"/>
          </w:tcPr>
          <w:p>
            <w:r/>
            <w:r>
              <w:rPr>
                <w:sz w:val="19"/>
              </w:rPr>
              <w:t>Access evaluation and authorization.</w:t>
            </w:r>
          </w:p>
        </w:tc>
        <w:tc>
          <w:tcPr>
            <w:tcW w:type="dxa" w:w="2880"/>
          </w:tcPr>
          <w:p>
            <w:r/>
            <w:r>
              <w:rPr>
                <w:sz w:val="19"/>
              </w:rPr>
              <w:t>Consumed, conditionally; C-023 never grants access or assumes Entitlement-to-Access wiring.</w:t>
            </w:r>
          </w:p>
        </w:tc>
      </w:tr>
      <w:tr>
        <w:tc>
          <w:tcPr>
            <w:tcW w:type="dxa" w:w="2880"/>
          </w:tcPr>
          <w:p>
            <w:r/>
            <w:r>
              <w:rPr>
                <w:sz w:val="19"/>
              </w:rPr>
              <w:t>C-004 / ERG-001</w:t>
            </w:r>
          </w:p>
        </w:tc>
        <w:tc>
          <w:tcPr>
            <w:tcW w:type="dxa" w:w="2880"/>
          </w:tcPr>
          <w:p>
            <w:r/>
            <w:r>
              <w:rPr>
                <w:sz w:val="19"/>
              </w:rPr>
              <w:t>Organization existence and validity.</w:t>
            </w:r>
          </w:p>
        </w:tc>
        <w:tc>
          <w:tcPr>
            <w:tcW w:type="dxa" w:w="2880"/>
          </w:tcPr>
          <w:p>
            <w:r/>
            <w:r>
              <w:rPr>
                <w:sz w:val="19"/>
              </w:rPr>
              <w:t>Consumed exclusively from C-004; never redefined.</w:t>
            </w:r>
          </w:p>
        </w:tc>
      </w:tr>
      <w:tr>
        <w:tc>
          <w:tcPr>
            <w:tcW w:type="dxa" w:w="2880"/>
          </w:tcPr>
          <w:p>
            <w:r/>
            <w:r>
              <w:rPr>
                <w:sz w:val="19"/>
              </w:rPr>
              <w:t>C-006 / URA-001</w:t>
            </w:r>
          </w:p>
        </w:tc>
        <w:tc>
          <w:tcPr>
            <w:tcW w:type="dxa" w:w="2880"/>
          </w:tcPr>
          <w:p>
            <w:r/>
            <w:r>
              <w:rPr>
                <w:sz w:val="19"/>
              </w:rPr>
              <w:t>Person semantics.</w:t>
            </w:r>
          </w:p>
        </w:tc>
        <w:tc>
          <w:tcPr>
            <w:tcW w:type="dxa" w:w="2880"/>
          </w:tcPr>
          <w:p>
            <w:r/>
            <w:r>
              <w:rPr>
                <w:sz w:val="19"/>
              </w:rPr>
              <w:t>Consumed by reference only, conditionally.</w:t>
            </w:r>
          </w:p>
        </w:tc>
      </w:tr>
      <w:tr>
        <w:tc>
          <w:tcPr>
            <w:tcW w:type="dxa" w:w="2880"/>
          </w:tcPr>
          <w:p>
            <w:r/>
            <w:r>
              <w:rPr>
                <w:sz w:val="19"/>
              </w:rPr>
              <w:t>C-007 / URA-001</w:t>
            </w:r>
          </w:p>
        </w:tc>
        <w:tc>
          <w:tcPr>
            <w:tcW w:type="dxa" w:w="2880"/>
          </w:tcPr>
          <w:p>
            <w:r/>
            <w:r>
              <w:rPr>
                <w:sz w:val="19"/>
              </w:rPr>
              <w:t>Membership semantics; the License authority key.</w:t>
            </w:r>
          </w:p>
        </w:tc>
        <w:tc>
          <w:tcPr>
            <w:tcW w:type="dxa" w:w="2880"/>
          </w:tcPr>
          <w:p>
            <w:r/>
            <w:r>
              <w:rPr>
                <w:sz w:val="19"/>
              </w:rPr>
              <w:t>Consumed as the Membership Anchor; never redefined.</w:t>
            </w:r>
          </w:p>
        </w:tc>
      </w:tr>
      <w:tr>
        <w:tc>
          <w:tcPr>
            <w:tcW w:type="dxa" w:w="2880"/>
          </w:tcPr>
          <w:p>
            <w:r/>
            <w:r>
              <w:rPr>
                <w:sz w:val="19"/>
              </w:rPr>
              <w:t>PE-001-C008</w:t>
            </w:r>
          </w:p>
        </w:tc>
        <w:tc>
          <w:tcPr>
            <w:tcW w:type="dxa" w:w="2880"/>
          </w:tcPr>
          <w:p>
            <w:r/>
            <w:r>
              <w:rPr>
                <w:sz w:val="19"/>
              </w:rPr>
              <w:t>Workspace anchoring.</w:t>
            </w:r>
          </w:p>
        </w:tc>
        <w:tc>
          <w:tcPr>
            <w:tcW w:type="dxa" w:w="2880"/>
          </w:tcPr>
          <w:p>
            <w:r/>
            <w:r>
              <w:rPr>
                <w:sz w:val="19"/>
              </w:rPr>
              <w:t>Consumed as contextual anchor only; never Entitlement/License-modification eligibility.</w:t>
            </w:r>
          </w:p>
        </w:tc>
      </w:tr>
      <w:tr>
        <w:tc>
          <w:tcPr>
            <w:tcW w:type="dxa" w:w="2880"/>
          </w:tcPr>
          <w:p>
            <w:r/>
            <w:r>
              <w:rPr>
                <w:sz w:val="19"/>
              </w:rPr>
              <w:t>C-020</w:t>
            </w:r>
          </w:p>
        </w:tc>
        <w:tc>
          <w:tcPr>
            <w:tcW w:type="dxa" w:w="2880"/>
          </w:tcPr>
          <w:p>
            <w:r/>
            <w:r>
              <w:rPr>
                <w:sz w:val="19"/>
              </w:rPr>
              <w:t>Subscription commitment semantics.</w:t>
            </w:r>
          </w:p>
        </w:tc>
        <w:tc>
          <w:tcPr>
            <w:tcW w:type="dxa" w:w="2880"/>
          </w:tcPr>
          <w:p>
            <w:r/>
            <w:r>
              <w:rPr>
                <w:sz w:val="19"/>
              </w:rPr>
              <w:t>C-023 consumes a Subscription hand-off as a source reference only; never establishes a Subscription (BR-C020-01).</w:t>
            </w:r>
          </w:p>
        </w:tc>
      </w:tr>
      <w:tr>
        <w:tc>
          <w:tcPr>
            <w:tcW w:type="dxa" w:w="2880"/>
          </w:tcPr>
          <w:p>
            <w:r/>
            <w:r>
              <w:rPr>
                <w:sz w:val="19"/>
              </w:rPr>
              <w:t>C-021</w:t>
            </w:r>
          </w:p>
        </w:tc>
        <w:tc>
          <w:tcPr>
            <w:tcW w:type="dxa" w:w="2880"/>
          </w:tcPr>
          <w:p>
            <w:r/>
            <w:r>
              <w:rPr>
                <w:sz w:val="19"/>
              </w:rPr>
              <w:t>Product &amp; service catalog semantics.</w:t>
            </w:r>
          </w:p>
        </w:tc>
        <w:tc>
          <w:tcPr>
            <w:tcW w:type="dxa" w:w="2880"/>
          </w:tcPr>
          <w:p>
            <w:r/>
            <w:r>
              <w:rPr>
                <w:sz w:val="19"/>
              </w:rPr>
              <w:t>No direct dependency; an Offering reference reaches C-023 only indirectly via C-020.</w:t>
            </w:r>
          </w:p>
        </w:tc>
      </w:tr>
      <w:tr>
        <w:tc>
          <w:tcPr>
            <w:tcW w:type="dxa" w:w="2880"/>
          </w:tcPr>
          <w:p>
            <w:r/>
            <w:r>
              <w:rPr>
                <w:sz w:val="19"/>
              </w:rPr>
              <w:t>C-022</w:t>
            </w:r>
          </w:p>
        </w:tc>
        <w:tc>
          <w:tcPr>
            <w:tcW w:type="dxa" w:w="2880"/>
          </w:tcPr>
          <w:p>
            <w:r/>
            <w:r>
              <w:rPr>
                <w:sz w:val="19"/>
              </w:rPr>
              <w:t>Customer/Account relationship semantics.</w:t>
            </w:r>
          </w:p>
        </w:tc>
        <w:tc>
          <w:tcPr>
            <w:tcW w:type="dxa" w:w="2880"/>
          </w:tcPr>
          <w:p>
            <w:r/>
            <w:r>
              <w:rPr>
                <w:sz w:val="19"/>
              </w:rPr>
              <w:t>Consumed by reference only, conditionally; never redefined.</w:t>
            </w:r>
          </w:p>
        </w:tc>
      </w:tr>
      <w:tr>
        <w:tc>
          <w:tcPr>
            <w:tcW w:type="dxa" w:w="2880"/>
          </w:tcPr>
          <w:p>
            <w:r/>
            <w:r>
              <w:rPr>
                <w:sz w:val="19"/>
              </w:rPr>
              <w:t>C-024</w:t>
            </w:r>
          </w:p>
        </w:tc>
        <w:tc>
          <w:tcPr>
            <w:tcW w:type="dxa" w:w="2880"/>
          </w:tcPr>
          <w:p>
            <w:r/>
            <w:r>
              <w:rPr>
                <w:sz w:val="19"/>
              </w:rPr>
              <w:t>Billing semantics.</w:t>
            </w:r>
          </w:p>
        </w:tc>
        <w:tc>
          <w:tcPr>
            <w:tcW w:type="dxa" w:w="2880"/>
          </w:tcPr>
          <w:p>
            <w:r/>
            <w:r>
              <w:rPr>
                <w:sz w:val="19"/>
              </w:rPr>
              <w:t>C-023 produces reference only; never computes price or bills.</w:t>
            </w:r>
          </w:p>
        </w:tc>
      </w:tr>
      <w:tr>
        <w:tc>
          <w:tcPr>
            <w:tcW w:type="dxa" w:w="2880"/>
          </w:tcPr>
          <w:p>
            <w:r/>
            <w:r>
              <w:rPr>
                <w:sz w:val="19"/>
              </w:rPr>
              <w:t>C-025</w:t>
            </w:r>
          </w:p>
        </w:tc>
        <w:tc>
          <w:tcPr>
            <w:tcW w:type="dxa" w:w="2880"/>
          </w:tcPr>
          <w:p>
            <w:r/>
            <w:r>
              <w:rPr>
                <w:sz w:val="19"/>
              </w:rPr>
              <w:t>Commercial contract semantics.</w:t>
            </w:r>
          </w:p>
        </w:tc>
        <w:tc>
          <w:tcPr>
            <w:tcW w:type="dxa" w:w="2880"/>
          </w:tcPr>
          <w:p>
            <w:r/>
            <w:r>
              <w:rPr>
                <w:sz w:val="19"/>
              </w:rPr>
              <w:t>Consumed by reference only where available; Pending Canonical Binding, C-025 not yet frozen.</w:t>
            </w:r>
          </w:p>
        </w:tc>
      </w:tr>
      <w:tr>
        <w:tc>
          <w:tcPr>
            <w:tcW w:type="dxa" w:w="2880"/>
          </w:tcPr>
          <w:p>
            <w:r/>
            <w:r>
              <w:rPr>
                <w:sz w:val="19"/>
              </w:rPr>
              <w:t>C-040</w:t>
            </w:r>
          </w:p>
        </w:tc>
        <w:tc>
          <w:tcPr>
            <w:tcW w:type="dxa" w:w="2880"/>
          </w:tcPr>
          <w:p>
            <w:r/>
            <w:r>
              <w:rPr>
                <w:sz w:val="19"/>
              </w:rPr>
              <w:t>Tenant administration semantics.</w:t>
            </w:r>
          </w:p>
        </w:tc>
        <w:tc>
          <w:tcPr>
            <w:tcW w:type="dxa" w:w="2880"/>
          </w:tcPr>
          <w:p>
            <w:r/>
            <w:r>
              <w:rPr>
                <w:sz w:val="19"/>
              </w:rPr>
              <w:t>Consumed by reference only; Pending Canonical Binding where unavailable.</w:t>
            </w:r>
          </w:p>
        </w:tc>
      </w:tr>
    </w:tbl>
    <w:p/>
    <w:p>
      <w:pPr>
        <w:pStyle w:val="Heading2"/>
      </w:pPr>
      <w:r>
        <w:t>7.14 Publication Readiness</w:t>
      </w:r>
    </w:p>
    <w:p>
      <w:r>
        <w:t>This specification is publication-ready per the Gold Standard Conformance Baseline in Chapter 9 and the validation record in Chapter 8.</w:t>
      </w:r>
    </w:p>
    <w:p>
      <w:pPr>
        <w:pStyle w:val="Heading1"/>
      </w:pPr>
      <w:r>
        <w:t>Chapter 8 — Validation, Quality Gates &amp; Traceability</w:t>
      </w:r>
    </w:p>
    <w:p>
      <w:pPr>
        <w:pStyle w:val="Heading2"/>
      </w:pPr>
      <w:r>
        <w:t>8.1 Validation Rules</w:t>
      </w:r>
    </w:p>
    <w:p>
      <w:r>
        <w:t>See Chapter 7.10. Every ERB and EX in this document has been checked against the seven-dimension completeness test, the single-governing-ERB test, and the ownership-boundary separations in 8.4 before publication.</w:t>
      </w:r>
    </w:p>
    <w:p>
      <w:pPr>
        <w:pStyle w:val="Heading2"/>
      </w:pPr>
      <w:r>
        <w:t>8.2 Quality Gates</w:t>
      </w:r>
    </w:p>
    <w:p>
      <w:r>
        <w:t>See Chapter 7.11. All quality gates are satisfied; see 8.5 for the itemized internal validation pass.</w:t>
      </w:r>
    </w:p>
    <w:p>
      <w:pPr>
        <w:pStyle w:val="Heading2"/>
      </w:pPr>
      <w:r>
        <w:t>8.3 Traceability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19"/>
              </w:rPr>
              <w:t>EX</w:t>
            </w:r>
          </w:p>
        </w:tc>
        <w:tc>
          <w:tcPr>
            <w:tcW w:type="dxa" w:w="1440"/>
            <w:shd w:val="clear" w:color="auto" w:fill="D9E2F3"/>
          </w:tcPr>
          <w:p>
            <w:r/>
            <w:r>
              <w:rPr>
                <w:b/>
                <w:sz w:val="19"/>
              </w:rPr>
              <w:t>ERB</w:t>
            </w:r>
          </w:p>
        </w:tc>
        <w:tc>
          <w:tcPr>
            <w:tcW w:type="dxa" w:w="1440"/>
            <w:shd w:val="clear" w:color="auto" w:fill="D9E2F3"/>
          </w:tcPr>
          <w:p>
            <w:r/>
            <w:r>
              <w:rPr>
                <w:b/>
                <w:sz w:val="19"/>
              </w:rPr>
              <w:t>Stage</w:t>
            </w:r>
          </w:p>
        </w:tc>
        <w:tc>
          <w:tcPr>
            <w:tcW w:type="dxa" w:w="1440"/>
            <w:shd w:val="clear" w:color="auto" w:fill="D9E2F3"/>
          </w:tcPr>
          <w:p>
            <w:r/>
            <w:r>
              <w:rPr>
                <w:b/>
                <w:sz w:val="19"/>
              </w:rPr>
              <w:t>Business Activity</w:t>
            </w:r>
          </w:p>
        </w:tc>
        <w:tc>
          <w:tcPr>
            <w:tcW w:type="dxa" w:w="1440"/>
            <w:shd w:val="clear" w:color="auto" w:fill="D9E2F3"/>
          </w:tcPr>
          <w:p>
            <w:r/>
            <w:r>
              <w:rPr>
                <w:b/>
                <w:sz w:val="19"/>
              </w:rPr>
              <w:t>EIO</w:t>
            </w:r>
          </w:p>
        </w:tc>
        <w:tc>
          <w:tcPr>
            <w:tcW w:type="dxa" w:w="1440"/>
            <w:shd w:val="clear" w:color="auto" w:fill="D9E2F3"/>
          </w:tcPr>
          <w:p>
            <w:r/>
            <w:r>
              <w:rPr>
                <w:b/>
                <w:sz w:val="19"/>
              </w:rPr>
              <w:t>Enterprise Transition</w:t>
            </w:r>
          </w:p>
        </w:tc>
      </w:tr>
      <w:tr>
        <w:tc>
          <w:tcPr>
            <w:tcW w:type="dxa" w:w="1440"/>
          </w:tcPr>
          <w:p>
            <w:r/>
            <w:r>
              <w:rPr>
                <w:sz w:val="19"/>
              </w:rPr>
              <w:t>EX-C023-01</w:t>
            </w:r>
          </w:p>
        </w:tc>
        <w:tc>
          <w:tcPr>
            <w:tcW w:type="dxa" w:w="1440"/>
          </w:tcPr>
          <w:p>
            <w:r/>
            <w:r>
              <w:rPr>
                <w:sz w:val="19"/>
              </w:rPr>
              <w:t>ERB-C023-01</w:t>
            </w:r>
          </w:p>
        </w:tc>
        <w:tc>
          <w:tcPr>
            <w:tcW w:type="dxa" w:w="1440"/>
          </w:tcPr>
          <w:p>
            <w:r/>
            <w:r>
              <w:rPr>
                <w:sz w:val="19"/>
              </w:rPr>
              <w:t>Anchor</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Context Anchored</w:t>
            </w:r>
          </w:p>
        </w:tc>
      </w:tr>
      <w:tr>
        <w:tc>
          <w:tcPr>
            <w:tcW w:type="dxa" w:w="1440"/>
          </w:tcPr>
          <w:p>
            <w:r/>
            <w:r>
              <w:rPr>
                <w:sz w:val="19"/>
              </w:rPr>
              <w:t>EX-C023-02</w:t>
            </w:r>
          </w:p>
        </w:tc>
        <w:tc>
          <w:tcPr>
            <w:tcW w:type="dxa" w:w="1440"/>
          </w:tcPr>
          <w:p>
            <w:r/>
            <w:r>
              <w:rPr>
                <w:sz w:val="19"/>
              </w:rPr>
              <w:t>ERB-C023-01</w:t>
            </w:r>
          </w:p>
        </w:tc>
        <w:tc>
          <w:tcPr>
            <w:tcW w:type="dxa" w:w="1440"/>
          </w:tcPr>
          <w:p>
            <w:r/>
            <w:r>
              <w:rPr>
                <w:sz w:val="19"/>
              </w:rPr>
              <w:t>Anchor</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Source Hand-off Received</w:t>
            </w:r>
          </w:p>
        </w:tc>
      </w:tr>
      <w:tr>
        <w:tc>
          <w:tcPr>
            <w:tcW w:type="dxa" w:w="1440"/>
          </w:tcPr>
          <w:p>
            <w:r/>
            <w:r>
              <w:rPr>
                <w:sz w:val="19"/>
              </w:rPr>
              <w:t>EX-C023-03</w:t>
            </w:r>
          </w:p>
        </w:tc>
        <w:tc>
          <w:tcPr>
            <w:tcW w:type="dxa" w:w="1440"/>
          </w:tcPr>
          <w:p>
            <w:r/>
            <w:r>
              <w:rPr>
                <w:sz w:val="19"/>
              </w:rPr>
              <w:t>ERB-C023-02</w:t>
            </w:r>
          </w:p>
        </w:tc>
        <w:tc>
          <w:tcPr>
            <w:tcW w:type="dxa" w:w="1440"/>
          </w:tcPr>
          <w:p>
            <w:r/>
            <w:r>
              <w:rPr>
                <w:sz w:val="19"/>
              </w:rPr>
              <w:t>Understand Standing</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Standing Understood</w:t>
            </w:r>
          </w:p>
        </w:tc>
      </w:tr>
      <w:tr>
        <w:tc>
          <w:tcPr>
            <w:tcW w:type="dxa" w:w="1440"/>
          </w:tcPr>
          <w:p>
            <w:r/>
            <w:r>
              <w:rPr>
                <w:sz w:val="19"/>
              </w:rPr>
              <w:t>EX-C023-04</w:t>
            </w:r>
          </w:p>
        </w:tc>
        <w:tc>
          <w:tcPr>
            <w:tcW w:type="dxa" w:w="1440"/>
          </w:tcPr>
          <w:p>
            <w:r/>
            <w:r>
              <w:rPr>
                <w:sz w:val="19"/>
              </w:rPr>
              <w:t>ERB-C023-03</w:t>
            </w:r>
          </w:p>
        </w:tc>
        <w:tc>
          <w:tcPr>
            <w:tcW w:type="dxa" w:w="1440"/>
          </w:tcPr>
          <w:p>
            <w:r/>
            <w:r>
              <w:rPr>
                <w:sz w:val="19"/>
              </w:rPr>
              <w:t>Frame Change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New Entitlement/License Establishment Intent Framed</w:t>
            </w:r>
          </w:p>
        </w:tc>
      </w:tr>
      <w:tr>
        <w:tc>
          <w:tcPr>
            <w:tcW w:type="dxa" w:w="1440"/>
          </w:tcPr>
          <w:p>
            <w:r/>
            <w:r>
              <w:rPr>
                <w:sz w:val="19"/>
              </w:rPr>
              <w:t>EX-C023-05</w:t>
            </w:r>
          </w:p>
        </w:tc>
        <w:tc>
          <w:tcPr>
            <w:tcW w:type="dxa" w:w="1440"/>
          </w:tcPr>
          <w:p>
            <w:r/>
            <w:r>
              <w:rPr>
                <w:sz w:val="19"/>
              </w:rPr>
              <w:t>ERB-C023-03</w:t>
            </w:r>
          </w:p>
        </w:tc>
        <w:tc>
          <w:tcPr>
            <w:tcW w:type="dxa" w:w="1440"/>
          </w:tcPr>
          <w:p>
            <w:r/>
            <w:r>
              <w:rPr>
                <w:sz w:val="19"/>
              </w:rPr>
              <w:t>Frame Change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Change Intent Framed</w:t>
            </w:r>
          </w:p>
        </w:tc>
      </w:tr>
      <w:tr>
        <w:tc>
          <w:tcPr>
            <w:tcW w:type="dxa" w:w="1440"/>
          </w:tcPr>
          <w:p>
            <w:r/>
            <w:r>
              <w:rPr>
                <w:sz w:val="19"/>
              </w:rPr>
              <w:t>EX-C023-06</w:t>
            </w:r>
          </w:p>
        </w:tc>
        <w:tc>
          <w:tcPr>
            <w:tcW w:type="dxa" w:w="1440"/>
          </w:tcPr>
          <w:p>
            <w:r/>
            <w:r>
              <w:rPr>
                <w:sz w:val="19"/>
              </w:rPr>
              <w:t>ERB-C023-03</w:t>
            </w:r>
          </w:p>
        </w:tc>
        <w:tc>
          <w:tcPr>
            <w:tcW w:type="dxa" w:w="1440"/>
          </w:tcPr>
          <w:p>
            <w:r/>
            <w:r>
              <w:rPr>
                <w:sz w:val="19"/>
              </w:rPr>
              <w:t>Frame Change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Suspension Intent Framed</w:t>
            </w:r>
          </w:p>
        </w:tc>
      </w:tr>
      <w:tr>
        <w:tc>
          <w:tcPr>
            <w:tcW w:type="dxa" w:w="1440"/>
          </w:tcPr>
          <w:p>
            <w:r/>
            <w:r>
              <w:rPr>
                <w:sz w:val="19"/>
              </w:rPr>
              <w:t>EX-C023-07</w:t>
            </w:r>
          </w:p>
        </w:tc>
        <w:tc>
          <w:tcPr>
            <w:tcW w:type="dxa" w:w="1440"/>
          </w:tcPr>
          <w:p>
            <w:r/>
            <w:r>
              <w:rPr>
                <w:sz w:val="19"/>
              </w:rPr>
              <w:t>ERB-C023-03</w:t>
            </w:r>
          </w:p>
        </w:tc>
        <w:tc>
          <w:tcPr>
            <w:tcW w:type="dxa" w:w="1440"/>
          </w:tcPr>
          <w:p>
            <w:r/>
            <w:r>
              <w:rPr>
                <w:sz w:val="19"/>
              </w:rPr>
              <w:t>Frame Change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Revocation Intent Framed</w:t>
            </w:r>
          </w:p>
        </w:tc>
      </w:tr>
      <w:tr>
        <w:tc>
          <w:tcPr>
            <w:tcW w:type="dxa" w:w="1440"/>
          </w:tcPr>
          <w:p>
            <w:r/>
            <w:r>
              <w:rPr>
                <w:sz w:val="19"/>
              </w:rPr>
              <w:t>EX-C023-08</w:t>
            </w:r>
          </w:p>
        </w:tc>
        <w:tc>
          <w:tcPr>
            <w:tcW w:type="dxa" w:w="1440"/>
          </w:tcPr>
          <w:p>
            <w:r/>
            <w:r>
              <w:rPr>
                <w:sz w:val="19"/>
              </w:rPr>
              <w:t>ERB-C023-03</w:t>
            </w:r>
          </w:p>
        </w:tc>
        <w:tc>
          <w:tcPr>
            <w:tcW w:type="dxa" w:w="1440"/>
          </w:tcPr>
          <w:p>
            <w:r/>
            <w:r>
              <w:rPr>
                <w:sz w:val="19"/>
              </w:rPr>
              <w:t>Frame Change Intent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Reactivation Intent Framed</w:t>
            </w:r>
          </w:p>
        </w:tc>
      </w:tr>
      <w:tr>
        <w:tc>
          <w:tcPr>
            <w:tcW w:type="dxa" w:w="1440"/>
          </w:tcPr>
          <w:p>
            <w:r/>
            <w:r>
              <w:rPr>
                <w:sz w:val="19"/>
              </w:rPr>
              <w:t>EX-C023-09</w:t>
            </w:r>
          </w:p>
        </w:tc>
        <w:tc>
          <w:tcPr>
            <w:tcW w:type="dxa" w:w="1440"/>
          </w:tcPr>
          <w:p>
            <w:r/>
            <w:r>
              <w:rPr>
                <w:sz w:val="19"/>
              </w:rPr>
              <w:t>ERB-C023-04</w:t>
            </w:r>
          </w:p>
        </w:tc>
        <w:tc>
          <w:tcPr>
            <w:tcW w:type="dxa" w:w="1440"/>
          </w:tcPr>
          <w:p>
            <w:r/>
            <w:r>
              <w:rPr>
                <w:sz w:val="19"/>
              </w:rPr>
              <w:t>Shape &amp; Assess</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Proposed Entitlement/License Change Shaped</w:t>
            </w:r>
          </w:p>
        </w:tc>
      </w:tr>
      <w:tr>
        <w:tc>
          <w:tcPr>
            <w:tcW w:type="dxa" w:w="1440"/>
          </w:tcPr>
          <w:p>
            <w:r/>
            <w:r>
              <w:rPr>
                <w:sz w:val="19"/>
              </w:rPr>
              <w:t>EX-C023-10</w:t>
            </w:r>
          </w:p>
        </w:tc>
        <w:tc>
          <w:tcPr>
            <w:tcW w:type="dxa" w:w="1440"/>
          </w:tcPr>
          <w:p>
            <w:r/>
            <w:r>
              <w:rPr>
                <w:sz w:val="19"/>
              </w:rPr>
              <w:t>ERB-C023-04</w:t>
            </w:r>
          </w:p>
        </w:tc>
        <w:tc>
          <w:tcPr>
            <w:tcW w:type="dxa" w:w="1440"/>
          </w:tcPr>
          <w:p>
            <w:r/>
            <w:r>
              <w:rPr>
                <w:sz w:val="19"/>
              </w:rPr>
              <w:t>Shape &amp; Assess</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Change Impact Assessed</w:t>
            </w:r>
          </w:p>
        </w:tc>
      </w:tr>
      <w:tr>
        <w:tc>
          <w:tcPr>
            <w:tcW w:type="dxa" w:w="1440"/>
          </w:tcPr>
          <w:p>
            <w:r/>
            <w:r>
              <w:rPr>
                <w:sz w:val="19"/>
              </w:rPr>
              <w:t>EX-C023-11</w:t>
            </w:r>
          </w:p>
        </w:tc>
        <w:tc>
          <w:tcPr>
            <w:tcW w:type="dxa" w:w="1440"/>
          </w:tcPr>
          <w:p>
            <w:r/>
            <w:r>
              <w:rPr>
                <w:sz w:val="19"/>
              </w:rPr>
              <w:t>ERB-C023-05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Continuing Entitlement/License Transition Committed</w:t>
            </w:r>
          </w:p>
        </w:tc>
      </w:tr>
      <w:tr>
        <w:tc>
          <w:tcPr>
            <w:tcW w:type="dxa" w:w="1440"/>
          </w:tcPr>
          <w:p>
            <w:r/>
            <w:r>
              <w:rPr>
                <w:sz w:val="19"/>
              </w:rPr>
              <w:t>EX-C023-12</w:t>
            </w:r>
          </w:p>
        </w:tc>
        <w:tc>
          <w:tcPr>
            <w:tcW w:type="dxa" w:w="1440"/>
          </w:tcPr>
          <w:p>
            <w:r/>
            <w:r>
              <w:rPr>
                <w:sz w:val="19"/>
              </w:rPr>
              <w:t>ERB-C023-05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Suspended</w:t>
            </w:r>
          </w:p>
        </w:tc>
      </w:tr>
      <w:tr>
        <w:tc>
          <w:tcPr>
            <w:tcW w:type="dxa" w:w="1440"/>
          </w:tcPr>
          <w:p>
            <w:r/>
            <w:r>
              <w:rPr>
                <w:sz w:val="19"/>
              </w:rPr>
              <w:t>EX-C023-13</w:t>
            </w:r>
          </w:p>
        </w:tc>
        <w:tc>
          <w:tcPr>
            <w:tcW w:type="dxa" w:w="1440"/>
          </w:tcPr>
          <w:p>
            <w:r/>
            <w:r>
              <w:rPr>
                <w:sz w:val="19"/>
              </w:rPr>
              <w:t>ERB-C023-05</w:t>
            </w:r>
          </w:p>
        </w:tc>
        <w:tc>
          <w:tcPr>
            <w:tcW w:type="dxa" w:w="1440"/>
          </w:tcPr>
          <w:p>
            <w:r/>
            <w:r>
              <w:rPr>
                <w:sz w:val="19"/>
              </w:rPr>
              <w:t>Commit</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Revoked</w:t>
            </w:r>
          </w:p>
        </w:tc>
      </w:tr>
      <w:tr>
        <w:tc>
          <w:tcPr>
            <w:tcW w:type="dxa" w:w="1440"/>
          </w:tcPr>
          <w:p>
            <w:r/>
            <w:r>
              <w:rPr>
                <w:sz w:val="19"/>
              </w:rPr>
              <w:t>EX-C023-14</w:t>
            </w:r>
          </w:p>
        </w:tc>
        <w:tc>
          <w:tcPr>
            <w:tcW w:type="dxa" w:w="1440"/>
          </w:tcPr>
          <w:p>
            <w:r/>
            <w:r>
              <w:rPr>
                <w:sz w:val="19"/>
              </w:rPr>
              <w:t>ERB-C023-06</w:t>
            </w:r>
          </w:p>
        </w:tc>
        <w:tc>
          <w:tcPr>
            <w:tcW w:type="dxa" w:w="1440"/>
          </w:tcPr>
          <w:p>
            <w:r/>
            <w:r>
              <w:rPr>
                <w:sz w:val="19"/>
              </w:rPr>
              <w:t>Resolve Effective State</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Effective Entitlement/License State Resolved</w:t>
            </w:r>
          </w:p>
        </w:tc>
      </w:tr>
      <w:tr>
        <w:tc>
          <w:tcPr>
            <w:tcW w:type="dxa" w:w="1440"/>
          </w:tcPr>
          <w:p>
            <w:r/>
            <w:r>
              <w:rPr>
                <w:sz w:val="19"/>
              </w:rPr>
              <w:t>EX-C023-15</w:t>
            </w:r>
          </w:p>
        </w:tc>
        <w:tc>
          <w:tcPr>
            <w:tcW w:type="dxa" w:w="1440"/>
          </w:tcPr>
          <w:p>
            <w:r/>
            <w:r>
              <w:rPr>
                <w:sz w:val="19"/>
              </w:rPr>
              <w:t>ERB-C023-07</w:t>
            </w:r>
          </w:p>
        </w:tc>
        <w:tc>
          <w:tcPr>
            <w:tcW w:type="dxa" w:w="1440"/>
          </w:tcPr>
          <w:p>
            <w:r/>
            <w:r>
              <w:rPr>
                <w:sz w:val="19"/>
              </w:rPr>
              <w:t>Distribute Reference</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Reference Distributed</w:t>
            </w:r>
          </w:p>
        </w:tc>
      </w:tr>
      <w:tr>
        <w:tc>
          <w:tcPr>
            <w:tcW w:type="dxa" w:w="1440"/>
          </w:tcPr>
          <w:p>
            <w:r/>
            <w:r>
              <w:rPr>
                <w:sz w:val="19"/>
              </w:rPr>
              <w:t>EX-C023-16</w:t>
            </w:r>
          </w:p>
        </w:tc>
        <w:tc>
          <w:tcPr>
            <w:tcW w:type="dxa" w:w="1440"/>
          </w:tcPr>
          <w:p>
            <w:r/>
            <w:r>
              <w:rPr>
                <w:sz w:val="19"/>
              </w:rPr>
              <w:t>ERB-C023-08</w:t>
            </w:r>
          </w:p>
        </w:tc>
        <w:tc>
          <w:tcPr>
            <w:tcW w:type="dxa" w:w="1440"/>
          </w:tcPr>
          <w:p>
            <w:r/>
            <w:r>
              <w:rPr>
                <w:sz w:val="19"/>
              </w:rPr>
              <w:t>Recover</w:t>
            </w:r>
          </w:p>
        </w:tc>
        <w:tc>
          <w:tcPr>
            <w:tcW w:type="dxa" w:w="1440"/>
          </w:tcPr>
          <w:p>
            <w:r/>
            <w:r>
              <w:rPr>
                <w:sz w:val="19"/>
              </w:rPr>
              <w:t>Pending Canonical Binding</w:t>
            </w:r>
          </w:p>
        </w:tc>
        <w:tc>
          <w:tcPr>
            <w:tcW w:type="dxa" w:w="1440"/>
          </w:tcPr>
          <w:p>
            <w:r/>
            <w:r>
              <w:rPr>
                <w:sz w:val="19"/>
              </w:rPr>
              <w:t>Pending Canonical Binding</w:t>
            </w:r>
          </w:p>
        </w:tc>
        <w:tc>
          <w:tcPr>
            <w:tcW w:type="dxa" w:w="1440"/>
          </w:tcPr>
          <w:p>
            <w:r/>
            <w:r>
              <w:rPr>
                <w:sz w:val="19"/>
              </w:rPr>
              <w:t>Entitlement/License Context Disruption Resolved</w:t>
            </w:r>
          </w:p>
        </w:tc>
      </w:tr>
    </w:tbl>
    <w:p/>
    <w:p>
      <w:pPr>
        <w:pStyle w:val="Heading2"/>
      </w:pPr>
      <w:r>
        <w:t>8.4 Cross-Specification References &amp; Separation Validation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Separation Test</w:t>
            </w:r>
          </w:p>
        </w:tc>
        <w:tc>
          <w:tcPr>
            <w:tcW w:type="dxa" w:w="2880"/>
            <w:shd w:val="clear" w:color="auto" w:fill="D9E2F3"/>
          </w:tcPr>
          <w:p>
            <w:r/>
            <w:r>
              <w:rPr>
                <w:b/>
                <w:sz w:val="19"/>
              </w:rPr>
              <w:t>Result</w:t>
            </w:r>
          </w:p>
        </w:tc>
        <w:tc>
          <w:tcPr>
            <w:tcW w:type="dxa" w:w="2880"/>
            <w:shd w:val="clear" w:color="auto" w:fill="D9E2F3"/>
          </w:tcPr>
          <w:p>
            <w:r/>
            <w:r>
              <w:rPr>
                <w:b/>
                <w:sz w:val="19"/>
              </w:rPr>
              <w:t>Disposition</w:t>
            </w:r>
          </w:p>
        </w:tc>
      </w:tr>
      <w:tr>
        <w:tc>
          <w:tcPr>
            <w:tcW w:type="dxa" w:w="2880"/>
          </w:tcPr>
          <w:p>
            <w:r/>
            <w:r>
              <w:rPr>
                <w:sz w:val="19"/>
              </w:rPr>
              <w:t>Entitlement/License vs. Identity</w:t>
            </w:r>
          </w:p>
        </w:tc>
        <w:tc>
          <w:tcPr>
            <w:tcW w:type="dxa" w:w="2880"/>
          </w:tcPr>
          <w:p>
            <w:r/>
            <w:r>
              <w:rPr>
                <w:sz w:val="19"/>
              </w:rPr>
              <w:t>PASS</w:t>
            </w:r>
          </w:p>
        </w:tc>
        <w:tc>
          <w:tcPr>
            <w:tcW w:type="dxa" w:w="2880"/>
          </w:tcPr>
          <w:p>
            <w:r/>
            <w:r>
              <w:rPr>
                <w:sz w:val="19"/>
              </w:rPr>
              <w:t>Authenticated-principal reference consumed only, conditionally, never redefined (Chapter 1.5, 2.10).</w:t>
            </w:r>
          </w:p>
        </w:tc>
      </w:tr>
      <w:tr>
        <w:tc>
          <w:tcPr>
            <w:tcW w:type="dxa" w:w="2880"/>
          </w:tcPr>
          <w:p>
            <w:r/>
            <w:r>
              <w:rPr>
                <w:sz w:val="19"/>
              </w:rPr>
              <w:t>Entitlement/License vs. Access</w:t>
            </w:r>
          </w:p>
        </w:tc>
        <w:tc>
          <w:tcPr>
            <w:tcW w:type="dxa" w:w="2880"/>
          </w:tcPr>
          <w:p>
            <w:r/>
            <w:r>
              <w:rPr>
                <w:sz w:val="19"/>
              </w:rPr>
              <w:t>PASS</w:t>
            </w:r>
          </w:p>
        </w:tc>
        <w:tc>
          <w:tcPr>
            <w:tcW w:type="dxa" w:w="2880"/>
          </w:tcPr>
          <w:p>
            <w:r/>
            <w:r>
              <w:rPr>
                <w:sz w:val="19"/>
              </w:rPr>
              <w:t>BR-C023-01; Access Evaluation Outcome consumed conditionally from C-002, never computed or granted by C-023; no Entitlement-to-Access wiring assumed (Chapter 1.5, 5.9).</w:t>
            </w:r>
          </w:p>
        </w:tc>
      </w:tr>
      <w:tr>
        <w:tc>
          <w:tcPr>
            <w:tcW w:type="dxa" w:w="2880"/>
          </w:tcPr>
          <w:p>
            <w:r/>
            <w:r>
              <w:rPr>
                <w:sz w:val="19"/>
              </w:rPr>
              <w:t>Entitlement/License vs. Organization (C-004)</w:t>
            </w:r>
          </w:p>
        </w:tc>
        <w:tc>
          <w:tcPr>
            <w:tcW w:type="dxa" w:w="2880"/>
          </w:tcPr>
          <w:p>
            <w:r/>
            <w:r>
              <w:rPr>
                <w:sz w:val="19"/>
              </w:rPr>
              <w:t>PASS</w:t>
            </w:r>
          </w:p>
        </w:tc>
        <w:tc>
          <w:tcPr>
            <w:tcW w:type="dxa" w:w="2880"/>
          </w:tcPr>
          <w:p>
            <w:r/>
            <w:r>
              <w:rPr>
                <w:sz w:val="19"/>
              </w:rPr>
              <w:t>Organization existence and validity consumed exclusively from C-004 as the Entitlement Anchor's precondition; never redefined (Chapter 1.5, 2.10).</w:t>
            </w:r>
          </w:p>
        </w:tc>
      </w:tr>
      <w:tr>
        <w:tc>
          <w:tcPr>
            <w:tcW w:type="dxa" w:w="2880"/>
          </w:tcPr>
          <w:p>
            <w:r/>
            <w:r>
              <w:rPr>
                <w:sz w:val="19"/>
              </w:rPr>
              <w:t>Entitlement/License vs. Person (C-006)</w:t>
            </w:r>
          </w:p>
        </w:tc>
        <w:tc>
          <w:tcPr>
            <w:tcW w:type="dxa" w:w="2880"/>
          </w:tcPr>
          <w:p>
            <w:r/>
            <w:r>
              <w:rPr>
                <w:sz w:val="19"/>
              </w:rPr>
              <w:t>PASS</w:t>
            </w:r>
          </w:p>
        </w:tc>
        <w:tc>
          <w:tcPr>
            <w:tcW w:type="dxa" w:w="2880"/>
          </w:tcPr>
          <w:p>
            <w:r/>
            <w:r>
              <w:rPr>
                <w:sz w:val="19"/>
              </w:rPr>
              <w:t>Person reference consumed only, conditionally, never redefined (Chapter 1.5, 1.9).</w:t>
            </w:r>
          </w:p>
        </w:tc>
      </w:tr>
      <w:tr>
        <w:tc>
          <w:tcPr>
            <w:tcW w:type="dxa" w:w="2880"/>
          </w:tcPr>
          <w:p>
            <w:r/>
            <w:r>
              <w:rPr>
                <w:sz w:val="19"/>
              </w:rPr>
              <w:t>Entitlement/License vs. Membership (C-007)</w:t>
            </w:r>
          </w:p>
        </w:tc>
        <w:tc>
          <w:tcPr>
            <w:tcW w:type="dxa" w:w="2880"/>
          </w:tcPr>
          <w:p>
            <w:r/>
            <w:r>
              <w:rPr>
                <w:sz w:val="19"/>
              </w:rPr>
              <w:t>PASS</w:t>
            </w:r>
          </w:p>
        </w:tc>
        <w:tc>
          <w:tcPr>
            <w:tcW w:type="dxa" w:w="2880"/>
          </w:tcPr>
          <w:p>
            <w:r/>
            <w:r>
              <w:rPr>
                <w:sz w:val="19"/>
              </w:rPr>
              <w:t>Membership Anchor consumed as the License authority key; C-023 never establishes, changes, or terminates a Membership, and never itself enforces license-capacity limits (Chapter 1.5, 2.10).</w:t>
            </w:r>
          </w:p>
        </w:tc>
      </w:tr>
      <w:tr>
        <w:tc>
          <w:tcPr>
            <w:tcW w:type="dxa" w:w="2880"/>
          </w:tcPr>
          <w:p>
            <w:r/>
            <w:r>
              <w:rPr>
                <w:sz w:val="19"/>
              </w:rPr>
              <w:t>Granted License Capacity vs. License Consumption authority</w:t>
            </w:r>
          </w:p>
        </w:tc>
        <w:tc>
          <w:tcPr>
            <w:tcW w:type="dxa" w:w="2880"/>
          </w:tcPr>
          <w:p>
            <w:r/>
            <w:r>
              <w:rPr>
                <w:sz w:val="19"/>
              </w:rPr>
              <w:t>PASS</w:t>
            </w:r>
          </w:p>
        </w:tc>
        <w:tc>
          <w:tcPr>
            <w:tcW w:type="dxa" w:w="2880"/>
          </w:tcPr>
          <w:p>
            <w:r/>
            <w:r>
              <w:rPr>
                <w:sz w:val="19"/>
              </w:rPr>
              <w:t>BR-C023-15/16/17; C-023 owns only Granted License Capacity where committed; License Consumption is consumed only from its canonically designated authority, unresolved in the supplied baseline and recorded Pending Canonical Binding, never fabricated from Membership count or any other proxy (Chapter 1.16, 5.9).</w:t>
            </w:r>
          </w:p>
        </w:tc>
      </w:tr>
      <w:tr>
        <w:tc>
          <w:tcPr>
            <w:tcW w:type="dxa" w:w="2880"/>
          </w:tcPr>
          <w:p>
            <w:r/>
            <w:r>
              <w:rPr>
                <w:sz w:val="19"/>
              </w:rPr>
              <w:t>Available License Capacity vs. independent authoritative state</w:t>
            </w:r>
          </w:p>
        </w:tc>
        <w:tc>
          <w:tcPr>
            <w:tcW w:type="dxa" w:w="2880"/>
          </w:tcPr>
          <w:p>
            <w:r/>
            <w:r>
              <w:rPr>
                <w:sz w:val="19"/>
              </w:rPr>
              <w:t>PASS</w:t>
            </w:r>
          </w:p>
        </w:tc>
        <w:tc>
          <w:tcPr>
            <w:tcW w:type="dxa" w:w="2880"/>
          </w:tcPr>
          <w:p>
            <w:r/>
            <w:r>
              <w:rPr>
                <w:sz w:val="19"/>
              </w:rPr>
              <w:t>BR-C023-18/19; Available License Capacity is derived only from two authoritative inputs and is never promoted to independent authority where either is unresolved (Chapter 1.16, 9.7).</w:t>
            </w:r>
          </w:p>
        </w:tc>
      </w:tr>
      <w:tr>
        <w:tc>
          <w:tcPr>
            <w:tcW w:type="dxa" w:w="2880"/>
          </w:tcPr>
          <w:p>
            <w:r/>
            <w:r>
              <w:rPr>
                <w:sz w:val="19"/>
              </w:rPr>
              <w:t>Workspace participation vs. Entitlement/License-modification eligibility</w:t>
            </w:r>
          </w:p>
        </w:tc>
        <w:tc>
          <w:tcPr>
            <w:tcW w:type="dxa" w:w="2880"/>
          </w:tcPr>
          <w:p>
            <w:r/>
            <w:r>
              <w:rPr>
                <w:sz w:val="19"/>
              </w:rPr>
              <w:t>PASS</w:t>
            </w:r>
          </w:p>
        </w:tc>
        <w:tc>
          <w:tcPr>
            <w:tcW w:type="dxa" w:w="2880"/>
          </w:tcPr>
          <w:p>
            <w:r/>
            <w:r>
              <w:rPr>
                <w:sz w:val="19"/>
              </w:rPr>
              <w:t>BR-C023-06; Participating Workspace Context consumed as contextual anchor only (Chapter 1.12, Chapter 5.9, PE-001-C008 1.8).</w:t>
            </w:r>
          </w:p>
        </w:tc>
      </w:tr>
      <w:tr>
        <w:tc>
          <w:tcPr>
            <w:tcW w:type="dxa" w:w="2880"/>
          </w:tcPr>
          <w:p>
            <w:r/>
            <w:r>
              <w:rPr>
                <w:sz w:val="19"/>
              </w:rPr>
              <w:t>Ownership boundary vs. C-020 (Subscription Management)</w:t>
            </w:r>
          </w:p>
        </w:tc>
        <w:tc>
          <w:tcPr>
            <w:tcW w:type="dxa" w:w="2880"/>
          </w:tcPr>
          <w:p>
            <w:r/>
            <w:r>
              <w:rPr>
                <w:sz w:val="19"/>
              </w:rPr>
              <w:t>PASS</w:t>
            </w:r>
          </w:p>
        </w:tc>
        <w:tc>
          <w:tcPr>
            <w:tcW w:type="dxa" w:w="2880"/>
          </w:tcPr>
          <w:p>
            <w:r/>
            <w:r>
              <w:rPr>
                <w:sz w:val="19"/>
              </w:rPr>
              <w:t>Subscription hand-off consumed as an Entitlement Source Reference only; C-023 never establishes, changes, or terminates a Subscription (Chapter 1.5, 2.10, BR-C020-01).</w:t>
            </w:r>
          </w:p>
        </w:tc>
      </w:tr>
      <w:tr>
        <w:tc>
          <w:tcPr>
            <w:tcW w:type="dxa" w:w="2880"/>
          </w:tcPr>
          <w:p>
            <w:r/>
            <w:r>
              <w:rPr>
                <w:sz w:val="19"/>
              </w:rPr>
              <w:t>Ownership boundary vs. C-021 (Product &amp; Service Catalog)</w:t>
            </w:r>
          </w:p>
        </w:tc>
        <w:tc>
          <w:tcPr>
            <w:tcW w:type="dxa" w:w="2880"/>
          </w:tcPr>
          <w:p>
            <w:r/>
            <w:r>
              <w:rPr>
                <w:sz w:val="19"/>
              </w:rPr>
              <w:t>PASS</w:t>
            </w:r>
          </w:p>
        </w:tc>
        <w:tc>
          <w:tcPr>
            <w:tcW w:type="dxa" w:w="2880"/>
          </w:tcPr>
          <w:p>
            <w:r/>
            <w:r>
              <w:rPr>
                <w:sz w:val="19"/>
              </w:rPr>
              <w:t>No direct dependency; an Offering reference reaches C-023 only indirectly via C-020's Subscription hand-off (Chapter 1.5, 2.10).</w:t>
            </w:r>
          </w:p>
        </w:tc>
      </w:tr>
      <w:tr>
        <w:tc>
          <w:tcPr>
            <w:tcW w:type="dxa" w:w="2880"/>
          </w:tcPr>
          <w:p>
            <w:r/>
            <w:r>
              <w:rPr>
                <w:sz w:val="19"/>
              </w:rPr>
              <w:t>Ownership boundary vs. C-022 (Customer &amp; Account Management)</w:t>
            </w:r>
          </w:p>
        </w:tc>
        <w:tc>
          <w:tcPr>
            <w:tcW w:type="dxa" w:w="2880"/>
          </w:tcPr>
          <w:p>
            <w:r/>
            <w:r>
              <w:rPr>
                <w:sz w:val="19"/>
              </w:rPr>
              <w:t>PASS</w:t>
            </w:r>
          </w:p>
        </w:tc>
        <w:tc>
          <w:tcPr>
            <w:tcW w:type="dxa" w:w="2880"/>
          </w:tcPr>
          <w:p>
            <w:r/>
            <w:r>
              <w:rPr>
                <w:sz w:val="19"/>
              </w:rPr>
              <w:t>Customer/Account Reference consumed only, conditionally; no Customer/Account relationship semantics redefined (Chapter 1.5, 2.10).</w:t>
            </w:r>
          </w:p>
        </w:tc>
      </w:tr>
      <w:tr>
        <w:tc>
          <w:tcPr>
            <w:tcW w:type="dxa" w:w="2880"/>
          </w:tcPr>
          <w:p>
            <w:r/>
            <w:r>
              <w:rPr>
                <w:sz w:val="19"/>
              </w:rPr>
              <w:t>Ownership boundary vs. C-024 (Billing Management)</w:t>
            </w:r>
          </w:p>
        </w:tc>
        <w:tc>
          <w:tcPr>
            <w:tcW w:type="dxa" w:w="2880"/>
          </w:tcPr>
          <w:p>
            <w:r/>
            <w:r>
              <w:rPr>
                <w:sz w:val="19"/>
              </w:rPr>
              <w:t>PASS</w:t>
            </w:r>
          </w:p>
        </w:tc>
        <w:tc>
          <w:tcPr>
            <w:tcW w:type="dxa" w:w="2880"/>
          </w:tcPr>
          <w:p>
            <w:r/>
            <w:r>
              <w:rPr>
                <w:sz w:val="19"/>
              </w:rPr>
              <w:t>Entitlement/License Reference produced only; no price computation, invoicing, or payment processing performed (Chapter 1.5, ERB-C023-07).</w:t>
            </w:r>
          </w:p>
        </w:tc>
      </w:tr>
      <w:tr>
        <w:tc>
          <w:tcPr>
            <w:tcW w:type="dxa" w:w="2880"/>
          </w:tcPr>
          <w:p>
            <w:r/>
            <w:r>
              <w:rPr>
                <w:sz w:val="19"/>
              </w:rPr>
              <w:t>Ownership boundary vs. C-025 (Contract Management)</w:t>
            </w:r>
          </w:p>
        </w:tc>
        <w:tc>
          <w:tcPr>
            <w:tcW w:type="dxa" w:w="2880"/>
          </w:tcPr>
          <w:p>
            <w:r/>
            <w:r>
              <w:rPr>
                <w:sz w:val="19"/>
              </w:rPr>
              <w:t>PASS</w:t>
            </w:r>
          </w:p>
        </w:tc>
        <w:tc>
          <w:tcPr>
            <w:tcW w:type="dxa" w:w="2880"/>
          </w:tcPr>
          <w:p>
            <w:r/>
            <w:r>
              <w:rPr>
                <w:sz w:val="19"/>
              </w:rPr>
              <w:t>Contract-derived source reference consumed only where available; Pending Canonical Binding since C-025 is not yet frozen; contract semantics never redefined (Chapter 1.5, 2.10).</w:t>
            </w:r>
          </w:p>
        </w:tc>
      </w:tr>
      <w:tr>
        <w:tc>
          <w:tcPr>
            <w:tcW w:type="dxa" w:w="2880"/>
          </w:tcPr>
          <w:p>
            <w:r/>
            <w:r>
              <w:rPr>
                <w:sz w:val="19"/>
              </w:rPr>
              <w:t>Ownership boundary vs. C-040 (Tenant Administration)</w:t>
            </w:r>
          </w:p>
        </w:tc>
        <w:tc>
          <w:tcPr>
            <w:tcW w:type="dxa" w:w="2880"/>
          </w:tcPr>
          <w:p>
            <w:r/>
            <w:r>
              <w:rPr>
                <w:sz w:val="19"/>
              </w:rPr>
              <w:t>PASS</w:t>
            </w:r>
          </w:p>
        </w:tc>
        <w:tc>
          <w:tcPr>
            <w:tcW w:type="dxa" w:w="2880"/>
          </w:tcPr>
          <w:p>
            <w:r/>
            <w:r>
              <w:rPr>
                <w:sz w:val="19"/>
              </w:rPr>
              <w:t>Tenant container reference consumed only, Pending Canonical Binding where unavailable (Chapter 1.5, 1.9).</w:t>
            </w:r>
          </w:p>
        </w:tc>
      </w:tr>
      <w:tr>
        <w:tc>
          <w:tcPr>
            <w:tcW w:type="dxa" w:w="2880"/>
          </w:tcPr>
          <w:p>
            <w:r/>
            <w:r>
              <w:rPr>
                <w:sz w:val="19"/>
              </w:rPr>
              <w:t>Source of Entitlement vs. Authoritative Entitlement State</w:t>
            </w:r>
          </w:p>
        </w:tc>
        <w:tc>
          <w:tcPr>
            <w:tcW w:type="dxa" w:w="2880"/>
          </w:tcPr>
          <w:p>
            <w:r/>
            <w:r>
              <w:rPr>
                <w:sz w:val="19"/>
              </w:rPr>
              <w:t>PASS</w:t>
            </w:r>
          </w:p>
        </w:tc>
        <w:tc>
          <w:tcPr>
            <w:tcW w:type="dxa" w:w="2880"/>
          </w:tcPr>
          <w:p>
            <w:r/>
            <w:r>
              <w:rPr>
                <w:sz w:val="19"/>
              </w:rPr>
              <w:t>BR-C023-02; an Entitlement Source Reference is never itself authoritative — authority arises only through governed Commit (ERB-C023-05, EX-C023-11/12/13).</w:t>
            </w:r>
          </w:p>
        </w:tc>
      </w:tr>
      <w:tr>
        <w:tc>
          <w:tcPr>
            <w:tcW w:type="dxa" w:w="2880"/>
          </w:tcPr>
          <w:p>
            <w:r/>
            <w:r>
              <w:rPr>
                <w:sz w:val="19"/>
              </w:rPr>
              <w:t>Entitlement authority vs. License authority</w:t>
            </w:r>
          </w:p>
        </w:tc>
        <w:tc>
          <w:tcPr>
            <w:tcW w:type="dxa" w:w="2880"/>
          </w:tcPr>
          <w:p>
            <w:r/>
            <w:r>
              <w:rPr>
                <w:sz w:val="19"/>
              </w:rPr>
              <w:t>PASS</w:t>
            </w:r>
          </w:p>
        </w:tc>
        <w:tc>
          <w:tcPr>
            <w:tcW w:type="dxa" w:w="2880"/>
          </w:tcPr>
          <w:p>
            <w:r/>
            <w:r>
              <w:rPr>
                <w:sz w:val="19"/>
              </w:rPr>
              <w:t>Each keyed only to its own anchor (Entitlement Anchor or Membership Anchor); never duplicated or conflated (Chapter 1.16, BR-C023-03).</w:t>
            </w:r>
          </w:p>
        </w:tc>
      </w:tr>
      <w:tr>
        <w:tc>
          <w:tcPr>
            <w:tcW w:type="dxa" w:w="2880"/>
          </w:tcPr>
          <w:p>
            <w:r/>
            <w:r>
              <w:rPr>
                <w:sz w:val="19"/>
              </w:rPr>
              <w:t>Entitlement/License Anchor Context vs. authority key</w:t>
            </w:r>
          </w:p>
        </w:tc>
        <w:tc>
          <w:tcPr>
            <w:tcW w:type="dxa" w:w="2880"/>
          </w:tcPr>
          <w:p>
            <w:r/>
            <w:r>
              <w:rPr>
                <w:sz w:val="19"/>
              </w:rPr>
              <w:t>PASS</w:t>
            </w:r>
          </w:p>
        </w:tc>
        <w:tc>
          <w:tcPr>
            <w:tcW w:type="dxa" w:w="2880"/>
          </w:tcPr>
          <w:p>
            <w:r/>
            <w:r>
              <w:rPr>
                <w:sz w:val="19"/>
              </w:rPr>
              <w:t>The Anchor Context is strictly non-authoritative, experience-scoped, and never the identity key for Entitlement or License authority (Chapter 1.16, 5.4).</w:t>
            </w:r>
          </w:p>
        </w:tc>
      </w:tr>
      <w:tr>
        <w:tc>
          <w:tcPr>
            <w:tcW w:type="dxa" w:w="2880"/>
          </w:tcPr>
          <w:p>
            <w:r/>
            <w:r>
              <w:rPr>
                <w:sz w:val="19"/>
              </w:rPr>
              <w:t>Temporal integrity — expiry vs. committed transition</w:t>
            </w:r>
          </w:p>
        </w:tc>
        <w:tc>
          <w:tcPr>
            <w:tcW w:type="dxa" w:w="2880"/>
          </w:tcPr>
          <w:p>
            <w:r/>
            <w:r>
              <w:rPr>
                <w:sz w:val="19"/>
              </w:rPr>
              <w:t>PASS</w:t>
            </w:r>
          </w:p>
        </w:tc>
        <w:tc>
          <w:tcPr>
            <w:tcW w:type="dxa" w:w="2880"/>
          </w:tcPr>
          <w:p>
            <w:r/>
            <w:r>
              <w:rPr>
                <w:sz w:val="19"/>
              </w:rPr>
              <w:t>BR-C023-12; expiry is a deterministically recomputed fact (ERB-C023-06), never a persona-initiated or committed transition.</w:t>
            </w:r>
          </w:p>
        </w:tc>
      </w:tr>
      <w:tr>
        <w:tc>
          <w:tcPr>
            <w:tcW w:type="dxa" w:w="2880"/>
          </w:tcPr>
          <w:p>
            <w:r/>
            <w:r>
              <w:rPr>
                <w:sz w:val="19"/>
              </w:rPr>
              <w:t>AI entitlement intelligence vs. authoritative ownership</w:t>
            </w:r>
          </w:p>
        </w:tc>
        <w:tc>
          <w:tcPr>
            <w:tcW w:type="dxa" w:w="2880"/>
          </w:tcPr>
          <w:p>
            <w:r/>
            <w:r>
              <w:rPr>
                <w:sz w:val="19"/>
              </w:rPr>
              <w:t>PASS</w:t>
            </w:r>
          </w:p>
        </w:tc>
        <w:tc>
          <w:tcPr>
            <w:tcW w:type="dxa" w:w="2880"/>
          </w:tcPr>
          <w:p>
            <w:r/>
            <w:r>
              <w:rPr>
                <w:sz w:val="19"/>
              </w:rPr>
              <w:t>AI duplicate-detection, gap-identification, and impact-summary observations remain advisory; AI never establishes, activates, allocates, assigns, suspends, or revokes an Entitlement or License (BR-C023-09, Chapter 5.7).</w:t>
            </w:r>
          </w:p>
        </w:tc>
      </w:tr>
    </w:tbl>
    <w:p/>
    <w:p>
      <w:pPr>
        <w:pStyle w:val="Heading2"/>
      </w:pPr>
      <w:r>
        <w:t>8.5 Internal Validation Passes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19"/>
              </w:rPr>
              <w:t>#</w:t>
            </w:r>
          </w:p>
        </w:tc>
        <w:tc>
          <w:tcPr>
            <w:tcW w:type="dxa" w:w="2160"/>
            <w:shd w:val="clear" w:color="auto" w:fill="D9E2F3"/>
          </w:tcPr>
          <w:p>
            <w:r/>
            <w:r>
              <w:rPr>
                <w:b/>
                <w:sz w:val="19"/>
              </w:rPr>
              <w:t>Challenge Question</w:t>
            </w:r>
          </w:p>
        </w:tc>
        <w:tc>
          <w:tcPr>
            <w:tcW w:type="dxa" w:w="2160"/>
            <w:shd w:val="clear" w:color="auto" w:fill="D9E2F3"/>
          </w:tcPr>
          <w:p>
            <w:r/>
            <w:r>
              <w:rPr>
                <w:b/>
                <w:sz w:val="19"/>
              </w:rPr>
              <w:t>Result</w:t>
            </w:r>
          </w:p>
        </w:tc>
        <w:tc>
          <w:tcPr>
            <w:tcW w:type="dxa" w:w="2160"/>
            <w:shd w:val="clear" w:color="auto" w:fill="D9E2F3"/>
          </w:tcPr>
          <w:p>
            <w:r/>
            <w:r>
              <w:rPr>
                <w:b/>
                <w:sz w:val="19"/>
              </w:rPr>
              <w:t>Disposition</w:t>
            </w:r>
          </w:p>
        </w:tc>
      </w:tr>
      <w:tr>
        <w:tc>
          <w:tcPr>
            <w:tcW w:type="dxa" w:w="2160"/>
          </w:tcPr>
          <w:p>
            <w:r/>
            <w:r>
              <w:rPr>
                <w:sz w:val="19"/>
              </w:rPr>
              <w:t>1</w:t>
            </w:r>
          </w:p>
        </w:tc>
        <w:tc>
          <w:tcPr>
            <w:tcW w:type="dxa" w:w="2160"/>
          </w:tcPr>
          <w:p>
            <w:r/>
            <w:r>
              <w:rPr>
                <w:sz w:val="19"/>
              </w:rPr>
              <w:t>Does C-023 manage Licensing &amp; Entitlement experience without becoming Identity/Authentication?</w:t>
            </w:r>
          </w:p>
        </w:tc>
        <w:tc>
          <w:tcPr>
            <w:tcW w:type="dxa" w:w="2160"/>
          </w:tcPr>
          <w:p>
            <w:r/>
            <w:r>
              <w:rPr>
                <w:sz w:val="19"/>
              </w:rPr>
              <w:t>PASS</w:t>
            </w:r>
          </w:p>
        </w:tc>
        <w:tc>
          <w:tcPr>
            <w:tcW w:type="dxa" w:w="2160"/>
          </w:tcPr>
          <w:p>
            <w:r/>
            <w:r>
              <w:rPr>
                <w:sz w:val="19"/>
              </w:rPr>
              <w:t>Identity owned by C-001/URA-001; C-023 consumes an authenticated-principal reference only conditionally (1.5, 1.9).</w:t>
            </w:r>
          </w:p>
        </w:tc>
      </w:tr>
      <w:tr>
        <w:tc>
          <w:tcPr>
            <w:tcW w:type="dxa" w:w="2160"/>
          </w:tcPr>
          <w:p>
            <w:r/>
            <w:r>
              <w:rPr>
                <w:sz w:val="19"/>
              </w:rPr>
              <w:t>2</w:t>
            </w:r>
          </w:p>
        </w:tc>
        <w:tc>
          <w:tcPr>
            <w:tcW w:type="dxa" w:w="2160"/>
          </w:tcPr>
          <w:p>
            <w:r/>
            <w:r>
              <w:rPr>
                <w:sz w:val="19"/>
              </w:rPr>
              <w:t>Does C-023 avoid becoming Access Management, and avoid collapsing Entitlement into Access Permission?</w:t>
            </w:r>
          </w:p>
        </w:tc>
        <w:tc>
          <w:tcPr>
            <w:tcW w:type="dxa" w:w="2160"/>
          </w:tcPr>
          <w:p>
            <w:r/>
            <w:r>
              <w:rPr>
                <w:sz w:val="19"/>
              </w:rPr>
              <w:t>PASS</w:t>
            </w:r>
          </w:p>
        </w:tc>
        <w:tc>
          <w:tcPr>
            <w:tcW w:type="dxa" w:w="2160"/>
          </w:tcPr>
          <w:p>
            <w:r/>
            <w:r>
              <w:rPr>
                <w:sz w:val="19"/>
              </w:rPr>
              <w:t>C-002's own specification states Entitlement authority is out of its scope; C-023 does not assume or invent that wiring (1.5, 2.10, 5.9).</w:t>
            </w:r>
          </w:p>
        </w:tc>
      </w:tr>
      <w:tr>
        <w:tc>
          <w:tcPr>
            <w:tcW w:type="dxa" w:w="2160"/>
          </w:tcPr>
          <w:p>
            <w:r/>
            <w:r>
              <w:rPr>
                <w:sz w:val="19"/>
              </w:rPr>
              <w:t>3</w:t>
            </w:r>
          </w:p>
        </w:tc>
        <w:tc>
          <w:tcPr>
            <w:tcW w:type="dxa" w:w="2160"/>
          </w:tcPr>
          <w:p>
            <w:r/>
            <w:r>
              <w:rPr>
                <w:sz w:val="19"/>
              </w:rPr>
              <w:t>Does C-023 avoid becoming Organization Management?</w:t>
            </w:r>
          </w:p>
        </w:tc>
        <w:tc>
          <w:tcPr>
            <w:tcW w:type="dxa" w:w="2160"/>
          </w:tcPr>
          <w:p>
            <w:r/>
            <w:r>
              <w:rPr>
                <w:sz w:val="19"/>
              </w:rPr>
              <w:t>PASS</w:t>
            </w:r>
          </w:p>
        </w:tc>
        <w:tc>
          <w:tcPr>
            <w:tcW w:type="dxa" w:w="2160"/>
          </w:tcPr>
          <w:p>
            <w:r/>
            <w:r>
              <w:rPr>
                <w:sz w:val="19"/>
              </w:rPr>
              <w:t>Organization existence and validity consumed exclusively from C-004 (1.5, 1.9).</w:t>
            </w:r>
          </w:p>
        </w:tc>
      </w:tr>
      <w:tr>
        <w:tc>
          <w:tcPr>
            <w:tcW w:type="dxa" w:w="2160"/>
          </w:tcPr>
          <w:p>
            <w:r/>
            <w:r>
              <w:rPr>
                <w:sz w:val="19"/>
              </w:rPr>
              <w:t>4</w:t>
            </w:r>
          </w:p>
        </w:tc>
        <w:tc>
          <w:tcPr>
            <w:tcW w:type="dxa" w:w="2160"/>
          </w:tcPr>
          <w:p>
            <w:r/>
            <w:r>
              <w:rPr>
                <w:sz w:val="19"/>
              </w:rPr>
              <w:t>Does C-023 avoid becoming Person Management?</w:t>
            </w:r>
          </w:p>
        </w:tc>
        <w:tc>
          <w:tcPr>
            <w:tcW w:type="dxa" w:w="2160"/>
          </w:tcPr>
          <w:p>
            <w:r/>
            <w:r>
              <w:rPr>
                <w:sz w:val="19"/>
              </w:rPr>
              <w:t>PASS</w:t>
            </w:r>
          </w:p>
        </w:tc>
        <w:tc>
          <w:tcPr>
            <w:tcW w:type="dxa" w:w="2160"/>
          </w:tcPr>
          <w:p>
            <w:r/>
            <w:r>
              <w:rPr>
                <w:sz w:val="19"/>
              </w:rPr>
              <w:t>Person reference consumed only, conditionally (1.5, 1.9).</w:t>
            </w:r>
          </w:p>
        </w:tc>
      </w:tr>
      <w:tr>
        <w:tc>
          <w:tcPr>
            <w:tcW w:type="dxa" w:w="2160"/>
          </w:tcPr>
          <w:p>
            <w:r/>
            <w:r>
              <w:rPr>
                <w:sz w:val="19"/>
              </w:rPr>
              <w:t>5</w:t>
            </w:r>
          </w:p>
        </w:tc>
        <w:tc>
          <w:tcPr>
            <w:tcW w:type="dxa" w:w="2160"/>
          </w:tcPr>
          <w:p>
            <w:r/>
            <w:r>
              <w:rPr>
                <w:sz w:val="19"/>
              </w:rPr>
              <w:t>Does C-023 avoid becoming Membership Management, including license-capacity enforcement?</w:t>
            </w:r>
          </w:p>
        </w:tc>
        <w:tc>
          <w:tcPr>
            <w:tcW w:type="dxa" w:w="2160"/>
          </w:tcPr>
          <w:p>
            <w:r/>
            <w:r>
              <w:rPr>
                <w:sz w:val="19"/>
              </w:rPr>
              <w:t>PASS</w:t>
            </w:r>
          </w:p>
        </w:tc>
        <w:tc>
          <w:tcPr>
            <w:tcW w:type="dxa" w:w="2160"/>
          </w:tcPr>
          <w:p>
            <w:r/>
            <w:r>
              <w:rPr>
                <w:sz w:val="19"/>
              </w:rPr>
              <w:t>C-023 produces the authoritative Granted License Capacity fact only; C-007 (or C-002) performs any enforcement (1.5, 2.10).</w:t>
            </w:r>
          </w:p>
        </w:tc>
      </w:tr>
      <w:tr>
        <w:tc>
          <w:tcPr>
            <w:tcW w:type="dxa" w:w="2160"/>
          </w:tcPr>
          <w:p>
            <w:r/>
            <w:r>
              <w:rPr>
                <w:sz w:val="19"/>
              </w:rPr>
              <w:t>5a</w:t>
            </w:r>
          </w:p>
        </w:tc>
        <w:tc>
          <w:tcPr>
            <w:tcW w:type="dxa" w:w="2160"/>
          </w:tcPr>
          <w:p>
            <w:r/>
            <w:r>
              <w:rPr>
                <w:sz w:val="19"/>
              </w:rPr>
              <w:t>Is Granted License Capacity ownership unambiguous?</w:t>
            </w:r>
          </w:p>
        </w:tc>
        <w:tc>
          <w:tcPr>
            <w:tcW w:type="dxa" w:w="2160"/>
          </w:tcPr>
          <w:p>
            <w:r/>
            <w:r>
              <w:rPr>
                <w:sz w:val="19"/>
              </w:rPr>
              <w:t>PASS</w:t>
            </w:r>
          </w:p>
        </w:tc>
        <w:tc>
          <w:tcPr>
            <w:tcW w:type="dxa" w:w="2160"/>
          </w:tcPr>
          <w:p>
            <w:r/>
            <w:r>
              <w:rPr>
                <w:sz w:val="19"/>
              </w:rPr>
              <w:t>BR-C023-15; Chapter 1.16, 5.9; owned by C-023 only where capacity forms part of the governed Entitlement/License commitment.</w:t>
            </w:r>
          </w:p>
        </w:tc>
      </w:tr>
      <w:tr>
        <w:tc>
          <w:tcPr>
            <w:tcW w:type="dxa" w:w="2160"/>
          </w:tcPr>
          <w:p>
            <w:r/>
            <w:r>
              <w:rPr>
                <w:sz w:val="19"/>
              </w:rPr>
              <w:t>5b</w:t>
            </w:r>
          </w:p>
        </w:tc>
        <w:tc>
          <w:tcPr>
            <w:tcW w:type="dxa" w:w="2160"/>
          </w:tcPr>
          <w:p>
            <w:r/>
            <w:r>
              <w:rPr>
                <w:sz w:val="19"/>
              </w:rPr>
              <w:t>Is License Consumption ownership fabricated or assigned to another capability without canonical support?</w:t>
            </w:r>
          </w:p>
        </w:tc>
        <w:tc>
          <w:tcPr>
            <w:tcW w:type="dxa" w:w="2160"/>
          </w:tcPr>
          <w:p>
            <w:r/>
            <w:r>
              <w:rPr>
                <w:sz w:val="19"/>
              </w:rPr>
              <w:t>PASS (not fabricated)</w:t>
            </w:r>
          </w:p>
        </w:tc>
        <w:tc>
          <w:tcPr>
            <w:tcW w:type="dxa" w:w="2160"/>
          </w:tcPr>
          <w:p>
            <w:r/>
            <w:r>
              <w:rPr>
                <w:sz w:val="19"/>
              </w:rPr>
              <w:t>BR-C023-16/17; Chapter 1.5 records License Consumption/Allocation authority as Pending Canonical Binding; no ownership assigned to C-002, C-006, C-007, C-020, C-021, C-022, C-024, or C-025.</w:t>
            </w:r>
          </w:p>
        </w:tc>
      </w:tr>
      <w:tr>
        <w:tc>
          <w:tcPr>
            <w:tcW w:type="dxa" w:w="2160"/>
          </w:tcPr>
          <w:p>
            <w:r/>
            <w:r>
              <w:rPr>
                <w:sz w:val="19"/>
              </w:rPr>
              <w:t>5c</w:t>
            </w:r>
          </w:p>
        </w:tc>
        <w:tc>
          <w:tcPr>
            <w:tcW w:type="dxa" w:w="2160"/>
          </w:tcPr>
          <w:p>
            <w:r/>
            <w:r>
              <w:rPr>
                <w:sz w:val="19"/>
              </w:rPr>
              <w:t>Is Available License Capacity explicitly derived, never independently authoritative?</w:t>
            </w:r>
          </w:p>
        </w:tc>
        <w:tc>
          <w:tcPr>
            <w:tcW w:type="dxa" w:w="2160"/>
          </w:tcPr>
          <w:p>
            <w:r/>
            <w:r>
              <w:rPr>
                <w:sz w:val="19"/>
              </w:rPr>
              <w:t>PASS</w:t>
            </w:r>
          </w:p>
        </w:tc>
        <w:tc>
          <w:tcPr>
            <w:tcW w:type="dxa" w:w="2160"/>
          </w:tcPr>
          <w:p>
            <w:r/>
            <w:r>
              <w:rPr>
                <w:sz w:val="19"/>
              </w:rPr>
              <w:t>BR-C023-18/19; Chapter 1.16, 9.7.</w:t>
            </w:r>
          </w:p>
        </w:tc>
      </w:tr>
      <w:tr>
        <w:tc>
          <w:tcPr>
            <w:tcW w:type="dxa" w:w="2160"/>
          </w:tcPr>
          <w:p>
            <w:r/>
            <w:r>
              <w:rPr>
                <w:sz w:val="19"/>
              </w:rPr>
              <w:t>5d</w:t>
            </w:r>
          </w:p>
        </w:tc>
        <w:tc>
          <w:tcPr>
            <w:tcW w:type="dxa" w:w="2160"/>
          </w:tcPr>
          <w:p>
            <w:r/>
            <w:r>
              <w:rPr>
                <w:sz w:val="19"/>
              </w:rPr>
              <w:t>Is Membership count silently treated as License Consumption anywhere in the document?</w:t>
            </w:r>
          </w:p>
        </w:tc>
        <w:tc>
          <w:tcPr>
            <w:tcW w:type="dxa" w:w="2160"/>
          </w:tcPr>
          <w:p>
            <w:r/>
            <w:r>
              <w:rPr>
                <w:sz w:val="19"/>
              </w:rPr>
              <w:t>PASS (not treated as such)</w:t>
            </w:r>
          </w:p>
        </w:tc>
        <w:tc>
          <w:tcPr>
            <w:tcW w:type="dxa" w:w="2160"/>
          </w:tcPr>
          <w:p>
            <w:r/>
            <w:r>
              <w:rPr>
                <w:sz w:val="19"/>
              </w:rPr>
              <w:t>BR-C023-16; EX-C023-10 AI Assistance field explicitly forbids this equivalence absent canonical support.</w:t>
            </w:r>
          </w:p>
        </w:tc>
      </w:tr>
      <w:tr>
        <w:tc>
          <w:tcPr>
            <w:tcW w:type="dxa" w:w="2160"/>
          </w:tcPr>
          <w:p>
            <w:r/>
            <w:r>
              <w:rPr>
                <w:sz w:val="19"/>
              </w:rPr>
              <w:t>5e</w:t>
            </w:r>
          </w:p>
        </w:tc>
        <w:tc>
          <w:tcPr>
            <w:tcW w:type="dxa" w:w="2160"/>
          </w:tcPr>
          <w:p>
            <w:r/>
            <w:r>
              <w:rPr>
                <w:sz w:val="19"/>
              </w:rPr>
              <w:t>Is C-007 accidentally made the License allocation/consumption authority?</w:t>
            </w:r>
          </w:p>
        </w:tc>
        <w:tc>
          <w:tcPr>
            <w:tcW w:type="dxa" w:w="2160"/>
          </w:tcPr>
          <w:p>
            <w:r/>
            <w:r>
              <w:rPr>
                <w:sz w:val="19"/>
              </w:rPr>
              <w:t>PASS (not made authority)</w:t>
            </w:r>
          </w:p>
        </w:tc>
        <w:tc>
          <w:tcPr>
            <w:tcW w:type="dxa" w:w="2160"/>
          </w:tcPr>
          <w:p>
            <w:r/>
            <w:r>
              <w:rPr>
                <w:sz w:val="19"/>
              </w:rPr>
              <w:t>Chapter 5.9 C-007 row states License Consumption authority is Pending Canonical Binding, not assigned to C-007; C-007 only supplies the Membership Anchor and consumes Granted License Capacity.</w:t>
            </w:r>
          </w:p>
        </w:tc>
      </w:tr>
      <w:tr>
        <w:tc>
          <w:tcPr>
            <w:tcW w:type="dxa" w:w="2160"/>
          </w:tcPr>
          <w:p>
            <w:r/>
            <w:r>
              <w:rPr>
                <w:sz w:val="19"/>
              </w:rPr>
              <w:t>5f</w:t>
            </w:r>
          </w:p>
        </w:tc>
        <w:tc>
          <w:tcPr>
            <w:tcW w:type="dxa" w:w="2160"/>
          </w:tcPr>
          <w:p>
            <w:r/>
            <w:r>
              <w:rPr>
                <w:sz w:val="19"/>
              </w:rPr>
              <w:t>Is C-002, C-020, or C-024 accidentally made the License allocation/consumption authority?</w:t>
            </w:r>
          </w:p>
        </w:tc>
        <w:tc>
          <w:tcPr>
            <w:tcW w:type="dxa" w:w="2160"/>
          </w:tcPr>
          <w:p>
            <w:r/>
            <w:r>
              <w:rPr>
                <w:sz w:val="19"/>
              </w:rPr>
              <w:t>PASS (not made authority)</w:t>
            </w:r>
          </w:p>
        </w:tc>
        <w:tc>
          <w:tcPr>
            <w:tcW w:type="dxa" w:w="2160"/>
          </w:tcPr>
          <w:p>
            <w:r/>
            <w:r>
              <w:rPr>
                <w:sz w:val="19"/>
              </w:rPr>
              <w:t>No cross-specification reference in Chapter 2.10, 5.9, or 7.13 assigns License Consumption ownership to C-002, C-020, or C-024.</w:t>
            </w:r>
          </w:p>
        </w:tc>
      </w:tr>
      <w:tr>
        <w:tc>
          <w:tcPr>
            <w:tcW w:type="dxa" w:w="2160"/>
          </w:tcPr>
          <w:p>
            <w:r/>
            <w:r>
              <w:rPr>
                <w:sz w:val="19"/>
              </w:rPr>
              <w:t>5g</w:t>
            </w:r>
          </w:p>
        </w:tc>
        <w:tc>
          <w:tcPr>
            <w:tcW w:type="dxa" w:w="2160"/>
          </w:tcPr>
          <w:p>
            <w:r/>
            <w:r>
              <w:rPr>
                <w:sz w:val="19"/>
              </w:rPr>
              <w:t>Does C-023 become a runtime License assignment capability?</w:t>
            </w:r>
          </w:p>
        </w:tc>
        <w:tc>
          <w:tcPr>
            <w:tcW w:type="dxa" w:w="2160"/>
          </w:tcPr>
          <w:p>
            <w:r/>
            <w:r>
              <w:rPr>
                <w:sz w:val="19"/>
              </w:rPr>
              <w:t>PASS (does not)</w:t>
            </w:r>
          </w:p>
        </w:tc>
        <w:tc>
          <w:tcPr>
            <w:tcW w:type="dxa" w:w="2160"/>
          </w:tcPr>
          <w:p>
            <w:r/>
            <w:r>
              <w:rPr>
                <w:sz w:val="19"/>
              </w:rPr>
              <w:t>BR-C023-09; C-023's Commit (ERB-C023-05) establishes or changes Granted License Capacity only, never Consumption; no EX performs allocation or assignment.</w:t>
            </w:r>
          </w:p>
        </w:tc>
      </w:tr>
      <w:tr>
        <w:tc>
          <w:tcPr>
            <w:tcW w:type="dxa" w:w="2160"/>
          </w:tcPr>
          <w:p>
            <w:r/>
            <w:r>
              <w:rPr>
                <w:sz w:val="19"/>
              </w:rPr>
              <w:t>5h</w:t>
            </w:r>
          </w:p>
        </w:tc>
        <w:tc>
          <w:tcPr>
            <w:tcW w:type="dxa" w:w="2160"/>
          </w:tcPr>
          <w:p>
            <w:r/>
            <w:r>
              <w:rPr>
                <w:sz w:val="19"/>
              </w:rPr>
              <w:t>Is Pending Canonical Binding preserved wherever License allocation/assignment authority is unresolved?</w:t>
            </w:r>
          </w:p>
        </w:tc>
        <w:tc>
          <w:tcPr>
            <w:tcW w:type="dxa" w:w="2160"/>
          </w:tcPr>
          <w:p>
            <w:r/>
            <w:r>
              <w:rPr>
                <w:sz w:val="19"/>
              </w:rPr>
              <w:t>PASS</w:t>
            </w:r>
          </w:p>
        </w:tc>
        <w:tc>
          <w:tcPr>
            <w:tcW w:type="dxa" w:w="2160"/>
          </w:tcPr>
          <w:p>
            <w:r/>
            <w:r>
              <w:rPr>
                <w:sz w:val="19"/>
              </w:rPr>
              <w:t>Chapter 1.5, 1.16, 5.9, 6.2 classification 4, 9.7.</w:t>
            </w:r>
          </w:p>
        </w:tc>
      </w:tr>
      <w:tr>
        <w:tc>
          <w:tcPr>
            <w:tcW w:type="dxa" w:w="2160"/>
          </w:tcPr>
          <w:p>
            <w:r/>
            <w:r>
              <w:rPr>
                <w:sz w:val="19"/>
              </w:rPr>
              <w:t>6</w:t>
            </w:r>
          </w:p>
        </w:tc>
        <w:tc>
          <w:tcPr>
            <w:tcW w:type="dxa" w:w="2160"/>
          </w:tcPr>
          <w:p>
            <w:r/>
            <w:r>
              <w:rPr>
                <w:sz w:val="19"/>
              </w:rPr>
              <w:t>Does C-023 avoid becoming Workspace Management?</w:t>
            </w:r>
          </w:p>
        </w:tc>
        <w:tc>
          <w:tcPr>
            <w:tcW w:type="dxa" w:w="2160"/>
          </w:tcPr>
          <w:p>
            <w:r/>
            <w:r>
              <w:rPr>
                <w:sz w:val="19"/>
              </w:rPr>
              <w:t>PASS</w:t>
            </w:r>
          </w:p>
        </w:tc>
        <w:tc>
          <w:tcPr>
            <w:tcW w:type="dxa" w:w="2160"/>
          </w:tcPr>
          <w:p>
            <w:r/>
            <w:r>
              <w:rPr>
                <w:sz w:val="19"/>
              </w:rPr>
              <w:t>Workspace participation consumed as contextual anchor only (1.12, PE-001-C008 1.8).</w:t>
            </w:r>
          </w:p>
        </w:tc>
      </w:tr>
      <w:tr>
        <w:tc>
          <w:tcPr>
            <w:tcW w:type="dxa" w:w="2160"/>
          </w:tcPr>
          <w:p>
            <w:r/>
            <w:r>
              <w:rPr>
                <w:sz w:val="19"/>
              </w:rPr>
              <w:t>7</w:t>
            </w:r>
          </w:p>
        </w:tc>
        <w:tc>
          <w:tcPr>
            <w:tcW w:type="dxa" w:w="2160"/>
          </w:tcPr>
          <w:p>
            <w:r/>
            <w:r>
              <w:rPr>
                <w:sz w:val="19"/>
              </w:rPr>
              <w:t>Does C-023 avoid becoming Subscription Management?</w:t>
            </w:r>
          </w:p>
        </w:tc>
        <w:tc>
          <w:tcPr>
            <w:tcW w:type="dxa" w:w="2160"/>
          </w:tcPr>
          <w:p>
            <w:r/>
            <w:r>
              <w:rPr>
                <w:sz w:val="19"/>
              </w:rPr>
              <w:t>PASS</w:t>
            </w:r>
          </w:p>
        </w:tc>
        <w:tc>
          <w:tcPr>
            <w:tcW w:type="dxa" w:w="2160"/>
          </w:tcPr>
          <w:p>
            <w:r/>
            <w:r>
              <w:rPr>
                <w:sz w:val="19"/>
              </w:rPr>
              <w:t>BR-C020-01; Subscription consumed as source reference only (1.5, 2.10, 5.9).</w:t>
            </w:r>
          </w:p>
        </w:tc>
      </w:tr>
      <w:tr>
        <w:tc>
          <w:tcPr>
            <w:tcW w:type="dxa" w:w="2160"/>
          </w:tcPr>
          <w:p>
            <w:r/>
            <w:r>
              <w:rPr>
                <w:sz w:val="19"/>
              </w:rPr>
              <w:t>8</w:t>
            </w:r>
          </w:p>
        </w:tc>
        <w:tc>
          <w:tcPr>
            <w:tcW w:type="dxa" w:w="2160"/>
          </w:tcPr>
          <w:p>
            <w:r/>
            <w:r>
              <w:rPr>
                <w:sz w:val="19"/>
              </w:rPr>
              <w:t>Does C-023 avoid becoming Product &amp; Service Catalog?</w:t>
            </w:r>
          </w:p>
        </w:tc>
        <w:tc>
          <w:tcPr>
            <w:tcW w:type="dxa" w:w="2160"/>
          </w:tcPr>
          <w:p>
            <w:r/>
            <w:r>
              <w:rPr>
                <w:sz w:val="19"/>
              </w:rPr>
              <w:t>PASS</w:t>
            </w:r>
          </w:p>
        </w:tc>
        <w:tc>
          <w:tcPr>
            <w:tcW w:type="dxa" w:w="2160"/>
          </w:tcPr>
          <w:p>
            <w:r/>
            <w:r>
              <w:rPr>
                <w:sz w:val="19"/>
              </w:rPr>
              <w:t>No direct dependency; Offering reference reaches C-023 only indirectly via C-020 (1.5, 2.10).</w:t>
            </w:r>
          </w:p>
        </w:tc>
      </w:tr>
      <w:tr>
        <w:tc>
          <w:tcPr>
            <w:tcW w:type="dxa" w:w="2160"/>
          </w:tcPr>
          <w:p>
            <w:r/>
            <w:r>
              <w:rPr>
                <w:sz w:val="19"/>
              </w:rPr>
              <w:t>9</w:t>
            </w:r>
          </w:p>
        </w:tc>
        <w:tc>
          <w:tcPr>
            <w:tcW w:type="dxa" w:w="2160"/>
          </w:tcPr>
          <w:p>
            <w:r/>
            <w:r>
              <w:rPr>
                <w:sz w:val="19"/>
              </w:rPr>
              <w:t>Does C-023 avoid becoming Customer &amp; Account Management?</w:t>
            </w:r>
          </w:p>
        </w:tc>
        <w:tc>
          <w:tcPr>
            <w:tcW w:type="dxa" w:w="2160"/>
          </w:tcPr>
          <w:p>
            <w:r/>
            <w:r>
              <w:rPr>
                <w:sz w:val="19"/>
              </w:rPr>
              <w:t>PASS</w:t>
            </w:r>
          </w:p>
        </w:tc>
        <w:tc>
          <w:tcPr>
            <w:tcW w:type="dxa" w:w="2160"/>
          </w:tcPr>
          <w:p>
            <w:r/>
            <w:r>
              <w:rPr>
                <w:sz w:val="19"/>
              </w:rPr>
              <w:t>Customer/Account Reference consumed only, conditionally (1.5, 2.10).</w:t>
            </w:r>
          </w:p>
        </w:tc>
      </w:tr>
      <w:tr>
        <w:tc>
          <w:tcPr>
            <w:tcW w:type="dxa" w:w="2160"/>
          </w:tcPr>
          <w:p>
            <w:r/>
            <w:r>
              <w:rPr>
                <w:sz w:val="19"/>
              </w:rPr>
              <w:t>10</w:t>
            </w:r>
          </w:p>
        </w:tc>
        <w:tc>
          <w:tcPr>
            <w:tcW w:type="dxa" w:w="2160"/>
          </w:tcPr>
          <w:p>
            <w:r/>
            <w:r>
              <w:rPr>
                <w:sz w:val="19"/>
              </w:rPr>
              <w:t>Does C-023 avoid becoming Billing Management?</w:t>
            </w:r>
          </w:p>
        </w:tc>
        <w:tc>
          <w:tcPr>
            <w:tcW w:type="dxa" w:w="2160"/>
          </w:tcPr>
          <w:p>
            <w:r/>
            <w:r>
              <w:rPr>
                <w:sz w:val="19"/>
              </w:rPr>
              <w:t>PASS</w:t>
            </w:r>
          </w:p>
        </w:tc>
        <w:tc>
          <w:tcPr>
            <w:tcW w:type="dxa" w:w="2160"/>
          </w:tcPr>
          <w:p>
            <w:r/>
            <w:r>
              <w:rPr>
                <w:sz w:val="19"/>
              </w:rPr>
              <w:t>No pricing, invoicing, or payment performed; reference produced only (1.5).</w:t>
            </w:r>
          </w:p>
        </w:tc>
      </w:tr>
      <w:tr>
        <w:tc>
          <w:tcPr>
            <w:tcW w:type="dxa" w:w="2160"/>
          </w:tcPr>
          <w:p>
            <w:r/>
            <w:r>
              <w:rPr>
                <w:sz w:val="19"/>
              </w:rPr>
              <w:t>11</w:t>
            </w:r>
          </w:p>
        </w:tc>
        <w:tc>
          <w:tcPr>
            <w:tcW w:type="dxa" w:w="2160"/>
          </w:tcPr>
          <w:p>
            <w:r/>
            <w:r>
              <w:rPr>
                <w:sz w:val="19"/>
              </w:rPr>
              <w:t>Does C-023 avoid becoming Contract Management?</w:t>
            </w:r>
          </w:p>
        </w:tc>
        <w:tc>
          <w:tcPr>
            <w:tcW w:type="dxa" w:w="2160"/>
          </w:tcPr>
          <w:p>
            <w:r/>
            <w:r>
              <w:rPr>
                <w:sz w:val="19"/>
              </w:rPr>
              <w:t>PASS</w:t>
            </w:r>
          </w:p>
        </w:tc>
        <w:tc>
          <w:tcPr>
            <w:tcW w:type="dxa" w:w="2160"/>
          </w:tcPr>
          <w:p>
            <w:r/>
            <w:r>
              <w:rPr>
                <w:sz w:val="19"/>
              </w:rPr>
              <w:t>Contract-derived reference consumed only where available; Pending Canonical Binding (1.5, 2.10).</w:t>
            </w:r>
          </w:p>
        </w:tc>
      </w:tr>
      <w:tr>
        <w:tc>
          <w:tcPr>
            <w:tcW w:type="dxa" w:w="2160"/>
          </w:tcPr>
          <w:p>
            <w:r/>
            <w:r>
              <w:rPr>
                <w:sz w:val="19"/>
              </w:rPr>
              <w:t>12</w:t>
            </w:r>
          </w:p>
        </w:tc>
        <w:tc>
          <w:tcPr>
            <w:tcW w:type="dxa" w:w="2160"/>
          </w:tcPr>
          <w:p>
            <w:r/>
            <w:r>
              <w:rPr>
                <w:sz w:val="19"/>
              </w:rPr>
              <w:t>Does C-023 avoid becoming Tenant Administration?</w:t>
            </w:r>
          </w:p>
        </w:tc>
        <w:tc>
          <w:tcPr>
            <w:tcW w:type="dxa" w:w="2160"/>
          </w:tcPr>
          <w:p>
            <w:r/>
            <w:r>
              <w:rPr>
                <w:sz w:val="19"/>
              </w:rPr>
              <w:t>PASS</w:t>
            </w:r>
          </w:p>
        </w:tc>
        <w:tc>
          <w:tcPr>
            <w:tcW w:type="dxa" w:w="2160"/>
          </w:tcPr>
          <w:p>
            <w:r/>
            <w:r>
              <w:rPr>
                <w:sz w:val="19"/>
              </w:rPr>
              <w:t>Tenant reference consumed only, Pending Canonical Binding where unavailable (1.5, 1.9).</w:t>
            </w:r>
          </w:p>
        </w:tc>
      </w:tr>
      <w:tr>
        <w:tc>
          <w:tcPr>
            <w:tcW w:type="dxa" w:w="2160"/>
          </w:tcPr>
          <w:p>
            <w:r/>
            <w:r>
              <w:rPr>
                <w:sz w:val="19"/>
              </w:rPr>
              <w:t>13</w:t>
            </w:r>
          </w:p>
        </w:tc>
        <w:tc>
          <w:tcPr>
            <w:tcW w:type="dxa" w:w="2160"/>
          </w:tcPr>
          <w:p>
            <w:r/>
            <w:r>
              <w:rPr>
                <w:sz w:val="19"/>
              </w:rPr>
              <w:t>Is the distinction between Source of Entitlement and Authoritative Entitlement State maintained throughout?</w:t>
            </w:r>
          </w:p>
        </w:tc>
        <w:tc>
          <w:tcPr>
            <w:tcW w:type="dxa" w:w="2160"/>
          </w:tcPr>
          <w:p>
            <w:r/>
            <w:r>
              <w:rPr>
                <w:sz w:val="19"/>
              </w:rPr>
              <w:t>PASS</w:t>
            </w:r>
          </w:p>
        </w:tc>
        <w:tc>
          <w:tcPr>
            <w:tcW w:type="dxa" w:w="2160"/>
          </w:tcPr>
          <w:p>
            <w:r/>
            <w:r>
              <w:rPr>
                <w:sz w:val="19"/>
              </w:rPr>
              <w:t>BR-C023-02; Entitlement Source Reference Context never treated as authoritative (Chapter 1.16, ERB-C023-01/05).</w:t>
            </w:r>
          </w:p>
        </w:tc>
      </w:tr>
      <w:tr>
        <w:tc>
          <w:tcPr>
            <w:tcW w:type="dxa" w:w="2160"/>
          </w:tcPr>
          <w:p>
            <w:r/>
            <w:r>
              <w:rPr>
                <w:sz w:val="19"/>
              </w:rPr>
              <w:t>14</w:t>
            </w:r>
          </w:p>
        </w:tc>
        <w:tc>
          <w:tcPr>
            <w:tcW w:type="dxa" w:w="2160"/>
          </w:tcPr>
          <w:p>
            <w:r/>
            <w:r>
              <w:rPr>
                <w:sz w:val="19"/>
              </w:rPr>
              <w:t>Is Entitlement authority independent of License authority, each keyed to its own anchor?</w:t>
            </w:r>
          </w:p>
        </w:tc>
        <w:tc>
          <w:tcPr>
            <w:tcW w:type="dxa" w:w="2160"/>
          </w:tcPr>
          <w:p>
            <w:r/>
            <w:r>
              <w:rPr>
                <w:sz w:val="19"/>
              </w:rPr>
              <w:t>PASS</w:t>
            </w:r>
          </w:p>
        </w:tc>
        <w:tc>
          <w:tcPr>
            <w:tcW w:type="dxa" w:w="2160"/>
          </w:tcPr>
          <w:p>
            <w:r/>
            <w:r>
              <w:rPr>
                <w:sz w:val="19"/>
              </w:rPr>
              <w:t>BR-C023-03; Chapter 1.16; Authoritative Entitlement Context and Authoritative License Context are distinct constructs.</w:t>
            </w:r>
          </w:p>
        </w:tc>
      </w:tr>
      <w:tr>
        <w:tc>
          <w:tcPr>
            <w:tcW w:type="dxa" w:w="2160"/>
          </w:tcPr>
          <w:p>
            <w:r/>
            <w:r>
              <w:rPr>
                <w:sz w:val="19"/>
              </w:rPr>
              <w:t>15</w:t>
            </w:r>
          </w:p>
        </w:tc>
        <w:tc>
          <w:tcPr>
            <w:tcW w:type="dxa" w:w="2160"/>
          </w:tcPr>
          <w:p>
            <w:r/>
            <w:r>
              <w:rPr>
                <w:sz w:val="19"/>
              </w:rPr>
              <w:t>Is the Entitlement/License Anchor Context ever misclassified as authoritative?</w:t>
            </w:r>
          </w:p>
        </w:tc>
        <w:tc>
          <w:tcPr>
            <w:tcW w:type="dxa" w:w="2160"/>
          </w:tcPr>
          <w:p>
            <w:r/>
            <w:r>
              <w:rPr>
                <w:sz w:val="19"/>
              </w:rPr>
              <w:t>PASS</w:t>
            </w:r>
          </w:p>
        </w:tc>
        <w:tc>
          <w:tcPr>
            <w:tcW w:type="dxa" w:w="2160"/>
          </w:tcPr>
          <w:p>
            <w:r/>
            <w:r>
              <w:rPr>
                <w:sz w:val="19"/>
              </w:rPr>
              <w:t>Chapter 1.16, 1.17, 9.7; EX-C023-01 Experience Outcome states non-authoritative explicitly.</w:t>
            </w:r>
          </w:p>
        </w:tc>
      </w:tr>
      <w:tr>
        <w:tc>
          <w:tcPr>
            <w:tcW w:type="dxa" w:w="2160"/>
          </w:tcPr>
          <w:p>
            <w:r/>
            <w:r>
              <w:rPr>
                <w:sz w:val="19"/>
              </w:rPr>
              <w:t>16</w:t>
            </w:r>
          </w:p>
        </w:tc>
        <w:tc>
          <w:tcPr>
            <w:tcW w:type="dxa" w:w="2160"/>
          </w:tcPr>
          <w:p>
            <w:r/>
            <w:r>
              <w:rPr>
                <w:sz w:val="19"/>
              </w:rPr>
              <w:t>Is temporal integrity (time-bound entitlement, trial, expiry, suspension, reactivation, revocation) genuinely engineered?</w:t>
            </w:r>
          </w:p>
        </w:tc>
        <w:tc>
          <w:tcPr>
            <w:tcW w:type="dxa" w:w="2160"/>
          </w:tcPr>
          <w:p>
            <w:r/>
            <w:r>
              <w:rPr>
                <w:sz w:val="19"/>
              </w:rPr>
              <w:t>PASS</w:t>
            </w:r>
          </w:p>
        </w:tc>
        <w:tc>
          <w:tcPr>
            <w:tcW w:type="dxa" w:w="2160"/>
          </w:tcPr>
          <w:p>
            <w:r/>
            <w:r>
              <w:rPr>
                <w:sz w:val="19"/>
              </w:rPr>
              <w:t>ERB-C023-06 (deterministic expiry); ERB-C023-05/EX-C023-12/13 (suspension reversible, revocation terminal); BR-C023-05, BR-C023-12.</w:t>
            </w:r>
          </w:p>
        </w:tc>
      </w:tr>
      <w:tr>
        <w:tc>
          <w:tcPr>
            <w:tcW w:type="dxa" w:w="2160"/>
          </w:tcPr>
          <w:p>
            <w:r/>
            <w:r>
              <w:rPr>
                <w:sz w:val="19"/>
              </w:rPr>
              <w:t>17</w:t>
            </w:r>
          </w:p>
        </w:tc>
        <w:tc>
          <w:tcPr>
            <w:tcW w:type="dxa" w:w="2160"/>
          </w:tcPr>
          <w:p>
            <w:r/>
            <w:r>
              <w:rPr>
                <w:sz w:val="19"/>
              </w:rPr>
              <w:t>Is expiry engineered as a recomputed fact rather than an invented persona-facing experience?</w:t>
            </w:r>
          </w:p>
        </w:tc>
        <w:tc>
          <w:tcPr>
            <w:tcW w:type="dxa" w:w="2160"/>
          </w:tcPr>
          <w:p>
            <w:r/>
            <w:r>
              <w:rPr>
                <w:sz w:val="19"/>
              </w:rPr>
              <w:t>PASS</w:t>
            </w:r>
          </w:p>
        </w:tc>
        <w:tc>
          <w:tcPr>
            <w:tcW w:type="dxa" w:w="2160"/>
          </w:tcPr>
          <w:p>
            <w:r/>
            <w:r>
              <w:rPr>
                <w:sz w:val="19"/>
              </w:rPr>
              <w:t>ERB-C023-06, EX-C023-14; consistent with the PE-001-C007 v1.1 corrective-pass precedent; Chapter 6.3 explicitly excludes expiry from exception classification.</w:t>
            </w:r>
          </w:p>
        </w:tc>
      </w:tr>
      <w:tr>
        <w:tc>
          <w:tcPr>
            <w:tcW w:type="dxa" w:w="2160"/>
          </w:tcPr>
          <w:p>
            <w:r/>
            <w:r>
              <w:rPr>
                <w:sz w:val="19"/>
              </w:rPr>
              <w:t>18</w:t>
            </w:r>
          </w:p>
        </w:tc>
        <w:tc>
          <w:tcPr>
            <w:tcW w:type="dxa" w:w="2160"/>
          </w:tcPr>
          <w:p>
            <w:r/>
            <w:r>
              <w:rPr>
                <w:sz w:val="19"/>
              </w:rPr>
              <w:t>Does every ERB have all seven Context Engineering dimensions?</w:t>
            </w:r>
          </w:p>
        </w:tc>
        <w:tc>
          <w:tcPr>
            <w:tcW w:type="dxa" w:w="2160"/>
          </w:tcPr>
          <w:p>
            <w:r/>
            <w:r>
              <w:rPr>
                <w:sz w:val="19"/>
              </w:rPr>
              <w:t>PASS</w:t>
            </w:r>
          </w:p>
        </w:tc>
        <w:tc>
          <w:tcPr>
            <w:tcW w:type="dxa" w:w="2160"/>
          </w:tcPr>
          <w:p>
            <w:r/>
            <w:r>
              <w:rPr>
                <w:sz w:val="19"/>
              </w:rPr>
              <w:t>Chapter 3, all eight ERBs.</w:t>
            </w:r>
          </w:p>
        </w:tc>
      </w:tr>
      <w:tr>
        <w:tc>
          <w:tcPr>
            <w:tcW w:type="dxa" w:w="2160"/>
          </w:tcPr>
          <w:p>
            <w:r/>
            <w:r>
              <w:rPr>
                <w:sz w:val="19"/>
              </w:rPr>
              <w:t>19</w:t>
            </w:r>
          </w:p>
        </w:tc>
        <w:tc>
          <w:tcPr>
            <w:tcW w:type="dxa" w:w="2160"/>
          </w:tcPr>
          <w:p>
            <w:r/>
            <w:r>
              <w:rPr>
                <w:sz w:val="19"/>
              </w:rPr>
              <w:t>Does every EX have all seven Context Engineering dimensions?</w:t>
            </w:r>
          </w:p>
        </w:tc>
        <w:tc>
          <w:tcPr>
            <w:tcW w:type="dxa" w:w="2160"/>
          </w:tcPr>
          <w:p>
            <w:r/>
            <w:r>
              <w:rPr>
                <w:sz w:val="19"/>
              </w:rPr>
              <w:t>PASS</w:t>
            </w:r>
          </w:p>
        </w:tc>
        <w:tc>
          <w:tcPr>
            <w:tcW w:type="dxa" w:w="2160"/>
          </w:tcPr>
          <w:p>
            <w:r/>
            <w:r>
              <w:rPr>
                <w:sz w:val="19"/>
              </w:rPr>
              <w:t>Chapter 4, all sixteen EXs.</w:t>
            </w:r>
          </w:p>
        </w:tc>
      </w:tr>
      <w:tr>
        <w:tc>
          <w:tcPr>
            <w:tcW w:type="dxa" w:w="2160"/>
          </w:tcPr>
          <w:p>
            <w:r/>
            <w:r>
              <w:rPr>
                <w:sz w:val="19"/>
              </w:rPr>
              <w:t>20</w:t>
            </w:r>
          </w:p>
        </w:tc>
        <w:tc>
          <w:tcPr>
            <w:tcW w:type="dxa" w:w="2160"/>
          </w:tcPr>
          <w:p>
            <w:r/>
            <w:r>
              <w:rPr>
                <w:sz w:val="19"/>
              </w:rPr>
              <w:t>Is Created distinct from Produced?</w:t>
            </w:r>
          </w:p>
        </w:tc>
        <w:tc>
          <w:tcPr>
            <w:tcW w:type="dxa" w:w="2160"/>
          </w:tcPr>
          <w:p>
            <w:r/>
            <w:r>
              <w:rPr>
                <w:sz w:val="19"/>
              </w:rPr>
              <w:t>PASS</w:t>
            </w:r>
          </w:p>
        </w:tc>
        <w:tc>
          <w:tcPr>
            <w:tcW w:type="dxa" w:w="2160"/>
          </w:tcPr>
          <w:p>
            <w:r/>
            <w:r>
              <w:rPr>
                <w:sz w:val="19"/>
              </w:rPr>
              <w:t>Chapter 5.1; explicit in every ERB/EX (e.g., EX-C023-11 Context Created: "None distinct from Produced" stated explicitly, not omitted).</w:t>
            </w:r>
          </w:p>
        </w:tc>
      </w:tr>
      <w:tr>
        <w:tc>
          <w:tcPr>
            <w:tcW w:type="dxa" w:w="2160"/>
          </w:tcPr>
          <w:p>
            <w:r/>
            <w:r>
              <w:rPr>
                <w:sz w:val="19"/>
              </w:rPr>
              <w:t>21</w:t>
            </w:r>
          </w:p>
        </w:tc>
        <w:tc>
          <w:tcPr>
            <w:tcW w:type="dxa" w:w="2160"/>
          </w:tcPr>
          <w:p>
            <w:r/>
            <w:r>
              <w:rPr>
                <w:sz w:val="19"/>
              </w:rPr>
              <w:t>Is Superseded distinct from Invalidated?</w:t>
            </w:r>
          </w:p>
        </w:tc>
        <w:tc>
          <w:tcPr>
            <w:tcW w:type="dxa" w:w="2160"/>
          </w:tcPr>
          <w:p>
            <w:r/>
            <w:r>
              <w:rPr>
                <w:sz w:val="19"/>
              </w:rPr>
              <w:t>PASS</w:t>
            </w:r>
          </w:p>
        </w:tc>
        <w:tc>
          <w:tcPr>
            <w:tcW w:type="dxa" w:w="2160"/>
          </w:tcPr>
          <w:p>
            <w:r/>
            <w:r>
              <w:rPr>
                <w:sz w:val="19"/>
              </w:rPr>
              <w:t>Chapter 5.1; explicit in every ERB/EX.</w:t>
            </w:r>
          </w:p>
        </w:tc>
      </w:tr>
      <w:tr>
        <w:tc>
          <w:tcPr>
            <w:tcW w:type="dxa" w:w="2160"/>
          </w:tcPr>
          <w:p>
            <w:r/>
            <w:r>
              <w:rPr>
                <w:sz w:val="19"/>
              </w:rPr>
              <w:t>22</w:t>
            </w:r>
          </w:p>
        </w:tc>
        <w:tc>
          <w:tcPr>
            <w:tcW w:type="dxa" w:w="2160"/>
          </w:tcPr>
          <w:p>
            <w:r/>
            <w:r>
              <w:rPr>
                <w:sz w:val="19"/>
              </w:rPr>
              <w:t>Does every EX have exactly one governing ERB?</w:t>
            </w:r>
          </w:p>
        </w:tc>
        <w:tc>
          <w:tcPr>
            <w:tcW w:type="dxa" w:w="2160"/>
          </w:tcPr>
          <w:p>
            <w:r/>
            <w:r>
              <w:rPr>
                <w:sz w:val="19"/>
              </w:rPr>
              <w:t>PASS</w:t>
            </w:r>
          </w:p>
        </w:tc>
        <w:tc>
          <w:tcPr>
            <w:tcW w:type="dxa" w:w="2160"/>
          </w:tcPr>
          <w:p>
            <w:r/>
            <w:r>
              <w:rPr>
                <w:sz w:val="19"/>
              </w:rPr>
              <w:t>Chapter 4 Governing ERB field; Chapter 8.3 matrix; Chapter 7.6.</w:t>
            </w:r>
          </w:p>
        </w:tc>
      </w:tr>
      <w:tr>
        <w:tc>
          <w:tcPr>
            <w:tcW w:type="dxa" w:w="2160"/>
          </w:tcPr>
          <w:p>
            <w:r/>
            <w:r>
              <w:rPr>
                <w:sz w:val="19"/>
              </w:rPr>
              <w:t>23</w:t>
            </w:r>
          </w:p>
        </w:tc>
        <w:tc>
          <w:tcPr>
            <w:tcW w:type="dxa" w:w="2160"/>
          </w:tcPr>
          <w:p>
            <w:r/>
            <w:r>
              <w:rPr>
                <w:sz w:val="19"/>
              </w:rPr>
              <w:t>Are Business Activity/EAC and EIO bindings Pending Canonical Binding where identifiers are unavailable?</w:t>
            </w:r>
          </w:p>
        </w:tc>
        <w:tc>
          <w:tcPr>
            <w:tcW w:type="dxa" w:w="2160"/>
          </w:tcPr>
          <w:p>
            <w:r/>
            <w:r>
              <w:rPr>
                <w:sz w:val="19"/>
              </w:rPr>
              <w:t>PASS</w:t>
            </w:r>
          </w:p>
        </w:tc>
        <w:tc>
          <w:tcPr>
            <w:tcW w:type="dxa" w:w="2160"/>
          </w:tcPr>
          <w:p>
            <w:r/>
            <w:r>
              <w:rPr>
                <w:sz w:val="19"/>
              </w:rPr>
              <w:t>Every ERB/EX; Chapter 8.3.</w:t>
            </w:r>
          </w:p>
        </w:tc>
      </w:tr>
      <w:tr>
        <w:tc>
          <w:tcPr>
            <w:tcW w:type="dxa" w:w="2160"/>
          </w:tcPr>
          <w:p>
            <w:r/>
            <w:r>
              <w:rPr>
                <w:sz w:val="19"/>
              </w:rPr>
              <w:t>24</w:t>
            </w:r>
          </w:p>
        </w:tc>
        <w:tc>
          <w:tcPr>
            <w:tcW w:type="dxa" w:w="2160"/>
          </w:tcPr>
          <w:p>
            <w:r/>
            <w:r>
              <w:rPr>
                <w:sz w:val="19"/>
              </w:rPr>
              <w:t>Has any local canonical identifier, policy, state model, authority, event, or lifecycle rule been fabricated?</w:t>
            </w:r>
          </w:p>
        </w:tc>
        <w:tc>
          <w:tcPr>
            <w:tcW w:type="dxa" w:w="2160"/>
          </w:tcPr>
          <w:p>
            <w:r/>
            <w:r>
              <w:rPr>
                <w:sz w:val="19"/>
              </w:rPr>
              <w:t>PASS (none fabricated)</w:t>
            </w:r>
          </w:p>
        </w:tc>
        <w:tc>
          <w:tcPr>
            <w:tcW w:type="dxa" w:w="2160"/>
          </w:tcPr>
          <w:p>
            <w:r/>
            <w:r>
              <w:rPr>
                <w:sz w:val="19"/>
              </w:rPr>
              <w:t>No BA-C023-xx/EAC-C023-xx identifier appears anywhere; Enterprise Transitions align to URA-001-119's existing Event vocabulary rather than inventing parallel terminology (Chapter 1.15).</w:t>
            </w:r>
          </w:p>
        </w:tc>
      </w:tr>
      <w:tr>
        <w:tc>
          <w:tcPr>
            <w:tcW w:type="dxa" w:w="2160"/>
          </w:tcPr>
          <w:p>
            <w:r/>
            <w:r>
              <w:rPr>
                <w:sz w:val="19"/>
              </w:rPr>
              <w:t>25</w:t>
            </w:r>
          </w:p>
        </w:tc>
        <w:tc>
          <w:tcPr>
            <w:tcW w:type="dxa" w:w="2160"/>
          </w:tcPr>
          <w:p>
            <w:r/>
            <w:r>
              <w:rPr>
                <w:sz w:val="19"/>
              </w:rPr>
              <w:t>Does the document pass the substitution test?</w:t>
            </w:r>
          </w:p>
        </w:tc>
        <w:tc>
          <w:tcPr>
            <w:tcW w:type="dxa" w:w="2160"/>
          </w:tcPr>
          <w:p>
            <w:r/>
            <w:r>
              <w:rPr>
                <w:sz w:val="19"/>
              </w:rPr>
              <w:t>PASS</w:t>
            </w:r>
          </w:p>
        </w:tc>
        <w:tc>
          <w:tcPr>
            <w:tcW w:type="dxa" w:w="2160"/>
          </w:tcPr>
          <w:p>
            <w:r/>
            <w:r>
              <w:rPr>
                <w:sz w:val="19"/>
              </w:rPr>
              <w:t>Chapter 8.6.</w:t>
            </w:r>
          </w:p>
        </w:tc>
      </w:tr>
      <w:tr>
        <w:tc>
          <w:tcPr>
            <w:tcW w:type="dxa" w:w="2160"/>
          </w:tcPr>
          <w:p>
            <w:r/>
            <w:r>
              <w:rPr>
                <w:sz w:val="19"/>
              </w:rPr>
              <w:t>26</w:t>
            </w:r>
          </w:p>
        </w:tc>
        <w:tc>
          <w:tcPr>
            <w:tcW w:type="dxa" w:w="2160"/>
          </w:tcPr>
          <w:p>
            <w:r/>
            <w:r>
              <w:rPr>
                <w:sz w:val="19"/>
              </w:rPr>
              <w:t>Is AI advisory and non-authoritative throughout?</w:t>
            </w:r>
          </w:p>
        </w:tc>
        <w:tc>
          <w:tcPr>
            <w:tcW w:type="dxa" w:w="2160"/>
          </w:tcPr>
          <w:p>
            <w:r/>
            <w:r>
              <w:rPr>
                <w:sz w:val="19"/>
              </w:rPr>
              <w:t>PASS</w:t>
            </w:r>
          </w:p>
        </w:tc>
        <w:tc>
          <w:tcPr>
            <w:tcW w:type="dxa" w:w="2160"/>
          </w:tcPr>
          <w:p>
            <w:r/>
            <w:r>
              <w:rPr>
                <w:sz w:val="19"/>
              </w:rPr>
              <w:t>Chapter 5.7, BR-C023-09, and every EX's AI Assistance field.</w:t>
            </w:r>
          </w:p>
        </w:tc>
      </w:tr>
      <w:tr>
        <w:tc>
          <w:tcPr>
            <w:tcW w:type="dxa" w:w="2160"/>
          </w:tcPr>
          <w:p>
            <w:r/>
            <w:r>
              <w:rPr>
                <w:sz w:val="19"/>
              </w:rPr>
              <w:t>27</w:t>
            </w:r>
          </w:p>
        </w:tc>
        <w:tc>
          <w:tcPr>
            <w:tcW w:type="dxa" w:w="2160"/>
          </w:tcPr>
          <w:p>
            <w:r/>
            <w:r>
              <w:rPr>
                <w:sz w:val="19"/>
              </w:rPr>
              <w:t>Are exception and recovery paths explicit, and isolated to the affected authority concern?</w:t>
            </w:r>
          </w:p>
        </w:tc>
        <w:tc>
          <w:tcPr>
            <w:tcW w:type="dxa" w:w="2160"/>
          </w:tcPr>
          <w:p>
            <w:r/>
            <w:r>
              <w:rPr>
                <w:sz w:val="19"/>
              </w:rPr>
              <w:t>PASS</w:t>
            </w:r>
          </w:p>
        </w:tc>
        <w:tc>
          <w:tcPr>
            <w:tcW w:type="dxa" w:w="2160"/>
          </w:tcPr>
          <w:p>
            <w:r/>
            <w:r>
              <w:rPr>
                <w:sz w:val="19"/>
              </w:rPr>
              <w:t>Chapter 6, ERB-C023-08, EX-C023-16, BR-C023-13.</w:t>
            </w:r>
          </w:p>
        </w:tc>
      </w:tr>
      <w:tr>
        <w:tc>
          <w:tcPr>
            <w:tcW w:type="dxa" w:w="2160"/>
          </w:tcPr>
          <w:p>
            <w:r/>
            <w:r>
              <w:rPr>
                <w:sz w:val="19"/>
              </w:rPr>
              <w:t>28</w:t>
            </w:r>
          </w:p>
        </w:tc>
        <w:tc>
          <w:tcPr>
            <w:tcW w:type="dxa" w:w="2160"/>
          </w:tcPr>
          <w:p>
            <w:r/>
            <w:r>
              <w:rPr>
                <w:sz w:val="19"/>
              </w:rPr>
              <w:t>Does the document remain an Enterprise Experience Specification rather than UI, workflow, API, service or data-model design?</w:t>
            </w:r>
          </w:p>
        </w:tc>
        <w:tc>
          <w:tcPr>
            <w:tcW w:type="dxa" w:w="2160"/>
          </w:tcPr>
          <w:p>
            <w:r/>
            <w:r>
              <w:rPr>
                <w:sz w:val="19"/>
              </w:rPr>
              <w:t>PASS</w:t>
            </w:r>
          </w:p>
        </w:tc>
        <w:tc>
          <w:tcPr>
            <w:tcW w:type="dxa" w:w="2160"/>
          </w:tcPr>
          <w:p>
            <w:r/>
            <w:r>
              <w:rPr>
                <w:sz w:val="19"/>
              </w:rPr>
              <w:t>No screen, widget, control, API, schema, or state-machine implementation appears anywhere; Chapter 1.5 Out of Scope.</w:t>
            </w:r>
          </w:p>
        </w:tc>
      </w:tr>
      <w:tr>
        <w:tc>
          <w:tcPr>
            <w:tcW w:type="dxa" w:w="2160"/>
          </w:tcPr>
          <w:p>
            <w:r/>
            <w:r>
              <w:rPr>
                <w:sz w:val="19"/>
              </w:rPr>
              <w:t>29</w:t>
            </w:r>
          </w:p>
        </w:tc>
        <w:tc>
          <w:tcPr>
            <w:tcW w:type="dxa" w:w="2160"/>
          </w:tcPr>
          <w:p>
            <w:r/>
            <w:r>
              <w:rPr>
                <w:sz w:val="19"/>
              </w:rPr>
              <w:t>Is the ERB/EX architecture demonstrably specific to Licensing &amp; Entitlement Management, not a generic reuse of C-005/C-020/C-021/C-022?</w:t>
            </w:r>
          </w:p>
        </w:tc>
        <w:tc>
          <w:tcPr>
            <w:tcW w:type="dxa" w:w="2160"/>
          </w:tcPr>
          <w:p>
            <w:r/>
            <w:r>
              <w:rPr>
                <w:sz w:val="19"/>
              </w:rPr>
              <w:t>PASS</w:t>
            </w:r>
          </w:p>
        </w:tc>
        <w:tc>
          <w:tcPr>
            <w:tcW w:type="dxa" w:w="2160"/>
          </w:tcPr>
          <w:p>
            <w:r/>
            <w:r>
              <w:rPr>
                <w:sz w:val="19"/>
              </w:rPr>
              <w:t>Chapter 8.6; the dual Entitlement/License authority split, the source-versus-authority distinction, and the deterministic-expiry resolution ERB are each specific to C-023's own Guiding Architectural Question.</w:t>
            </w:r>
          </w:p>
        </w:tc>
      </w:tr>
    </w:tbl>
    <w:p/>
    <w:p>
      <w:pPr>
        <w:pStyle w:val="Heading2"/>
      </w:pPr>
      <w:r>
        <w:t>8.6 Substitution Test Record</w:t>
      </w:r>
    </w:p>
    <w:p>
      <w:r>
        <w:t>Test method: replace "Licensing &amp; Entitlement Management" and its context constructs throughout this document with an unrelated capability name and observe whether the architecture remains coherent. Result: incoherent, as required. The Entitlement/License independent-authority-key split (Entitlement keyed to an Organization, optionally Domain-scoped; License keyed to a Membership), the Source-of-Entitlement-versus-Authoritative-Entitlement-State distinction demanded uniquely by the C-020/C-025-triggered generation model, the continuous deterministic-expiry resolution ERB required specifically by URA-001-117's time-bound entitlement principle, and the suspension-reversible/revocation-terminal lifecycle contract are all facts specific to the enterprise experience of Licensing &amp; Entitlement Management; none is generic "initiate/execute/review/complete" filler, and none would remain sensible if the capability name were changed without also changing every context construct, ERB purpose, and consumption relationship. PASS.</w:t>
      </w:r>
    </w:p>
    <w:p>
      <w:pPr>
        <w:pStyle w:val="Heading2"/>
      </w:pPr>
      <w:r>
        <w:t>8.7 Publication Readiness</w:t>
      </w:r>
    </w:p>
    <w:p>
      <w:r>
        <w:t>All validation passes in 8.4 and 8.5 return PASS. This specification is publication-ready.</w:t>
      </w:r>
    </w:p>
    <w:p>
      <w:pPr>
        <w:pStyle w:val="Heading1"/>
      </w:pPr>
      <w:r>
        <w:t>Chapter 9 — Gold Standard Conformance Baseline</w:t>
      </w:r>
    </w:p>
    <w:p>
      <w:pPr>
        <w:pStyle w:val="Heading2"/>
      </w:pPr>
      <w:r>
        <w:t>9.1 Gold Standard Objective</w:t>
      </w:r>
    </w:p>
    <w:p>
      <w:r>
        <w:t>This chapter certifies that PE-001-C023 meets the Gold Standard engineering and quality bar established by PE-001-C005, using the PE-001-C005 engineering discipline and publication quality, and validated against the already-frozen collaboration contracts of PE-001-C020 v1.1, PE-001-C021 v1.1, and PE-001-C022 v1.2 — not C-005's, C-020's, C-021's, or C-022's stage progression, ERB count, EX count, context types, invariants, KPIs, or governance content, each of which is derived independently above from C-023's own Guiding Architectural Question, its own URA-001-grounded dual-construct (Entitlement/License) authority model, and its own temporal-integrity requirements.</w:t>
      </w:r>
    </w:p>
    <w:p>
      <w:pPr>
        <w:pStyle w:val="Heading2"/>
      </w:pPr>
      <w:r>
        <w:t>9.2 Normative Language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Term</w:t>
            </w:r>
          </w:p>
        </w:tc>
        <w:tc>
          <w:tcPr>
            <w:tcW w:type="dxa" w:w="4320"/>
            <w:shd w:val="clear" w:color="auto" w:fill="D9E2F3"/>
          </w:tcPr>
          <w:p>
            <w:r/>
            <w:r>
              <w:rPr>
                <w:b/>
                <w:sz w:val="19"/>
              </w:rPr>
              <w:t>Normative Meaning</w:t>
            </w:r>
          </w:p>
        </w:tc>
      </w:tr>
      <w:tr>
        <w:tc>
          <w:tcPr>
            <w:tcW w:type="dxa" w:w="4320"/>
          </w:tcPr>
          <w:p>
            <w:r/>
            <w:r>
              <w:rPr>
                <w:sz w:val="19"/>
              </w:rPr>
              <w:t>SHALL / SHALL NOT</w:t>
            </w:r>
          </w:p>
        </w:tc>
        <w:tc>
          <w:tcPr>
            <w:tcW w:type="dxa" w:w="4320"/>
          </w:tcPr>
          <w:p>
            <w:r/>
            <w:r>
              <w:rPr>
                <w:sz w:val="19"/>
              </w:rPr>
              <w:t>Mandatory conformance requirement (PE-001 1.5).</w:t>
            </w:r>
          </w:p>
        </w:tc>
      </w:tr>
      <w:tr>
        <w:tc>
          <w:tcPr>
            <w:tcW w:type="dxa" w:w="4320"/>
          </w:tcPr>
          <w:p>
            <w:r/>
            <w:r>
              <w:rPr>
                <w:sz w:val="19"/>
              </w:rPr>
              <w:t>SHOULD</w:t>
            </w:r>
          </w:p>
        </w:tc>
        <w:tc>
          <w:tcPr>
            <w:tcW w:type="dxa" w:w="4320"/>
          </w:tcPr>
          <w:p>
            <w:r/>
            <w:r>
              <w:rPr>
                <w:sz w:val="19"/>
              </w:rPr>
              <w:t>Recommended practice (PE-001 1.5).</w:t>
            </w:r>
          </w:p>
        </w:tc>
      </w:tr>
      <w:tr>
        <w:tc>
          <w:tcPr>
            <w:tcW w:type="dxa" w:w="4320"/>
          </w:tcPr>
          <w:p>
            <w:r/>
            <w:r>
              <w:rPr>
                <w:sz w:val="19"/>
              </w:rPr>
              <w:t>MAY</w:t>
            </w:r>
          </w:p>
        </w:tc>
        <w:tc>
          <w:tcPr>
            <w:tcW w:type="dxa" w:w="4320"/>
          </w:tcPr>
          <w:p>
            <w:r/>
            <w:r>
              <w:rPr>
                <w:sz w:val="19"/>
              </w:rPr>
              <w:t>Optional behavior (PE-001 1.5).</w:t>
            </w:r>
          </w:p>
        </w:tc>
      </w:tr>
      <w:tr>
        <w:tc>
          <w:tcPr>
            <w:tcW w:type="dxa" w:w="4320"/>
          </w:tcPr>
          <w:p>
            <w:r/>
            <w:r>
              <w:rPr>
                <w:sz w:val="19"/>
              </w:rPr>
              <w:t>Pending Canonical Binding</w:t>
            </w:r>
          </w:p>
        </w:tc>
        <w:tc>
          <w:tcPr>
            <w:tcW w:type="dxa" w:w="4320"/>
          </w:tcPr>
          <w:p>
            <w:r/>
            <w:r>
              <w:rPr>
                <w:sz w:val="19"/>
              </w:rPr>
              <w:t>A required canonical identifier or policy authority is not available in the supplied baseline; the reference remains mandatory and is never fabricated locally.</w:t>
            </w:r>
          </w:p>
        </w:tc>
      </w:tr>
    </w:tbl>
    <w:p/>
    <w:p>
      <w:pPr>
        <w:pStyle w:val="Heading2"/>
      </w:pPr>
      <w:r>
        <w:t>9.3 Canonical Experience Identity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Element</w:t>
            </w:r>
          </w:p>
        </w:tc>
        <w:tc>
          <w:tcPr>
            <w:tcW w:type="dxa" w:w="4320"/>
            <w:shd w:val="clear" w:color="auto" w:fill="D9E2F3"/>
          </w:tcPr>
          <w:p>
            <w:r/>
            <w:r>
              <w:rPr>
                <w:b/>
                <w:sz w:val="19"/>
              </w:rPr>
              <w:t>Value</w:t>
            </w:r>
          </w:p>
        </w:tc>
      </w:tr>
      <w:tr>
        <w:tc>
          <w:tcPr>
            <w:tcW w:type="dxa" w:w="4320"/>
          </w:tcPr>
          <w:p>
            <w:r/>
            <w:r>
              <w:rPr>
                <w:sz w:val="19"/>
              </w:rPr>
              <w:t>Capability</w:t>
            </w:r>
          </w:p>
        </w:tc>
        <w:tc>
          <w:tcPr>
            <w:tcW w:type="dxa" w:w="4320"/>
          </w:tcPr>
          <w:p>
            <w:r/>
            <w:r>
              <w:rPr>
                <w:sz w:val="19"/>
              </w:rPr>
              <w:t>C-023 — Licensing &amp; Entitlement Management</w:t>
            </w:r>
          </w:p>
        </w:tc>
      </w:tr>
      <w:tr>
        <w:tc>
          <w:tcPr>
            <w:tcW w:type="dxa" w:w="4320"/>
          </w:tcPr>
          <w:p>
            <w:r/>
            <w:r>
              <w:rPr>
                <w:sz w:val="19"/>
              </w:rPr>
              <w:t>Business Intent</w:t>
            </w:r>
          </w:p>
        </w:tc>
        <w:tc>
          <w:tcPr>
            <w:tcW w:type="dxa" w:w="4320"/>
          </w:tcPr>
          <w:p>
            <w:r/>
            <w:r>
              <w:rPr>
                <w:sz w:val="19"/>
              </w:rPr>
              <w:t>CAP-001: "Manage entitlements." (verbatim)</w:t>
            </w:r>
          </w:p>
        </w:tc>
      </w:tr>
      <w:tr>
        <w:tc>
          <w:tcPr>
            <w:tcW w:type="dxa" w:w="4320"/>
          </w:tcPr>
          <w:p>
            <w:r/>
            <w:r>
              <w:rPr>
                <w:sz w:val="19"/>
              </w:rPr>
              <w:t>Primary Specification</w:t>
            </w:r>
          </w:p>
        </w:tc>
        <w:tc>
          <w:tcPr>
            <w:tcW w:type="dxa" w:w="4320"/>
          </w:tcPr>
          <w:p>
            <w:r/>
            <w:r>
              <w:rPr>
                <w:sz w:val="19"/>
              </w:rPr>
              <w:t>URA-001</w:t>
            </w:r>
          </w:p>
        </w:tc>
      </w:tr>
      <w:tr>
        <w:tc>
          <w:tcPr>
            <w:tcW w:type="dxa" w:w="4320"/>
          </w:tcPr>
          <w:p>
            <w:r/>
            <w:r>
              <w:rPr>
                <w:sz w:val="19"/>
              </w:rPr>
              <w:t>Parent Methodology</w:t>
            </w:r>
          </w:p>
        </w:tc>
        <w:tc>
          <w:tcPr>
            <w:tcW w:type="dxa" w:w="4320"/>
          </w:tcPr>
          <w:p>
            <w:r/>
            <w:r>
              <w:rPr>
                <w:sz w:val="19"/>
              </w:rPr>
              <w:t>PE-001</w:t>
            </w:r>
          </w:p>
        </w:tc>
      </w:tr>
      <w:tr>
        <w:tc>
          <w:tcPr>
            <w:tcW w:type="dxa" w:w="4320"/>
          </w:tcPr>
          <w:p>
            <w:r/>
            <w:r>
              <w:rPr>
                <w:sz w:val="19"/>
              </w:rPr>
              <w:t>CRB</w:t>
            </w:r>
          </w:p>
        </w:tc>
        <w:tc>
          <w:tcPr>
            <w:tcW w:type="dxa" w:w="4320"/>
          </w:tcPr>
          <w:p>
            <w:r/>
            <w:r>
              <w:rPr>
                <w:sz w:val="19"/>
              </w:rPr>
              <w:t>CRB-C023 (exactly one)</w:t>
            </w:r>
          </w:p>
        </w:tc>
      </w:tr>
      <w:tr>
        <w:tc>
          <w:tcPr>
            <w:tcW w:type="dxa" w:w="4320"/>
          </w:tcPr>
          <w:p>
            <w:r/>
            <w:r>
              <w:rPr>
                <w:sz w:val="19"/>
              </w:rPr>
              <w:t>ERB Count</w:t>
            </w:r>
          </w:p>
        </w:tc>
        <w:tc>
          <w:tcPr>
            <w:tcW w:type="dxa" w:w="4320"/>
          </w:tcPr>
          <w:p>
            <w:r/>
            <w:r>
              <w:rPr>
                <w:sz w:val="19"/>
              </w:rPr>
              <w:t>8</w:t>
            </w:r>
          </w:p>
        </w:tc>
      </w:tr>
      <w:tr>
        <w:tc>
          <w:tcPr>
            <w:tcW w:type="dxa" w:w="4320"/>
          </w:tcPr>
          <w:p>
            <w:r/>
            <w:r>
              <w:rPr>
                <w:sz w:val="19"/>
              </w:rPr>
              <w:t>EX Count</w:t>
            </w:r>
          </w:p>
        </w:tc>
        <w:tc>
          <w:tcPr>
            <w:tcW w:type="dxa" w:w="4320"/>
          </w:tcPr>
          <w:p>
            <w:r/>
            <w:r>
              <w:rPr>
                <w:sz w:val="19"/>
              </w:rPr>
              <w:t>16</w:t>
            </w:r>
          </w:p>
        </w:tc>
      </w:tr>
      <w:tr>
        <w:tc>
          <w:tcPr>
            <w:tcW w:type="dxa" w:w="4320"/>
          </w:tcPr>
          <w:p>
            <w:r/>
            <w:r>
              <w:rPr>
                <w:sz w:val="19"/>
              </w:rPr>
              <w:t>Experience Contract Count</w:t>
            </w:r>
          </w:p>
        </w:tc>
        <w:tc>
          <w:tcPr>
            <w:tcW w:type="dxa" w:w="4320"/>
          </w:tcPr>
          <w:p>
            <w:r/>
            <w:r>
              <w:rPr>
                <w:sz w:val="19"/>
              </w:rPr>
              <w:t>10 (Chapter 5.1–5.10)</w:t>
            </w:r>
          </w:p>
        </w:tc>
      </w:tr>
      <w:tr>
        <w:tc>
          <w:tcPr>
            <w:tcW w:type="dxa" w:w="4320"/>
          </w:tcPr>
          <w:p>
            <w:r/>
            <w:r>
              <w:rPr>
                <w:sz w:val="19"/>
              </w:rPr>
              <w:t>Status</w:t>
            </w:r>
          </w:p>
        </w:tc>
        <w:tc>
          <w:tcPr>
            <w:tcW w:type="dxa" w:w="4320"/>
          </w:tcPr>
          <w:p>
            <w:r/>
            <w:r>
              <w:rPr>
                <w:sz w:val="19"/>
              </w:rPr>
              <w:t>Active</w:t>
            </w:r>
          </w:p>
        </w:tc>
      </w:tr>
    </w:tbl>
    <w:p/>
    <w:p>
      <w:pPr>
        <w:pStyle w:val="Heading2"/>
      </w:pPr>
      <w:r>
        <w:t>9.4 Experience Architecture Invariants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Invariant</w:t>
            </w:r>
          </w:p>
        </w:tc>
        <w:tc>
          <w:tcPr>
            <w:tcW w:type="dxa" w:w="4320"/>
            <w:shd w:val="clear" w:color="auto" w:fill="D9E2F3"/>
          </w:tcPr>
          <w:p>
            <w:r/>
            <w:r>
              <w:rPr>
                <w:b/>
                <w:sz w:val="19"/>
              </w:rPr>
              <w:t>Statement</w:t>
            </w:r>
          </w:p>
        </w:tc>
      </w:tr>
      <w:tr>
        <w:tc>
          <w:tcPr>
            <w:tcW w:type="dxa" w:w="4320"/>
          </w:tcPr>
          <w:p>
            <w:r/>
            <w:r>
              <w:rPr>
                <w:sz w:val="19"/>
              </w:rPr>
              <w:t>INV-C023-01</w:t>
            </w:r>
          </w:p>
        </w:tc>
        <w:tc>
          <w:tcPr>
            <w:tcW w:type="dxa" w:w="4320"/>
          </w:tcPr>
          <w:p>
            <w:r/>
            <w:r>
              <w:rPr>
                <w:sz w:val="19"/>
              </w:rPr>
              <w:t>Exactly one CRB (CRB-C023) exists for C-023.</w:t>
            </w:r>
          </w:p>
        </w:tc>
      </w:tr>
      <w:tr>
        <w:tc>
          <w:tcPr>
            <w:tcW w:type="dxa" w:w="4320"/>
          </w:tcPr>
          <w:p>
            <w:r/>
            <w:r>
              <w:rPr>
                <w:sz w:val="19"/>
              </w:rPr>
              <w:t>INV-C023-02</w:t>
            </w:r>
          </w:p>
        </w:tc>
        <w:tc>
          <w:tcPr>
            <w:tcW w:type="dxa" w:w="4320"/>
          </w:tcPr>
          <w:p>
            <w:r/>
            <w:r>
              <w:rPr>
                <w:sz w:val="19"/>
              </w:rPr>
              <w:t>Every ERB engineers all seven Context Engineering dimensions explicitly.</w:t>
            </w:r>
          </w:p>
        </w:tc>
      </w:tr>
      <w:tr>
        <w:tc>
          <w:tcPr>
            <w:tcW w:type="dxa" w:w="4320"/>
          </w:tcPr>
          <w:p>
            <w:r/>
            <w:r>
              <w:rPr>
                <w:sz w:val="19"/>
              </w:rPr>
              <w:t>INV-C023-03</w:t>
            </w:r>
          </w:p>
        </w:tc>
        <w:tc>
          <w:tcPr>
            <w:tcW w:type="dxa" w:w="4320"/>
          </w:tcPr>
          <w:p>
            <w:r/>
            <w:r>
              <w:rPr>
                <w:sz w:val="19"/>
              </w:rPr>
              <w:t>Every EX engineers all seven Context Engineering dimensions explicitly.</w:t>
            </w:r>
          </w:p>
        </w:tc>
      </w:tr>
      <w:tr>
        <w:tc>
          <w:tcPr>
            <w:tcW w:type="dxa" w:w="4320"/>
          </w:tcPr>
          <w:p>
            <w:r/>
            <w:r>
              <w:rPr>
                <w:sz w:val="19"/>
              </w:rPr>
              <w:t>INV-C023-04</w:t>
            </w:r>
          </w:p>
        </w:tc>
        <w:tc>
          <w:tcPr>
            <w:tcW w:type="dxa" w:w="4320"/>
          </w:tcPr>
          <w:p>
            <w:r/>
            <w:r>
              <w:rPr>
                <w:sz w:val="19"/>
              </w:rPr>
              <w:t>Every EX identifies exactly one governing ERB.</w:t>
            </w:r>
          </w:p>
        </w:tc>
      </w:tr>
      <w:tr>
        <w:tc>
          <w:tcPr>
            <w:tcW w:type="dxa" w:w="4320"/>
          </w:tcPr>
          <w:p>
            <w:r/>
            <w:r>
              <w:rPr>
                <w:sz w:val="19"/>
              </w:rPr>
              <w:t>INV-C023-05</w:t>
            </w:r>
          </w:p>
        </w:tc>
        <w:tc>
          <w:tcPr>
            <w:tcW w:type="dxa" w:w="4320"/>
          </w:tcPr>
          <w:p>
            <w:r/>
            <w:r>
              <w:rPr>
                <w:sz w:val="19"/>
              </w:rPr>
              <w:t>An Entitlement or License is never equivalent to a Subscription, Contract, Offering Definition, Customer, Commercial Account, Access grant, Domain Permission, or Runtime Assignment.</w:t>
            </w:r>
          </w:p>
        </w:tc>
      </w:tr>
      <w:tr>
        <w:tc>
          <w:tcPr>
            <w:tcW w:type="dxa" w:w="4320"/>
          </w:tcPr>
          <w:p>
            <w:r/>
            <w:r>
              <w:rPr>
                <w:sz w:val="19"/>
              </w:rPr>
              <w:t>INV-C023-06</w:t>
            </w:r>
          </w:p>
        </w:tc>
        <w:tc>
          <w:tcPr>
            <w:tcW w:type="dxa" w:w="4320"/>
          </w:tcPr>
          <w:p>
            <w:r/>
            <w:r>
              <w:rPr>
                <w:sz w:val="19"/>
              </w:rPr>
              <w:t>An Entitlement Source Reference is never treated as an authoritative Entitlement or License fact; authority arises only through governed Commit.</w:t>
            </w:r>
          </w:p>
        </w:tc>
      </w:tr>
      <w:tr>
        <w:tc>
          <w:tcPr>
            <w:tcW w:type="dxa" w:w="4320"/>
          </w:tcPr>
          <w:p>
            <w:r/>
            <w:r>
              <w:rPr>
                <w:sz w:val="19"/>
              </w:rPr>
              <w:t>INV-C023-07</w:t>
            </w:r>
          </w:p>
        </w:tc>
        <w:tc>
          <w:tcPr>
            <w:tcW w:type="dxa" w:w="4320"/>
          </w:tcPr>
          <w:p>
            <w:r/>
            <w:r>
              <w:rPr>
                <w:sz w:val="19"/>
              </w:rPr>
              <w:t>Entitlement authority is keyed only to its own Entitlement Anchor; License authority is keyed only to its own Membership Anchor; neither is duplicated or conflated with the other.</w:t>
            </w:r>
          </w:p>
        </w:tc>
      </w:tr>
      <w:tr>
        <w:tc>
          <w:tcPr>
            <w:tcW w:type="dxa" w:w="4320"/>
          </w:tcPr>
          <w:p>
            <w:r/>
            <w:r>
              <w:rPr>
                <w:sz w:val="19"/>
              </w:rPr>
              <w:t>INV-C023-08</w:t>
            </w:r>
          </w:p>
        </w:tc>
        <w:tc>
          <w:tcPr>
            <w:tcW w:type="dxa" w:w="4320"/>
          </w:tcPr>
          <w:p>
            <w:r/>
            <w:r>
              <w:rPr>
                <w:sz w:val="19"/>
              </w:rPr>
              <w:t>The Entitlement/License Anchor Context is never described as authoritative enterprise state, and is never the identity key for Entitlement or License authority.</w:t>
            </w:r>
          </w:p>
        </w:tc>
      </w:tr>
      <w:tr>
        <w:tc>
          <w:tcPr>
            <w:tcW w:type="dxa" w:w="4320"/>
          </w:tcPr>
          <w:p>
            <w:r/>
            <w:r>
              <w:rPr>
                <w:sz w:val="19"/>
              </w:rPr>
              <w:t>INV-C023-09</w:t>
            </w:r>
          </w:p>
        </w:tc>
        <w:tc>
          <w:tcPr>
            <w:tcW w:type="dxa" w:w="4320"/>
          </w:tcPr>
          <w:p>
            <w:r/>
            <w:r>
              <w:rPr>
                <w:sz w:val="19"/>
              </w:rPr>
              <w:t>There is never more than one current Authoritative Entitlement Context for the same Entitlement Anchor.</w:t>
            </w:r>
          </w:p>
        </w:tc>
      </w:tr>
      <w:tr>
        <w:tc>
          <w:tcPr>
            <w:tcW w:type="dxa" w:w="4320"/>
          </w:tcPr>
          <w:p>
            <w:r/>
            <w:r>
              <w:rPr>
                <w:sz w:val="19"/>
              </w:rPr>
              <w:t>INV-C023-10</w:t>
            </w:r>
          </w:p>
        </w:tc>
        <w:tc>
          <w:tcPr>
            <w:tcW w:type="dxa" w:w="4320"/>
          </w:tcPr>
          <w:p>
            <w:r/>
            <w:r>
              <w:rPr>
                <w:sz w:val="19"/>
              </w:rPr>
              <w:t>There is never more than one current Authoritative License Context for the same Membership Anchor.</w:t>
            </w:r>
          </w:p>
        </w:tc>
      </w:tr>
      <w:tr>
        <w:tc>
          <w:tcPr>
            <w:tcW w:type="dxa" w:w="4320"/>
          </w:tcPr>
          <w:p>
            <w:r/>
            <w:r>
              <w:rPr>
                <w:sz w:val="19"/>
              </w:rPr>
              <w:t>INV-C023-11</w:t>
            </w:r>
          </w:p>
        </w:tc>
        <w:tc>
          <w:tcPr>
            <w:tcW w:type="dxa" w:w="4320"/>
          </w:tcPr>
          <w:p>
            <w:r/>
            <w:r>
              <w:rPr>
                <w:sz w:val="19"/>
              </w:rPr>
              <w:t>A revoked Entitlement or License is never reactivated to the same grant.</w:t>
            </w:r>
          </w:p>
        </w:tc>
      </w:tr>
      <w:tr>
        <w:tc>
          <w:tcPr>
            <w:tcW w:type="dxa" w:w="4320"/>
          </w:tcPr>
          <w:p>
            <w:r/>
            <w:r>
              <w:rPr>
                <w:sz w:val="19"/>
              </w:rPr>
              <w:t>INV-C023-12</w:t>
            </w:r>
          </w:p>
        </w:tc>
        <w:tc>
          <w:tcPr>
            <w:tcW w:type="dxa" w:w="4320"/>
          </w:tcPr>
          <w:p>
            <w:r/>
            <w:r>
              <w:rPr>
                <w:sz w:val="19"/>
              </w:rPr>
              <w:t>Time-bound Entitlement/License expiry is always deterministically evaluated at resolution time, never treated as a persona-initiated decision or a committed transition.</w:t>
            </w:r>
          </w:p>
        </w:tc>
      </w:tr>
      <w:tr>
        <w:tc>
          <w:tcPr>
            <w:tcW w:type="dxa" w:w="4320"/>
          </w:tcPr>
          <w:p>
            <w:r/>
            <w:r>
              <w:rPr>
                <w:sz w:val="19"/>
              </w:rPr>
              <w:t>INV-C023-13</w:t>
            </w:r>
          </w:p>
        </w:tc>
        <w:tc>
          <w:tcPr>
            <w:tcW w:type="dxa" w:w="4320"/>
          </w:tcPr>
          <w:p>
            <w:r/>
            <w:r>
              <w:rPr>
                <w:sz w:val="19"/>
              </w:rPr>
              <w:t>Workspace participation never silently becomes Entitlement/License-modification eligibility.</w:t>
            </w:r>
          </w:p>
        </w:tc>
      </w:tr>
      <w:tr>
        <w:tc>
          <w:tcPr>
            <w:tcW w:type="dxa" w:w="4320"/>
          </w:tcPr>
          <w:p>
            <w:r/>
            <w:r>
              <w:rPr>
                <w:sz w:val="19"/>
              </w:rPr>
              <w:t>INV-C023-14</w:t>
            </w:r>
          </w:p>
        </w:tc>
        <w:tc>
          <w:tcPr>
            <w:tcW w:type="dxa" w:w="4320"/>
          </w:tcPr>
          <w:p>
            <w:r/>
            <w:r>
              <w:rPr>
                <w:sz w:val="19"/>
              </w:rPr>
              <w:t>No Business Activity/EAC or EIO identifier is fabricated; unavailable identifiers are recorded as Pending Canonical Binding.</w:t>
            </w:r>
          </w:p>
        </w:tc>
      </w:tr>
      <w:tr>
        <w:tc>
          <w:tcPr>
            <w:tcW w:type="dxa" w:w="4320"/>
          </w:tcPr>
          <w:p>
            <w:r/>
            <w:r>
              <w:rPr>
                <w:sz w:val="19"/>
              </w:rPr>
              <w:t>INV-C023-15</w:t>
            </w:r>
          </w:p>
        </w:tc>
        <w:tc>
          <w:tcPr>
            <w:tcW w:type="dxa" w:w="4320"/>
          </w:tcPr>
          <w:p>
            <w:r/>
            <w:r>
              <w:rPr>
                <w:sz w:val="19"/>
              </w:rPr>
              <w:t>No Entitlement/License governance policy is invented locally.</w:t>
            </w:r>
          </w:p>
        </w:tc>
      </w:tr>
      <w:tr>
        <w:tc>
          <w:tcPr>
            <w:tcW w:type="dxa" w:w="4320"/>
          </w:tcPr>
          <w:p>
            <w:r/>
            <w:r>
              <w:rPr>
                <w:sz w:val="19"/>
              </w:rPr>
              <w:t>INV-C023-16</w:t>
            </w:r>
          </w:p>
        </w:tc>
        <w:tc>
          <w:tcPr>
            <w:tcW w:type="dxa" w:w="4320"/>
          </w:tcPr>
          <w:p>
            <w:r/>
            <w:r>
              <w:rPr>
                <w:sz w:val="19"/>
              </w:rPr>
              <w:t>Granted License Capacity is authoritative only where produced through C-023's own governed Commit; it is never conflated with License Consumption.</w:t>
            </w:r>
          </w:p>
        </w:tc>
      </w:tr>
      <w:tr>
        <w:tc>
          <w:tcPr>
            <w:tcW w:type="dxa" w:w="4320"/>
          </w:tcPr>
          <w:p>
            <w:r/>
            <w:r>
              <w:rPr>
                <w:sz w:val="19"/>
              </w:rPr>
              <w:t>INV-C023-17</w:t>
            </w:r>
          </w:p>
        </w:tc>
        <w:tc>
          <w:tcPr>
            <w:tcW w:type="dxa" w:w="4320"/>
          </w:tcPr>
          <w:p>
            <w:r/>
            <w:r>
              <w:rPr>
                <w:sz w:val="19"/>
              </w:rPr>
              <w:t>License Consumption is never fabricated, reconstructed, or inferred as authoritative by C-023 from Membership counts, Access grants, Workspace participation, Subscription history, or Billing history; it is consumed only from its canonically designated allocation/assignment authority, recorded Pending Canonical Binding where that authority is unresolved.</w:t>
            </w:r>
          </w:p>
        </w:tc>
      </w:tr>
      <w:tr>
        <w:tc>
          <w:tcPr>
            <w:tcW w:type="dxa" w:w="4320"/>
          </w:tcPr>
          <w:p>
            <w:r/>
            <w:r>
              <w:rPr>
                <w:sz w:val="19"/>
              </w:rPr>
              <w:t>INV-C023-18</w:t>
            </w:r>
          </w:p>
        </w:tc>
        <w:tc>
          <w:tcPr>
            <w:tcW w:type="dxa" w:w="4320"/>
          </w:tcPr>
          <w:p>
            <w:r/>
            <w:r>
              <w:rPr>
                <w:sz w:val="19"/>
              </w:rPr>
              <w:t>Available License Capacity is always derived from authoritative Granted License Capacity and authoritative License Consumption together; it is never independently promoted to authoritative state, and remains unresolved wherever either input is unresolved.</w:t>
            </w:r>
          </w:p>
        </w:tc>
      </w:tr>
    </w:tbl>
    <w:p/>
    <w:p>
      <w:pPr>
        <w:pStyle w:val="Heading2"/>
      </w:pPr>
      <w:r>
        <w:t>9.5 CRB–ERB–EX Completeness Test</w:t>
      </w:r>
    </w:p>
    <w:p>
      <w:r>
        <w:t>CRB-C023 expresses the full C-023 experience architecture (Chapter 2). Every ERB in Chapter 3 realizes at least one EX in Chapter 4; every EX traces to exactly one governing ERB (Chapter 8.3). No ERB is orphaned and no EX lacks a governing ERB. PASS.</w:t>
      </w:r>
    </w:p>
    <w:p>
      <w:pPr>
        <w:pStyle w:val="Heading2"/>
      </w:pPr>
      <w:r>
        <w:t>9.6 Experience Decision Record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Decision</w:t>
            </w:r>
          </w:p>
        </w:tc>
        <w:tc>
          <w:tcPr>
            <w:tcW w:type="dxa" w:w="2880"/>
            <w:shd w:val="clear" w:color="auto" w:fill="D9E2F3"/>
          </w:tcPr>
          <w:p>
            <w:r/>
            <w:r>
              <w:rPr>
                <w:b/>
                <w:sz w:val="19"/>
              </w:rPr>
              <w:t>Position</w:t>
            </w:r>
          </w:p>
        </w:tc>
        <w:tc>
          <w:tcPr>
            <w:tcW w:type="dxa" w:w="2880"/>
            <w:shd w:val="clear" w:color="auto" w:fill="D9E2F3"/>
          </w:tcPr>
          <w:p>
            <w:r/>
            <w:r>
              <w:rPr>
                <w:b/>
                <w:sz w:val="19"/>
              </w:rPr>
              <w:t>Consequence</w:t>
            </w:r>
          </w:p>
        </w:tc>
      </w:tr>
      <w:tr>
        <w:tc>
          <w:tcPr>
            <w:tcW w:type="dxa" w:w="2880"/>
          </w:tcPr>
          <w:p>
            <w:r/>
            <w:r>
              <w:rPr>
                <w:sz w:val="19"/>
              </w:rPr>
              <w:t>Entitlement and License are engineered as two independent authoritative constructs, not one combined "commercial right"</w:t>
            </w:r>
          </w:p>
        </w:tc>
        <w:tc>
          <w:tcPr>
            <w:tcW w:type="dxa" w:w="2880"/>
          </w:tcPr>
          <w:p>
            <w:r/>
            <w:r>
              <w:rPr>
                <w:sz w:val="19"/>
              </w:rPr>
              <w:t>Authoritative Entitlement Context (keyed to an Entitlement Anchor: Organization, optionally Domain-scoped) and Authoritative License Context (keyed to a Membership Anchor) are distinct constructs (Chapter 1.16).</w:t>
            </w:r>
          </w:p>
        </w:tc>
        <w:tc>
          <w:tcPr>
            <w:tcW w:type="dxa" w:w="2880"/>
          </w:tcPr>
          <w:p>
            <w:r/>
            <w:r>
              <w:rPr>
                <w:sz w:val="19"/>
              </w:rPr>
              <w:t>Directly required by URA-001-112/148 ("Entitlements Are Separate From Licenses," "Entitlements Are Independent of Licenses"); prevents a plausible but incorrect shortcut of treating "license count" and "feature capability" as the same fact, which would have silently mismodeled URA-001's own canonical semantics.</w:t>
            </w:r>
          </w:p>
        </w:tc>
      </w:tr>
      <w:tr>
        <w:tc>
          <w:tcPr>
            <w:tcW w:type="dxa" w:w="2880"/>
          </w:tcPr>
          <w:p>
            <w:r/>
            <w:r>
              <w:rPr>
                <w:sz w:val="19"/>
              </w:rPr>
              <w:t>Entitlement Allocation to an individual Person/Membership is deliberately not engineered</w:t>
            </w:r>
          </w:p>
        </w:tc>
        <w:tc>
          <w:tcPr>
            <w:tcW w:type="dxa" w:w="2880"/>
          </w:tcPr>
          <w:p>
            <w:r/>
            <w:r>
              <w:rPr>
                <w:sz w:val="19"/>
              </w:rPr>
              <w:t>No per-person Entitlement Allocation construct exists in this specification.</w:t>
            </w:r>
          </w:p>
        </w:tc>
        <w:tc>
          <w:tcPr>
            <w:tcW w:type="dxa" w:w="2880"/>
          </w:tcPr>
          <w:p>
            <w:r/>
            <w:r>
              <w:rPr>
                <w:sz w:val="19"/>
              </w:rPr>
              <w:t>URA-001 Section 8 describes Entitlements only at company/Domain level, never per individual; the capability-engineering brief's own instruction to record rather than manufacture architecture was applied here — inventing a per-person allocation construct would have exceeded the canonical baseline.</w:t>
            </w:r>
          </w:p>
        </w:tc>
      </w:tr>
      <w:tr>
        <w:tc>
          <w:tcPr>
            <w:tcW w:type="dxa" w:w="2880"/>
          </w:tcPr>
          <w:p>
            <w:r/>
            <w:r>
              <w:rPr>
                <w:sz w:val="19"/>
              </w:rPr>
              <w:t>A dedicated, continuously-invoked Resolve Effective State ERB is engineered, distinct from Commit</w:t>
            </w:r>
          </w:p>
        </w:tc>
        <w:tc>
          <w:tcPr>
            <w:tcW w:type="dxa" w:w="2880"/>
          </w:tcPr>
          <w:p>
            <w:r/>
            <w:r>
              <w:rPr>
                <w:sz w:val="19"/>
              </w:rPr>
              <w:t>ERB-C023-06/EX-C023-14 is system-facing and separate from ERB-C023-05's persona-facing Commit.</w:t>
            </w:r>
          </w:p>
        </w:tc>
        <w:tc>
          <w:tcPr>
            <w:tcW w:type="dxa" w:w="2880"/>
          </w:tcPr>
          <w:p>
            <w:r/>
            <w:r>
              <w:rPr>
                <w:sz w:val="19"/>
              </w:rPr>
              <w:t>Required by the master prompt's explicit demand that a consuming capability determine the effective entitlement fact "without reconstructing entitlement state from Subscription, Contract, Billing, Catalog, or Access history"; mirrors the architectural pattern independently required for Organization existence/validity resolution in PE-001-C004, applied here to Entitlement/License.</w:t>
            </w:r>
          </w:p>
        </w:tc>
      </w:tr>
      <w:tr>
        <w:tc>
          <w:tcPr>
            <w:tcW w:type="dxa" w:w="2880"/>
          </w:tcPr>
          <w:p>
            <w:r/>
            <w:r>
              <w:rPr>
                <w:sz w:val="19"/>
              </w:rPr>
              <w:t>Expiry is engineered as a recomputed fact within Resolve Effective State, not as a separate Commit-stage EX</w:t>
            </w:r>
          </w:p>
        </w:tc>
        <w:tc>
          <w:tcPr>
            <w:tcW w:type="dxa" w:w="2880"/>
          </w:tcPr>
          <w:p>
            <w:r/>
            <w:r>
              <w:rPr>
                <w:sz w:val="19"/>
              </w:rPr>
              <w:t>No "Process Expiry" EX exists; expiry is evaluated deterministically at every resolution (ERB-C023-06).</w:t>
            </w:r>
          </w:p>
        </w:tc>
        <w:tc>
          <w:tcPr>
            <w:tcW w:type="dxa" w:w="2880"/>
          </w:tcPr>
          <w:p>
            <w:r/>
            <w:r>
              <w:rPr>
                <w:sz w:val="19"/>
              </w:rPr>
              <w:t>Directly follows the PE-001-C007 v1.1 corrective-pass precedent: the passage of an effective end date is a continuously true-or-false derived fact, never a human-requested or system-committed transition requiring its own governed experience; URA-001-119's TRIAL_EXPIRED event remains a Pending Canonical Binding technical-realization concern, not evidence that expiry needs a persona-facing EX.</w:t>
            </w:r>
          </w:p>
        </w:tc>
      </w:tr>
      <w:tr>
        <w:tc>
          <w:tcPr>
            <w:tcW w:type="dxa" w:w="2880"/>
          </w:tcPr>
          <w:p>
            <w:r/>
            <w:r>
              <w:rPr>
                <w:sz w:val="19"/>
              </w:rPr>
              <w:t>Frame Change Intent is unified into one ERB across five target actions, not split like C-022's single-party/structural framing</w:t>
            </w:r>
          </w:p>
        </w:tc>
        <w:tc>
          <w:tcPr>
            <w:tcW w:type="dxa" w:w="2880"/>
          </w:tcPr>
          <w:p>
            <w:r/>
            <w:r>
              <w:rPr>
                <w:sz w:val="19"/>
              </w:rPr>
              <w:t>ERB-C023-03 realizes EX-C023-04 through EX-C023-08 as five EXs sharing one blueprint.</w:t>
            </w:r>
          </w:p>
        </w:tc>
        <w:tc>
          <w:tcPr>
            <w:tcW w:type="dxa" w:w="2880"/>
          </w:tcPr>
          <w:p>
            <w:r/>
            <w:r>
              <w:rPr>
                <w:sz w:val="19"/>
              </w:rPr>
              <w:t>Investigated and rejected the C-022 pattern: unlike C-022's single-party-versus-structural split (which was required because the entry-context shape genuinely differs by anchor count), every C-023 target action shares an identical single-anchor entry-context shape; splitting would have been mechanical proliferation without a genuine architectural distinction.</w:t>
            </w:r>
          </w:p>
        </w:tc>
      </w:tr>
      <w:tr>
        <w:tc>
          <w:tcPr>
            <w:tcW w:type="dxa" w:w="2880"/>
          </w:tcPr>
          <w:p>
            <w:r/>
            <w:r>
              <w:rPr>
                <w:sz w:val="19"/>
              </w:rPr>
              <w:t>Suspension and revocation are engineered as two structurally identical but semantically distinct Commit outcomes</w:t>
            </w:r>
          </w:p>
        </w:tc>
        <w:tc>
          <w:tcPr>
            <w:tcW w:type="dxa" w:w="2880"/>
          </w:tcPr>
          <w:p>
            <w:r/>
            <w:r>
              <w:rPr>
                <w:sz w:val="19"/>
              </w:rPr>
              <w:t>ERB-C023-05 realizes EX-C023-11 (continuing), EX-C023-12 (suspend), and EX-C023-13 (revoke) as three Enterprise Experiences sharing one blueprint.</w:t>
            </w:r>
          </w:p>
        </w:tc>
        <w:tc>
          <w:tcPr>
            <w:tcW w:type="dxa" w:w="2880"/>
          </w:tcPr>
          <w:p>
            <w:r/>
            <w:r>
              <w:rPr>
                <w:sz w:val="19"/>
              </w:rPr>
              <w:t>Preserves the reversible-versus-terminal distinction URA-001 implies through its trial/effective-date and license-enforcement principles, without duplicating identical commit mechanics across three blueprints — consistent with the commit-unification pattern PE-001-C022 established for its own four commit kinds.</w:t>
            </w:r>
          </w:p>
        </w:tc>
      </w:tr>
      <w:tr>
        <w:tc>
          <w:tcPr>
            <w:tcW w:type="dxa" w:w="2880"/>
          </w:tcPr>
          <w:p>
            <w:r/>
            <w:r>
              <w:rPr>
                <w:sz w:val="19"/>
              </w:rPr>
              <w:t>Corrective-pass decision: License Capacity is separated into three distinct facts — Granted License Capacity, License Consumption, and Available License Capacity — rather than one undifferentiated "license-capacity fact"</w:t>
            </w:r>
          </w:p>
        </w:tc>
        <w:tc>
          <w:tcPr>
            <w:tcW w:type="dxa" w:w="2880"/>
          </w:tcPr>
          <w:p>
            <w:r/>
            <w:r>
              <w:rPr>
                <w:sz w:val="19"/>
              </w:rPr>
              <w:t>Chapter 1.16 engineers three context constructs in place of the v1.0 single license-capacity reference; Chapter 5.9's C-007 collaboration row and every affected ERB/EX (ERB-C023-04/05/06/07, EX-C023-09/10/11/15/16) now distinguish them explicitly.</w:t>
            </w:r>
          </w:p>
        </w:tc>
        <w:tc>
          <w:tcPr>
            <w:tcW w:type="dxa" w:w="2880"/>
          </w:tcPr>
          <w:p>
            <w:r/>
            <w:r>
              <w:rPr>
                <w:sz w:val="19"/>
              </w:rPr>
              <w:t>The v1.0 document stated in several places that "C-023 produces the authoritative license-capacity fact," which risked implying C-023 also owns License Consumption — an authority no canonical source assigns to any capability. The correction preserves C-023's genuine ownership of Granted License Capacity (part of its own governed Entitlement/License commitment) while recording License Consumption as Pending Canonical Binding rather than fabricating ownership for it, and engineering Available License Capacity as a derived fact that only resolves when both authoritative inputs exist. No ERB or EX was added or removed; the eight-ERB, sixteen-EX architecture is unchanged.</w:t>
            </w:r>
          </w:p>
        </w:tc>
      </w:tr>
    </w:tbl>
    <w:p/>
    <w:p>
      <w:pPr>
        <w:pStyle w:val="Heading2"/>
      </w:pPr>
      <w:r>
        <w:t>9.7 Context State Authority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19"/>
              </w:rPr>
              <w:t>Context Construct</w:t>
            </w:r>
          </w:p>
        </w:tc>
        <w:tc>
          <w:tcPr>
            <w:tcW w:type="dxa" w:w="1728"/>
            <w:shd w:val="clear" w:color="auto" w:fill="D9E2F3"/>
          </w:tcPr>
          <w:p>
            <w:r/>
            <w:r>
              <w:rPr>
                <w:b/>
                <w:sz w:val="19"/>
              </w:rPr>
              <w:t>Authority Status</w:t>
            </w:r>
          </w:p>
        </w:tc>
        <w:tc>
          <w:tcPr>
            <w:tcW w:type="dxa" w:w="1728"/>
            <w:shd w:val="clear" w:color="auto" w:fill="D9E2F3"/>
          </w:tcPr>
          <w:p>
            <w:r/>
            <w:r>
              <w:rPr>
                <w:b/>
                <w:sz w:val="19"/>
              </w:rPr>
              <w:t>May Be Created by C-023</w:t>
            </w:r>
          </w:p>
        </w:tc>
        <w:tc>
          <w:tcPr>
            <w:tcW w:type="dxa" w:w="1728"/>
            <w:shd w:val="clear" w:color="auto" w:fill="D9E2F3"/>
          </w:tcPr>
          <w:p>
            <w:r/>
            <w:r>
              <w:rPr>
                <w:b/>
                <w:sz w:val="19"/>
              </w:rPr>
              <w:t>May Change Silently</w:t>
            </w:r>
          </w:p>
        </w:tc>
        <w:tc>
          <w:tcPr>
            <w:tcW w:type="dxa" w:w="1728"/>
            <w:shd w:val="clear" w:color="auto" w:fill="D9E2F3"/>
          </w:tcPr>
          <w:p>
            <w:r/>
            <w:r>
              <w:rPr>
                <w:b/>
                <w:sz w:val="19"/>
              </w:rPr>
              <w:t>Completion Relevance</w:t>
            </w:r>
          </w:p>
        </w:tc>
      </w:tr>
      <w:tr>
        <w:tc>
          <w:tcPr>
            <w:tcW w:type="dxa" w:w="1728"/>
          </w:tcPr>
          <w:p>
            <w:r/>
            <w:r>
              <w:rPr>
                <w:sz w:val="19"/>
              </w:rPr>
              <w:t>Entitlement/License Anchor Context</w:t>
            </w:r>
          </w:p>
        </w:tc>
        <w:tc>
          <w:tcPr>
            <w:tcW w:type="dxa" w:w="1728"/>
          </w:tcPr>
          <w:p>
            <w:r/>
            <w:r>
              <w:rPr>
                <w:sz w:val="19"/>
              </w:rPr>
              <w:t>Experience-scoped, strictly non-authoritative; never an authority key</w:t>
            </w:r>
          </w:p>
        </w:tc>
        <w:tc>
          <w:tcPr>
            <w:tcW w:type="dxa" w:w="1728"/>
          </w:tcPr>
          <w:p>
            <w:r/>
            <w:r>
              <w:rPr>
                <w:sz w:val="19"/>
              </w:rPr>
              <w:t>Yes</w:t>
            </w:r>
          </w:p>
        </w:tc>
        <w:tc>
          <w:tcPr>
            <w:tcW w:type="dxa" w:w="1728"/>
          </w:tcPr>
          <w:p>
            <w:r/>
            <w:r>
              <w:rPr>
                <w:sz w:val="19"/>
              </w:rPr>
              <w:t>No</w:t>
            </w:r>
          </w:p>
        </w:tc>
        <w:tc>
          <w:tcPr>
            <w:tcW w:type="dxa" w:w="1728"/>
          </w:tcPr>
          <w:p>
            <w:r/>
            <w:r>
              <w:rPr>
                <w:sz w:val="19"/>
              </w:rPr>
              <w:t>Identifies the candidate Organization/Domain or Membership in view; never authoritative enterprise state; for a proposed new Entitlement/License, holds the establishment thread only and never asserts prior existence.</w:t>
            </w:r>
          </w:p>
        </w:tc>
      </w:tr>
      <w:tr>
        <w:tc>
          <w:tcPr>
            <w:tcW w:type="dxa" w:w="1728"/>
          </w:tcPr>
          <w:p>
            <w:r/>
            <w:r>
              <w:rPr>
                <w:sz w:val="19"/>
              </w:rPr>
              <w:t>Entitlement Source Reference Context</w:t>
            </w:r>
          </w:p>
        </w:tc>
        <w:tc>
          <w:tcPr>
            <w:tcW w:type="dxa" w:w="1728"/>
          </w:tcPr>
          <w:p>
            <w:r/>
            <w:r>
              <w:rPr>
                <w:sz w:val="19"/>
              </w:rPr>
              <w:t>Advisory, non-authoritative</w:t>
            </w:r>
          </w:p>
        </w:tc>
        <w:tc>
          <w:tcPr>
            <w:tcW w:type="dxa" w:w="1728"/>
          </w:tcPr>
          <w:p>
            <w:r/>
            <w:r>
              <w:rPr>
                <w:sz w:val="19"/>
              </w:rPr>
              <w:t>Yes (received from C-020/C-025)</w:t>
            </w:r>
          </w:p>
        </w:tc>
        <w:tc>
          <w:tcPr>
            <w:tcW w:type="dxa" w:w="1728"/>
          </w:tcPr>
          <w:p>
            <w:r/>
            <w:r>
              <w:rPr>
                <w:sz w:val="19"/>
              </w:rPr>
              <w:t>No</w:t>
            </w:r>
          </w:p>
        </w:tc>
        <w:tc>
          <w:tcPr>
            <w:tcW w:type="dxa" w:w="1728"/>
          </w:tcPr>
          <w:p>
            <w:r/>
            <w:r>
              <w:rPr>
                <w:sz w:val="19"/>
              </w:rPr>
              <w:t>Preserves traceability to the commercial/contractual trigger; never itself the entitlement/license fact.</w:t>
            </w:r>
          </w:p>
        </w:tc>
      </w:tr>
      <w:tr>
        <w:tc>
          <w:tcPr>
            <w:tcW w:type="dxa" w:w="1728"/>
          </w:tcPr>
          <w:p>
            <w:r/>
            <w:r>
              <w:rPr>
                <w:sz w:val="19"/>
              </w:rPr>
              <w:t>Authoritative Entitlement Context</w:t>
            </w:r>
          </w:p>
        </w:tc>
        <w:tc>
          <w:tcPr>
            <w:tcW w:type="dxa" w:w="1728"/>
          </w:tcPr>
          <w:p>
            <w:r/>
            <w:r>
              <w:rPr>
                <w:sz w:val="19"/>
              </w:rPr>
              <w:t>Authoritative; exactly one per Entitlement Anchor at any time</w:t>
            </w:r>
          </w:p>
        </w:tc>
        <w:tc>
          <w:tcPr>
            <w:tcW w:type="dxa" w:w="1728"/>
          </w:tcPr>
          <w:p>
            <w:r/>
            <w:r>
              <w:rPr>
                <w:sz w:val="19"/>
              </w:rPr>
              <w:t>Only via ERB-C023-05 Entitlement-authority commit</w:t>
            </w:r>
          </w:p>
        </w:tc>
        <w:tc>
          <w:tcPr>
            <w:tcW w:type="dxa" w:w="1728"/>
          </w:tcPr>
          <w:p>
            <w:r/>
            <w:r>
              <w:rPr>
                <w:sz w:val="19"/>
              </w:rPr>
              <w:t>No</w:t>
            </w:r>
          </w:p>
        </w:tc>
        <w:tc>
          <w:tcPr>
            <w:tcW w:type="dxa" w:w="1728"/>
          </w:tcPr>
          <w:p>
            <w:r/>
            <w:r>
              <w:rPr>
                <w:sz w:val="19"/>
              </w:rPr>
              <w:t>The enterprise's current Entitlement fact; assumed by the Resulting Entitlement Context upon successful Commit; never duplicated across Domains unless independently established per Domain.</w:t>
            </w:r>
          </w:p>
        </w:tc>
      </w:tr>
      <w:tr>
        <w:tc>
          <w:tcPr>
            <w:tcW w:type="dxa" w:w="1728"/>
          </w:tcPr>
          <w:p>
            <w:r/>
            <w:r>
              <w:rPr>
                <w:sz w:val="19"/>
              </w:rPr>
              <w:t>Authoritative License Context</w:t>
            </w:r>
          </w:p>
        </w:tc>
        <w:tc>
          <w:tcPr>
            <w:tcW w:type="dxa" w:w="1728"/>
          </w:tcPr>
          <w:p>
            <w:r/>
            <w:r>
              <w:rPr>
                <w:sz w:val="19"/>
              </w:rPr>
              <w:t>Authoritative; exactly one per Membership Anchor at any time</w:t>
            </w:r>
          </w:p>
        </w:tc>
        <w:tc>
          <w:tcPr>
            <w:tcW w:type="dxa" w:w="1728"/>
          </w:tcPr>
          <w:p>
            <w:r/>
            <w:r>
              <w:rPr>
                <w:sz w:val="19"/>
              </w:rPr>
              <w:t>Only via ERB-C023-05 License-authority commit</w:t>
            </w:r>
          </w:p>
        </w:tc>
        <w:tc>
          <w:tcPr>
            <w:tcW w:type="dxa" w:w="1728"/>
          </w:tcPr>
          <w:p>
            <w:r/>
            <w:r>
              <w:rPr>
                <w:sz w:val="19"/>
              </w:rPr>
              <w:t>No</w:t>
            </w:r>
          </w:p>
        </w:tc>
        <w:tc>
          <w:tcPr>
            <w:tcW w:type="dxa" w:w="1728"/>
          </w:tcPr>
          <w:p>
            <w:r/>
            <w:r>
              <w:rPr>
                <w:sz w:val="19"/>
              </w:rPr>
              <w:t>The enterprise's current License fact; assumed by the Resulting License Context upon successful Commit; never conflated with Entitlement authority.</w:t>
            </w:r>
          </w:p>
        </w:tc>
      </w:tr>
      <w:tr>
        <w:tc>
          <w:tcPr>
            <w:tcW w:type="dxa" w:w="1728"/>
          </w:tcPr>
          <w:p>
            <w:r/>
            <w:r>
              <w:rPr>
                <w:sz w:val="19"/>
              </w:rPr>
              <w:t>Granted License Capacity Context</w:t>
            </w:r>
          </w:p>
        </w:tc>
        <w:tc>
          <w:tcPr>
            <w:tcW w:type="dxa" w:w="1728"/>
          </w:tcPr>
          <w:p>
            <w:r/>
            <w:r>
              <w:rPr>
                <w:sz w:val="19"/>
              </w:rPr>
              <w:t>Authoritative where committed by C-023 within its Entitlement/License authority boundary</w:t>
            </w:r>
          </w:p>
        </w:tc>
        <w:tc>
          <w:tcPr>
            <w:tcW w:type="dxa" w:w="1728"/>
          </w:tcPr>
          <w:p>
            <w:r/>
            <w:r>
              <w:rPr>
                <w:sz w:val="19"/>
              </w:rPr>
              <w:t>Only via ERB-C023-05 commit, where capacity forms part of the governed commitment</w:t>
            </w:r>
          </w:p>
        </w:tc>
        <w:tc>
          <w:tcPr>
            <w:tcW w:type="dxa" w:w="1728"/>
          </w:tcPr>
          <w:p>
            <w:r/>
            <w:r>
              <w:rPr>
                <w:sz w:val="19"/>
              </w:rPr>
              <w:t>No</w:t>
            </w:r>
          </w:p>
        </w:tc>
        <w:tc>
          <w:tcPr>
            <w:tcW w:type="dxa" w:w="1728"/>
          </w:tcPr>
          <w:p>
            <w:r/>
            <w:r>
              <w:rPr>
                <w:sz w:val="19"/>
              </w:rPr>
              <w:t>The commercially/administratively established quantity of a License right; never itself represents consumption.</w:t>
            </w:r>
          </w:p>
        </w:tc>
      </w:tr>
      <w:tr>
        <w:tc>
          <w:tcPr>
            <w:tcW w:type="dxa" w:w="1728"/>
          </w:tcPr>
          <w:p>
            <w:r/>
            <w:r>
              <w:rPr>
                <w:sz w:val="19"/>
              </w:rPr>
              <w:t>License Consumption Context</w:t>
            </w:r>
          </w:p>
        </w:tc>
        <w:tc>
          <w:tcPr>
            <w:tcW w:type="dxa" w:w="1728"/>
          </w:tcPr>
          <w:p>
            <w:r/>
            <w:r>
              <w:rPr>
                <w:sz w:val="19"/>
              </w:rPr>
              <w:t>Authoritative only from the canonically designated allocation/assignment authority; C-023 consumes only</w:t>
            </w:r>
          </w:p>
        </w:tc>
        <w:tc>
          <w:tcPr>
            <w:tcW w:type="dxa" w:w="1728"/>
          </w:tcPr>
          <w:p>
            <w:r/>
            <w:r>
              <w:rPr>
                <w:sz w:val="19"/>
              </w:rPr>
              <w:t>No — Pending Canonical Binding where the authority is unresolved</w:t>
            </w:r>
          </w:p>
        </w:tc>
        <w:tc>
          <w:tcPr>
            <w:tcW w:type="dxa" w:w="1728"/>
          </w:tcPr>
          <w:p>
            <w:r/>
            <w:r>
              <w:rPr>
                <w:sz w:val="19"/>
              </w:rPr>
              <w:t>No</w:t>
            </w:r>
          </w:p>
        </w:tc>
        <w:tc>
          <w:tcPr>
            <w:tcW w:type="dxa" w:w="1728"/>
          </w:tcPr>
          <w:p>
            <w:r/>
            <w:r>
              <w:rPr>
                <w:sz w:val="19"/>
              </w:rPr>
              <w:t>How much Granted License Capacity has actually been allocated, assigned, or consumed; never fabricated by C-023 from Membership counts or any other proxy.</w:t>
            </w:r>
          </w:p>
        </w:tc>
      </w:tr>
      <w:tr>
        <w:tc>
          <w:tcPr>
            <w:tcW w:type="dxa" w:w="1728"/>
          </w:tcPr>
          <w:p>
            <w:r/>
            <w:r>
              <w:rPr>
                <w:sz w:val="19"/>
              </w:rPr>
              <w:t>Available License Capacity Context</w:t>
            </w:r>
          </w:p>
        </w:tc>
        <w:tc>
          <w:tcPr>
            <w:tcW w:type="dxa" w:w="1728"/>
          </w:tcPr>
          <w:p>
            <w:r/>
            <w:r>
              <w:rPr>
                <w:sz w:val="19"/>
              </w:rPr>
              <w:t>Derived; never independent authoritative state</w:t>
            </w:r>
          </w:p>
        </w:tc>
        <w:tc>
          <w:tcPr>
            <w:tcW w:type="dxa" w:w="1728"/>
          </w:tcPr>
          <w:p>
            <w:r/>
            <w:r>
              <w:rPr>
                <w:sz w:val="19"/>
              </w:rPr>
              <w:t>No — requires authoritative Granted License Capacity and authoritative License Consumption Context</w:t>
            </w:r>
          </w:p>
        </w:tc>
        <w:tc>
          <w:tcPr>
            <w:tcW w:type="dxa" w:w="1728"/>
          </w:tcPr>
          <w:p>
            <w:r/>
            <w:r>
              <w:rPr>
                <w:sz w:val="19"/>
              </w:rPr>
              <w:t>Not applicable — recomputed, never stored</w:t>
            </w:r>
          </w:p>
        </w:tc>
        <w:tc>
          <w:tcPr>
            <w:tcW w:type="dxa" w:w="1728"/>
          </w:tcPr>
          <w:p>
            <w:r/>
            <w:r>
              <w:rPr>
                <w:sz w:val="19"/>
              </w:rPr>
              <w:t>Granted License Capacity minus authoritative License Consumption; remains unresolved and recorded Pending Canonical Binding wherever License Consumption Context is unavailable.</w:t>
            </w:r>
          </w:p>
        </w:tc>
      </w:tr>
      <w:tr>
        <w:tc>
          <w:tcPr>
            <w:tcW w:type="dxa" w:w="1728"/>
          </w:tcPr>
          <w:p>
            <w:r/>
            <w:r>
              <w:rPr>
                <w:sz w:val="19"/>
              </w:rPr>
              <w:t>Entitlement/License Change Intent Context</w:t>
            </w:r>
          </w:p>
        </w:tc>
        <w:tc>
          <w:tcPr>
            <w:tcW w:type="dxa" w:w="1728"/>
          </w:tcPr>
          <w:p>
            <w:r/>
            <w:r>
              <w:rPr>
                <w:sz w:val="19"/>
              </w:rPr>
              <w:t>Experience-scoped, non-authoritative</w:t>
            </w:r>
          </w:p>
        </w:tc>
        <w:tc>
          <w:tcPr>
            <w:tcW w:type="dxa" w:w="1728"/>
          </w:tcPr>
          <w:p>
            <w:r/>
            <w:r>
              <w:rPr>
                <w:sz w:val="19"/>
              </w:rPr>
              <w:t>Yes</w:t>
            </w:r>
          </w:p>
        </w:tc>
        <w:tc>
          <w:tcPr>
            <w:tcW w:type="dxa" w:w="1728"/>
          </w:tcPr>
          <w:p>
            <w:r/>
            <w:r>
              <w:rPr>
                <w:sz w:val="19"/>
              </w:rPr>
              <w:t>No</w:t>
            </w:r>
          </w:p>
        </w:tc>
        <w:tc>
          <w:tcPr>
            <w:tcW w:type="dxa" w:w="1728"/>
          </w:tcPr>
          <w:p>
            <w:r/>
            <w:r>
              <w:rPr>
                <w:sz w:val="19"/>
              </w:rPr>
              <w:t>Establishes attributable business reason and the affected authority concern(s).</w:t>
            </w:r>
          </w:p>
        </w:tc>
      </w:tr>
      <w:tr>
        <w:tc>
          <w:tcPr>
            <w:tcW w:type="dxa" w:w="1728"/>
          </w:tcPr>
          <w:p>
            <w:r/>
            <w:r>
              <w:rPr>
                <w:sz w:val="19"/>
              </w:rPr>
              <w:t>Proposed Entitlement Context</w:t>
            </w:r>
          </w:p>
        </w:tc>
        <w:tc>
          <w:tcPr>
            <w:tcW w:type="dxa" w:w="1728"/>
          </w:tcPr>
          <w:p>
            <w:r/>
            <w:r>
              <w:rPr>
                <w:sz w:val="19"/>
              </w:rPr>
              <w:t>Non-authoritative candidate</w:t>
            </w:r>
          </w:p>
        </w:tc>
        <w:tc>
          <w:tcPr>
            <w:tcW w:type="dxa" w:w="1728"/>
          </w:tcPr>
          <w:p>
            <w:r/>
            <w:r>
              <w:rPr>
                <w:sz w:val="19"/>
              </w:rPr>
              <w:t>Yes</w:t>
            </w:r>
          </w:p>
        </w:tc>
        <w:tc>
          <w:tcPr>
            <w:tcW w:type="dxa" w:w="1728"/>
          </w:tcPr>
          <w:p>
            <w:r/>
            <w:r>
              <w:rPr>
                <w:sz w:val="19"/>
              </w:rPr>
              <w:t>No</w:t>
            </w:r>
          </w:p>
        </w:tc>
        <w:tc>
          <w:tcPr>
            <w:tcW w:type="dxa" w:w="1728"/>
          </w:tcPr>
          <w:p>
            <w:r/>
            <w:r>
              <w:rPr>
                <w:sz w:val="19"/>
              </w:rPr>
              <w:t>Defines the candidate Entitlement outcome for assessment.</w:t>
            </w:r>
          </w:p>
        </w:tc>
      </w:tr>
      <w:tr>
        <w:tc>
          <w:tcPr>
            <w:tcW w:type="dxa" w:w="1728"/>
          </w:tcPr>
          <w:p>
            <w:r/>
            <w:r>
              <w:rPr>
                <w:sz w:val="19"/>
              </w:rPr>
              <w:t>Proposed License Context</w:t>
            </w:r>
          </w:p>
        </w:tc>
        <w:tc>
          <w:tcPr>
            <w:tcW w:type="dxa" w:w="1728"/>
          </w:tcPr>
          <w:p>
            <w:r/>
            <w:r>
              <w:rPr>
                <w:sz w:val="19"/>
              </w:rPr>
              <w:t>Non-authoritative candidate</w:t>
            </w:r>
          </w:p>
        </w:tc>
        <w:tc>
          <w:tcPr>
            <w:tcW w:type="dxa" w:w="1728"/>
          </w:tcPr>
          <w:p>
            <w:r/>
            <w:r>
              <w:rPr>
                <w:sz w:val="19"/>
              </w:rPr>
              <w:t>Yes</w:t>
            </w:r>
          </w:p>
        </w:tc>
        <w:tc>
          <w:tcPr>
            <w:tcW w:type="dxa" w:w="1728"/>
          </w:tcPr>
          <w:p>
            <w:r/>
            <w:r>
              <w:rPr>
                <w:sz w:val="19"/>
              </w:rPr>
              <w:t>No</w:t>
            </w:r>
          </w:p>
        </w:tc>
        <w:tc>
          <w:tcPr>
            <w:tcW w:type="dxa" w:w="1728"/>
          </w:tcPr>
          <w:p>
            <w:r/>
            <w:r>
              <w:rPr>
                <w:sz w:val="19"/>
              </w:rPr>
              <w:t>Defines the candidate License outcome for assessment.</w:t>
            </w:r>
          </w:p>
        </w:tc>
      </w:tr>
      <w:tr>
        <w:tc>
          <w:tcPr>
            <w:tcW w:type="dxa" w:w="1728"/>
          </w:tcPr>
          <w:p>
            <w:r/>
            <w:r>
              <w:rPr>
                <w:sz w:val="19"/>
              </w:rPr>
              <w:t>Entitlement/License Impact Assessment Context</w:t>
            </w:r>
          </w:p>
        </w:tc>
        <w:tc>
          <w:tcPr>
            <w:tcW w:type="dxa" w:w="1728"/>
          </w:tcPr>
          <w:p>
            <w:r/>
            <w:r>
              <w:rPr>
                <w:sz w:val="19"/>
              </w:rPr>
              <w:t>Advisory</w:t>
            </w:r>
          </w:p>
        </w:tc>
        <w:tc>
          <w:tcPr>
            <w:tcW w:type="dxa" w:w="1728"/>
          </w:tcPr>
          <w:p>
            <w:r/>
            <w:r>
              <w:rPr>
                <w:sz w:val="19"/>
              </w:rPr>
              <w:t>Yes</w:t>
            </w:r>
          </w:p>
        </w:tc>
        <w:tc>
          <w:tcPr>
            <w:tcW w:type="dxa" w:w="1728"/>
          </w:tcPr>
          <w:p>
            <w:r/>
            <w:r>
              <w:rPr>
                <w:sz w:val="19"/>
              </w:rPr>
              <w:t>No</w:t>
            </w:r>
          </w:p>
        </w:tc>
        <w:tc>
          <w:tcPr>
            <w:tcW w:type="dxa" w:w="1728"/>
          </w:tcPr>
          <w:p>
            <w:r/>
            <w:r>
              <w:rPr>
                <w:sz w:val="19"/>
              </w:rPr>
              <w:t>Informs, never decides, commitment.</w:t>
            </w:r>
          </w:p>
        </w:tc>
      </w:tr>
      <w:tr>
        <w:tc>
          <w:tcPr>
            <w:tcW w:type="dxa" w:w="1728"/>
          </w:tcPr>
          <w:p>
            <w:r/>
            <w:r>
              <w:rPr>
                <w:sz w:val="19"/>
              </w:rPr>
              <w:t>Resulting Entitlement Context</w:t>
            </w:r>
          </w:p>
        </w:tc>
        <w:tc>
          <w:tcPr>
            <w:tcW w:type="dxa" w:w="1728"/>
          </w:tcPr>
          <w:p>
            <w:r/>
            <w:r>
              <w:rPr>
                <w:sz w:val="19"/>
              </w:rPr>
              <w:t>Transition output; assumes current-state authority as the new Authoritative Entitlement Context, for its own anchor only, immediately upon successful Commit</w:t>
            </w:r>
          </w:p>
        </w:tc>
        <w:tc>
          <w:tcPr>
            <w:tcW w:type="dxa" w:w="1728"/>
          </w:tcPr>
          <w:p>
            <w:r/>
            <w:r>
              <w:rPr>
                <w:sz w:val="19"/>
              </w:rPr>
              <w:t>Only via ERB-C023-05 commit</w:t>
            </w:r>
          </w:p>
        </w:tc>
        <w:tc>
          <w:tcPr>
            <w:tcW w:type="dxa" w:w="1728"/>
          </w:tcPr>
          <w:p>
            <w:r/>
            <w:r>
              <w:rPr>
                <w:sz w:val="19"/>
              </w:rPr>
              <w:t>No</w:t>
            </w:r>
          </w:p>
        </w:tc>
        <w:tc>
          <w:tcPr>
            <w:tcW w:type="dxa" w:w="1728"/>
          </w:tcPr>
          <w:p>
            <w:r/>
            <w:r>
              <w:rPr>
                <w:sz w:val="19"/>
              </w:rPr>
              <w:t>Becomes the new authoritative fact for its own anchor; prior context retained in lineage.</w:t>
            </w:r>
          </w:p>
        </w:tc>
      </w:tr>
      <w:tr>
        <w:tc>
          <w:tcPr>
            <w:tcW w:type="dxa" w:w="1728"/>
          </w:tcPr>
          <w:p>
            <w:r/>
            <w:r>
              <w:rPr>
                <w:sz w:val="19"/>
              </w:rPr>
              <w:t>Resulting License Context</w:t>
            </w:r>
          </w:p>
        </w:tc>
        <w:tc>
          <w:tcPr>
            <w:tcW w:type="dxa" w:w="1728"/>
          </w:tcPr>
          <w:p>
            <w:r/>
            <w:r>
              <w:rPr>
                <w:sz w:val="19"/>
              </w:rPr>
              <w:t>Transition output; assumes current-state authority as the new Authoritative License Context, for its own anchor only, immediately upon successful Commit</w:t>
            </w:r>
          </w:p>
        </w:tc>
        <w:tc>
          <w:tcPr>
            <w:tcW w:type="dxa" w:w="1728"/>
          </w:tcPr>
          <w:p>
            <w:r/>
            <w:r>
              <w:rPr>
                <w:sz w:val="19"/>
              </w:rPr>
              <w:t>Only via ERB-C023-05 commit</w:t>
            </w:r>
          </w:p>
        </w:tc>
        <w:tc>
          <w:tcPr>
            <w:tcW w:type="dxa" w:w="1728"/>
          </w:tcPr>
          <w:p>
            <w:r/>
            <w:r>
              <w:rPr>
                <w:sz w:val="19"/>
              </w:rPr>
              <w:t>No</w:t>
            </w:r>
          </w:p>
        </w:tc>
        <w:tc>
          <w:tcPr>
            <w:tcW w:type="dxa" w:w="1728"/>
          </w:tcPr>
          <w:p>
            <w:r/>
            <w:r>
              <w:rPr>
                <w:sz w:val="19"/>
              </w:rPr>
              <w:t>Becomes the new authoritative fact for its own anchor; prior context retained in lineage.</w:t>
            </w:r>
          </w:p>
        </w:tc>
      </w:tr>
      <w:tr>
        <w:tc>
          <w:tcPr>
            <w:tcW w:type="dxa" w:w="1728"/>
          </w:tcPr>
          <w:p>
            <w:r/>
            <w:r>
              <w:rPr>
                <w:sz w:val="19"/>
              </w:rPr>
              <w:t>Effective Entitlement/License State Context</w:t>
            </w:r>
          </w:p>
        </w:tc>
        <w:tc>
          <w:tcPr>
            <w:tcW w:type="dxa" w:w="1728"/>
          </w:tcPr>
          <w:p>
            <w:r/>
            <w:r>
              <w:rPr>
                <w:sz w:val="19"/>
              </w:rPr>
              <w:t>Point-in-time derived fact; never persisted</w:t>
            </w:r>
          </w:p>
        </w:tc>
        <w:tc>
          <w:tcPr>
            <w:tcW w:type="dxa" w:w="1728"/>
          </w:tcPr>
          <w:p>
            <w:r/>
            <w:r>
              <w:rPr>
                <w:sz w:val="19"/>
              </w:rPr>
              <w:t>Recomputed fresh at every resolution (ERB-C023-06)</w:t>
            </w:r>
          </w:p>
        </w:tc>
        <w:tc>
          <w:tcPr>
            <w:tcW w:type="dxa" w:w="1728"/>
          </w:tcPr>
          <w:p>
            <w:r/>
            <w:r>
              <w:rPr>
                <w:sz w:val="19"/>
              </w:rPr>
              <w:t>Not applicable — never stored</w:t>
            </w:r>
          </w:p>
        </w:tc>
        <w:tc>
          <w:tcPr>
            <w:tcW w:type="dxa" w:w="1728"/>
          </w:tcPr>
          <w:p>
            <w:r/>
            <w:r>
              <w:rPr>
                <w:sz w:val="19"/>
              </w:rPr>
              <w:t>Confirms current effective standing, including deterministic expiry, as of the moment of resolution.</w:t>
            </w:r>
          </w:p>
        </w:tc>
      </w:tr>
      <w:tr>
        <w:tc>
          <w:tcPr>
            <w:tcW w:type="dxa" w:w="1728"/>
          </w:tcPr>
          <w:p>
            <w:r/>
            <w:r>
              <w:rPr>
                <w:sz w:val="19"/>
              </w:rPr>
              <w:t>Entitlement/License Reference Distribution Context</w:t>
            </w:r>
          </w:p>
        </w:tc>
        <w:tc>
          <w:tcPr>
            <w:tcW w:type="dxa" w:w="1728"/>
          </w:tcPr>
          <w:p>
            <w:r/>
            <w:r>
              <w:rPr>
                <w:sz w:val="19"/>
              </w:rPr>
              <w:t>Preserved distribution record</w:t>
            </w:r>
          </w:p>
        </w:tc>
        <w:tc>
          <w:tcPr>
            <w:tcW w:type="dxa" w:w="1728"/>
          </w:tcPr>
          <w:p>
            <w:r/>
            <w:r>
              <w:rPr>
                <w:sz w:val="19"/>
              </w:rPr>
              <w:t>Yes</w:t>
            </w:r>
          </w:p>
        </w:tc>
        <w:tc>
          <w:tcPr>
            <w:tcW w:type="dxa" w:w="1728"/>
          </w:tcPr>
          <w:p>
            <w:r/>
            <w:r>
              <w:rPr>
                <w:sz w:val="19"/>
              </w:rPr>
              <w:t>No</w:t>
            </w:r>
          </w:p>
        </w:tc>
        <w:tc>
          <w:tcPr>
            <w:tcW w:type="dxa" w:w="1728"/>
          </w:tcPr>
          <w:p>
            <w:r/>
            <w:r>
              <w:rPr>
                <w:sz w:val="19"/>
              </w:rPr>
              <w:t>Confirms downstream availability outcome.</w:t>
            </w:r>
          </w:p>
        </w:tc>
      </w:tr>
      <w:tr>
        <w:tc>
          <w:tcPr>
            <w:tcW w:type="dxa" w:w="1728"/>
          </w:tcPr>
          <w:p>
            <w:r/>
            <w:r>
              <w:rPr>
                <w:sz w:val="19"/>
              </w:rPr>
              <w:t>Entitlement/License Continuity Recovery Context</w:t>
            </w:r>
          </w:p>
        </w:tc>
        <w:tc>
          <w:tcPr>
            <w:tcW w:type="dxa" w:w="1728"/>
          </w:tcPr>
          <w:p>
            <w:r/>
            <w:r>
              <w:rPr>
                <w:sz w:val="19"/>
              </w:rPr>
              <w:t>Exception-scoped</w:t>
            </w:r>
          </w:p>
        </w:tc>
        <w:tc>
          <w:tcPr>
            <w:tcW w:type="dxa" w:w="1728"/>
          </w:tcPr>
          <w:p>
            <w:r/>
            <w:r>
              <w:rPr>
                <w:sz w:val="19"/>
              </w:rPr>
              <w:t>Only via ERB-C023-08</w:t>
            </w:r>
          </w:p>
        </w:tc>
        <w:tc>
          <w:tcPr>
            <w:tcW w:type="dxa" w:w="1728"/>
          </w:tcPr>
          <w:p>
            <w:r/>
            <w:r>
              <w:rPr>
                <w:sz w:val="19"/>
              </w:rPr>
              <w:t>No</w:t>
            </w:r>
          </w:p>
        </w:tc>
        <w:tc>
          <w:tcPr>
            <w:tcW w:type="dxa" w:w="1728"/>
          </w:tcPr>
          <w:p>
            <w:r/>
            <w:r>
              <w:rPr>
                <w:sz w:val="19"/>
              </w:rPr>
              <w:t>Records unresolved standing pending re-resolution, naming the specific affected authority concern.</w:t>
            </w:r>
          </w:p>
        </w:tc>
      </w:tr>
    </w:tbl>
    <w:p/>
    <w:p>
      <w:pPr>
        <w:pStyle w:val="Heading2"/>
      </w:pPr>
      <w:r>
        <w:t>9.8 Persona Responsibility Separation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Responsibility</w:t>
            </w:r>
          </w:p>
        </w:tc>
        <w:tc>
          <w:tcPr>
            <w:tcW w:type="dxa" w:w="2880"/>
            <w:shd w:val="clear" w:color="auto" w:fill="D9E2F3"/>
          </w:tcPr>
          <w:p>
            <w:r/>
            <w:r>
              <w:rPr>
                <w:b/>
                <w:sz w:val="19"/>
              </w:rPr>
              <w:t>Experience Concern</w:t>
            </w:r>
          </w:p>
        </w:tc>
        <w:tc>
          <w:tcPr>
            <w:tcW w:type="dxa" w:w="2880"/>
            <w:shd w:val="clear" w:color="auto" w:fill="D9E2F3"/>
          </w:tcPr>
          <w:p>
            <w:r/>
            <w:r>
              <w:rPr>
                <w:b/>
                <w:sz w:val="19"/>
              </w:rPr>
              <w:t>Not Owned by C-023</w:t>
            </w:r>
          </w:p>
        </w:tc>
      </w:tr>
      <w:tr>
        <w:tc>
          <w:tcPr>
            <w:tcW w:type="dxa" w:w="2880"/>
          </w:tcPr>
          <w:p>
            <w:r/>
            <w:r>
              <w:rPr>
                <w:sz w:val="19"/>
              </w:rPr>
              <w:t>Entitlement/License Steward</w:t>
            </w:r>
          </w:p>
        </w:tc>
        <w:tc>
          <w:tcPr>
            <w:tcW w:type="dxa" w:w="2880"/>
          </w:tcPr>
          <w:p>
            <w:r/>
            <w:r>
              <w:rPr>
                <w:sz w:val="19"/>
              </w:rPr>
              <w:t>Frame intent, shape proposals, commit transitions.</w:t>
            </w:r>
          </w:p>
        </w:tc>
        <w:tc>
          <w:tcPr>
            <w:tcW w:type="dxa" w:w="2880"/>
          </w:tcPr>
          <w:p>
            <w:r/>
            <w:r>
              <w:rPr>
                <w:sz w:val="19"/>
              </w:rPr>
              <w:t>Whether the persona is authorized to do so — governed by C-002/URA-001.</w:t>
            </w:r>
          </w:p>
        </w:tc>
      </w:tr>
      <w:tr>
        <w:tc>
          <w:tcPr>
            <w:tcW w:type="dxa" w:w="2880"/>
          </w:tcPr>
          <w:p>
            <w:r/>
            <w:r>
              <w:rPr>
                <w:sz w:val="19"/>
              </w:rPr>
              <w:t>Entitlement/License Decision Participant</w:t>
            </w:r>
          </w:p>
        </w:tc>
        <w:tc>
          <w:tcPr>
            <w:tcW w:type="dxa" w:w="2880"/>
          </w:tcPr>
          <w:p>
            <w:r/>
            <w:r>
              <w:rPr>
                <w:sz w:val="19"/>
              </w:rPr>
              <w:t>Evaluate proposed change and assessed impact.</w:t>
            </w:r>
          </w:p>
        </w:tc>
        <w:tc>
          <w:tcPr>
            <w:tcW w:type="dxa" w:w="2880"/>
          </w:tcPr>
          <w:p>
            <w:r/>
            <w:r>
              <w:rPr>
                <w:sz w:val="19"/>
              </w:rPr>
              <w:t>Approval policy or authority itself — Pending Canonical Binding where no canonical authority exists.</w:t>
            </w:r>
          </w:p>
        </w:tc>
      </w:tr>
      <w:tr>
        <w:tc>
          <w:tcPr>
            <w:tcW w:type="dxa" w:w="2880"/>
          </w:tcPr>
          <w:p>
            <w:r/>
            <w:r>
              <w:rPr>
                <w:sz w:val="19"/>
              </w:rPr>
              <w:t>Entitlement/License Standing Observer</w:t>
            </w:r>
          </w:p>
        </w:tc>
        <w:tc>
          <w:tcPr>
            <w:tcW w:type="dxa" w:w="2880"/>
          </w:tcPr>
          <w:p>
            <w:r/>
            <w:r>
              <w:rPr>
                <w:sz w:val="19"/>
              </w:rPr>
              <w:t>Understand current standing.</w:t>
            </w:r>
          </w:p>
        </w:tc>
        <w:tc>
          <w:tcPr>
            <w:tcW w:type="dxa" w:w="2880"/>
          </w:tcPr>
          <w:p>
            <w:r/>
            <w:r>
              <w:rPr>
                <w:sz w:val="19"/>
              </w:rPr>
              <w:t>Any mutation capability.</w:t>
            </w:r>
          </w:p>
        </w:tc>
      </w:tr>
      <w:tr>
        <w:tc>
          <w:tcPr>
            <w:tcW w:type="dxa" w:w="2880"/>
          </w:tcPr>
          <w:p>
            <w:r/>
            <w:r>
              <w:rPr>
                <w:sz w:val="19"/>
              </w:rPr>
              <w:t>Platform Oversight Participant</w:t>
            </w:r>
          </w:p>
        </w:tc>
        <w:tc>
          <w:tcPr>
            <w:tcW w:type="dxa" w:w="2880"/>
          </w:tcPr>
          <w:p>
            <w:r/>
            <w:r>
              <w:rPr>
                <w:sz w:val="19"/>
              </w:rPr>
              <w:t>Participate in platform-level entitlement-type or license-limit governance.</w:t>
            </w:r>
          </w:p>
        </w:tc>
        <w:tc>
          <w:tcPr>
            <w:tcW w:type="dxa" w:w="2880"/>
          </w:tcPr>
          <w:p>
            <w:r/>
            <w:r>
              <w:rPr>
                <w:sz w:val="19"/>
              </w:rPr>
              <w:t>Global entitlement-type catalog governance itself — Pending Canonical Binding (Chapter 1.5).</w:t>
            </w:r>
          </w:p>
        </w:tc>
      </w:tr>
      <w:tr>
        <w:tc>
          <w:tcPr>
            <w:tcW w:type="dxa" w:w="2880"/>
          </w:tcPr>
          <w:p>
            <w:r/>
            <w:r>
              <w:rPr>
                <w:sz w:val="19"/>
              </w:rPr>
              <w:t>AI Assistant</w:t>
            </w:r>
          </w:p>
        </w:tc>
        <w:tc>
          <w:tcPr>
            <w:tcW w:type="dxa" w:w="2880"/>
          </w:tcPr>
          <w:p>
            <w:r/>
            <w:r>
              <w:rPr>
                <w:sz w:val="19"/>
              </w:rPr>
              <w:t>Explain, summarize, identify anomalies, detect duplicates/gaps, recommend remediation.</w:t>
            </w:r>
          </w:p>
        </w:tc>
        <w:tc>
          <w:tcPr>
            <w:tcW w:type="dxa" w:w="2880"/>
          </w:tcPr>
          <w:p>
            <w:r/>
            <w:r>
              <w:rPr>
                <w:sz w:val="19"/>
              </w:rPr>
              <w:t>Any authoritative or committing action (Chapter 5.7).</w:t>
            </w:r>
          </w:p>
        </w:tc>
      </w:tr>
    </w:tbl>
    <w:p/>
    <w:p>
      <w:pPr>
        <w:pStyle w:val="Heading2"/>
      </w:pPr>
      <w:r>
        <w:t>9.9 Workspace Continuity Rules</w:t>
      </w:r>
    </w:p>
    <w:p>
      <w:r>
        <w:t>A Participating Workspace Context consumed from PE-001-C008 is a contextual anchor, not an authorization envelope. It never authorizes any C-023 Business Activity, operation, or decision, each of which remains independently governed by C-023's own Entry Context and, where applicable, C-002 (Chapter 5.9). Entitlement/License-modification eligibility is never derived from Workspace Type, Home Node, Membership, Role, or Persona unless a canonical authority explicitly establishes such a determination — none does in the supplied baseline, so no such determination is made here.</w:t>
      </w:r>
    </w:p>
    <w:p>
      <w:pPr>
        <w:pStyle w:val="Heading2"/>
      </w:pPr>
      <w:r>
        <w:t>9.10 Enterprise Journey Participation Contract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Journey Boundary</w:t>
            </w:r>
          </w:p>
        </w:tc>
        <w:tc>
          <w:tcPr>
            <w:tcW w:type="dxa" w:w="4320"/>
            <w:shd w:val="clear" w:color="auto" w:fill="D9E2F3"/>
          </w:tcPr>
          <w:p>
            <w:r/>
            <w:r>
              <w:rPr>
                <w:b/>
                <w:sz w:val="19"/>
              </w:rPr>
              <w:t>Required C-023 Treatment</w:t>
            </w:r>
          </w:p>
        </w:tc>
      </w:tr>
      <w:tr>
        <w:tc>
          <w:tcPr>
            <w:tcW w:type="dxa" w:w="4320"/>
          </w:tcPr>
          <w:p>
            <w:r/>
            <w:r>
              <w:rPr>
                <w:sz w:val="19"/>
              </w:rPr>
              <w:t>Journey enters for understanding</w:t>
            </w:r>
          </w:p>
        </w:tc>
        <w:tc>
          <w:tcPr>
            <w:tcW w:type="dxa" w:w="4320"/>
          </w:tcPr>
          <w:p>
            <w:r/>
            <w:r>
              <w:rPr>
                <w:sz w:val="19"/>
              </w:rPr>
              <w:t>Receive Enterprise Context and Entitlement/License Anchor Context; exit with standing understood, no change made.</w:t>
            </w:r>
          </w:p>
        </w:tc>
      </w:tr>
      <w:tr>
        <w:tc>
          <w:tcPr>
            <w:tcW w:type="dxa" w:w="4320"/>
          </w:tcPr>
          <w:p>
            <w:r/>
            <w:r>
              <w:rPr>
                <w:sz w:val="19"/>
              </w:rPr>
              <w:t>Journey enters for an Entitlement/License change</w:t>
            </w:r>
          </w:p>
        </w:tc>
        <w:tc>
          <w:tcPr>
            <w:tcW w:type="dxa" w:w="4320"/>
          </w:tcPr>
          <w:p>
            <w:r/>
            <w:r>
              <w:rPr>
                <w:sz w:val="19"/>
              </w:rPr>
              <w:t>Receive Enterprise Context and objective; exit with a committed transition and the resulting Entitlement/License Reference distributed, or an explicit uncommitted/unresolved state.</w:t>
            </w:r>
          </w:p>
        </w:tc>
      </w:tr>
      <w:tr>
        <w:tc>
          <w:tcPr>
            <w:tcW w:type="dxa" w:w="4320"/>
          </w:tcPr>
          <w:p>
            <w:r/>
            <w:r>
              <w:rPr>
                <w:sz w:val="19"/>
              </w:rPr>
              <w:t>Journey enters from a C-020/C-025 source hand-off</w:t>
            </w:r>
          </w:p>
        </w:tc>
        <w:tc>
          <w:tcPr>
            <w:tcW w:type="dxa" w:w="4320"/>
          </w:tcPr>
          <w:p>
            <w:r/>
            <w:r>
              <w:rPr>
                <w:sz w:val="19"/>
              </w:rPr>
              <w:t>Receive the hand-off as an Entitlement Source Reference Context; exit with the hand-off accepted and anchored, or a classified rejection returned.</w:t>
            </w:r>
          </w:p>
        </w:tc>
      </w:tr>
      <w:tr>
        <w:tc>
          <w:tcPr>
            <w:tcW w:type="dxa" w:w="4320"/>
          </w:tcPr>
          <w:p>
            <w:r/>
            <w:r>
              <w:rPr>
                <w:sz w:val="19"/>
              </w:rPr>
              <w:t>Journey crosses into C-002/C-006/C-007/C-024</w:t>
            </w:r>
          </w:p>
        </w:tc>
        <w:tc>
          <w:tcPr>
            <w:tcW w:type="dxa" w:w="4320"/>
          </w:tcPr>
          <w:p>
            <w:r/>
            <w:r>
              <w:rPr>
                <w:sz w:val="19"/>
              </w:rPr>
              <w:t>Distribute the Entitlement/License Reference as preserved fact; the consuming capability's own journey continuation is its own concern.</w:t>
            </w:r>
          </w:p>
        </w:tc>
      </w:tr>
      <w:tr>
        <w:tc>
          <w:tcPr>
            <w:tcW w:type="dxa" w:w="4320"/>
          </w:tcPr>
          <w:p>
            <w:r/>
            <w:r>
              <w:rPr>
                <w:sz w:val="19"/>
              </w:rPr>
              <w:t>Journey is interrupted</w:t>
            </w:r>
          </w:p>
        </w:tc>
        <w:tc>
          <w:tcPr>
            <w:tcW w:type="dxa" w:w="4320"/>
          </w:tcPr>
          <w:p>
            <w:r/>
            <w:r>
              <w:rPr>
                <w:sz w:val="19"/>
              </w:rPr>
              <w:t>Preserve last confirmed context per ERB-C023-08; resume rather than restart.</w:t>
            </w:r>
          </w:p>
        </w:tc>
      </w:tr>
    </w:tbl>
    <w:p/>
    <w:p>
      <w:pPr>
        <w:pStyle w:val="Heading2"/>
      </w:pPr>
      <w:r>
        <w:t>9.11 Business Activity Binding Standard</w:t>
      </w:r>
    </w:p>
    <w:p>
      <w:r>
        <w:t>Every C-023 ERB and EX identifies a Business Activity/EAC binding requirement. No canonical Business Activity or EAC identifier for Licensing &amp; Entitlement Management exists in the supplied baseline; every such reference in this document is recorded as Pending Canonical Binding per IMP-001's authority, and no local identifier (for example, BA-C023-xx, EAC-C023-xx) has been fabricated anywhere in this document.</w:t>
      </w:r>
    </w:p>
    <w:p>
      <w:pPr>
        <w:pStyle w:val="Heading2"/>
      </w:pPr>
      <w:r>
        <w:t>9.12 EIO Binding Standard</w:t>
      </w:r>
    </w:p>
    <w:p>
      <w:r>
        <w:t>Every C-023 EX identifies an Enterprise Information Object binding requirement. No canonical EIO identifier for Licensing &amp; Entitlement Management exists in the supplied baseline; every such reference in this document is recorded as Pending Canonical Binding per the canonical EIO catalog authority, and no local EIO identifier has been fabricated anywhere in this document.</w:t>
      </w:r>
    </w:p>
    <w:p>
      <w:pPr>
        <w:pStyle w:val="Heading2"/>
      </w:pPr>
      <w:r>
        <w:t>9.13 AI Experience Assurance</w:t>
      </w:r>
    </w:p>
    <w:p>
      <w:r>
        <w:t>Every C-023 EX's AI Assistance field constrains AI to explanation, summarization, duplicate/gap identification, lineage explanation, comparison, impact-summary, and remediation recommendation. No EX permits AI to independently establish, activate, allocate, assign, suspend, or revoke an Entitlement or License, extend an effective period, increase quantity or capacity, change scope, approve a commercial right, change the Authoritative Entitlement Context or Authoritative License Context, grant access, or make Subscription, Billing, or Contract decisions (Chapter 5.7, BR-C023-09). AI SHALL NOT infer or represent authoritative License Consumption, and SHALL NOT treat Membership count as License Consumption unless a canonical specification explicitly establishes that equivalence, which none does in the supplied baseline (BR-C023-16, EX-C023-10).</w:t>
      </w:r>
    </w:p>
    <w:p>
      <w:pPr>
        <w:pStyle w:val="Heading2"/>
      </w:pPr>
      <w:r>
        <w:t>9.14 Gold Standard Experience Quality Gates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Test</w:t>
            </w:r>
          </w:p>
        </w:tc>
        <w:tc>
          <w:tcPr>
            <w:tcW w:type="dxa" w:w="2880"/>
            <w:shd w:val="clear" w:color="auto" w:fill="D9E2F3"/>
          </w:tcPr>
          <w:p>
            <w:r/>
            <w:r>
              <w:rPr>
                <w:b/>
                <w:sz w:val="19"/>
              </w:rPr>
              <w:t>Gold Standard Requirement</w:t>
            </w:r>
          </w:p>
        </w:tc>
        <w:tc>
          <w:tcPr>
            <w:tcW w:type="dxa" w:w="2880"/>
            <w:shd w:val="clear" w:color="auto" w:fill="D9E2F3"/>
          </w:tcPr>
          <w:p>
            <w:r/>
            <w:r>
              <w:rPr>
                <w:b/>
                <w:sz w:val="19"/>
              </w:rPr>
              <w:t>C-023 Result</w:t>
            </w:r>
          </w:p>
        </w:tc>
      </w:tr>
      <w:tr>
        <w:tc>
          <w:tcPr>
            <w:tcW w:type="dxa" w:w="2880"/>
          </w:tcPr>
          <w:p>
            <w:r/>
            <w:r>
              <w:rPr>
                <w:sz w:val="19"/>
              </w:rPr>
              <w:t>Capability coverage</w:t>
            </w:r>
          </w:p>
        </w:tc>
        <w:tc>
          <w:tcPr>
            <w:tcW w:type="dxa" w:w="2880"/>
          </w:tcPr>
          <w:p>
            <w:r/>
            <w:r>
              <w:rPr>
                <w:sz w:val="19"/>
              </w:rPr>
              <w:t>CRB expresses the full C-023 experience architecture.</w:t>
            </w:r>
          </w:p>
        </w:tc>
        <w:tc>
          <w:tcPr>
            <w:tcW w:type="dxa" w:w="2880"/>
          </w:tcPr>
          <w:p>
            <w:r/>
            <w:r>
              <w:rPr>
                <w:sz w:val="19"/>
              </w:rPr>
              <w:t>PASS</w:t>
            </w:r>
          </w:p>
        </w:tc>
      </w:tr>
      <w:tr>
        <w:tc>
          <w:tcPr>
            <w:tcW w:type="dxa" w:w="2880"/>
          </w:tcPr>
          <w:p>
            <w:r/>
            <w:r>
              <w:rPr>
                <w:sz w:val="19"/>
              </w:rPr>
              <w:t>ERB necessity</w:t>
            </w:r>
          </w:p>
        </w:tc>
        <w:tc>
          <w:tcPr>
            <w:tcW w:type="dxa" w:w="2880"/>
          </w:tcPr>
          <w:p>
            <w:r/>
            <w:r>
              <w:rPr>
                <w:sz w:val="19"/>
              </w:rPr>
              <w:t>Every ERB represents a distinct enterprise concern genuinely required by the capability.</w:t>
            </w:r>
          </w:p>
        </w:tc>
        <w:tc>
          <w:tcPr>
            <w:tcW w:type="dxa" w:w="2880"/>
          </w:tcPr>
          <w:p>
            <w:r/>
            <w:r>
              <w:rPr>
                <w:sz w:val="19"/>
              </w:rPr>
              <w:t>PASS</w:t>
            </w:r>
          </w:p>
        </w:tc>
      </w:tr>
      <w:tr>
        <w:tc>
          <w:tcPr>
            <w:tcW w:type="dxa" w:w="2880"/>
          </w:tcPr>
          <w:p>
            <w:r/>
            <w:r>
              <w:rPr>
                <w:sz w:val="19"/>
              </w:rPr>
              <w:t>EX necessity</w:t>
            </w:r>
          </w:p>
        </w:tc>
        <w:tc>
          <w:tcPr>
            <w:tcW w:type="dxa" w:w="2880"/>
          </w:tcPr>
          <w:p>
            <w:r/>
            <w:r>
              <w:rPr>
                <w:sz w:val="19"/>
              </w:rPr>
              <w:t>Every EX represents a distinct enterprise experience, not generic filler.</w:t>
            </w:r>
          </w:p>
        </w:tc>
        <w:tc>
          <w:tcPr>
            <w:tcW w:type="dxa" w:w="2880"/>
          </w:tcPr>
          <w:p>
            <w:r/>
            <w:r>
              <w:rPr>
                <w:sz w:val="19"/>
              </w:rPr>
              <w:t>PASS</w:t>
            </w:r>
          </w:p>
        </w:tc>
      </w:tr>
      <w:tr>
        <w:tc>
          <w:tcPr>
            <w:tcW w:type="dxa" w:w="2880"/>
          </w:tcPr>
          <w:p>
            <w:r/>
            <w:r>
              <w:rPr>
                <w:sz w:val="19"/>
              </w:rPr>
              <w:t>Seven-dimension completeness</w:t>
            </w:r>
          </w:p>
        </w:tc>
        <w:tc>
          <w:tcPr>
            <w:tcW w:type="dxa" w:w="2880"/>
          </w:tcPr>
          <w:p>
            <w:r/>
            <w:r>
              <w:rPr>
                <w:sz w:val="19"/>
              </w:rPr>
              <w:t>Every ERB and EX engineers all seven context dimensions explicitly.</w:t>
            </w:r>
          </w:p>
        </w:tc>
        <w:tc>
          <w:tcPr>
            <w:tcW w:type="dxa" w:w="2880"/>
          </w:tcPr>
          <w:p>
            <w:r/>
            <w:r>
              <w:rPr>
                <w:sz w:val="19"/>
              </w:rPr>
              <w:t>PASS</w:t>
            </w:r>
          </w:p>
        </w:tc>
      </w:tr>
      <w:tr>
        <w:tc>
          <w:tcPr>
            <w:tcW w:type="dxa" w:w="2880"/>
          </w:tcPr>
          <w:p>
            <w:r/>
            <w:r>
              <w:rPr>
                <w:sz w:val="19"/>
              </w:rPr>
              <w:t>Created/Produced distinction</w:t>
            </w:r>
          </w:p>
        </w:tc>
        <w:tc>
          <w:tcPr>
            <w:tcW w:type="dxa" w:w="2880"/>
          </w:tcPr>
          <w:p>
            <w:r/>
            <w:r>
              <w:rPr>
                <w:sz w:val="19"/>
              </w:rPr>
              <w:t>Never conflated.</w:t>
            </w:r>
          </w:p>
        </w:tc>
        <w:tc>
          <w:tcPr>
            <w:tcW w:type="dxa" w:w="2880"/>
          </w:tcPr>
          <w:p>
            <w:r/>
            <w:r>
              <w:rPr>
                <w:sz w:val="19"/>
              </w:rPr>
              <w:t>PASS</w:t>
            </w:r>
          </w:p>
        </w:tc>
      </w:tr>
      <w:tr>
        <w:tc>
          <w:tcPr>
            <w:tcW w:type="dxa" w:w="2880"/>
          </w:tcPr>
          <w:p>
            <w:r/>
            <w:r>
              <w:rPr>
                <w:sz w:val="19"/>
              </w:rPr>
              <w:t>Superseded/Invalidated distinction</w:t>
            </w:r>
          </w:p>
        </w:tc>
        <w:tc>
          <w:tcPr>
            <w:tcW w:type="dxa" w:w="2880"/>
          </w:tcPr>
          <w:p>
            <w:r/>
            <w:r>
              <w:rPr>
                <w:sz w:val="19"/>
              </w:rPr>
              <w:t>Never conflated.</w:t>
            </w:r>
          </w:p>
        </w:tc>
        <w:tc>
          <w:tcPr>
            <w:tcW w:type="dxa" w:w="2880"/>
          </w:tcPr>
          <w:p>
            <w:r/>
            <w:r>
              <w:rPr>
                <w:sz w:val="19"/>
              </w:rPr>
              <w:t>PASS</w:t>
            </w:r>
          </w:p>
        </w:tc>
      </w:tr>
      <w:tr>
        <w:tc>
          <w:tcPr>
            <w:tcW w:type="dxa" w:w="2880"/>
          </w:tcPr>
          <w:p>
            <w:r/>
            <w:r>
              <w:rPr>
                <w:sz w:val="19"/>
              </w:rPr>
              <w:t>Single governing ERB per EX</w:t>
            </w:r>
          </w:p>
        </w:tc>
        <w:tc>
          <w:tcPr>
            <w:tcW w:type="dxa" w:w="2880"/>
          </w:tcPr>
          <w:p>
            <w:r/>
            <w:r>
              <w:rPr>
                <w:sz w:val="19"/>
              </w:rPr>
              <w:t>No EX has more than one governing ERB.</w:t>
            </w:r>
          </w:p>
        </w:tc>
        <w:tc>
          <w:tcPr>
            <w:tcW w:type="dxa" w:w="2880"/>
          </w:tcPr>
          <w:p>
            <w:r/>
            <w:r>
              <w:rPr>
                <w:sz w:val="19"/>
              </w:rPr>
              <w:t>PASS</w:t>
            </w:r>
          </w:p>
        </w:tc>
      </w:tr>
      <w:tr>
        <w:tc>
          <w:tcPr>
            <w:tcW w:type="dxa" w:w="2880"/>
          </w:tcPr>
          <w:p>
            <w:r/>
            <w:r>
              <w:rPr>
                <w:sz w:val="19"/>
              </w:rPr>
              <w:t>Canonical binding discipline</w:t>
            </w:r>
          </w:p>
        </w:tc>
        <w:tc>
          <w:tcPr>
            <w:tcW w:type="dxa" w:w="2880"/>
          </w:tcPr>
          <w:p>
            <w:r/>
            <w:r>
              <w:rPr>
                <w:sz w:val="19"/>
              </w:rPr>
              <w:t>No fabricated Business Activity/EAC or EIO identifier.</w:t>
            </w:r>
          </w:p>
        </w:tc>
        <w:tc>
          <w:tcPr>
            <w:tcW w:type="dxa" w:w="2880"/>
          </w:tcPr>
          <w:p>
            <w:r/>
            <w:r>
              <w:rPr>
                <w:sz w:val="19"/>
              </w:rPr>
              <w:t>PASS</w:t>
            </w:r>
          </w:p>
        </w:tc>
      </w:tr>
      <w:tr>
        <w:tc>
          <w:tcPr>
            <w:tcW w:type="dxa" w:w="2880"/>
          </w:tcPr>
          <w:p>
            <w:r/>
            <w:r>
              <w:rPr>
                <w:sz w:val="19"/>
              </w:rPr>
              <w:t>Business Intent preservation</w:t>
            </w:r>
          </w:p>
        </w:tc>
        <w:tc>
          <w:tcPr>
            <w:tcW w:type="dxa" w:w="2880"/>
          </w:tcPr>
          <w:p>
            <w:r/>
            <w:r>
              <w:rPr>
                <w:sz w:val="19"/>
              </w:rPr>
              <w:t>CAP-001 Business Intent preserved verbatim.</w:t>
            </w:r>
          </w:p>
        </w:tc>
        <w:tc>
          <w:tcPr>
            <w:tcW w:type="dxa" w:w="2880"/>
          </w:tcPr>
          <w:p>
            <w:r/>
            <w:r>
              <w:rPr>
                <w:sz w:val="19"/>
              </w:rPr>
              <w:t>PASS</w:t>
            </w:r>
          </w:p>
        </w:tc>
      </w:tr>
      <w:tr>
        <w:tc>
          <w:tcPr>
            <w:tcW w:type="dxa" w:w="2880"/>
          </w:tcPr>
          <w:p>
            <w:r/>
            <w:r>
              <w:rPr>
                <w:sz w:val="19"/>
              </w:rPr>
              <w:t>Ownership boundary</w:t>
            </w:r>
          </w:p>
        </w:tc>
        <w:tc>
          <w:tcPr>
            <w:tcW w:type="dxa" w:w="2880"/>
          </w:tcPr>
          <w:p>
            <w:r/>
            <w:r>
              <w:rPr>
                <w:sz w:val="19"/>
              </w:rPr>
              <w:t>No absorption of C-001/C-002/C-004/C-006/C-007/C-008/C-020/C-021/C-022/C-024/C-025/C-040 domain semantics.</w:t>
            </w:r>
          </w:p>
        </w:tc>
        <w:tc>
          <w:tcPr>
            <w:tcW w:type="dxa" w:w="2880"/>
          </w:tcPr>
          <w:p>
            <w:r/>
            <w:r>
              <w:rPr>
                <w:sz w:val="19"/>
              </w:rPr>
              <w:t>PASS</w:t>
            </w:r>
          </w:p>
        </w:tc>
      </w:tr>
      <w:tr>
        <w:tc>
          <w:tcPr>
            <w:tcW w:type="dxa" w:w="2880"/>
          </w:tcPr>
          <w:p>
            <w:r/>
            <w:r>
              <w:rPr>
                <w:sz w:val="19"/>
              </w:rPr>
              <w:t>Source-versus-authority integrity</w:t>
            </w:r>
          </w:p>
        </w:tc>
        <w:tc>
          <w:tcPr>
            <w:tcW w:type="dxa" w:w="2880"/>
          </w:tcPr>
          <w:p>
            <w:r/>
            <w:r>
              <w:rPr>
                <w:sz w:val="19"/>
              </w:rPr>
              <w:t>Entitlement/License Source Reference never treated as authoritative.</w:t>
            </w:r>
          </w:p>
        </w:tc>
        <w:tc>
          <w:tcPr>
            <w:tcW w:type="dxa" w:w="2880"/>
          </w:tcPr>
          <w:p>
            <w:r/>
            <w:r>
              <w:rPr>
                <w:sz w:val="19"/>
              </w:rPr>
              <w:t>PASS</w:t>
            </w:r>
          </w:p>
        </w:tc>
      </w:tr>
      <w:tr>
        <w:tc>
          <w:tcPr>
            <w:tcW w:type="dxa" w:w="2880"/>
          </w:tcPr>
          <w:p>
            <w:r/>
            <w:r>
              <w:rPr>
                <w:sz w:val="19"/>
              </w:rPr>
              <w:t>Entitlement/License authority independence</w:t>
            </w:r>
          </w:p>
        </w:tc>
        <w:tc>
          <w:tcPr>
            <w:tcW w:type="dxa" w:w="2880"/>
          </w:tcPr>
          <w:p>
            <w:r/>
            <w:r>
              <w:rPr>
                <w:sz w:val="19"/>
              </w:rPr>
              <w:t>Each keyed only to its own anchor, never duplicated.</w:t>
            </w:r>
          </w:p>
        </w:tc>
        <w:tc>
          <w:tcPr>
            <w:tcW w:type="dxa" w:w="2880"/>
          </w:tcPr>
          <w:p>
            <w:r/>
            <w:r>
              <w:rPr>
                <w:sz w:val="19"/>
              </w:rPr>
              <w:t>PASS</w:t>
            </w:r>
          </w:p>
        </w:tc>
      </w:tr>
      <w:tr>
        <w:tc>
          <w:tcPr>
            <w:tcW w:type="dxa" w:w="2880"/>
          </w:tcPr>
          <w:p>
            <w:r/>
            <w:r>
              <w:rPr>
                <w:sz w:val="19"/>
              </w:rPr>
              <w:t>Temporal integrity</w:t>
            </w:r>
          </w:p>
        </w:tc>
        <w:tc>
          <w:tcPr>
            <w:tcW w:type="dxa" w:w="2880"/>
          </w:tcPr>
          <w:p>
            <w:r/>
            <w:r>
              <w:rPr>
                <w:sz w:val="19"/>
              </w:rPr>
              <w:t>Expiry deterministically evaluated; suspension reversible; revocation terminal.</w:t>
            </w:r>
          </w:p>
        </w:tc>
        <w:tc>
          <w:tcPr>
            <w:tcW w:type="dxa" w:w="2880"/>
          </w:tcPr>
          <w:p>
            <w:r/>
            <w:r>
              <w:rPr>
                <w:sz w:val="19"/>
              </w:rPr>
              <w:t>PASS</w:t>
            </w:r>
          </w:p>
        </w:tc>
      </w:tr>
      <w:tr>
        <w:tc>
          <w:tcPr>
            <w:tcW w:type="dxa" w:w="2880"/>
          </w:tcPr>
          <w:p>
            <w:r/>
            <w:r>
              <w:rPr>
                <w:sz w:val="19"/>
              </w:rPr>
              <w:t>License capacity authority separation</w:t>
            </w:r>
          </w:p>
        </w:tc>
        <w:tc>
          <w:tcPr>
            <w:tcW w:type="dxa" w:w="2880"/>
          </w:tcPr>
          <w:p>
            <w:r/>
            <w:r>
              <w:rPr>
                <w:sz w:val="19"/>
              </w:rPr>
              <w:t>Granted License Capacity, License Consumption, and Available License Capacity are three distinct, correctly-authorized facts; License Consumption is never fabricated.</w:t>
            </w:r>
          </w:p>
        </w:tc>
        <w:tc>
          <w:tcPr>
            <w:tcW w:type="dxa" w:w="2880"/>
          </w:tcPr>
          <w:p>
            <w:r/>
            <w:r>
              <w:rPr>
                <w:sz w:val="19"/>
              </w:rPr>
              <w:t>PASS</w:t>
            </w:r>
          </w:p>
        </w:tc>
      </w:tr>
      <w:tr>
        <w:tc>
          <w:tcPr>
            <w:tcW w:type="dxa" w:w="2880"/>
          </w:tcPr>
          <w:p>
            <w:r/>
            <w:r>
              <w:rPr>
                <w:sz w:val="19"/>
              </w:rPr>
              <w:t>Substitution test</w:t>
            </w:r>
          </w:p>
        </w:tc>
        <w:tc>
          <w:tcPr>
            <w:tcW w:type="dxa" w:w="2880"/>
          </w:tcPr>
          <w:p>
            <w:r/>
            <w:r>
              <w:rPr>
                <w:sz w:val="19"/>
              </w:rPr>
              <w:t>Architecture is specific to Licensing &amp; Entitlement Management.</w:t>
            </w:r>
          </w:p>
        </w:tc>
        <w:tc>
          <w:tcPr>
            <w:tcW w:type="dxa" w:w="2880"/>
          </w:tcPr>
          <w:p>
            <w:r/>
            <w:r>
              <w:rPr>
                <w:sz w:val="19"/>
              </w:rPr>
              <w:t>PASS</w:t>
            </w:r>
          </w:p>
        </w:tc>
      </w:tr>
    </w:tbl>
    <w:p/>
    <w:p>
      <w:pPr>
        <w:pStyle w:val="Heading2"/>
      </w:pPr>
      <w:r>
        <w:t>9.15 Reference Standard for Next Capability Onward</w:t>
      </w:r>
    </w:p>
    <w:p>
      <w:r>
        <w:t>The engineering discipline demonstrated here — independent Guiding Architectural Question derivation grounded in URA-001 as Primary Specification, capability-specific context modeling, exactly-as-needed ERB/EX counts, explicit seven-dimension context engineering, Pending Canonical Binding discipline, explicit exception classification, the Source-of-Entitlement-versus-Authoritative-Entitlement-State distinction, and deterministic temporal-integrity resolution as a continuously recomputed (never persona-committed) fact — SHALL be reused as methodology by subsequent PE-001-Cxxx specifications. The C-023 domain content (the Entitlement/License independent authority-key split, the Anchor/Source/Authoritative/Resulting/Effective context taxonomy, and the deterministic expiry-resolution model) SHALL NOT be reused as content by any other capability.</w:t>
      </w:r>
    </w:p>
    <w:p>
      <w:pPr>
        <w:pStyle w:val="Heading2"/>
      </w:pPr>
      <w:r>
        <w:t>9.16 Final Gold Standard Decision</w:t>
      </w:r>
    </w:p>
    <w:p>
      <w:r>
        <w:t>PE-001-C023 satisfies the Gold Standard engineering and quality bar established by PE-001-C005, derived independently from CAP-001's Business Intent "Manage entitlements." and grounded in URA-001 Section 8 as Primary Specification. The internal architectural review (Chapter 8.5) confirmed no authority-key ambiguity, no source-versus-authority conflation, no Entitlement-versus-Access conflation, no Subscription/Catalog/Customer-Account ownership leakage, no temporal-integrity defect, and no generic ERB/EX architecture. This v1.1 focused corrective pass additionally confirmed License Capacity Authority Separation: Granted License Capacity ownership is explicit and C-023-scoped, License Consumption authority is never fabricated and remains Pending Canonical Binding where unresolved, Available License Capacity is explicitly derived and never independently authoritative, and the existing eight-ERB/sixteen-EX architecture, Guiding Architectural Question, and capability boundary are unchanged. Final verdict: PUBLICATION READY.</w:t>
      </w:r>
    </w:p>
    <w:p>
      <w:pPr>
        <w:pStyle w:val="Heading1"/>
      </w:pPr>
      <w:r>
        <w:t>Appendix A — Experience Architecture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Layer</w:t>
            </w:r>
          </w:p>
        </w:tc>
        <w:tc>
          <w:tcPr>
            <w:tcW w:type="dxa" w:w="4320"/>
            <w:shd w:val="clear" w:color="auto" w:fill="D9E2F3"/>
          </w:tcPr>
          <w:p>
            <w:r/>
            <w:r>
              <w:rPr>
                <w:b/>
                <w:sz w:val="19"/>
              </w:rPr>
              <w:t>C-023 Architecture</w:t>
            </w:r>
          </w:p>
        </w:tc>
      </w:tr>
      <w:tr>
        <w:tc>
          <w:tcPr>
            <w:tcW w:type="dxa" w:w="4320"/>
          </w:tcPr>
          <w:p>
            <w:r/>
            <w:r>
              <w:rPr>
                <w:sz w:val="19"/>
              </w:rPr>
              <w:t>Capability</w:t>
            </w:r>
          </w:p>
        </w:tc>
        <w:tc>
          <w:tcPr>
            <w:tcW w:type="dxa" w:w="4320"/>
          </w:tcPr>
          <w:p>
            <w:r/>
            <w:r>
              <w:rPr>
                <w:sz w:val="19"/>
              </w:rPr>
              <w:t>C-023 — Licensing &amp; Entitlement Management</w:t>
            </w:r>
          </w:p>
        </w:tc>
      </w:tr>
      <w:tr>
        <w:tc>
          <w:tcPr>
            <w:tcW w:type="dxa" w:w="4320"/>
          </w:tcPr>
          <w:p>
            <w:r/>
            <w:r>
              <w:rPr>
                <w:sz w:val="19"/>
              </w:rPr>
              <w:t>CRB</w:t>
            </w:r>
          </w:p>
        </w:tc>
        <w:tc>
          <w:tcPr>
            <w:tcW w:type="dxa" w:w="4320"/>
          </w:tcPr>
          <w:p>
            <w:r/>
            <w:r>
              <w:rPr>
                <w:sz w:val="19"/>
              </w:rPr>
              <w:t>CRB-C023</w:t>
            </w:r>
          </w:p>
        </w:tc>
      </w:tr>
      <w:tr>
        <w:tc>
          <w:tcPr>
            <w:tcW w:type="dxa" w:w="4320"/>
          </w:tcPr>
          <w:p>
            <w:r/>
            <w:r>
              <w:rPr>
                <w:sz w:val="19"/>
              </w:rPr>
              <w:t>ERB-C023-01</w:t>
            </w:r>
          </w:p>
        </w:tc>
        <w:tc>
          <w:tcPr>
            <w:tcW w:type="dxa" w:w="4320"/>
          </w:tcPr>
          <w:p>
            <w:r/>
            <w:r>
              <w:rPr>
                <w:sz w:val="19"/>
              </w:rPr>
              <w:t>Anchor Entitlement/License Context</w:t>
            </w:r>
          </w:p>
        </w:tc>
      </w:tr>
      <w:tr>
        <w:tc>
          <w:tcPr>
            <w:tcW w:type="dxa" w:w="4320"/>
          </w:tcPr>
          <w:p>
            <w:r/>
            <w:r>
              <w:rPr>
                <w:sz w:val="19"/>
              </w:rPr>
              <w:t>ERB-C023-02</w:t>
            </w:r>
          </w:p>
        </w:tc>
        <w:tc>
          <w:tcPr>
            <w:tcW w:type="dxa" w:w="4320"/>
          </w:tcPr>
          <w:p>
            <w:r/>
            <w:r>
              <w:rPr>
                <w:sz w:val="19"/>
              </w:rPr>
              <w:t>Understand Entitlement &amp; License Standing</w:t>
            </w:r>
          </w:p>
        </w:tc>
      </w:tr>
      <w:tr>
        <w:tc>
          <w:tcPr>
            <w:tcW w:type="dxa" w:w="4320"/>
          </w:tcPr>
          <w:p>
            <w:r/>
            <w:r>
              <w:rPr>
                <w:sz w:val="19"/>
              </w:rPr>
              <w:t>ERB-C023-03</w:t>
            </w:r>
          </w:p>
        </w:tc>
        <w:tc>
          <w:tcPr>
            <w:tcW w:type="dxa" w:w="4320"/>
          </w:tcPr>
          <w:p>
            <w:r/>
            <w:r>
              <w:rPr>
                <w:sz w:val="19"/>
              </w:rPr>
              <w:t>Frame Entitlement/License Change Intent</w:t>
            </w:r>
          </w:p>
        </w:tc>
      </w:tr>
      <w:tr>
        <w:tc>
          <w:tcPr>
            <w:tcW w:type="dxa" w:w="4320"/>
          </w:tcPr>
          <w:p>
            <w:r/>
            <w:r>
              <w:rPr>
                <w:sz w:val="19"/>
              </w:rPr>
              <w:t>ERB-C023-04</w:t>
            </w:r>
          </w:p>
        </w:tc>
        <w:tc>
          <w:tcPr>
            <w:tcW w:type="dxa" w:w="4320"/>
          </w:tcPr>
          <w:p>
            <w:r/>
            <w:r>
              <w:rPr>
                <w:sz w:val="19"/>
              </w:rPr>
              <w:t>Shape and Assess Proposed Entitlement/License Change</w:t>
            </w:r>
          </w:p>
        </w:tc>
      </w:tr>
      <w:tr>
        <w:tc>
          <w:tcPr>
            <w:tcW w:type="dxa" w:w="4320"/>
          </w:tcPr>
          <w:p>
            <w:r/>
            <w:r>
              <w:rPr>
                <w:sz w:val="19"/>
              </w:rPr>
              <w:t>ERB-C023-05</w:t>
            </w:r>
          </w:p>
        </w:tc>
        <w:tc>
          <w:tcPr>
            <w:tcW w:type="dxa" w:w="4320"/>
          </w:tcPr>
          <w:p>
            <w:r/>
            <w:r>
              <w:rPr>
                <w:sz w:val="19"/>
              </w:rPr>
              <w:t>Commit Entitlement/License Transition</w:t>
            </w:r>
          </w:p>
        </w:tc>
      </w:tr>
      <w:tr>
        <w:tc>
          <w:tcPr>
            <w:tcW w:type="dxa" w:w="4320"/>
          </w:tcPr>
          <w:p>
            <w:r/>
            <w:r>
              <w:rPr>
                <w:sz w:val="19"/>
              </w:rPr>
              <w:t>ERB-C023-06</w:t>
            </w:r>
          </w:p>
        </w:tc>
        <w:tc>
          <w:tcPr>
            <w:tcW w:type="dxa" w:w="4320"/>
          </w:tcPr>
          <w:p>
            <w:r/>
            <w:r>
              <w:rPr>
                <w:sz w:val="19"/>
              </w:rPr>
              <w:t>Resolve Effective Entitlement/License State</w:t>
            </w:r>
          </w:p>
        </w:tc>
      </w:tr>
      <w:tr>
        <w:tc>
          <w:tcPr>
            <w:tcW w:type="dxa" w:w="4320"/>
          </w:tcPr>
          <w:p>
            <w:r/>
            <w:r>
              <w:rPr>
                <w:sz w:val="19"/>
              </w:rPr>
              <w:t>ERB-C023-07</w:t>
            </w:r>
          </w:p>
        </w:tc>
        <w:tc>
          <w:tcPr>
            <w:tcW w:type="dxa" w:w="4320"/>
          </w:tcPr>
          <w:p>
            <w:r/>
            <w:r>
              <w:rPr>
                <w:sz w:val="19"/>
              </w:rPr>
              <w:t>Distribute Entitlement/License Reference Downstream</w:t>
            </w:r>
          </w:p>
        </w:tc>
      </w:tr>
      <w:tr>
        <w:tc>
          <w:tcPr>
            <w:tcW w:type="dxa" w:w="4320"/>
          </w:tcPr>
          <w:p>
            <w:r/>
            <w:r>
              <w:rPr>
                <w:sz w:val="19"/>
              </w:rPr>
              <w:t>ERB-C023-08</w:t>
            </w:r>
          </w:p>
        </w:tc>
        <w:tc>
          <w:tcPr>
            <w:tcW w:type="dxa" w:w="4320"/>
          </w:tcPr>
          <w:p>
            <w:r/>
            <w:r>
              <w:rPr>
                <w:sz w:val="19"/>
              </w:rPr>
              <w:t>Resolve Entitlement/License Context Disruption</w:t>
            </w:r>
          </w:p>
        </w:tc>
      </w:tr>
    </w:tbl>
    <w:p/>
    <w:p>
      <w:pPr>
        <w:pStyle w:val="Heading1"/>
      </w:pPr>
      <w:r>
        <w:t>Appendix B — ERB-to-EX Map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
              <w:rPr>
                <w:b/>
                <w:sz w:val="19"/>
              </w:rPr>
              <w:t>ERB</w:t>
            </w:r>
          </w:p>
        </w:tc>
        <w:tc>
          <w:tcPr>
            <w:tcW w:type="dxa" w:w="4320"/>
            <w:shd w:val="clear" w:color="auto" w:fill="D9E2F3"/>
          </w:tcPr>
          <w:p>
            <w:r/>
            <w:r>
              <w:rPr>
                <w:b/>
                <w:sz w:val="19"/>
              </w:rPr>
              <w:t>Enterprise Experiences</w:t>
            </w:r>
          </w:p>
        </w:tc>
      </w:tr>
      <w:tr>
        <w:tc>
          <w:tcPr>
            <w:tcW w:type="dxa" w:w="4320"/>
          </w:tcPr>
          <w:p>
            <w:r/>
            <w:r>
              <w:rPr>
                <w:sz w:val="19"/>
              </w:rPr>
              <w:t>ERB-C023-01 — Anchor Entitlement/License Context</w:t>
            </w:r>
          </w:p>
        </w:tc>
        <w:tc>
          <w:tcPr>
            <w:tcW w:type="dxa" w:w="4320"/>
          </w:tcPr>
          <w:p>
            <w:r/>
            <w:r>
              <w:rPr>
                <w:sz w:val="19"/>
              </w:rPr>
              <w:t>EX-C023-01, EX-C023-02</w:t>
            </w:r>
          </w:p>
        </w:tc>
      </w:tr>
      <w:tr>
        <w:tc>
          <w:tcPr>
            <w:tcW w:type="dxa" w:w="4320"/>
          </w:tcPr>
          <w:p>
            <w:r/>
            <w:r>
              <w:rPr>
                <w:sz w:val="19"/>
              </w:rPr>
              <w:t>ERB-C023-02 — Understand Entitlement &amp; License Standing</w:t>
            </w:r>
          </w:p>
        </w:tc>
        <w:tc>
          <w:tcPr>
            <w:tcW w:type="dxa" w:w="4320"/>
          </w:tcPr>
          <w:p>
            <w:r/>
            <w:r>
              <w:rPr>
                <w:sz w:val="19"/>
              </w:rPr>
              <w:t>EX-C023-03</w:t>
            </w:r>
          </w:p>
        </w:tc>
      </w:tr>
      <w:tr>
        <w:tc>
          <w:tcPr>
            <w:tcW w:type="dxa" w:w="4320"/>
          </w:tcPr>
          <w:p>
            <w:r/>
            <w:r>
              <w:rPr>
                <w:sz w:val="19"/>
              </w:rPr>
              <w:t>ERB-C023-03 — Frame Entitlement/License Change Intent</w:t>
            </w:r>
          </w:p>
        </w:tc>
        <w:tc>
          <w:tcPr>
            <w:tcW w:type="dxa" w:w="4320"/>
          </w:tcPr>
          <w:p>
            <w:r/>
            <w:r>
              <w:rPr>
                <w:sz w:val="19"/>
              </w:rPr>
              <w:t>EX-C023-04, EX-C023-05, EX-C023-06, EX-C023-07, EX-C023-08</w:t>
            </w:r>
          </w:p>
        </w:tc>
      </w:tr>
      <w:tr>
        <w:tc>
          <w:tcPr>
            <w:tcW w:type="dxa" w:w="4320"/>
          </w:tcPr>
          <w:p>
            <w:r/>
            <w:r>
              <w:rPr>
                <w:sz w:val="19"/>
              </w:rPr>
              <w:t>ERB-C023-04 — Shape and Assess Proposed Entitlement/License Change</w:t>
            </w:r>
          </w:p>
        </w:tc>
        <w:tc>
          <w:tcPr>
            <w:tcW w:type="dxa" w:w="4320"/>
          </w:tcPr>
          <w:p>
            <w:r/>
            <w:r>
              <w:rPr>
                <w:sz w:val="19"/>
              </w:rPr>
              <w:t>EX-C023-09, EX-C023-10</w:t>
            </w:r>
          </w:p>
        </w:tc>
      </w:tr>
      <w:tr>
        <w:tc>
          <w:tcPr>
            <w:tcW w:type="dxa" w:w="4320"/>
          </w:tcPr>
          <w:p>
            <w:r/>
            <w:r>
              <w:rPr>
                <w:sz w:val="19"/>
              </w:rPr>
              <w:t>ERB-C023-05 — Commit Entitlement/License Transition</w:t>
            </w:r>
          </w:p>
        </w:tc>
        <w:tc>
          <w:tcPr>
            <w:tcW w:type="dxa" w:w="4320"/>
          </w:tcPr>
          <w:p>
            <w:r/>
            <w:r>
              <w:rPr>
                <w:sz w:val="19"/>
              </w:rPr>
              <w:t>EX-C023-11, EX-C023-12, EX-C023-13</w:t>
            </w:r>
          </w:p>
        </w:tc>
      </w:tr>
      <w:tr>
        <w:tc>
          <w:tcPr>
            <w:tcW w:type="dxa" w:w="4320"/>
          </w:tcPr>
          <w:p>
            <w:r/>
            <w:r>
              <w:rPr>
                <w:sz w:val="19"/>
              </w:rPr>
              <w:t>ERB-C023-06 — Resolve Effective Entitlement/License State</w:t>
            </w:r>
          </w:p>
        </w:tc>
        <w:tc>
          <w:tcPr>
            <w:tcW w:type="dxa" w:w="4320"/>
          </w:tcPr>
          <w:p>
            <w:r/>
            <w:r>
              <w:rPr>
                <w:sz w:val="19"/>
              </w:rPr>
              <w:t>EX-C023-14</w:t>
            </w:r>
          </w:p>
        </w:tc>
      </w:tr>
      <w:tr>
        <w:tc>
          <w:tcPr>
            <w:tcW w:type="dxa" w:w="4320"/>
          </w:tcPr>
          <w:p>
            <w:r/>
            <w:r>
              <w:rPr>
                <w:sz w:val="19"/>
              </w:rPr>
              <w:t>ERB-C023-07 — Distribute Entitlement/License Reference Downstream</w:t>
            </w:r>
          </w:p>
        </w:tc>
        <w:tc>
          <w:tcPr>
            <w:tcW w:type="dxa" w:w="4320"/>
          </w:tcPr>
          <w:p>
            <w:r/>
            <w:r>
              <w:rPr>
                <w:sz w:val="19"/>
              </w:rPr>
              <w:t>EX-C023-15</w:t>
            </w:r>
          </w:p>
        </w:tc>
      </w:tr>
      <w:tr>
        <w:tc>
          <w:tcPr>
            <w:tcW w:type="dxa" w:w="4320"/>
          </w:tcPr>
          <w:p>
            <w:r/>
            <w:r>
              <w:rPr>
                <w:sz w:val="19"/>
              </w:rPr>
              <w:t>ERB-C023-08 — Resolve Entitlement/License Context Disruption</w:t>
            </w:r>
          </w:p>
        </w:tc>
        <w:tc>
          <w:tcPr>
            <w:tcW w:type="dxa" w:w="4320"/>
          </w:tcPr>
          <w:p>
            <w:r/>
            <w:r>
              <w:rPr>
                <w:sz w:val="19"/>
              </w:rPr>
              <w:t>EX-C023-16</w:t>
            </w:r>
          </w:p>
        </w:tc>
      </w:tr>
    </w:tbl>
    <w:p/>
    <w:p>
      <w:pPr>
        <w:pStyle w:val="Heading1"/>
      </w:pPr>
      <w:r>
        <w:t>Appendix C — Publication Conformance Checklist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19"/>
              </w:rPr>
              <w:t>#</w:t>
            </w:r>
          </w:p>
        </w:tc>
        <w:tc>
          <w:tcPr>
            <w:tcW w:type="dxa" w:w="2880"/>
            <w:shd w:val="clear" w:color="auto" w:fill="D9E2F3"/>
          </w:tcPr>
          <w:p>
            <w:r/>
            <w:r>
              <w:rPr>
                <w:b/>
                <w:sz w:val="19"/>
              </w:rPr>
              <w:t>Check</w:t>
            </w:r>
          </w:p>
        </w:tc>
        <w:tc>
          <w:tcPr>
            <w:tcW w:type="dxa" w:w="2880"/>
            <w:shd w:val="clear" w:color="auto" w:fill="D9E2F3"/>
          </w:tcPr>
          <w:p>
            <w:r/>
            <w:r>
              <w:rPr>
                <w:b/>
                <w:sz w:val="19"/>
              </w:rPr>
              <w:t>Result</w:t>
            </w:r>
          </w:p>
        </w:tc>
      </w:tr>
      <w:tr>
        <w:tc>
          <w:tcPr>
            <w:tcW w:type="dxa" w:w="2880"/>
          </w:tcPr>
          <w:p>
            <w:r/>
            <w:r>
              <w:rPr>
                <w:sz w:val="19"/>
              </w:rPr>
              <w:t>1</w:t>
            </w:r>
          </w:p>
        </w:tc>
        <w:tc>
          <w:tcPr>
            <w:tcW w:type="dxa" w:w="2880"/>
          </w:tcPr>
          <w:p>
            <w:r/>
            <w:r>
              <w:rPr>
                <w:sz w:val="19"/>
              </w:rPr>
              <w:t>Does C-023 manage Licensing &amp; Entitlement experience without becoming Identity/Authentication?</w:t>
            </w:r>
          </w:p>
        </w:tc>
        <w:tc>
          <w:tcPr>
            <w:tcW w:type="dxa" w:w="2880"/>
          </w:tcPr>
          <w:p>
            <w:r/>
            <w:r>
              <w:rPr>
                <w:sz w:val="19"/>
              </w:rPr>
              <w:t>PASS</w:t>
            </w:r>
          </w:p>
        </w:tc>
      </w:tr>
      <w:tr>
        <w:tc>
          <w:tcPr>
            <w:tcW w:type="dxa" w:w="2880"/>
          </w:tcPr>
          <w:p>
            <w:r/>
            <w:r>
              <w:rPr>
                <w:sz w:val="19"/>
              </w:rPr>
              <w:t>2</w:t>
            </w:r>
          </w:p>
        </w:tc>
        <w:tc>
          <w:tcPr>
            <w:tcW w:type="dxa" w:w="2880"/>
          </w:tcPr>
          <w:p>
            <w:r/>
            <w:r>
              <w:rPr>
                <w:sz w:val="19"/>
              </w:rPr>
              <w:t>Does C-023 avoid becoming Access Management and avoid collapsing Entitlement into Access Permission?</w:t>
            </w:r>
          </w:p>
        </w:tc>
        <w:tc>
          <w:tcPr>
            <w:tcW w:type="dxa" w:w="2880"/>
          </w:tcPr>
          <w:p>
            <w:r/>
            <w:r>
              <w:rPr>
                <w:sz w:val="19"/>
              </w:rPr>
              <w:t>PASS</w:t>
            </w:r>
          </w:p>
        </w:tc>
      </w:tr>
      <w:tr>
        <w:tc>
          <w:tcPr>
            <w:tcW w:type="dxa" w:w="2880"/>
          </w:tcPr>
          <w:p>
            <w:r/>
            <w:r>
              <w:rPr>
                <w:sz w:val="19"/>
              </w:rPr>
              <w:t>3</w:t>
            </w:r>
          </w:p>
        </w:tc>
        <w:tc>
          <w:tcPr>
            <w:tcW w:type="dxa" w:w="2880"/>
          </w:tcPr>
          <w:p>
            <w:r/>
            <w:r>
              <w:rPr>
                <w:sz w:val="19"/>
              </w:rPr>
              <w:t>Does C-023 avoid becoming Organization Management?</w:t>
            </w:r>
          </w:p>
        </w:tc>
        <w:tc>
          <w:tcPr>
            <w:tcW w:type="dxa" w:w="2880"/>
          </w:tcPr>
          <w:p>
            <w:r/>
            <w:r>
              <w:rPr>
                <w:sz w:val="19"/>
              </w:rPr>
              <w:t>PASS</w:t>
            </w:r>
          </w:p>
        </w:tc>
      </w:tr>
      <w:tr>
        <w:tc>
          <w:tcPr>
            <w:tcW w:type="dxa" w:w="2880"/>
          </w:tcPr>
          <w:p>
            <w:r/>
            <w:r>
              <w:rPr>
                <w:sz w:val="19"/>
              </w:rPr>
              <w:t>4</w:t>
            </w:r>
          </w:p>
        </w:tc>
        <w:tc>
          <w:tcPr>
            <w:tcW w:type="dxa" w:w="2880"/>
          </w:tcPr>
          <w:p>
            <w:r/>
            <w:r>
              <w:rPr>
                <w:sz w:val="19"/>
              </w:rPr>
              <w:t>Does C-023 avoid becoming Person Management?</w:t>
            </w:r>
          </w:p>
        </w:tc>
        <w:tc>
          <w:tcPr>
            <w:tcW w:type="dxa" w:w="2880"/>
          </w:tcPr>
          <w:p>
            <w:r/>
            <w:r>
              <w:rPr>
                <w:sz w:val="19"/>
              </w:rPr>
              <w:t>PASS</w:t>
            </w:r>
          </w:p>
        </w:tc>
      </w:tr>
      <w:tr>
        <w:tc>
          <w:tcPr>
            <w:tcW w:type="dxa" w:w="2880"/>
          </w:tcPr>
          <w:p>
            <w:r/>
            <w:r>
              <w:rPr>
                <w:sz w:val="19"/>
              </w:rPr>
              <w:t>5</w:t>
            </w:r>
          </w:p>
        </w:tc>
        <w:tc>
          <w:tcPr>
            <w:tcW w:type="dxa" w:w="2880"/>
          </w:tcPr>
          <w:p>
            <w:r/>
            <w:r>
              <w:rPr>
                <w:sz w:val="19"/>
              </w:rPr>
              <w:t>Does C-023 avoid becoming Membership Management?</w:t>
            </w:r>
          </w:p>
        </w:tc>
        <w:tc>
          <w:tcPr>
            <w:tcW w:type="dxa" w:w="2880"/>
          </w:tcPr>
          <w:p>
            <w:r/>
            <w:r>
              <w:rPr>
                <w:sz w:val="19"/>
              </w:rPr>
              <w:t>PASS</w:t>
            </w:r>
          </w:p>
        </w:tc>
      </w:tr>
      <w:tr>
        <w:tc>
          <w:tcPr>
            <w:tcW w:type="dxa" w:w="2880"/>
          </w:tcPr>
          <w:p>
            <w:r/>
            <w:r>
              <w:rPr>
                <w:sz w:val="19"/>
              </w:rPr>
              <w:t>6</w:t>
            </w:r>
          </w:p>
        </w:tc>
        <w:tc>
          <w:tcPr>
            <w:tcW w:type="dxa" w:w="2880"/>
          </w:tcPr>
          <w:p>
            <w:r/>
            <w:r>
              <w:rPr>
                <w:sz w:val="19"/>
              </w:rPr>
              <w:t>Does C-023 avoid becoming Workspace Management?</w:t>
            </w:r>
          </w:p>
        </w:tc>
        <w:tc>
          <w:tcPr>
            <w:tcW w:type="dxa" w:w="2880"/>
          </w:tcPr>
          <w:p>
            <w:r/>
            <w:r>
              <w:rPr>
                <w:sz w:val="19"/>
              </w:rPr>
              <w:t>PASS</w:t>
            </w:r>
          </w:p>
        </w:tc>
      </w:tr>
      <w:tr>
        <w:tc>
          <w:tcPr>
            <w:tcW w:type="dxa" w:w="2880"/>
          </w:tcPr>
          <w:p>
            <w:r/>
            <w:r>
              <w:rPr>
                <w:sz w:val="19"/>
              </w:rPr>
              <w:t>7</w:t>
            </w:r>
          </w:p>
        </w:tc>
        <w:tc>
          <w:tcPr>
            <w:tcW w:type="dxa" w:w="2880"/>
          </w:tcPr>
          <w:p>
            <w:r/>
            <w:r>
              <w:rPr>
                <w:sz w:val="19"/>
              </w:rPr>
              <w:t>Does C-023 avoid becoming Subscription Management?</w:t>
            </w:r>
          </w:p>
        </w:tc>
        <w:tc>
          <w:tcPr>
            <w:tcW w:type="dxa" w:w="2880"/>
          </w:tcPr>
          <w:p>
            <w:r/>
            <w:r>
              <w:rPr>
                <w:sz w:val="19"/>
              </w:rPr>
              <w:t>PASS</w:t>
            </w:r>
          </w:p>
        </w:tc>
      </w:tr>
      <w:tr>
        <w:tc>
          <w:tcPr>
            <w:tcW w:type="dxa" w:w="2880"/>
          </w:tcPr>
          <w:p>
            <w:r/>
            <w:r>
              <w:rPr>
                <w:sz w:val="19"/>
              </w:rPr>
              <w:t>8</w:t>
            </w:r>
          </w:p>
        </w:tc>
        <w:tc>
          <w:tcPr>
            <w:tcW w:type="dxa" w:w="2880"/>
          </w:tcPr>
          <w:p>
            <w:r/>
            <w:r>
              <w:rPr>
                <w:sz w:val="19"/>
              </w:rPr>
              <w:t>Does C-023 avoid becoming Product &amp; Service Catalog?</w:t>
            </w:r>
          </w:p>
        </w:tc>
        <w:tc>
          <w:tcPr>
            <w:tcW w:type="dxa" w:w="2880"/>
          </w:tcPr>
          <w:p>
            <w:r/>
            <w:r>
              <w:rPr>
                <w:sz w:val="19"/>
              </w:rPr>
              <w:t>PASS</w:t>
            </w:r>
          </w:p>
        </w:tc>
      </w:tr>
      <w:tr>
        <w:tc>
          <w:tcPr>
            <w:tcW w:type="dxa" w:w="2880"/>
          </w:tcPr>
          <w:p>
            <w:r/>
            <w:r>
              <w:rPr>
                <w:sz w:val="19"/>
              </w:rPr>
              <w:t>9</w:t>
            </w:r>
          </w:p>
        </w:tc>
        <w:tc>
          <w:tcPr>
            <w:tcW w:type="dxa" w:w="2880"/>
          </w:tcPr>
          <w:p>
            <w:r/>
            <w:r>
              <w:rPr>
                <w:sz w:val="19"/>
              </w:rPr>
              <w:t>Does C-023 avoid becoming Customer &amp; Account Management?</w:t>
            </w:r>
          </w:p>
        </w:tc>
        <w:tc>
          <w:tcPr>
            <w:tcW w:type="dxa" w:w="2880"/>
          </w:tcPr>
          <w:p>
            <w:r/>
            <w:r>
              <w:rPr>
                <w:sz w:val="19"/>
              </w:rPr>
              <w:t>PASS</w:t>
            </w:r>
          </w:p>
        </w:tc>
      </w:tr>
      <w:tr>
        <w:tc>
          <w:tcPr>
            <w:tcW w:type="dxa" w:w="2880"/>
          </w:tcPr>
          <w:p>
            <w:r/>
            <w:r>
              <w:rPr>
                <w:sz w:val="19"/>
              </w:rPr>
              <w:t>10</w:t>
            </w:r>
          </w:p>
        </w:tc>
        <w:tc>
          <w:tcPr>
            <w:tcW w:type="dxa" w:w="2880"/>
          </w:tcPr>
          <w:p>
            <w:r/>
            <w:r>
              <w:rPr>
                <w:sz w:val="19"/>
              </w:rPr>
              <w:t>Does C-023 avoid becoming Billing Management?</w:t>
            </w:r>
          </w:p>
        </w:tc>
        <w:tc>
          <w:tcPr>
            <w:tcW w:type="dxa" w:w="2880"/>
          </w:tcPr>
          <w:p>
            <w:r/>
            <w:r>
              <w:rPr>
                <w:sz w:val="19"/>
              </w:rPr>
              <w:t>PASS</w:t>
            </w:r>
          </w:p>
        </w:tc>
      </w:tr>
      <w:tr>
        <w:tc>
          <w:tcPr>
            <w:tcW w:type="dxa" w:w="2880"/>
          </w:tcPr>
          <w:p>
            <w:r/>
            <w:r>
              <w:rPr>
                <w:sz w:val="19"/>
              </w:rPr>
              <w:t>11</w:t>
            </w:r>
          </w:p>
        </w:tc>
        <w:tc>
          <w:tcPr>
            <w:tcW w:type="dxa" w:w="2880"/>
          </w:tcPr>
          <w:p>
            <w:r/>
            <w:r>
              <w:rPr>
                <w:sz w:val="19"/>
              </w:rPr>
              <w:t>Does C-023 avoid becoming Contract Management?</w:t>
            </w:r>
          </w:p>
        </w:tc>
        <w:tc>
          <w:tcPr>
            <w:tcW w:type="dxa" w:w="2880"/>
          </w:tcPr>
          <w:p>
            <w:r/>
            <w:r>
              <w:rPr>
                <w:sz w:val="19"/>
              </w:rPr>
              <w:t>PASS</w:t>
            </w:r>
          </w:p>
        </w:tc>
      </w:tr>
      <w:tr>
        <w:tc>
          <w:tcPr>
            <w:tcW w:type="dxa" w:w="2880"/>
          </w:tcPr>
          <w:p>
            <w:r/>
            <w:r>
              <w:rPr>
                <w:sz w:val="19"/>
              </w:rPr>
              <w:t>12</w:t>
            </w:r>
          </w:p>
        </w:tc>
        <w:tc>
          <w:tcPr>
            <w:tcW w:type="dxa" w:w="2880"/>
          </w:tcPr>
          <w:p>
            <w:r/>
            <w:r>
              <w:rPr>
                <w:sz w:val="19"/>
              </w:rPr>
              <w:t>Does C-023 avoid becoming Tenant Administration?</w:t>
            </w:r>
          </w:p>
        </w:tc>
        <w:tc>
          <w:tcPr>
            <w:tcW w:type="dxa" w:w="2880"/>
          </w:tcPr>
          <w:p>
            <w:r/>
            <w:r>
              <w:rPr>
                <w:sz w:val="19"/>
              </w:rPr>
              <w:t>PASS</w:t>
            </w:r>
          </w:p>
        </w:tc>
      </w:tr>
      <w:tr>
        <w:tc>
          <w:tcPr>
            <w:tcW w:type="dxa" w:w="2880"/>
          </w:tcPr>
          <w:p>
            <w:r/>
            <w:r>
              <w:rPr>
                <w:sz w:val="19"/>
              </w:rPr>
              <w:t>13</w:t>
            </w:r>
          </w:p>
        </w:tc>
        <w:tc>
          <w:tcPr>
            <w:tcW w:type="dxa" w:w="2880"/>
          </w:tcPr>
          <w:p>
            <w:r/>
            <w:r>
              <w:rPr>
                <w:sz w:val="19"/>
              </w:rPr>
              <w:t>Is Source of Entitlement kept distinct from Authoritative Entitlement State throughout?</w:t>
            </w:r>
          </w:p>
        </w:tc>
        <w:tc>
          <w:tcPr>
            <w:tcW w:type="dxa" w:w="2880"/>
          </w:tcPr>
          <w:p>
            <w:r/>
            <w:r>
              <w:rPr>
                <w:sz w:val="19"/>
              </w:rPr>
              <w:t>PASS</w:t>
            </w:r>
          </w:p>
        </w:tc>
      </w:tr>
      <w:tr>
        <w:tc>
          <w:tcPr>
            <w:tcW w:type="dxa" w:w="2880"/>
          </w:tcPr>
          <w:p>
            <w:r/>
            <w:r>
              <w:rPr>
                <w:sz w:val="19"/>
              </w:rPr>
              <w:t>14</w:t>
            </w:r>
          </w:p>
        </w:tc>
        <w:tc>
          <w:tcPr>
            <w:tcW w:type="dxa" w:w="2880"/>
          </w:tcPr>
          <w:p>
            <w:r/>
            <w:r>
              <w:rPr>
                <w:sz w:val="19"/>
              </w:rPr>
              <w:t>Is Entitlement authority independent of License authority?</w:t>
            </w:r>
          </w:p>
        </w:tc>
        <w:tc>
          <w:tcPr>
            <w:tcW w:type="dxa" w:w="2880"/>
          </w:tcPr>
          <w:p>
            <w:r/>
            <w:r>
              <w:rPr>
                <w:sz w:val="19"/>
              </w:rPr>
              <w:t>PASS</w:t>
            </w:r>
          </w:p>
        </w:tc>
      </w:tr>
      <w:tr>
        <w:tc>
          <w:tcPr>
            <w:tcW w:type="dxa" w:w="2880"/>
          </w:tcPr>
          <w:p>
            <w:r/>
            <w:r>
              <w:rPr>
                <w:sz w:val="19"/>
              </w:rPr>
              <w:t>15</w:t>
            </w:r>
          </w:p>
        </w:tc>
        <w:tc>
          <w:tcPr>
            <w:tcW w:type="dxa" w:w="2880"/>
          </w:tcPr>
          <w:p>
            <w:r/>
            <w:r>
              <w:rPr>
                <w:sz w:val="19"/>
              </w:rPr>
              <w:t>Is temporal integrity (time-bound, trial, expiry, suspension, revocation, reactivation) genuinely engineered?</w:t>
            </w:r>
          </w:p>
        </w:tc>
        <w:tc>
          <w:tcPr>
            <w:tcW w:type="dxa" w:w="2880"/>
          </w:tcPr>
          <w:p>
            <w:r/>
            <w:r>
              <w:rPr>
                <w:sz w:val="19"/>
              </w:rPr>
              <w:t>PASS</w:t>
            </w:r>
          </w:p>
        </w:tc>
      </w:tr>
      <w:tr>
        <w:tc>
          <w:tcPr>
            <w:tcW w:type="dxa" w:w="2880"/>
          </w:tcPr>
          <w:p>
            <w:r/>
            <w:r>
              <w:rPr>
                <w:sz w:val="19"/>
              </w:rPr>
              <w:t>16</w:t>
            </w:r>
          </w:p>
        </w:tc>
        <w:tc>
          <w:tcPr>
            <w:tcW w:type="dxa" w:w="2880"/>
          </w:tcPr>
          <w:p>
            <w:r/>
            <w:r>
              <w:rPr>
                <w:sz w:val="19"/>
              </w:rPr>
              <w:t>Does every ERB have all seven Context Engineering dimensions?</w:t>
            </w:r>
          </w:p>
        </w:tc>
        <w:tc>
          <w:tcPr>
            <w:tcW w:type="dxa" w:w="2880"/>
          </w:tcPr>
          <w:p>
            <w:r/>
            <w:r>
              <w:rPr>
                <w:sz w:val="19"/>
              </w:rPr>
              <w:t>PASS</w:t>
            </w:r>
          </w:p>
        </w:tc>
      </w:tr>
      <w:tr>
        <w:tc>
          <w:tcPr>
            <w:tcW w:type="dxa" w:w="2880"/>
          </w:tcPr>
          <w:p>
            <w:r/>
            <w:r>
              <w:rPr>
                <w:sz w:val="19"/>
              </w:rPr>
              <w:t>17</w:t>
            </w:r>
          </w:p>
        </w:tc>
        <w:tc>
          <w:tcPr>
            <w:tcW w:type="dxa" w:w="2880"/>
          </w:tcPr>
          <w:p>
            <w:r/>
            <w:r>
              <w:rPr>
                <w:sz w:val="19"/>
              </w:rPr>
              <w:t>Does every EX have all seven Context Engineering dimensions?</w:t>
            </w:r>
          </w:p>
        </w:tc>
        <w:tc>
          <w:tcPr>
            <w:tcW w:type="dxa" w:w="2880"/>
          </w:tcPr>
          <w:p>
            <w:r/>
            <w:r>
              <w:rPr>
                <w:sz w:val="19"/>
              </w:rPr>
              <w:t>PASS</w:t>
            </w:r>
          </w:p>
        </w:tc>
      </w:tr>
      <w:tr>
        <w:tc>
          <w:tcPr>
            <w:tcW w:type="dxa" w:w="2880"/>
          </w:tcPr>
          <w:p>
            <w:r/>
            <w:r>
              <w:rPr>
                <w:sz w:val="19"/>
              </w:rPr>
              <w:t>18</w:t>
            </w:r>
          </w:p>
        </w:tc>
        <w:tc>
          <w:tcPr>
            <w:tcW w:type="dxa" w:w="2880"/>
          </w:tcPr>
          <w:p>
            <w:r/>
            <w:r>
              <w:rPr>
                <w:sz w:val="19"/>
              </w:rPr>
              <w:t>Is Created distinct from Produced?</w:t>
            </w:r>
          </w:p>
        </w:tc>
        <w:tc>
          <w:tcPr>
            <w:tcW w:type="dxa" w:w="2880"/>
          </w:tcPr>
          <w:p>
            <w:r/>
            <w:r>
              <w:rPr>
                <w:sz w:val="19"/>
              </w:rPr>
              <w:t>PASS</w:t>
            </w:r>
          </w:p>
        </w:tc>
      </w:tr>
      <w:tr>
        <w:tc>
          <w:tcPr>
            <w:tcW w:type="dxa" w:w="2880"/>
          </w:tcPr>
          <w:p>
            <w:r/>
            <w:r>
              <w:rPr>
                <w:sz w:val="19"/>
              </w:rPr>
              <w:t>19</w:t>
            </w:r>
          </w:p>
        </w:tc>
        <w:tc>
          <w:tcPr>
            <w:tcW w:type="dxa" w:w="2880"/>
          </w:tcPr>
          <w:p>
            <w:r/>
            <w:r>
              <w:rPr>
                <w:sz w:val="19"/>
              </w:rPr>
              <w:t>Is Superseded distinct from Invalidated?</w:t>
            </w:r>
          </w:p>
        </w:tc>
        <w:tc>
          <w:tcPr>
            <w:tcW w:type="dxa" w:w="2880"/>
          </w:tcPr>
          <w:p>
            <w:r/>
            <w:r>
              <w:rPr>
                <w:sz w:val="19"/>
              </w:rPr>
              <w:t>PASS</w:t>
            </w:r>
          </w:p>
        </w:tc>
      </w:tr>
      <w:tr>
        <w:tc>
          <w:tcPr>
            <w:tcW w:type="dxa" w:w="2880"/>
          </w:tcPr>
          <w:p>
            <w:r/>
            <w:r>
              <w:rPr>
                <w:sz w:val="19"/>
              </w:rPr>
              <w:t>20</w:t>
            </w:r>
          </w:p>
        </w:tc>
        <w:tc>
          <w:tcPr>
            <w:tcW w:type="dxa" w:w="2880"/>
          </w:tcPr>
          <w:p>
            <w:r/>
            <w:r>
              <w:rPr>
                <w:sz w:val="19"/>
              </w:rPr>
              <w:t>Does every EX have exactly one governing ERB?</w:t>
            </w:r>
          </w:p>
        </w:tc>
        <w:tc>
          <w:tcPr>
            <w:tcW w:type="dxa" w:w="2880"/>
          </w:tcPr>
          <w:p>
            <w:r/>
            <w:r>
              <w:rPr>
                <w:sz w:val="19"/>
              </w:rPr>
              <w:t>PASS</w:t>
            </w:r>
          </w:p>
        </w:tc>
      </w:tr>
      <w:tr>
        <w:tc>
          <w:tcPr>
            <w:tcW w:type="dxa" w:w="2880"/>
          </w:tcPr>
          <w:p>
            <w:r/>
            <w:r>
              <w:rPr>
                <w:sz w:val="19"/>
              </w:rPr>
              <w:t>21</w:t>
            </w:r>
          </w:p>
        </w:tc>
        <w:tc>
          <w:tcPr>
            <w:tcW w:type="dxa" w:w="2880"/>
          </w:tcPr>
          <w:p>
            <w:r/>
            <w:r>
              <w:rPr>
                <w:sz w:val="19"/>
              </w:rPr>
              <w:t>Has any canonical identifier, policy, state model, authority, event, or lifecycle rule been fabricated?</w:t>
            </w:r>
          </w:p>
        </w:tc>
        <w:tc>
          <w:tcPr>
            <w:tcW w:type="dxa" w:w="2880"/>
          </w:tcPr>
          <w:p>
            <w:r/>
            <w:r>
              <w:rPr>
                <w:sz w:val="19"/>
              </w:rPr>
              <w:t>PASS (none fabricated)</w:t>
            </w:r>
          </w:p>
        </w:tc>
      </w:tr>
      <w:tr>
        <w:tc>
          <w:tcPr>
            <w:tcW w:type="dxa" w:w="2880"/>
          </w:tcPr>
          <w:p>
            <w:r/>
            <w:r>
              <w:rPr>
                <w:sz w:val="19"/>
              </w:rPr>
              <w:t>22</w:t>
            </w:r>
          </w:p>
        </w:tc>
        <w:tc>
          <w:tcPr>
            <w:tcW w:type="dxa" w:w="2880"/>
          </w:tcPr>
          <w:p>
            <w:r/>
            <w:r>
              <w:rPr>
                <w:sz w:val="19"/>
              </w:rPr>
              <w:t>Does the document pass the substitution test?</w:t>
            </w:r>
          </w:p>
        </w:tc>
        <w:tc>
          <w:tcPr>
            <w:tcW w:type="dxa" w:w="2880"/>
          </w:tcPr>
          <w:p>
            <w:r/>
            <w:r>
              <w:rPr>
                <w:sz w:val="19"/>
              </w:rPr>
              <w:t>PASS</w:t>
            </w:r>
          </w:p>
        </w:tc>
      </w:tr>
    </w:tbl>
    <w:p/>
    <w:p>
      <w:r>
        <w:t>End of PE-001-C023 — Licensing &amp; Entitlement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