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PE-001-C040</w:t>
      </w:r>
    </w:p>
    <w:p>
      <w:pPr>
        <w:jc w:val="center"/>
      </w:pPr>
      <w:r>
        <w:rPr>
          <w:b/>
          <w:sz w:val="44"/>
        </w:rPr>
        <w:t>Tenant Administration</w:t>
      </w:r>
    </w:p>
    <w:p>
      <w:pPr>
        <w:jc w:val="center"/>
      </w:pPr>
      <w:r>
        <w:rPr>
          <w:i/>
          <w:sz w:val="22"/>
        </w:rPr>
        <w:t>Enterprise Experience Specification</w:t>
      </w:r>
    </w:p>
    <w:p>
      <w:pPr>
        <w:jc w:val="center"/>
      </w:pPr>
      <w:r>
        <w:rPr>
          <w:i/>
          <w:sz w:val="22"/>
        </w:rPr>
        <w:t>Version 1.2</w:t>
      </w:r>
    </w:p>
    <w:p>
      <w:pPr>
        <w:jc w:val="center"/>
      </w:pPr>
      <w:r>
        <w:rPr>
          <w:i/>
          <w:sz w:val="22"/>
        </w:rPr>
        <w:t>Status: Active</w:t>
      </w:r>
    </w:p>
    <w:p>
      <w:pPr>
        <w:jc w:val="center"/>
      </w:pPr>
      <w:r>
        <w:rPr>
          <w:i/>
          <w:sz w:val="22"/>
        </w:rPr>
        <w:t>Parent: PE-001 — Enterprise Experience Blueprint</w:t>
      </w:r>
    </w:p>
    <w:p>
      <w:pPr>
        <w:jc w:val="center"/>
      </w:pPr>
      <w:r>
        <w:rPr>
          <w:i/>
          <w:sz w:val="22"/>
        </w:rPr>
        <w:t>Capability Identity Authority: CAP-001</w:t>
      </w:r>
    </w:p>
    <w:p>
      <w:pPr>
        <w:jc w:val="center"/>
      </w:pPr>
      <w:r>
        <w:rPr>
          <w:i/>
          <w:sz w:val="22"/>
        </w:rPr>
        <w:t>Primary Specification Reference: SD-001</w:t>
      </w:r>
    </w:p>
    <w:p>
      <w:pPr>
        <w:jc w:val="center"/>
      </w:pPr>
      <w:r>
        <w:rPr>
          <w:i/>
          <w:sz w:val="22"/>
        </w:rPr>
        <w:t>Capability Domain: D-003 — Enterprise Administration</w:t>
      </w:r>
    </w:p>
    <w:p>
      <w:pPr>
        <w:jc w:val="center"/>
      </w:pPr>
      <w:r>
        <w:rPr>
          <w:i/>
          <w:sz w:val="22"/>
        </w:rPr>
        <w:t>Frozen Adjacent References: PE-001-C004 (Organization Management, v1.1); PE-001-C020 (Subscription Management, v1.1); PE-001-C021 (Product &amp; Service Catalog, v1.1); PE-001-C022 (Customer &amp; Account Management, v1.2); PE-001-C023 (Licensing &amp; Entitlement Management, v1.1)</w:t>
      </w:r>
    </w:p>
    <w:p>
      <w:r>
        <w:br w:type="page"/>
      </w:r>
    </w:p>
    <w:p>
      <w:pPr>
        <w:pStyle w:val="Heading1"/>
      </w:pPr>
      <w:r>
        <w:t>Document Control</w:t>
      </w:r>
    </w:p>
    <w:p>
      <w:pPr>
        <w:pStyle w:val="Heading1"/>
      </w:pPr>
      <w:r>
        <w:t>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Version</w:t>
            </w:r>
          </w:p>
        </w:tc>
        <w:tc>
          <w:tcPr>
            <w:tcW w:type="dxa" w:w="2880"/>
            <w:shd w:val="clear" w:color="auto" w:fill="D9E2F3"/>
          </w:tcPr>
          <w:p>
            <w:r/>
            <w:r>
              <w:rPr>
                <w:b/>
                <w:sz w:val="19"/>
              </w:rPr>
              <w:t>Status</w:t>
            </w:r>
          </w:p>
        </w:tc>
        <w:tc>
          <w:tcPr>
            <w:tcW w:type="dxa" w:w="2880"/>
            <w:shd w:val="clear" w:color="auto" w:fill="D9E2F3"/>
          </w:tcPr>
          <w:p>
            <w:r/>
            <w:r>
              <w:rPr>
                <w:b/>
                <w:sz w:val="19"/>
              </w:rPr>
              <w:t>Change Summary</w:t>
            </w:r>
          </w:p>
        </w:tc>
      </w:tr>
      <w:tr>
        <w:tc>
          <w:tcPr>
            <w:tcW w:type="dxa" w:w="2880"/>
          </w:tcPr>
          <w:p>
            <w:r/>
            <w:r>
              <w:rPr>
                <w:sz w:val="19"/>
              </w:rPr>
              <w:t>1.0</w:t>
            </w:r>
          </w:p>
        </w:tc>
        <w:tc>
          <w:tcPr>
            <w:tcW w:type="dxa" w:w="2880"/>
          </w:tcPr>
          <w:p>
            <w:r/>
            <w:r>
              <w:rPr>
                <w:sz w:val="19"/>
              </w:rPr>
              <w:t>Active</w:t>
            </w:r>
          </w:p>
        </w:tc>
        <w:tc>
          <w:tcPr>
            <w:tcW w:type="dxa" w:w="2880"/>
          </w:tcPr>
          <w:p>
            <w:r/>
            <w:r>
              <w:rPr>
                <w:sz w:val="19"/>
              </w:rPr>
              <w:t>Initial publication of the C-040 Tenant Administration Enterprise Experience Specification, engineered independently from CAP-001's Business Intent "Administer tenants." under the PE-001 methodology and the PE-001-C005 Gold Standard engineering discipline, following a mandatory pre-engineering authority pass that established Tenant's canonical meaning from SD-001, SD-002 Section 13, CMD-001, and CLAUDE.md before any experience architecture was derived.</w:t>
            </w:r>
          </w:p>
        </w:tc>
      </w:tr>
      <w:tr>
        <w:tc>
          <w:tcPr>
            <w:tcW w:type="dxa" w:w="2880"/>
          </w:tcPr>
          <w:p>
            <w:r/>
            <w:r>
              <w:rPr>
                <w:sz w:val="19"/>
              </w:rPr>
              <w:t>1.1</w:t>
            </w:r>
          </w:p>
        </w:tc>
        <w:tc>
          <w:tcPr>
            <w:tcW w:type="dxa" w:w="2880"/>
          </w:tcPr>
          <w:p>
            <w:r/>
            <w:r>
              <w:rPr>
                <w:sz w:val="19"/>
              </w:rPr>
              <w:t>Active</w:t>
            </w:r>
          </w:p>
        </w:tc>
        <w:tc>
          <w:tcPr>
            <w:tcW w:type="dxa" w:w="2880"/>
          </w:tcPr>
          <w:p>
            <w:r/>
            <w:r>
              <w:rPr>
                <w:sz w:val="19"/>
              </w:rPr>
              <w:t>Bounded corrective pass. (1) Removed an unsupported normative Tenant–Organization cardinality assumption: BR-C040-03, Contract 5.4, INV-C040-07, and the Authoritative Tenant Context definition (1.16) no longer state that a Tenant Anchor references "exactly one Organization Anchor"; any Organization association is now stated to be consumed from the canonical Tenant–Organization binding, with cardinality remaining Pending Canonical Binding, consistent with the boundary already declined to be resolved in Chapter 1.5. (2) Clarified C-040's ownership of Tenant administrative standing versus unresolved canonical Tenant identity/identifier-allocation authority: new BR-C040-15 and INV-C040-17 state that C-040 owns authoritative administrative standing and its downstream distribution, never canonical Tenant identity or identifier allocation, which remain Pending Canonical Binding; Chapter 1.8 reworded accordingly. (3) Removed C-040's normative authority to require new Organization establishment after Tenant offboarding: BR-C040-05 and Contract 5.5 now state only that an offboarded Tenant cannot be reprovisioned to the same Tenant Anchor, with any subsequent provisioning consuming Organization context exclusively from C-004. The existing CRB-C040, all eight ERBs, all seventeen EXs, ERB-to-EX mappings, Enterprise Transition portfolio, seven-dimension Context Engineering structure, migration/offboarding historical-integrity architecture, cross-tenant sharing agreement architecture, recovery classification architecture, and AI/navigation/collaboration/workspace-participation architecture are all unchanged.</w:t>
            </w:r>
          </w:p>
        </w:tc>
      </w:tr>
      <w:tr>
        <w:tc>
          <w:tcPr>
            <w:tcW w:type="dxa" w:w="2880"/>
          </w:tcPr>
          <w:p>
            <w:r/>
            <w:r>
              <w:rPr>
                <w:sz w:val="19"/>
              </w:rPr>
              <w:t>1.2</w:t>
            </w:r>
          </w:p>
        </w:tc>
        <w:tc>
          <w:tcPr>
            <w:tcW w:type="dxa" w:w="2880"/>
          </w:tcPr>
          <w:p>
            <w:r/>
            <w:r>
              <w:rPr>
                <w:sz w:val="19"/>
              </w:rPr>
              <w:t>Active</w:t>
            </w:r>
          </w:p>
        </w:tc>
        <w:tc>
          <w:tcPr>
            <w:tcW w:type="dxa" w:w="2880"/>
          </w:tcPr>
          <w:p>
            <w:r/>
            <w:r>
              <w:rPr>
                <w:sz w:val="19"/>
              </w:rPr>
              <w:t>Small explanatory clarification pass, not an architectural redesign. Clarified that authority promotion upon Commit is per administrative concern, not whole-context replacement: the Authoritative Tenant Context comprises multiple independent administrative concerns (provisioning state, administrator designation, migration status, isolation/resource-allocation posture, cross-tenant sharing agreement status, and any other administrative concern this specification defines), and a committed transition's Resulting Tenant Administrative Context becomes newly authoritative only for the concerns that commit changed, carrying unaffected concerns forward unchanged within the same single context. Applied consistently in Chapters 1.16, 1.17, 1.18, 2.14, 3.6 (ERB-C040-05), 4.11–4.14 (EX-C040-11 through EX-C040-14), and 9.7. No partial commits, no separate authoritative contexts, and no split of the administrative context into multiple objects were introduced; exactly one Authoritative Tenant Context per Tenant Anchor at any time (INV-C040-09) is preserved and reinforced. The CRB, all eight ERBs, all seventeen EXs, capability boundaries, Business Intent, traceability, Enterprise Transitions, context types, lifecycle states, and Business Activity/EIO/identifier references are all unchanged.</w:t>
            </w:r>
          </w:p>
        </w:tc>
      </w:tr>
    </w:tbl>
    <w:p/>
    <w:p>
      <w:pPr>
        <w:pStyle w:val="Heading1"/>
      </w:pPr>
      <w:r>
        <w:t>Normative Position</w:t>
      </w:r>
    </w:p>
    <w:p>
      <w:r>
        <w:t>This specification engineers the Enterprise Experience for C-040 only. CAP-001 remains authoritative for capability identity and Business Intent. SD-001 remains authoritative for applicable presentation/administrative-experience principles, translated here into experience architecture rather than reproduced as screen design. SD-002 Section 13 remains authoritative for multi-tenancy and data-isolation semantics and is consumed and extended here into Enterprise Experience architecture, never redefined. CMD-001 remains authoritative for the canonical scope-resolution hierarchy referenced here only as context. PE-001 remains authoritative for Enterprise Experience engineering methodology, terminology, journey architecture, persona model, workspace model, navigation philosophy, and context preservation. C-001/URA-001 (Identity), C-002 (Access Management), C-004 (Organization Management), C-005 (Enterprise Structure Management), C-006 (Person Management), C-007 (Membership Management), PE-001-C008 (Workspace Management), C-020 (Subscription Management), C-021 (Product &amp; Service Catalog), C-022 (Customer &amp; Account Management), C-023 (Licensing &amp; Entitlement Management), C-024 (Billing Management), C-025 (Contract Management), C-041 (Configuration Management), and C-042 (Preference &amp; Personalization) each remain authoritative for their own domain semantics and are consumed or served here strictly as already-resolved context or already-produced reference. This specification does not redefine those concerns and does not become any of them.</w:t>
      </w:r>
    </w:p>
    <w:p>
      <w:r>
        <w:t>Where this document uses SHALL, SHOULD or MAY, it does so per PE-001 1.5's normative definitions. Where a required traceability identifier (Business Activity/EAC, Enterprise Information Object) or a required policy authority (tenant provisioning authority, migration approval authority, offboarding approval authority, cross-tenant sharing approval authority) does not exist as an assignable canonical identifier or authority in the supplied canonical baseline, this specification records Pending Canonical Binding rather than fabricating one. The absence of canonical policy is not treated as permission to design one locally.</w:t>
      </w:r>
    </w:p>
    <w:p>
      <w:pPr>
        <w:pStyle w:val="Heading1"/>
      </w:pPr>
      <w:r>
        <w:t>Pre-Engineering Authority Pass (Mandatory, Preceding Chapter 1)</w:t>
      </w:r>
    </w:p>
    <w:p>
      <w:r>
        <w:t>No single canonical document in the supplied baseline defines "Tenant" as a complete business object with its own identity, lifecycle and attributes the way ERG-001 defines EnterpriseNode or URA-001 defines Membership. The following authority map was assembled from every canonical mention of "tenant" found across the supplied baseline before any experience architecture was derived.</w:t>
      </w:r>
    </w:p>
    <w:p>
      <w:r>
        <w:t>CLAUDE.md Section 6 ("Enterprise Modeling Rules") states plainly: "Organization defines the tenant boundary" — one of six canonical, independent concepts (Organization, Person, Identity, Membership, Role, Permission). PE-001-C004 v1.1 (frozen) already engineers Organization Management on exactly this basis: its own Chapter 1.1 states C-004 "engineers the Enterprise Experience through which an Organization comes into existence as the Enterprise Operating System's tenant boundary." This establishes the business-identity reading of tenant: the Organization's own establishment is what brings a tenant's business identity into being, and Organization existence and validity resolve exclusively to C-004 (PE-001-C004 Contract 5.3) — a fact this specification consumes and never redefines.</w:t>
      </w:r>
    </w:p>
    <w:p>
      <w:r>
        <w:t>SD-001 (this capability's own Primary Specification) uses "tenant" exclusively as an adjective describing administrative and configuration scope — "tenant-configurable," "tenant-level navigation metadata," "per tenant locale" — and never as a defined noun-object. Its one substantive statement naming an administrative responsibility, SD-001-102 ("Extension Approval Models"), states that "a tenant administrator approves which marketplace extensions are enabled for their organization" — explicitly tying the tenant administrator responsibility to "their organization," consistent with the business-identity reading above, while also being the only canonical evidence that a distinct "tenant administrator" responsibility exists as an enterprise concern.</w:t>
      </w:r>
    </w:p>
    <w:p>
      <w:r>
        <w:t>SD-002 Section 13 ("Multi-Tenancy &amp; Data Isolation," SD-002-108 through SD-002-112) is the only canonical section that engineers "tenant" as a structural, non-adjectival concern: every business object carries an explicit, non-optional tenant identifier as part of its Universal Identity (SD-002-108); Company- and Workspace-level objects are isolated by construction at the data layer, not merely by permissions (SD-002-109); shared infrastructure never implies shared performance risk, and resource allocation across tenants is a governed, monitored guarantee (SD-002-110); only Global and Industry CIL layers are legitimately shared across tenant boundaries, and any other cross-tenant sharing requires "an explicit, named, audited cross-tenant sharing agreement... never a default or implicit capability" (SD-002-111); and tenant migration and offboarding are named administrative operations that must preserve an exportable, self-consistent, historically-reconstructable object graph, because "organizational memory... belongs to the tenant, not the platform" (SD-002-112). This is the infrastructure/data-isolation reading of tenant, and it is genuinely distinct from Organization's business-identity reading.</w:t>
      </w:r>
    </w:p>
    <w:p>
      <w:r>
        <w:t>CMD-001 Section 12.6 ("Scope Hierarchy") depicts an illustrative configuration-resolution precedence chain — Global Platform, Region, Country, Tenant, Enterprise, Business Domain, Business Object, User — in which Tenant is a distinct scope level positioned above Enterprise, and Section 12.7 similarly depicts Platform Default, Tenant Override, Business Domain Override, Business Object Override, User Override as an override-resolution chain. This is technical configuration-resolution illustration, not a business-ownership hierarchy, and it does not by itself establish that a Tenant may contain more than one Organization; it does, however, corroborate that Tenant is treated in this repository as an infrastructure/configuration scope distinct from Enterprise (Organization), never as a synonym resolved at the same layer.</w:t>
      </w:r>
    </w:p>
    <w:p>
      <w:r>
        <w:t>Conclusion, applied as the capability boundary for the remainder of this specification: in the supplied baseline's common and only-evidenced case, one Organization corresponds to one Tenant, and the Organization's own establishment (C-004) is what brings that tenant's business-identity boundary into being. Tenant Administration (C-040) governs a genuinely distinct layer: the platform-administrative and infrastructure-operational experience of provisioning a Tenant partition for an already-existing Organization, confirming its data-isolation and resource-allocation posture, designating who administers it, migrating it, offboarding it, and governing any exception to its isolation through an explicit, audited cross-tenant sharing agreement. C-040 never establishes, changes, or retires the Organization's own business identity (C-004's exclusive authority per its own Contract 5.3), never defines Configuration values (C-041's Business Intent, "Manage enterprise configuration"), and never defines Preferences (C-042). Whether a Tenant may ever correspond to more than one Organization, or an Organization to more than one Tenant, is not established anywhere in the supplied baseline; this specification does not assume or invent multi-Organization-per-Tenant semantics, and records the question as Pending Canonical Binding wherever it would otherwise be assumed.</w:t>
      </w:r>
    </w:p>
    <w:p>
      <w:r>
        <w:t>Authority Map Summary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Concern</w:t>
            </w:r>
          </w:p>
        </w:tc>
        <w:tc>
          <w:tcPr>
            <w:tcW w:type="dxa" w:w="2880"/>
            <w:shd w:val="clear" w:color="auto" w:fill="D9E2F3"/>
          </w:tcPr>
          <w:p>
            <w:r/>
            <w:r>
              <w:rPr>
                <w:b/>
                <w:sz w:val="19"/>
              </w:rPr>
              <w:t>Owning Authority</w:t>
            </w:r>
          </w:p>
        </w:tc>
        <w:tc>
          <w:tcPr>
            <w:tcW w:type="dxa" w:w="2880"/>
            <w:shd w:val="clear" w:color="auto" w:fill="D9E2F3"/>
          </w:tcPr>
          <w:p>
            <w:r/>
            <w:r>
              <w:rPr>
                <w:b/>
                <w:sz w:val="19"/>
              </w:rPr>
              <w:t>C-040 Relationship</w:t>
            </w:r>
          </w:p>
        </w:tc>
      </w:tr>
      <w:tr>
        <w:tc>
          <w:tcPr>
            <w:tcW w:type="dxa" w:w="2880"/>
          </w:tcPr>
          <w:p>
            <w:r/>
            <w:r>
              <w:rPr>
                <w:sz w:val="19"/>
              </w:rPr>
              <w:t>Capability identity, Business Intent</w:t>
            </w:r>
          </w:p>
        </w:tc>
        <w:tc>
          <w:tcPr>
            <w:tcW w:type="dxa" w:w="2880"/>
          </w:tcPr>
          <w:p>
            <w:r/>
            <w:r>
              <w:rPr>
                <w:sz w:val="19"/>
              </w:rPr>
              <w:t>CAP-001</w:t>
            </w:r>
          </w:p>
        </w:tc>
        <w:tc>
          <w:tcPr>
            <w:tcW w:type="dxa" w:w="2880"/>
          </w:tcPr>
          <w:p>
            <w:r/>
            <w:r>
              <w:rPr>
                <w:sz w:val="19"/>
              </w:rPr>
              <w:t>Consumed verbatim.</w:t>
            </w:r>
          </w:p>
        </w:tc>
      </w:tr>
      <w:tr>
        <w:tc>
          <w:tcPr>
            <w:tcW w:type="dxa" w:w="2880"/>
          </w:tcPr>
          <w:p>
            <w:r/>
            <w:r>
              <w:rPr>
                <w:sz w:val="19"/>
              </w:rPr>
              <w:t>Organization business identity, existence, validity</w:t>
            </w:r>
          </w:p>
        </w:tc>
        <w:tc>
          <w:tcPr>
            <w:tcW w:type="dxa" w:w="2880"/>
          </w:tcPr>
          <w:p>
            <w:r/>
            <w:r>
              <w:rPr>
                <w:sz w:val="19"/>
              </w:rPr>
              <w:t>C-004 (PE-001-C004 v1.1)</w:t>
            </w:r>
          </w:p>
        </w:tc>
        <w:tc>
          <w:tcPr>
            <w:tcW w:type="dxa" w:w="2880"/>
          </w:tcPr>
          <w:p>
            <w:r/>
            <w:r>
              <w:rPr>
                <w:sz w:val="19"/>
              </w:rPr>
              <w:t>Consumed exclusively; C-040 never establishes, changes, or retires it.</w:t>
            </w:r>
          </w:p>
        </w:tc>
      </w:tr>
      <w:tr>
        <w:tc>
          <w:tcPr>
            <w:tcW w:type="dxa" w:w="2880"/>
          </w:tcPr>
          <w:p>
            <w:r/>
            <w:r>
              <w:rPr>
                <w:sz w:val="19"/>
              </w:rPr>
              <w:t>Enterprise Structure (EnterpriseNode/Relationship/View)</w:t>
            </w:r>
          </w:p>
        </w:tc>
        <w:tc>
          <w:tcPr>
            <w:tcW w:type="dxa" w:w="2880"/>
          </w:tcPr>
          <w:p>
            <w:r/>
            <w:r>
              <w:rPr>
                <w:sz w:val="19"/>
              </w:rPr>
              <w:t>C-005/ERG-001</w:t>
            </w:r>
          </w:p>
        </w:tc>
        <w:tc>
          <w:tcPr>
            <w:tcW w:type="dxa" w:w="2880"/>
          </w:tcPr>
          <w:p>
            <w:r/>
            <w:r>
              <w:rPr>
                <w:sz w:val="19"/>
              </w:rPr>
              <w:t>Not consumed for tenant administration; referenced only where an assessed migration/offboarding impact genuinely requires it.</w:t>
            </w:r>
          </w:p>
        </w:tc>
      </w:tr>
      <w:tr>
        <w:tc>
          <w:tcPr>
            <w:tcW w:type="dxa" w:w="2880"/>
          </w:tcPr>
          <w:p>
            <w:r/>
            <w:r>
              <w:rPr>
                <w:sz w:val="19"/>
              </w:rPr>
              <w:t>Person / Identity</w:t>
            </w:r>
          </w:p>
        </w:tc>
        <w:tc>
          <w:tcPr>
            <w:tcW w:type="dxa" w:w="2880"/>
          </w:tcPr>
          <w:p>
            <w:r/>
            <w:r>
              <w:rPr>
                <w:sz w:val="19"/>
              </w:rPr>
              <w:t>C-001/C-006/URA-001</w:t>
            </w:r>
          </w:p>
        </w:tc>
        <w:tc>
          <w:tcPr>
            <w:tcW w:type="dxa" w:w="2880"/>
          </w:tcPr>
          <w:p>
            <w:r/>
            <w:r>
              <w:rPr>
                <w:sz w:val="19"/>
              </w:rPr>
              <w:t>Consumed only, conditionally.</w:t>
            </w:r>
          </w:p>
        </w:tc>
      </w:tr>
      <w:tr>
        <w:tc>
          <w:tcPr>
            <w:tcW w:type="dxa" w:w="2880"/>
          </w:tcPr>
          <w:p>
            <w:r/>
            <w:r>
              <w:rPr>
                <w:sz w:val="19"/>
              </w:rPr>
              <w:t>Membership</w:t>
            </w:r>
          </w:p>
        </w:tc>
        <w:tc>
          <w:tcPr>
            <w:tcW w:type="dxa" w:w="2880"/>
          </w:tcPr>
          <w:p>
            <w:r/>
            <w:r>
              <w:rPr>
                <w:sz w:val="19"/>
              </w:rPr>
              <w:t>C-007/URA-001</w:t>
            </w:r>
          </w:p>
        </w:tc>
        <w:tc>
          <w:tcPr>
            <w:tcW w:type="dxa" w:w="2880"/>
          </w:tcPr>
          <w:p>
            <w:r/>
            <w:r>
              <w:rPr>
                <w:sz w:val="19"/>
              </w:rPr>
              <w:t>Consumed only, referenced for downstream impact assessment.</w:t>
            </w:r>
          </w:p>
        </w:tc>
      </w:tr>
      <w:tr>
        <w:tc>
          <w:tcPr>
            <w:tcW w:type="dxa" w:w="2880"/>
          </w:tcPr>
          <w:p>
            <w:r/>
            <w:r>
              <w:rPr>
                <w:sz w:val="19"/>
              </w:rPr>
              <w:t>Access / Role / Permission</w:t>
            </w:r>
          </w:p>
        </w:tc>
        <w:tc>
          <w:tcPr>
            <w:tcW w:type="dxa" w:w="2880"/>
          </w:tcPr>
          <w:p>
            <w:r/>
            <w:r>
              <w:rPr>
                <w:sz w:val="19"/>
              </w:rPr>
              <w:t>C-002/C-003/URA-001</w:t>
            </w:r>
          </w:p>
        </w:tc>
        <w:tc>
          <w:tcPr>
            <w:tcW w:type="dxa" w:w="2880"/>
          </w:tcPr>
          <w:p>
            <w:r/>
            <w:r>
              <w:rPr>
                <w:sz w:val="19"/>
              </w:rPr>
              <w:t>Consumed only; tenant administrator designation never itself grants access.</w:t>
            </w:r>
          </w:p>
        </w:tc>
      </w:tr>
      <w:tr>
        <w:tc>
          <w:tcPr>
            <w:tcW w:type="dxa" w:w="2880"/>
          </w:tcPr>
          <w:p>
            <w:r/>
            <w:r>
              <w:rPr>
                <w:sz w:val="19"/>
              </w:rPr>
              <w:t>Workspace</w:t>
            </w:r>
          </w:p>
        </w:tc>
        <w:tc>
          <w:tcPr>
            <w:tcW w:type="dxa" w:w="2880"/>
          </w:tcPr>
          <w:p>
            <w:r/>
            <w:r>
              <w:rPr>
                <w:sz w:val="19"/>
              </w:rPr>
              <w:t>PE-001-C008</w:t>
            </w:r>
          </w:p>
        </w:tc>
        <w:tc>
          <w:tcPr>
            <w:tcW w:type="dxa" w:w="2880"/>
          </w:tcPr>
          <w:p>
            <w:r/>
            <w:r>
              <w:rPr>
                <w:sz w:val="19"/>
              </w:rPr>
              <w:t>Consumed as contextual anchor only.</w:t>
            </w:r>
          </w:p>
        </w:tc>
      </w:tr>
      <w:tr>
        <w:tc>
          <w:tcPr>
            <w:tcW w:type="dxa" w:w="2880"/>
          </w:tcPr>
          <w:p>
            <w:r/>
            <w:r>
              <w:rPr>
                <w:sz w:val="19"/>
              </w:rPr>
              <w:t>Subscription</w:t>
            </w:r>
          </w:p>
        </w:tc>
        <w:tc>
          <w:tcPr>
            <w:tcW w:type="dxa" w:w="2880"/>
          </w:tcPr>
          <w:p>
            <w:r/>
            <w:r>
              <w:rPr>
                <w:sz w:val="19"/>
              </w:rPr>
              <w:t>C-020</w:t>
            </w:r>
          </w:p>
        </w:tc>
        <w:tc>
          <w:tcPr>
            <w:tcW w:type="dxa" w:w="2880"/>
          </w:tcPr>
          <w:p>
            <w:r/>
            <w:r>
              <w:rPr>
                <w:sz w:val="19"/>
              </w:rPr>
              <w:t>Referenced only, for downstream impact assessment.</w:t>
            </w:r>
          </w:p>
        </w:tc>
      </w:tr>
      <w:tr>
        <w:tc>
          <w:tcPr>
            <w:tcW w:type="dxa" w:w="2880"/>
          </w:tcPr>
          <w:p>
            <w:r/>
            <w:r>
              <w:rPr>
                <w:sz w:val="19"/>
              </w:rPr>
              <w:t>Customer / Account</w:t>
            </w:r>
          </w:p>
        </w:tc>
        <w:tc>
          <w:tcPr>
            <w:tcW w:type="dxa" w:w="2880"/>
          </w:tcPr>
          <w:p>
            <w:r/>
            <w:r>
              <w:rPr>
                <w:sz w:val="19"/>
              </w:rPr>
              <w:t>C-022</w:t>
            </w:r>
          </w:p>
        </w:tc>
        <w:tc>
          <w:tcPr>
            <w:tcW w:type="dxa" w:w="2880"/>
          </w:tcPr>
          <w:p>
            <w:r/>
            <w:r>
              <w:rPr>
                <w:sz w:val="19"/>
              </w:rPr>
              <w:t>Referenced only, for downstream impact assessment.</w:t>
            </w:r>
          </w:p>
        </w:tc>
      </w:tr>
      <w:tr>
        <w:tc>
          <w:tcPr>
            <w:tcW w:type="dxa" w:w="2880"/>
          </w:tcPr>
          <w:p>
            <w:r/>
            <w:r>
              <w:rPr>
                <w:sz w:val="19"/>
              </w:rPr>
              <w:t>Licensing &amp; Entitlement</w:t>
            </w:r>
          </w:p>
        </w:tc>
        <w:tc>
          <w:tcPr>
            <w:tcW w:type="dxa" w:w="2880"/>
          </w:tcPr>
          <w:p>
            <w:r/>
            <w:r>
              <w:rPr>
                <w:sz w:val="19"/>
              </w:rPr>
              <w:t>C-023</w:t>
            </w:r>
          </w:p>
        </w:tc>
        <w:tc>
          <w:tcPr>
            <w:tcW w:type="dxa" w:w="2880"/>
          </w:tcPr>
          <w:p>
            <w:r/>
            <w:r>
              <w:rPr>
                <w:sz w:val="19"/>
              </w:rPr>
              <w:t>Referenced only, for downstream impact assessment.</w:t>
            </w:r>
          </w:p>
        </w:tc>
      </w:tr>
      <w:tr>
        <w:tc>
          <w:tcPr>
            <w:tcW w:type="dxa" w:w="2880"/>
          </w:tcPr>
          <w:p>
            <w:r/>
            <w:r>
              <w:rPr>
                <w:sz w:val="19"/>
              </w:rPr>
              <w:t>Billing</w:t>
            </w:r>
          </w:p>
        </w:tc>
        <w:tc>
          <w:tcPr>
            <w:tcW w:type="dxa" w:w="2880"/>
          </w:tcPr>
          <w:p>
            <w:r/>
            <w:r>
              <w:rPr>
                <w:sz w:val="19"/>
              </w:rPr>
              <w:t>C-024</w:t>
            </w:r>
          </w:p>
        </w:tc>
        <w:tc>
          <w:tcPr>
            <w:tcW w:type="dxa" w:w="2880"/>
          </w:tcPr>
          <w:p>
            <w:r/>
            <w:r>
              <w:rPr>
                <w:sz w:val="19"/>
              </w:rPr>
              <w:t>Referenced only, for downstream impact assessment.</w:t>
            </w:r>
          </w:p>
        </w:tc>
      </w:tr>
      <w:tr>
        <w:tc>
          <w:tcPr>
            <w:tcW w:type="dxa" w:w="2880"/>
          </w:tcPr>
          <w:p>
            <w:r/>
            <w:r>
              <w:rPr>
                <w:sz w:val="19"/>
              </w:rPr>
              <w:t>Contract</w:t>
            </w:r>
          </w:p>
        </w:tc>
        <w:tc>
          <w:tcPr>
            <w:tcW w:type="dxa" w:w="2880"/>
          </w:tcPr>
          <w:p>
            <w:r/>
            <w:r>
              <w:rPr>
                <w:sz w:val="19"/>
              </w:rPr>
              <w:t>C-025</w:t>
            </w:r>
          </w:p>
        </w:tc>
        <w:tc>
          <w:tcPr>
            <w:tcW w:type="dxa" w:w="2880"/>
          </w:tcPr>
          <w:p>
            <w:r/>
            <w:r>
              <w:rPr>
                <w:sz w:val="19"/>
              </w:rPr>
              <w:t>Referenced only, for downstream impact assessment.</w:t>
            </w:r>
          </w:p>
        </w:tc>
      </w:tr>
      <w:tr>
        <w:tc>
          <w:tcPr>
            <w:tcW w:type="dxa" w:w="2880"/>
          </w:tcPr>
          <w:p>
            <w:r/>
            <w:r>
              <w:rPr>
                <w:sz w:val="19"/>
              </w:rPr>
              <w:t>Configuration (feature flags, locale, calendars, navigation metadata)</w:t>
            </w:r>
          </w:p>
        </w:tc>
        <w:tc>
          <w:tcPr>
            <w:tcW w:type="dxa" w:w="2880"/>
          </w:tcPr>
          <w:p>
            <w:r/>
            <w:r>
              <w:rPr>
                <w:sz w:val="19"/>
              </w:rPr>
              <w:t>C-041</w:t>
            </w:r>
          </w:p>
        </w:tc>
        <w:tc>
          <w:tcPr>
            <w:tcW w:type="dxa" w:w="2880"/>
          </w:tcPr>
          <w:p>
            <w:r/>
            <w:r>
              <w:rPr>
                <w:sz w:val="19"/>
              </w:rPr>
              <w:t>Never consumed or redefined; explicitly out of scope.</w:t>
            </w:r>
          </w:p>
        </w:tc>
      </w:tr>
      <w:tr>
        <w:tc>
          <w:tcPr>
            <w:tcW w:type="dxa" w:w="2880"/>
          </w:tcPr>
          <w:p>
            <w:r/>
            <w:r>
              <w:rPr>
                <w:sz w:val="19"/>
              </w:rPr>
              <w:t>Preference &amp; Personalization</w:t>
            </w:r>
          </w:p>
        </w:tc>
        <w:tc>
          <w:tcPr>
            <w:tcW w:type="dxa" w:w="2880"/>
          </w:tcPr>
          <w:p>
            <w:r/>
            <w:r>
              <w:rPr>
                <w:sz w:val="19"/>
              </w:rPr>
              <w:t>C-042</w:t>
            </w:r>
          </w:p>
        </w:tc>
        <w:tc>
          <w:tcPr>
            <w:tcW w:type="dxa" w:w="2880"/>
          </w:tcPr>
          <w:p>
            <w:r/>
            <w:r>
              <w:rPr>
                <w:sz w:val="19"/>
              </w:rPr>
              <w:t>Never consumed or redefined; explicitly out of scope.</w:t>
            </w:r>
          </w:p>
        </w:tc>
      </w:tr>
      <w:tr>
        <w:tc>
          <w:tcPr>
            <w:tcW w:type="dxa" w:w="2880"/>
          </w:tcPr>
          <w:p>
            <w:r/>
            <w:r>
              <w:rPr>
                <w:sz w:val="19"/>
              </w:rPr>
              <w:t>Multi-tenancy, data isolation, tenant migration/offboarding structural principles</w:t>
            </w:r>
          </w:p>
        </w:tc>
        <w:tc>
          <w:tcPr>
            <w:tcW w:type="dxa" w:w="2880"/>
          </w:tcPr>
          <w:p>
            <w:r/>
            <w:r>
              <w:rPr>
                <w:sz w:val="19"/>
              </w:rPr>
              <w:t>SD-002 Section 13</w:t>
            </w:r>
          </w:p>
        </w:tc>
        <w:tc>
          <w:tcPr>
            <w:tcW w:type="dxa" w:w="2880"/>
          </w:tcPr>
          <w:p>
            <w:r/>
            <w:r>
              <w:rPr>
                <w:sz w:val="19"/>
              </w:rPr>
              <w:t>Consumed and engineered into Enterprise Experience architecture here; the underlying isolation/resource-allocation mechanics remain infrastructure/RTA-001 concerns, referenced not redefined.</w:t>
            </w:r>
          </w:p>
        </w:tc>
      </w:tr>
      <w:tr>
        <w:tc>
          <w:tcPr>
            <w:tcW w:type="dxa" w:w="2880"/>
          </w:tcPr>
          <w:p>
            <w:r/>
            <w:r>
              <w:rPr>
                <w:sz w:val="19"/>
              </w:rPr>
              <w:t>Tenant provisioning, isolation/resource-allocation confirmation, administrator designation, migration, offboarding, cross-tenant sharing agreement — as Enterprise Experience</w:t>
            </w:r>
          </w:p>
        </w:tc>
        <w:tc>
          <w:tcPr>
            <w:tcW w:type="dxa" w:w="2880"/>
          </w:tcPr>
          <w:p>
            <w:r/>
            <w:r>
              <w:rPr>
                <w:sz w:val="19"/>
              </w:rPr>
              <w:t>C-040 (this specification)</w:t>
            </w:r>
          </w:p>
        </w:tc>
        <w:tc>
          <w:tcPr>
            <w:tcW w:type="dxa" w:w="2880"/>
          </w:tcPr>
          <w:p>
            <w:r/>
            <w:r>
              <w:rPr>
                <w:sz w:val="19"/>
              </w:rPr>
              <w:t>Genuinely and exclusively owned.</w:t>
            </w:r>
          </w:p>
        </w:tc>
      </w:tr>
    </w:tbl>
    <w:p/>
    <w:p>
      <w:pPr>
        <w:pStyle w:val="Heading1"/>
      </w:pPr>
      <w:r>
        <w:t>Guiding Architectural Question</w:t>
      </w:r>
    </w:p>
    <w:p>
      <w:r>
        <w:t>How does the Enterprise Operating System establish a Tenant as the platform's administratively-governed infrastructure and data-isolation partition for an already-existing Organization; designate and preserve who administers it; deliberately migrate or offboard it while preserving full historical integrity; govern any exception to its isolation through an explicit, audited cross-tenant sharing agreement; and continuously state whether a given Tenant is currently provisioned, isolated, and administratively valid — as a stable fact other capabilities can rely on — without C-040 itself becoming the Organization's own business identity, its internal enterprise structure, its Membership, its Workspace, its Subscription, its Customer/Account relationship, its Entitlement/License, its Billing, its Contract, or its Configuration/Preference values?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Clause</w:t>
            </w:r>
          </w:p>
        </w:tc>
        <w:tc>
          <w:tcPr>
            <w:tcW w:type="dxa" w:w="4320"/>
            <w:shd w:val="clear" w:color="auto" w:fill="D9E2F3"/>
          </w:tcPr>
          <w:p>
            <w:r/>
            <w:r>
              <w:rPr>
                <w:b/>
                <w:sz w:val="19"/>
              </w:rPr>
              <w:t>Answering ERB(s)</w:t>
            </w:r>
          </w:p>
        </w:tc>
      </w:tr>
      <w:tr>
        <w:tc>
          <w:tcPr>
            <w:tcW w:type="dxa" w:w="4320"/>
          </w:tcPr>
          <w:p>
            <w:r/>
            <w:r>
              <w:rPr>
                <w:sz w:val="19"/>
              </w:rPr>
              <w:t>"establish a Tenant as the platform's administratively-governed infrastructure and data-isolation partition for an already-existing Organization"</w:t>
            </w:r>
          </w:p>
        </w:tc>
        <w:tc>
          <w:tcPr>
            <w:tcW w:type="dxa" w:w="4320"/>
          </w:tcPr>
          <w:p>
            <w:r/>
            <w:r>
              <w:rPr>
                <w:sz w:val="19"/>
              </w:rPr>
              <w:t>ERB-C040-01 (Anchor Tenant Administrative Context), ERB-C040-03 (Frame Tenant Administrative Intent), ERB-C040-05 (Commit Tenant Administrative Transition)</w:t>
            </w:r>
          </w:p>
        </w:tc>
      </w:tr>
      <w:tr>
        <w:tc>
          <w:tcPr>
            <w:tcW w:type="dxa" w:w="4320"/>
          </w:tcPr>
          <w:p>
            <w:r/>
            <w:r>
              <w:rPr>
                <w:sz w:val="19"/>
              </w:rPr>
              <w:t>"designate and preserve who administers it"</w:t>
            </w:r>
          </w:p>
        </w:tc>
        <w:tc>
          <w:tcPr>
            <w:tcW w:type="dxa" w:w="4320"/>
          </w:tcPr>
          <w:p>
            <w:r/>
            <w:r>
              <w:rPr>
                <w:sz w:val="19"/>
              </w:rPr>
              <w:t>ERB-C040-03, ERB-C040-05</w:t>
            </w:r>
          </w:p>
        </w:tc>
      </w:tr>
      <w:tr>
        <w:tc>
          <w:tcPr>
            <w:tcW w:type="dxa" w:w="4320"/>
          </w:tcPr>
          <w:p>
            <w:r/>
            <w:r>
              <w:rPr>
                <w:sz w:val="19"/>
              </w:rPr>
              <w:t>"deliberately migrate or offboard it while preserving full historical integrity"</w:t>
            </w:r>
          </w:p>
        </w:tc>
        <w:tc>
          <w:tcPr>
            <w:tcW w:type="dxa" w:w="4320"/>
          </w:tcPr>
          <w:p>
            <w:r/>
            <w:r>
              <w:rPr>
                <w:sz w:val="19"/>
              </w:rPr>
              <w:t>ERB-C040-03, ERB-C040-04 (Shape and Assess), ERB-C040-05</w:t>
            </w:r>
          </w:p>
        </w:tc>
      </w:tr>
      <w:tr>
        <w:tc>
          <w:tcPr>
            <w:tcW w:type="dxa" w:w="4320"/>
          </w:tcPr>
          <w:p>
            <w:r/>
            <w:r>
              <w:rPr>
                <w:sz w:val="19"/>
              </w:rPr>
              <w:t>"govern any exception to its isolation through an explicit, audited cross-tenant sharing agreement"</w:t>
            </w:r>
          </w:p>
        </w:tc>
        <w:tc>
          <w:tcPr>
            <w:tcW w:type="dxa" w:w="4320"/>
          </w:tcPr>
          <w:p>
            <w:r/>
            <w:r>
              <w:rPr>
                <w:sz w:val="19"/>
              </w:rPr>
              <w:t>ERB-C040-03, ERB-C040-05</w:t>
            </w:r>
          </w:p>
        </w:tc>
      </w:tr>
      <w:tr>
        <w:tc>
          <w:tcPr>
            <w:tcW w:type="dxa" w:w="4320"/>
          </w:tcPr>
          <w:p>
            <w:r/>
            <w:r>
              <w:rPr>
                <w:sz w:val="19"/>
              </w:rPr>
              <w:t>"continuously state whether a given Tenant is currently provisioned, isolated, and administratively valid"</w:t>
            </w:r>
          </w:p>
        </w:tc>
        <w:tc>
          <w:tcPr>
            <w:tcW w:type="dxa" w:w="4320"/>
          </w:tcPr>
          <w:p>
            <w:r/>
            <w:r>
              <w:rPr>
                <w:sz w:val="19"/>
              </w:rPr>
              <w:t>ERB-C040-06 (Resolve Effective Tenant Administrative State), ERB-C040-07 (Distribute Tenant Reference Downstream)</w:t>
            </w:r>
          </w:p>
        </w:tc>
      </w:tr>
      <w:tr>
        <w:tc>
          <w:tcPr>
            <w:tcW w:type="dxa" w:w="4320"/>
          </w:tcPr>
          <w:p>
            <w:r/>
            <w:r>
              <w:rPr>
                <w:sz w:val="19"/>
              </w:rPr>
              <w:t>"without C-040 itself becoming..."</w:t>
            </w:r>
          </w:p>
        </w:tc>
        <w:tc>
          <w:tcPr>
            <w:tcW w:type="dxa" w:w="4320"/>
          </w:tcPr>
          <w:p>
            <w:r/>
            <w:r>
              <w:rPr>
                <w:sz w:val="19"/>
              </w:rPr>
              <w:t>Enforced throughout as a boundary constraint (§1.5 Out of Scope), not realized by any single ERB</w:t>
            </w:r>
          </w:p>
        </w:tc>
      </w:tr>
    </w:tbl>
    <w:p/>
    <w:p>
      <w:pPr>
        <w:pStyle w:val="Heading1"/>
      </w:pPr>
      <w:r>
        <w:t>Chapter 1 — Capability Overview &amp; Experience Architecture</w:t>
      </w:r>
    </w:p>
    <w:p>
      <w:pPr>
        <w:pStyle w:val="Heading2"/>
      </w:pPr>
      <w:r>
        <w:t>1.1 Purpose</w:t>
      </w:r>
    </w:p>
    <w:p>
      <w:r>
        <w:t>C-040 engineers the Enterprise Experience through which the enterprise provisions a Tenant as the platform's administratively-governed infrastructure and data-isolation partition for an already-existing Organization, understands and preserves its administrative standing, designates who administers it, deliberately migrates or offboards it while preserving full historical integrity, governs any exception to its isolation through an explicit audited cross-tenant sharing agreement, and produces a stable, continuously resolvable Tenant Reference that downstream capabilities can consume without reconstructing tenant administrative state from Organization, Configuration, or infrastructure history. It exists because no other capability owns this concern: C-004 establishes and maintains the Organization's own business identity, C-005 governs internal enterprise structure, C-041 manages configuration values, C-042 manages preferences — but none of them administers the platform-infrastructure partition itself: whether it is provisioned, isolated, resourced, migrated, offboarded, or exceptionally shared across tenant boundaries.</w:t>
      </w:r>
    </w:p>
    <w:p>
      <w:pPr>
        <w:pStyle w:val="Heading2"/>
      </w:pPr>
      <w:r>
        <w:t>1.2 Business Intent</w:t>
      </w:r>
    </w:p>
    <w:p>
      <w:r>
        <w:t>Administer tenants. (CAP-001, verbatim, not paraphrased, not expanded, not redefined.)</w:t>
      </w:r>
    </w:p>
    <w:p>
      <w:pPr>
        <w:pStyle w:val="Heading2"/>
      </w:pPr>
      <w:r>
        <w:t>1.3 Guiding Architectural Question — Derivation</w:t>
      </w:r>
    </w:p>
    <w:p>
      <w:r>
        <w:t>The Guiding Architectural Question (Document Control) was derived only after the mandatory Pre-Engineering Authority Pass established that "Tenant" has no single canonical object definition, but is triangulated from three independent canonical sources: CLAUDE.md Section 6 and PE-001-C004's own self-description (the business-identity reading — Organization establishment is what brings a tenant boundary into being), SD-002 Section 13 (the infrastructure/data-isolation reading — a distinct structural concern with named migration and offboarding operations), and CMD-001's scope hierarchy (Tenant as a distinct configuration-resolution scope, never collapsed into Enterprise/Organization). The question that remains unsolved once C-004 (Organization identity), C-005 (structure), C-007 (Membership), C-008 (Workspace), C-041 (configuration), and C-042 (preferences) are each correctly engineered is exactly the infrastructure/data-isolation and administrative-operations layer SD-002 Section 13 names but never engineers as an Enterprise Experience: provisioning, isolation/resource-allocation confirmation, administrator designation, migration, offboarding, and cross-tenant sharing governance. Every ERB in Chapter 3 answers one clause of that question; none reuses C-004's Organization-identity question, C-023's source-versus-authority question, or C-022's dual-construct question, although the single-anchor, source-preceding-authority discipline those specifications established is reused as engineering method, never as content.</w:t>
      </w:r>
    </w:p>
    <w:p>
      <w:pPr>
        <w:pStyle w:val="Heading2"/>
      </w:pPr>
      <w:r>
        <w:t>1.4 Scope</w:t>
      </w:r>
    </w:p>
    <w:p>
      <w:r>
        <w:t>Resolving the Tenant Administrative Anchor Context for a candidate Organization, including receiving an Organization activation trigger from C-004 where tenant provisioning begins from a newly-activated Organization; establishing, understanding, and changing the Authoritative Tenant Context — provisioning state, isolation/resource-allocation confirmation, administrator designation, and administrative status; shaping and assessing proposed tenant administrative changes, including advisory downstream impact assessment across Organization, Membership, Workspace, Subscription, Customer/Account, Entitlement/License, Billing, and Contract references; committing tenant administrative transitions, distinguishing continuing (provisioning, administrator redesignation), migrating, offboarding (terminal), and cross-tenant-sharing-agreement (additive) outcomes; continuously resolving the effective tenant administrative state for any requesting dependent capability; producing Resulting Tenant Administrative Context; distributing the resulting Tenant Reference for consumption by dependent capabilities; detecting and resolving tenant administrative context disruption and downstream reference conflicts; Tenant Administration-specific AI assistance, navigation and collaboration expectations.</w:t>
      </w:r>
    </w:p>
    <w:p>
      <w:pPr>
        <w:pStyle w:val="Heading2"/>
      </w:pPr>
      <w:r>
        <w:t>1.5 Out of Scope</w:t>
      </w:r>
    </w:p>
    <w:p>
      <w:r>
        <w:t>Organization Management — Organization business identity, existence, and validity — C-004. Organization existence and validity resolve exclusively to C-004; C-040 consumes this fact and never establishes, changes, or retires it. A Tenant is never treated as equivalent to, or a substitute for, an Organization.</w:t>
      </w:r>
    </w:p>
    <w:p>
      <w:r>
        <w:t>Enterprise Structure Management — EnterpriseNode, EnterpriseRelationship, EnterpriseView, organizational hierarchy — C-005/ERG-001. C-040 never becomes Enterprise Structure Management.</w:t>
      </w:r>
    </w:p>
    <w:p>
      <w:r>
        <w:t>Identity &amp; Authentication — C-001/URA-001. C-040 never becomes Identity &amp; Authentication.</w:t>
      </w:r>
    </w:p>
    <w:p>
      <w:r>
        <w:t>Person Management — C-006. Consumed only, conditionally, where a designated tenant administrator is also a known Person.</w:t>
      </w:r>
    </w:p>
    <w:p>
      <w:r>
        <w:t>Membership Management — Membership existence, standing, and effective validity — C-007. C-040 consumes a Membership Anchor only where designating a tenant administrator references one; it never establishes, changes, or terminates a Membership.</w:t>
      </w:r>
    </w:p>
    <w:p>
      <w:r>
        <w:t>Access Management — access evaluation and authorization decisions — C-002/URA-001. C-040 never becomes Access Management; designating a tenant administrator is an experience-level administrative record, never itself an Access grant, Role assignment, or Permission grant, each of which remains independently governed by C-002/C-003/URA-001.</w:t>
      </w:r>
    </w:p>
    <w:p>
      <w:r>
        <w:t>Workspace Management — Workspace resolution, entry, switching — PE-001-C008. C-040 never becomes Workspace Management.</w:t>
      </w:r>
    </w:p>
    <w:p>
      <w:r>
        <w:t>Subscription Management — C-020. Referenced only, for downstream impact assessment before migration or offboarding.</w:t>
      </w:r>
    </w:p>
    <w:p>
      <w:r>
        <w:t>Product &amp; Service Catalog — C-021. Not consumed; no direct dependency exists in the supplied baseline.</w:t>
      </w:r>
    </w:p>
    <w:p>
      <w:r>
        <w:t>Customer &amp; Account Management — C-022. Referenced only, for downstream impact assessment.</w:t>
      </w:r>
    </w:p>
    <w:p>
      <w:r>
        <w:t>Licensing &amp; Entitlement Management — C-023. Referenced only, for downstream impact assessment; C-040 never establishes or changes an Entitlement or License.</w:t>
      </w:r>
    </w:p>
    <w:p>
      <w:r>
        <w:t>Billing Management — C-024. Referenced only, for downstream impact assessment; C-040 never computes price, invoices, or processes payment.</w:t>
      </w:r>
    </w:p>
    <w:p>
      <w:r>
        <w:t>Contract Management — C-025. Referenced only, for downstream impact assessment.</w:t>
      </w:r>
    </w:p>
    <w:p>
      <w:r>
        <w:t>Configuration Management — feature flags, locale, business calendars, navigation metadata, and other tenant-scoped configuration values — C-041 (CAP-001 Business Intent: "Manage enterprise configuration"). C-040 never defines, stores, or changes a configuration value; it administers the partition within which C-041's configuration values are scoped.</w:t>
      </w:r>
    </w:p>
    <w:p>
      <w:r>
        <w:t>Preference &amp; Personalization — C-042. C-040 never defines or changes a preference.</w:t>
      </w:r>
    </w:p>
    <w:p>
      <w:r>
        <w:t>Multi-tenancy data-isolation and resource-allocation implementation mechanics — the physical/logical enforcement of isolation guarantees (SD-002-109/110) is an infrastructure/technical-architecture concern (RTA-001 and equivalent); C-040 engineers the Enterprise Experience of confirming and administering isolation and resource-allocation posture, never the enforcement mechanism itself.</w:t>
      </w:r>
    </w:p>
    <w:p>
      <w:r>
        <w:t>Whether a Tenant may correspond to more than one Organization, or an Organization to more than one Tenant — not established anywhere in the supplied baseline; recorded as Pending Canonical Binding and never invented here.</w:t>
      </w:r>
    </w:p>
    <w:p>
      <w:r>
        <w:t>Tenant provisioning authority, migration approval authority, offboarding approval authority, and cross-tenant sharing approval authority — each recorded as Pending Canonical Binding where no canonical authority exists in the supplied baseline, and never invented locally.</w:t>
      </w:r>
    </w:p>
    <w:p>
      <w:r>
        <w:t>Presentation Architecture, screen, widget, layout or navigation-menu design — SD-001 (referenced only where PE-001 requires).</w:t>
      </w:r>
    </w:p>
    <w:p>
      <w:r>
        <w:t>Any API, database, event payload, service, workflow-engine or state-machine implementation.</w:t>
      </w:r>
    </w:p>
    <w:p>
      <w:r>
        <w:t>Capability identity, naming and Business Intent definition — CAP-001.</w:t>
      </w:r>
    </w:p>
    <w:p>
      <w:pPr>
        <w:pStyle w:val="Heading2"/>
      </w:pPr>
      <w:r>
        <w:t>1.6 Business Outcomes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ID</w:t>
            </w:r>
          </w:p>
        </w:tc>
        <w:tc>
          <w:tcPr>
            <w:tcW w:type="dxa" w:w="2880"/>
            <w:shd w:val="clear" w:color="auto" w:fill="D9E2F3"/>
          </w:tcPr>
          <w:p>
            <w:r/>
            <w:r>
              <w:rPr>
                <w:b/>
                <w:sz w:val="19"/>
              </w:rPr>
              <w:t>Outcome</w:t>
            </w:r>
          </w:p>
        </w:tc>
        <w:tc>
          <w:tcPr>
            <w:tcW w:type="dxa" w:w="2880"/>
            <w:shd w:val="clear" w:color="auto" w:fill="D9E2F3"/>
          </w:tcPr>
          <w:p>
            <w:r/>
            <w:r>
              <w:rPr>
                <w:b/>
                <w:sz w:val="19"/>
              </w:rPr>
              <w:t>Experience Meaning</w:t>
            </w:r>
          </w:p>
        </w:tc>
      </w:tr>
      <w:tr>
        <w:tc>
          <w:tcPr>
            <w:tcW w:type="dxa" w:w="2880"/>
          </w:tcPr>
          <w:p>
            <w:r/>
            <w:r>
              <w:rPr>
                <w:sz w:val="19"/>
              </w:rPr>
              <w:t>C040-O01</w:t>
            </w:r>
          </w:p>
        </w:tc>
        <w:tc>
          <w:tcPr>
            <w:tcW w:type="dxa" w:w="2880"/>
          </w:tcPr>
          <w:p>
            <w:r/>
            <w:r>
              <w:rPr>
                <w:sz w:val="19"/>
              </w:rPr>
              <w:t>Authoritative Tenant Administrative Representation</w:t>
            </w:r>
          </w:p>
        </w:tc>
        <w:tc>
          <w:tcPr>
            <w:tcW w:type="dxa" w:w="2880"/>
          </w:tcPr>
          <w:p>
            <w:r/>
            <w:r>
              <w:rPr>
                <w:sz w:val="19"/>
              </w:rPr>
              <w:t>The enterprise always has one current, explainable fact about a Tenant's provisioning state, isolation/resource-allocation posture, and administrator designation, available to every authorized consumer without reconstruction.</w:t>
            </w:r>
          </w:p>
        </w:tc>
      </w:tr>
      <w:tr>
        <w:tc>
          <w:tcPr>
            <w:tcW w:type="dxa" w:w="2880"/>
          </w:tcPr>
          <w:p>
            <w:r/>
            <w:r>
              <w:rPr>
                <w:sz w:val="19"/>
              </w:rPr>
              <w:t>C040-O02</w:t>
            </w:r>
          </w:p>
        </w:tc>
        <w:tc>
          <w:tcPr>
            <w:tcW w:type="dxa" w:w="2880"/>
          </w:tcPr>
          <w:p>
            <w:r/>
            <w:r>
              <w:rPr>
                <w:sz w:val="19"/>
              </w:rPr>
              <w:t>Deliberate Tenant Administrative Evolution</w:t>
            </w:r>
          </w:p>
        </w:tc>
        <w:tc>
          <w:tcPr>
            <w:tcW w:type="dxa" w:w="2880"/>
          </w:tcPr>
          <w:p>
            <w:r/>
            <w:r>
              <w:rPr>
                <w:sz w:val="19"/>
              </w:rPr>
              <w:t>Every provisioning, administrator redesignation, migration, offboarding, or cross-tenant sharing agreement begins from explicit, attributable business intent; the Authoritative Tenant Context is never silently mutated.</w:t>
            </w:r>
          </w:p>
        </w:tc>
      </w:tr>
      <w:tr>
        <w:tc>
          <w:tcPr>
            <w:tcW w:type="dxa" w:w="2880"/>
          </w:tcPr>
          <w:p>
            <w:r/>
            <w:r>
              <w:rPr>
                <w:sz w:val="19"/>
              </w:rPr>
              <w:t>C040-O03</w:t>
            </w:r>
          </w:p>
        </w:tc>
        <w:tc>
          <w:tcPr>
            <w:tcW w:type="dxa" w:w="2880"/>
          </w:tcPr>
          <w:p>
            <w:r/>
            <w:r>
              <w:rPr>
                <w:sz w:val="19"/>
              </w:rPr>
              <w:t>Historical Integrity Through Migration and Offboarding</w:t>
            </w:r>
          </w:p>
        </w:tc>
        <w:tc>
          <w:tcPr>
            <w:tcW w:type="dxa" w:w="2880"/>
          </w:tcPr>
          <w:p>
            <w:r/>
            <w:r>
              <w:rPr>
                <w:sz w:val="19"/>
              </w:rPr>
              <w:t>A Tenant's migration or offboarding always preserves a complete, self-consistent, historically-reconstructable record, never a silent loss of organizational memory (SD-002-112).</w:t>
            </w:r>
          </w:p>
        </w:tc>
      </w:tr>
      <w:tr>
        <w:tc>
          <w:tcPr>
            <w:tcW w:type="dxa" w:w="2880"/>
          </w:tcPr>
          <w:p>
            <w:r/>
            <w:r>
              <w:rPr>
                <w:sz w:val="19"/>
              </w:rPr>
              <w:t>C040-O04</w:t>
            </w:r>
          </w:p>
        </w:tc>
        <w:tc>
          <w:tcPr>
            <w:tcW w:type="dxa" w:w="2880"/>
          </w:tcPr>
          <w:p>
            <w:r/>
            <w:r>
              <w:rPr>
                <w:sz w:val="19"/>
              </w:rPr>
              <w:t>Governed Isolation Exception</w:t>
            </w:r>
          </w:p>
        </w:tc>
        <w:tc>
          <w:tcPr>
            <w:tcW w:type="dxa" w:w="2880"/>
          </w:tcPr>
          <w:p>
            <w:r/>
            <w:r>
              <w:rPr>
                <w:sz w:val="19"/>
              </w:rPr>
              <w:t>Any cross-tenant sharing agreement is always an explicit, named, audited enterprise decision, never a default or implicit capability (SD-002-111).</w:t>
            </w:r>
          </w:p>
        </w:tc>
      </w:tr>
      <w:tr>
        <w:tc>
          <w:tcPr>
            <w:tcW w:type="dxa" w:w="2880"/>
          </w:tcPr>
          <w:p>
            <w:r/>
            <w:r>
              <w:rPr>
                <w:sz w:val="19"/>
              </w:rPr>
              <w:t>C040-O05</w:t>
            </w:r>
          </w:p>
        </w:tc>
        <w:tc>
          <w:tcPr>
            <w:tcW w:type="dxa" w:w="2880"/>
          </w:tcPr>
          <w:p>
            <w:r/>
            <w:r>
              <w:rPr>
                <w:sz w:val="19"/>
              </w:rPr>
              <w:t>Reference Integrity</w:t>
            </w:r>
          </w:p>
        </w:tc>
        <w:tc>
          <w:tcPr>
            <w:tcW w:type="dxa" w:w="2880"/>
          </w:tcPr>
          <w:p>
            <w:r/>
            <w:r>
              <w:rPr>
                <w:sz w:val="19"/>
              </w:rPr>
              <w:t>Downstream capabilities always receive a stable, current Tenant Reference without reconstructing it from Organization, Configuration, or infrastructure history.</w:t>
            </w:r>
          </w:p>
        </w:tc>
      </w:tr>
      <w:tr>
        <w:tc>
          <w:tcPr>
            <w:tcW w:type="dxa" w:w="2880"/>
          </w:tcPr>
          <w:p>
            <w:r/>
            <w:r>
              <w:rPr>
                <w:sz w:val="19"/>
              </w:rPr>
              <w:t>C040-O06</w:t>
            </w:r>
          </w:p>
        </w:tc>
        <w:tc>
          <w:tcPr>
            <w:tcW w:type="dxa" w:w="2880"/>
          </w:tcPr>
          <w:p>
            <w:r/>
            <w:r>
              <w:rPr>
                <w:sz w:val="19"/>
              </w:rPr>
              <w:t>Recoverable Continuity</w:t>
            </w:r>
          </w:p>
        </w:tc>
        <w:tc>
          <w:tcPr>
            <w:tcW w:type="dxa" w:w="2880"/>
          </w:tcPr>
          <w:p>
            <w:r/>
            <w:r>
              <w:rPr>
                <w:sz w:val="19"/>
              </w:rPr>
              <w:t>Disrupted tenant administrative context or downstream dependency conflicts are classified and resolved without discarding valid history.</w:t>
            </w:r>
          </w:p>
        </w:tc>
      </w:tr>
      <w:tr>
        <w:tc>
          <w:tcPr>
            <w:tcW w:type="dxa" w:w="2880"/>
          </w:tcPr>
          <w:p>
            <w:r/>
            <w:r>
              <w:rPr>
                <w:sz w:val="19"/>
              </w:rPr>
              <w:t>C040-O07</w:t>
            </w:r>
          </w:p>
        </w:tc>
        <w:tc>
          <w:tcPr>
            <w:tcW w:type="dxa" w:w="2880"/>
          </w:tcPr>
          <w:p>
            <w:r/>
            <w:r>
              <w:rPr>
                <w:sz w:val="19"/>
              </w:rPr>
              <w:t>Bounded Ownership</w:t>
            </w:r>
          </w:p>
        </w:tc>
        <w:tc>
          <w:tcPr>
            <w:tcW w:type="dxa" w:w="2880"/>
          </w:tcPr>
          <w:p>
            <w:r/>
            <w:r>
              <w:rPr>
                <w:sz w:val="19"/>
              </w:rPr>
              <w:t>Every C-040 experience remains explainable and confined to Tenant Administration; Organization, Enterprise Structure, Membership, Access, Workspace, Subscription, Customer/Account, Entitlement/License, Billing, Contract, Configuration, and Preference domains are never absorbed.</w:t>
            </w:r>
          </w:p>
        </w:tc>
      </w:tr>
    </w:tbl>
    <w:p/>
    <w:p>
      <w:pPr>
        <w:pStyle w:val="Heading2"/>
      </w:pPr>
      <w:r>
        <w:t>1.7 Experience Principles</w:t>
      </w:r>
    </w:p>
    <w:p>
      <w:r>
        <w:t>Organization before Tenant — a Tenant is never provisioned, and no C-040 experience begins, without an already-resolved, valid Organization Anchor consumed exclusively from C-004.</w:t>
      </w:r>
    </w:p>
    <w:p>
      <w:r>
        <w:t>Anchoring before authority — a Tenant Administrative Anchor Context is a stable, non-authoritative resolution anchor; it never asserts that an Authoritative Tenant Context already exists merely because it has been resolved.</w:t>
      </w:r>
    </w:p>
    <w:p>
      <w:r>
        <w:t>Trigger before authority — an Organization activation trigger received from C-004 is never itself treated as an authoritative Tenant fact; authority arises only through C-040's own governed Commit.</w:t>
      </w:r>
    </w:p>
    <w:p>
      <w:r>
        <w:t>Standing before action — current tenant administrative standing SHALL be understood before any provisioning, redesignation, migration, offboarding, or sharing-agreement action is framed.</w:t>
      </w:r>
    </w:p>
    <w:p>
      <w:r>
        <w:t>Intent before change — the business reason and target action SHALL be explicit before a proposed change is shaped.</w:t>
      </w:r>
    </w:p>
    <w:p>
      <w:r>
        <w:t>Current and proposed always distinguished — the Authoritative Tenant Context and any proposed change SHALL remain simultaneously distinguishable.</w:t>
      </w:r>
    </w:p>
    <w:p>
      <w:r>
        <w:t>Migration and offboarding preserve history — neither operation ever discards or silently alters the tenant's organizational memory; both produce a complete, exportable, historically-reconstructable record (SD-002-112).</w:t>
      </w:r>
    </w:p>
    <w:p>
      <w:r>
        <w:t>Isolation is the default; sharing is the governed exception — no cross-tenant sharing exists unless explicitly, individually, and auditably agreed (SD-002-111).</w:t>
      </w:r>
    </w:p>
    <w:p>
      <w:r>
        <w:t>Administrator designation is a record, not a grant — C-040 records who is designated as administratively responsible for a Tenant; it never itself grants the Access, Role, or Permission that designation may motivate elsewhere.</w:t>
      </w:r>
    </w:p>
    <w:p>
      <w:r>
        <w:t>Reference, never redefine — Organization, Enterprise Structure, Membership, Access, Workspace, Subscription, Customer/Account, Entitlement/License, Billing, Contract, Configuration, and Preference domains are consumed by reference only, never redefined.</w:t>
      </w:r>
    </w:p>
    <w:p>
      <w:r>
        <w:t>Explainable, advisory intelligence — AI-assisted observations SHALL expose basis and confidence and remain advisory until accepted through the governed experience.</w:t>
      </w:r>
    </w:p>
    <w:p>
      <w:r>
        <w:t>Completion as enterprise transition — a tenant administrative transition completes only when a Resulting Tenant Administrative Context exists and is available for downstream reference.</w:t>
      </w:r>
    </w:p>
    <w:p>
      <w:pPr>
        <w:pStyle w:val="Heading2"/>
      </w:pPr>
      <w:r>
        <w:t>1.8 Capability Boundary</w:t>
      </w:r>
    </w:p>
    <w:p>
      <w:r>
        <w:t>C-040's experience responsibility begins when an enterprise objective — a newly-activated Organization requiring tenant provisioning, an administrative review, a planned migration, an offboarding decision, or a proposed cross-tenant sharing agreement — requires establishing, understanding, or changing a Tenant's administrative standing, and ends at the point a Resulting Tenant Administrative Context has been produced and made available for downstream reference, or the experience is exited without a completed transition, with all incoming context explicitly preserved or invalidated. C-040 never originates Organization, Enterprise Structure, Person, Membership, Access, Workspace, Subscription, Customer/Account, Entitlement/License, Billing, Contract, Configuration, or Preference facts; it owns and commits Tenant administrative standing and packages, publishes, and distributes referenceable Tenant administrative context as an upstream precondition for capabilities that need it, without locally establishing canonical Tenant identity or identifier-allocation authority (BR-C040-15). Entry conditions: a resolvable candidate Organization Anchor, or an Organization activation trigger naming one. Completion conditions: a Resulting Tenant Administrative Context produced and available for reference, or an explicit rejected/unresolved/exited outcome recorded. Cross-capability collaboration boundaries are stated exhaustively in Chapter 2's CRB Dependencies and Chapter 5's Cross-Capability Collaboration Contract.</w:t>
      </w:r>
    </w:p>
    <w:p>
      <w:pPr>
        <w:pStyle w:val="Heading2"/>
      </w:pPr>
      <w:r>
        <w:t>1.9 Dependencies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Authority</w:t>
            </w:r>
          </w:p>
        </w:tc>
        <w:tc>
          <w:tcPr>
            <w:tcW w:type="dxa" w:w="4320"/>
            <w:shd w:val="clear" w:color="auto" w:fill="D9E2F3"/>
          </w:tcPr>
          <w:p>
            <w:r/>
            <w:r>
              <w:rPr>
                <w:b/>
                <w:sz w:val="19"/>
              </w:rPr>
              <w:t>C-040 Dependency</w:t>
            </w:r>
          </w:p>
        </w:tc>
      </w:tr>
      <w:tr>
        <w:tc>
          <w:tcPr>
            <w:tcW w:type="dxa" w:w="4320"/>
          </w:tcPr>
          <w:p>
            <w:r/>
            <w:r>
              <w:rPr>
                <w:sz w:val="19"/>
              </w:rPr>
              <w:t>CAP-001</w:t>
            </w:r>
          </w:p>
        </w:tc>
        <w:tc>
          <w:tcPr>
            <w:tcW w:type="dxa" w:w="4320"/>
          </w:tcPr>
          <w:p>
            <w:r/>
            <w:r>
              <w:rPr>
                <w:sz w:val="19"/>
              </w:rPr>
              <w:t>Capability identity and Business Intent.</w:t>
            </w:r>
          </w:p>
        </w:tc>
      </w:tr>
      <w:tr>
        <w:tc>
          <w:tcPr>
            <w:tcW w:type="dxa" w:w="4320"/>
          </w:tcPr>
          <w:p>
            <w:r/>
            <w:r>
              <w:rPr>
                <w:sz w:val="19"/>
              </w:rPr>
              <w:t>PE-001</w:t>
            </w:r>
          </w:p>
        </w:tc>
        <w:tc>
          <w:tcPr>
            <w:tcW w:type="dxa" w:w="4320"/>
          </w:tcPr>
          <w:p>
            <w:r/>
            <w:r>
              <w:rPr>
                <w:sz w:val="19"/>
              </w:rPr>
              <w:t>Experience philosophy, terminology, journey, persona, workspace, navigation, context preservation and lifecycle methodology; C-040 SHALL conform.</w:t>
            </w:r>
          </w:p>
        </w:tc>
      </w:tr>
      <w:tr>
        <w:tc>
          <w:tcPr>
            <w:tcW w:type="dxa" w:w="4320"/>
          </w:tcPr>
          <w:p>
            <w:r/>
            <w:r>
              <w:rPr>
                <w:sz w:val="19"/>
              </w:rPr>
              <w:t>SD-001</w:t>
            </w:r>
          </w:p>
        </w:tc>
        <w:tc>
          <w:tcPr>
            <w:tcW w:type="dxa" w:w="4320"/>
          </w:tcPr>
          <w:p>
            <w:r/>
            <w:r>
              <w:rPr>
                <w:sz w:val="19"/>
              </w:rPr>
              <w:t>Applicable administrative-experience principles, translated into experience architecture; not reproduced as screen design.</w:t>
            </w:r>
          </w:p>
        </w:tc>
      </w:tr>
      <w:tr>
        <w:tc>
          <w:tcPr>
            <w:tcW w:type="dxa" w:w="4320"/>
          </w:tcPr>
          <w:p>
            <w:r/>
            <w:r>
              <w:rPr>
                <w:sz w:val="19"/>
              </w:rPr>
              <w:t>SD-002 Section 13</w:t>
            </w:r>
          </w:p>
        </w:tc>
        <w:tc>
          <w:tcPr>
            <w:tcW w:type="dxa" w:w="4320"/>
          </w:tcPr>
          <w:p>
            <w:r/>
            <w:r>
              <w:rPr>
                <w:sz w:val="19"/>
              </w:rPr>
              <w:t>Multi-tenancy and data-isolation structural principles, engineered here into Enterprise Experience architecture; underlying enforcement mechanics referenced, not redefined.</w:t>
            </w:r>
          </w:p>
        </w:tc>
      </w:tr>
      <w:tr>
        <w:tc>
          <w:tcPr>
            <w:tcW w:type="dxa" w:w="4320"/>
          </w:tcPr>
          <w:p>
            <w:r/>
            <w:r>
              <w:rPr>
                <w:sz w:val="19"/>
              </w:rPr>
              <w:t>C-004 / ERG-001</w:t>
            </w:r>
          </w:p>
        </w:tc>
        <w:tc>
          <w:tcPr>
            <w:tcW w:type="dxa" w:w="4320"/>
          </w:tcPr>
          <w:p>
            <w:r/>
            <w:r>
              <w:rPr>
                <w:sz w:val="19"/>
              </w:rPr>
              <w:t>Organization existence and validity, and the Organization activation trigger, consumed exclusively; C-040 never establishes, changes, or retires Organization identity.</w:t>
            </w:r>
          </w:p>
        </w:tc>
      </w:tr>
      <w:tr>
        <w:tc>
          <w:tcPr>
            <w:tcW w:type="dxa" w:w="4320"/>
          </w:tcPr>
          <w:p>
            <w:r/>
            <w:r>
              <w:rPr>
                <w:sz w:val="19"/>
              </w:rPr>
              <w:t>C-005 / ERG-001</w:t>
            </w:r>
          </w:p>
        </w:tc>
        <w:tc>
          <w:tcPr>
            <w:tcW w:type="dxa" w:w="4320"/>
          </w:tcPr>
          <w:p>
            <w:r/>
            <w:r>
              <w:rPr>
                <w:sz w:val="19"/>
              </w:rPr>
              <w:t>Enterprise structure reference, consumed only, for downstream impact assessment.</w:t>
            </w:r>
          </w:p>
        </w:tc>
      </w:tr>
      <w:tr>
        <w:tc>
          <w:tcPr>
            <w:tcW w:type="dxa" w:w="4320"/>
          </w:tcPr>
          <w:p>
            <w:r/>
            <w:r>
              <w:rPr>
                <w:sz w:val="19"/>
              </w:rPr>
              <w:t>C-002 / URA-001</w:t>
            </w:r>
          </w:p>
        </w:tc>
        <w:tc>
          <w:tcPr>
            <w:tcW w:type="dxa" w:w="4320"/>
          </w:tcPr>
          <w:p>
            <w:r/>
            <w:r>
              <w:rPr>
                <w:sz w:val="19"/>
              </w:rPr>
              <w:t>Access Evaluation Outcome for any C-040 operation that canonically requires one.</w:t>
            </w:r>
          </w:p>
        </w:tc>
      </w:tr>
      <w:tr>
        <w:tc>
          <w:tcPr>
            <w:tcW w:type="dxa" w:w="4320"/>
          </w:tcPr>
          <w:p>
            <w:r/>
            <w:r>
              <w:rPr>
                <w:sz w:val="19"/>
              </w:rPr>
              <w:t>C-001 / URA-001</w:t>
            </w:r>
          </w:p>
        </w:tc>
        <w:tc>
          <w:tcPr>
            <w:tcW w:type="dxa" w:w="4320"/>
          </w:tcPr>
          <w:p>
            <w:r/>
            <w:r>
              <w:rPr>
                <w:sz w:val="19"/>
              </w:rPr>
              <w:t>Authenticated-principal reference, consumed only, conditionally, where a designated tenant administrator is also an authenticated principal.</w:t>
            </w:r>
          </w:p>
        </w:tc>
      </w:tr>
      <w:tr>
        <w:tc>
          <w:tcPr>
            <w:tcW w:type="dxa" w:w="4320"/>
          </w:tcPr>
          <w:p>
            <w:r/>
            <w:r>
              <w:rPr>
                <w:sz w:val="19"/>
              </w:rPr>
              <w:t>C-006 / URA-001</w:t>
            </w:r>
          </w:p>
        </w:tc>
        <w:tc>
          <w:tcPr>
            <w:tcW w:type="dxa" w:w="4320"/>
          </w:tcPr>
          <w:p>
            <w:r/>
            <w:r>
              <w:rPr>
                <w:sz w:val="19"/>
              </w:rPr>
              <w:t>Person reference, consumed only, conditionally.</w:t>
            </w:r>
          </w:p>
        </w:tc>
      </w:tr>
      <w:tr>
        <w:tc>
          <w:tcPr>
            <w:tcW w:type="dxa" w:w="4320"/>
          </w:tcPr>
          <w:p>
            <w:r/>
            <w:r>
              <w:rPr>
                <w:sz w:val="19"/>
              </w:rPr>
              <w:t>C-007 / URA-001</w:t>
            </w:r>
          </w:p>
        </w:tc>
        <w:tc>
          <w:tcPr>
            <w:tcW w:type="dxa" w:w="4320"/>
          </w:tcPr>
          <w:p>
            <w:r/>
            <w:r>
              <w:rPr>
                <w:sz w:val="19"/>
              </w:rPr>
              <w:t>Membership Anchor, consumed only, where administrator designation references one.</w:t>
            </w:r>
          </w:p>
        </w:tc>
      </w:tr>
      <w:tr>
        <w:tc>
          <w:tcPr>
            <w:tcW w:type="dxa" w:w="4320"/>
          </w:tcPr>
          <w:p>
            <w:r/>
            <w:r>
              <w:rPr>
                <w:sz w:val="19"/>
              </w:rPr>
              <w:t>PE-001-C008</w:t>
            </w:r>
          </w:p>
        </w:tc>
        <w:tc>
          <w:tcPr>
            <w:tcW w:type="dxa" w:w="4320"/>
          </w:tcPr>
          <w:p>
            <w:r/>
            <w:r>
              <w:rPr>
                <w:sz w:val="19"/>
              </w:rPr>
              <w:t>Participating Workspace Context as a contextual anchor only.</w:t>
            </w:r>
          </w:p>
        </w:tc>
      </w:tr>
      <w:tr>
        <w:tc>
          <w:tcPr>
            <w:tcW w:type="dxa" w:w="4320"/>
          </w:tcPr>
          <w:p>
            <w:r/>
            <w:r>
              <w:rPr>
                <w:sz w:val="19"/>
              </w:rPr>
              <w:t>C-020, C-022, C-023, C-024, C-025</w:t>
            </w:r>
          </w:p>
        </w:tc>
        <w:tc>
          <w:tcPr>
            <w:tcW w:type="dxa" w:w="4320"/>
          </w:tcPr>
          <w:p>
            <w:r/>
            <w:r>
              <w:rPr>
                <w:sz w:val="19"/>
              </w:rPr>
              <w:t>Referenced only, for downstream impact assessment before migration, offboarding, or a cross-tenant sharing agreement.</w:t>
            </w:r>
          </w:p>
        </w:tc>
      </w:tr>
      <w:tr>
        <w:tc>
          <w:tcPr>
            <w:tcW w:type="dxa" w:w="4320"/>
          </w:tcPr>
          <w:p>
            <w:r/>
            <w:r>
              <w:rPr>
                <w:sz w:val="19"/>
              </w:rPr>
              <w:t>C-041, C-042</w:t>
            </w:r>
          </w:p>
        </w:tc>
        <w:tc>
          <w:tcPr>
            <w:tcW w:type="dxa" w:w="4320"/>
          </w:tcPr>
          <w:p>
            <w:r/>
            <w:r>
              <w:rPr>
                <w:sz w:val="19"/>
              </w:rPr>
              <w:t>Explicitly not consumed for tenant administrative state; referenced only to preserve the boundary.</w:t>
            </w:r>
          </w:p>
        </w:tc>
      </w:tr>
    </w:tbl>
    <w:p/>
    <w:p>
      <w:pPr>
        <w:pStyle w:val="Heading2"/>
      </w:pPr>
      <w:r>
        <w:t>1.10 Success Measures</w:t>
      </w:r>
    </w:p>
    <w:p>
      <w:r>
        <w:t>Zero instances of a Tenant being treated as, or substituted for, an Organization, Enterprise Structure, Membership, Access grant, Workspace, Subscription, Customer/Account, Entitlement/License, Billing, Contract, Configuration, or Preference fact.</w:t>
      </w:r>
    </w:p>
    <w:p>
      <w:r>
        <w:t>Zero instances of tenant provisioning proceeding without an already-valid Organization Anchor consumed from C-004.</w:t>
      </w:r>
    </w:p>
    <w:p>
      <w:r>
        <w:t>Zero instances of an Organization activation trigger being treated as an authoritative Tenant fact before governed Commit.</w:t>
      </w:r>
    </w:p>
    <w:p>
      <w:r>
        <w:t>Zero silent mutations of the Authoritative Tenant Context outside a committed transition.</w:t>
      </w:r>
    </w:p>
    <w:p>
      <w:r>
        <w:t>Every migration and offboarding produces a complete, exportable, historically-reconstructable Resulting Tenant Administrative Context.</w:t>
      </w:r>
    </w:p>
    <w:p>
      <w:r>
        <w:t>Zero instances of a cross-tenant sharing agreement existing without an explicit, named, audited record.</w:t>
      </w:r>
    </w:p>
    <w:p>
      <w:r>
        <w:t>Zero instances of tenant administrator designation being treated as an Access, Role, or Permission grant.</w:t>
      </w:r>
    </w:p>
    <w:p>
      <w:r>
        <w:t>Every downstream reference conflict is attributable to a named, classified authority.</w:t>
      </w:r>
    </w:p>
    <w:p>
      <w:pPr>
        <w:pStyle w:val="Heading2"/>
      </w:pPr>
      <w:r>
        <w:t>1.11 Enterprise Personas</w:t>
      </w:r>
    </w:p>
    <w:p>
      <w:r>
        <w:t>C-040 uses PE-001 12.4 canonical persona categories. The following names express C-040 experience responsibilities and do not define authorization roles.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Responsibility</w:t>
            </w:r>
          </w:p>
        </w:tc>
        <w:tc>
          <w:tcPr>
            <w:tcW w:type="dxa" w:w="2880"/>
            <w:shd w:val="clear" w:color="auto" w:fill="D9E2F3"/>
          </w:tcPr>
          <w:p>
            <w:r/>
            <w:r>
              <w:rPr>
                <w:b/>
                <w:sz w:val="19"/>
              </w:rPr>
              <w:t>Persona Category</w:t>
            </w:r>
          </w:p>
        </w:tc>
        <w:tc>
          <w:tcPr>
            <w:tcW w:type="dxa" w:w="2880"/>
            <w:shd w:val="clear" w:color="auto" w:fill="D9E2F3"/>
          </w:tcPr>
          <w:p>
            <w:r/>
            <w:r>
              <w:rPr>
                <w:b/>
                <w:sz w:val="19"/>
              </w:rPr>
              <w:t>Experience Responsibility</w:t>
            </w:r>
          </w:p>
        </w:tc>
      </w:tr>
      <w:tr>
        <w:tc>
          <w:tcPr>
            <w:tcW w:type="dxa" w:w="2880"/>
          </w:tcPr>
          <w:p>
            <w:r/>
            <w:r>
              <w:rPr>
                <w:sz w:val="19"/>
              </w:rPr>
              <w:t>Tenant Administration Steward</w:t>
            </w:r>
          </w:p>
        </w:tc>
        <w:tc>
          <w:tcPr>
            <w:tcW w:type="dxa" w:w="2880"/>
          </w:tcPr>
          <w:p>
            <w:r/>
            <w:r>
              <w:rPr>
                <w:sz w:val="19"/>
              </w:rPr>
              <w:t>Platform / Enterprise Administration</w:t>
            </w:r>
          </w:p>
        </w:tc>
        <w:tc>
          <w:tcPr>
            <w:tcW w:type="dxa" w:w="2880"/>
          </w:tcPr>
          <w:p>
            <w:r/>
            <w:r>
              <w:rPr>
                <w:sz w:val="19"/>
              </w:rPr>
              <w:t>Frames intent, shapes and refines proposed tenant administrative changes, and commits tenant administrative transitions on behalf of the enterprise.</w:t>
            </w:r>
          </w:p>
        </w:tc>
      </w:tr>
      <w:tr>
        <w:tc>
          <w:tcPr>
            <w:tcW w:type="dxa" w:w="2880"/>
          </w:tcPr>
          <w:p>
            <w:r/>
            <w:r>
              <w:rPr>
                <w:sz w:val="19"/>
              </w:rPr>
              <w:t>Tenant Administration Decision Participant</w:t>
            </w:r>
          </w:p>
        </w:tc>
        <w:tc>
          <w:tcPr>
            <w:tcW w:type="dxa" w:w="2880"/>
          </w:tcPr>
          <w:p>
            <w:r/>
            <w:r>
              <w:rPr>
                <w:sz w:val="19"/>
              </w:rPr>
              <w:t>Platform / Executive</w:t>
            </w:r>
          </w:p>
        </w:tc>
        <w:tc>
          <w:tcPr>
            <w:tcW w:type="dxa" w:w="2880"/>
          </w:tcPr>
          <w:p>
            <w:r/>
            <w:r>
              <w:rPr>
                <w:sz w:val="19"/>
              </w:rPr>
              <w:t>Evaluates whether a proposed migration, offboarding, or cross-tenant sharing agreement and its assessed impact justify commitment, within a decision authority governed elsewhere.</w:t>
            </w:r>
          </w:p>
        </w:tc>
      </w:tr>
      <w:tr>
        <w:tc>
          <w:tcPr>
            <w:tcW w:type="dxa" w:w="2880"/>
          </w:tcPr>
          <w:p>
            <w:r/>
            <w:r>
              <w:rPr>
                <w:sz w:val="19"/>
              </w:rPr>
              <w:t>Tenant Administrative Standing Observer</w:t>
            </w:r>
          </w:p>
        </w:tc>
        <w:tc>
          <w:tcPr>
            <w:tcW w:type="dxa" w:w="2880"/>
          </w:tcPr>
          <w:p>
            <w:r/>
            <w:r>
              <w:rPr>
                <w:sz w:val="19"/>
              </w:rPr>
              <w:t>Platform / Enterprise Administration</w:t>
            </w:r>
          </w:p>
        </w:tc>
        <w:tc>
          <w:tcPr>
            <w:tcW w:type="dxa" w:w="2880"/>
          </w:tcPr>
          <w:p>
            <w:r/>
            <w:r>
              <w:rPr>
                <w:sz w:val="19"/>
              </w:rPr>
              <w:t>Understands current tenant administrative standing without initiating any change.</w:t>
            </w:r>
          </w:p>
        </w:tc>
      </w:tr>
      <w:tr>
        <w:tc>
          <w:tcPr>
            <w:tcW w:type="dxa" w:w="2880"/>
          </w:tcPr>
          <w:p>
            <w:r/>
            <w:r>
              <w:rPr>
                <w:sz w:val="19"/>
              </w:rPr>
              <w:t>Designated Tenant Administrator</w:t>
            </w:r>
          </w:p>
        </w:tc>
        <w:tc>
          <w:tcPr>
            <w:tcW w:type="dxa" w:w="2880"/>
          </w:tcPr>
          <w:p>
            <w:r/>
            <w:r>
              <w:rPr>
                <w:sz w:val="19"/>
              </w:rPr>
              <w:t>Enterprise Administration</w:t>
            </w:r>
          </w:p>
        </w:tc>
        <w:tc>
          <w:tcPr>
            <w:tcW w:type="dxa" w:w="2880"/>
          </w:tcPr>
          <w:p>
            <w:r/>
            <w:r>
              <w:rPr>
                <w:sz w:val="19"/>
              </w:rPr>
              <w:t>The Membership or Person recorded as administratively responsible for a Tenant; a persona reference recorded by C-040, not an authorization role granted by it.</w:t>
            </w:r>
          </w:p>
        </w:tc>
      </w:tr>
      <w:tr>
        <w:tc>
          <w:tcPr>
            <w:tcW w:type="dxa" w:w="2880"/>
          </w:tcPr>
          <w:p>
            <w:r/>
            <w:r>
              <w:rPr>
                <w:sz w:val="19"/>
              </w:rPr>
              <w:t>AI Assistant</w:t>
            </w:r>
          </w:p>
        </w:tc>
        <w:tc>
          <w:tcPr>
            <w:tcW w:type="dxa" w:w="2880"/>
          </w:tcPr>
          <w:p>
            <w:r/>
            <w:r>
              <w:rPr>
                <w:sz w:val="19"/>
              </w:rPr>
              <w:t>Autonomous Agent (advisory only)</w:t>
            </w:r>
          </w:p>
        </w:tc>
        <w:tc>
          <w:tcPr>
            <w:tcW w:type="dxa" w:w="2880"/>
          </w:tcPr>
          <w:p>
            <w:r/>
            <w:r>
              <w:rPr>
                <w:sz w:val="19"/>
              </w:rPr>
              <w:t>Explains, summarizes, identifies anomalies, and surfaces likely downstream impact; never commits a transition.</w:t>
            </w:r>
          </w:p>
        </w:tc>
      </w:tr>
    </w:tbl>
    <w:p/>
    <w:p>
      <w:pPr>
        <w:pStyle w:val="Heading2"/>
      </w:pPr>
      <w:r>
        <w:t>1.12 Workspace Participation</w:t>
      </w:r>
    </w:p>
    <w:p>
      <w:r>
        <w:t>The PE-001 methodology phrase "Workspace Participation" is interpreted here per PE-001 13.5/13.7 exactly as PE-001 defines it: which Workspace Type ultimately hosts a C-040 Enterprise Experience is established by C-040's own CRB at the point the experience is entered, and is never derived from Membership, Home Node, Role, Persona, or Workspace participation. C-040 experiences may be hosted within Platform (primary), Enterprise Administration, and Executive workspace types. Whether a specific Workspace Type is available to a specific anchor remains a determination owned by PE-001-C008 and is consumed here, never redefined.</w:t>
      </w:r>
    </w:p>
    <w:p>
      <w:pPr>
        <w:pStyle w:val="Heading2"/>
      </w:pPr>
      <w:r>
        <w:t>1.13 Enterprise Journey Integration</w:t>
      </w:r>
    </w:p>
    <w:p>
      <w:r>
        <w:t>C-040 is a journey participant rather than a universal journey owner. It is entered when a larger enterprise objective — Organization onboarding requiring tenant provisioning, a periodic administrative review, a planned infrastructure migration, a customer offboarding decision, or a proposed cross-tenant data-sharing arrangement — requires establishing, understanding, or changing a Tenant's administrative standing. Journey entry SHALL identify the enterprise objective requiring Tenant Administrative Context. Journey exit SHALL identify whether C-040 produced no change, a framed intent only, a shaped-but-uncommitted proposal, or a committed transition with the resulting Tenant Reference distributed for downstream reference.</w:t>
      </w:r>
    </w:p>
    <w:p>
      <w:pPr>
        <w:pStyle w:val="Heading2"/>
      </w:pPr>
      <w:r>
        <w:t>1.14 Lifecycle Participation</w:t>
      </w:r>
    </w:p>
    <w:p>
      <w:r>
        <w:t>C-040 participates primarily in the Enterprise Administrative Lifecycle (PE-001 7.13, where applicable) and the Enterprise Commercial Lifecycle where tenant provisioning is triggered by Organization activation. It SHALL not redefine the lifecycle hierarchy. Its capability-specific experience stage progression — Anchor → Understand Standing → Frame Administrative Intent → Shape &amp; Assess → Commit → Resolve Effective State (continuous) → Distribute Reference, with Recover as an exception path re-entrant from any stage — is derived independently from C-040's own Guiding Architectural Question and is not a reuse of C-004's, C-022's, or C-023's stage sets, notwithstanding structural similarity arising from the shared PE-001 methodology.</w:t>
      </w:r>
    </w:p>
    <w:p>
      <w:pPr>
        <w:pStyle w:val="Heading2"/>
      </w:pPr>
      <w:r>
        <w:t>1.15 Business Activity References</w:t>
      </w:r>
    </w:p>
    <w:p>
      <w:r>
        <w:t>No canonical Business Activity or EAC identifier for any C-040 Enterprise Experience exists in the supplied canonical baseline; every reference in this document is recorded as Pending Canonical Binding per IMP-001's authority over Business Activity realization.</w:t>
      </w:r>
    </w:p>
    <w:p>
      <w:pPr>
        <w:pStyle w:val="Heading2"/>
      </w:pPr>
      <w:r>
        <w:t>1.16 C-040 Context Model</w:t>
      </w:r>
    </w:p>
    <w:p>
      <w:r>
        <w:t>The following context constructs are engineered by this capability because C-040's own architecture (Chapters 3 and 4's seven-dimension context engineering) genuinely requires them. The Tenant Administrative Anchor Context is strictly a non-authoritative, experience-scoped resolution and navigation context: it identifies which candidate Organization's Tenant a C-040 experience concerns, together with an explicit fact stating whether an Authoritative Tenant Context already exists; it is never itself an authority key, and for a proposed new Tenant it SHALL NOT assert that one already exists — the first Authoritative Tenant Context for that anchor is produced only through successful provisioning Commit (ERB-C040-05).</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Context Construct</w:t>
            </w:r>
          </w:p>
        </w:tc>
        <w:tc>
          <w:tcPr>
            <w:tcW w:type="dxa" w:w="2880"/>
            <w:shd w:val="clear" w:color="auto" w:fill="D9E2F3"/>
          </w:tcPr>
          <w:p>
            <w:r/>
            <w:r>
              <w:rPr>
                <w:b/>
                <w:sz w:val="19"/>
              </w:rPr>
              <w:t>Meaning</w:t>
            </w:r>
          </w:p>
        </w:tc>
        <w:tc>
          <w:tcPr>
            <w:tcW w:type="dxa" w:w="2880"/>
            <w:shd w:val="clear" w:color="auto" w:fill="D9E2F3"/>
          </w:tcPr>
          <w:p>
            <w:r/>
            <w:r>
              <w:rPr>
                <w:b/>
                <w:sz w:val="19"/>
              </w:rPr>
              <w:t>Rule</w:t>
            </w:r>
          </w:p>
        </w:tc>
      </w:tr>
      <w:tr>
        <w:tc>
          <w:tcPr>
            <w:tcW w:type="dxa" w:w="2880"/>
          </w:tcPr>
          <w:p>
            <w:r/>
            <w:r>
              <w:rPr>
                <w:sz w:val="19"/>
              </w:rPr>
              <w:t>Tenant Administrative Anchor Context</w:t>
            </w:r>
          </w:p>
        </w:tc>
        <w:tc>
          <w:tcPr>
            <w:tcW w:type="dxa" w:w="2880"/>
          </w:tcPr>
          <w:p>
            <w:r/>
            <w:r>
              <w:rPr>
                <w:sz w:val="19"/>
              </w:rPr>
              <w:t>The resolved, confirmed reference identifying which candidate Organization's Tenant a C-040 experience concerns, together with an explicit fact stating whether an Authoritative Tenant Context already exists for it. For a proposed new Tenant, states explicitly that none yet exists.</w:t>
            </w:r>
          </w:p>
        </w:tc>
        <w:tc>
          <w:tcPr>
            <w:tcW w:type="dxa" w:w="2880"/>
          </w:tcPr>
          <w:p>
            <w:r/>
            <w:r>
              <w:rPr>
                <w:sz w:val="19"/>
              </w:rPr>
              <w:t>Experience-scoped and strictly non-authoritative; SHALL NOT itself be described as authoritative enterprise state; SHALL NOT be the identity key for Tenant administrative authority; SHALL NOT itself create an authoritative Tenant Reference — the first such reference is produced only through successful provisioning Commit (ERB-C040-05).</w:t>
            </w:r>
          </w:p>
        </w:tc>
      </w:tr>
      <w:tr>
        <w:tc>
          <w:tcPr>
            <w:tcW w:type="dxa" w:w="2880"/>
          </w:tcPr>
          <w:p>
            <w:r/>
            <w:r>
              <w:rPr>
                <w:sz w:val="19"/>
              </w:rPr>
              <w:t>Organization Activation Trigger Reference Context</w:t>
            </w:r>
          </w:p>
        </w:tc>
        <w:tc>
          <w:tcPr>
            <w:tcW w:type="dxa" w:w="2880"/>
          </w:tcPr>
          <w:p>
            <w:r/>
            <w:r>
              <w:rPr>
                <w:sz w:val="19"/>
              </w:rPr>
              <w:t>The advisory reference to the Organization activation fact (C-004, EX-C004-04) that motivates beginning tenant provisioning.</w:t>
            </w:r>
          </w:p>
        </w:tc>
        <w:tc>
          <w:tcPr>
            <w:tcW w:type="dxa" w:w="2880"/>
          </w:tcPr>
          <w:p>
            <w:r/>
            <w:r>
              <w:rPr>
                <w:sz w:val="19"/>
              </w:rPr>
              <w:t>Never authoritative for Tenant state; consumed, never altered, by C-040; preserved in lineage even after the Tenant it motivated is provisioned.</w:t>
            </w:r>
          </w:p>
        </w:tc>
      </w:tr>
      <w:tr>
        <w:tc>
          <w:tcPr>
            <w:tcW w:type="dxa" w:w="2880"/>
          </w:tcPr>
          <w:p>
            <w:r/>
            <w:r>
              <w:rPr>
                <w:sz w:val="19"/>
              </w:rPr>
              <w:t>Authoritative Tenant Context</w:t>
            </w:r>
          </w:p>
        </w:tc>
        <w:tc>
          <w:tcPr>
            <w:tcW w:type="dxa" w:w="2880"/>
          </w:tcPr>
          <w:p>
            <w:r/>
            <w:r>
              <w:rPr>
                <w:sz w:val="19"/>
              </w:rPr>
              <w:t>The single current, canonical fact of a Tenant's administrative standing: provisioning state, isolation/resource-allocation confirmation, designated tenant administrator reference, and administrative status (PROVISIONED, MIGRATING, OFFBOARDING, OFFBOARDED).</w:t>
            </w:r>
          </w:p>
        </w:tc>
        <w:tc>
          <w:tcPr>
            <w:tcW w:type="dxa" w:w="2880"/>
          </w:tcPr>
          <w:p>
            <w:r/>
            <w:r>
              <w:rPr>
                <w:sz w:val="19"/>
              </w:rPr>
              <w:t>Keyed only to its own Tenant Anchor; any Organization association is consumed from the canonical Tenant–Organization binding (Pending Canonical Binding where unresolved) and never inferred or locally fabricated by C-040; exactly one Authoritative Tenant Context exists per Tenant Anchor at any time; produced and superseded only through a committed C-040 transition (ERB-C040-05); never silently altered; never equivalent to the Organization's own business identity. Comprises multiple independent administrative concerns (Chapter 1.17); a commit promotes only the concerns it changed to newly authoritative, carrying unaffected concerns forward unchanged within the same single context.</w:t>
            </w:r>
          </w:p>
        </w:tc>
      </w:tr>
      <w:tr>
        <w:tc>
          <w:tcPr>
            <w:tcW w:type="dxa" w:w="2880"/>
          </w:tcPr>
          <w:p>
            <w:r/>
            <w:r>
              <w:rPr>
                <w:sz w:val="19"/>
              </w:rPr>
              <w:t>Tenant Administrative Change Intent Context</w:t>
            </w:r>
          </w:p>
        </w:tc>
        <w:tc>
          <w:tcPr>
            <w:tcW w:type="dxa" w:w="2880"/>
          </w:tcPr>
          <w:p>
            <w:r/>
            <w:r>
              <w:rPr>
                <w:sz w:val="19"/>
              </w:rPr>
              <w:t>The explicit business reason, target action (provision, redesignate administrator, migrate, offboard, establish cross-tenant sharing agreement), target outcome, and decision boundary, motivating a tenant administrative action, stated before any proposal is shaped.</w:t>
            </w:r>
          </w:p>
        </w:tc>
        <w:tc>
          <w:tcPr>
            <w:tcW w:type="dxa" w:w="2880"/>
          </w:tcPr>
          <w:p>
            <w:r/>
            <w:r>
              <w:rPr>
                <w:sz w:val="19"/>
              </w:rPr>
              <w:t>Mandatory before a Proposed Tenant Administrative Context is created; superseded by a later restatement of intent, never overwritten silently.</w:t>
            </w:r>
          </w:p>
        </w:tc>
      </w:tr>
      <w:tr>
        <w:tc>
          <w:tcPr>
            <w:tcW w:type="dxa" w:w="2880"/>
          </w:tcPr>
          <w:p>
            <w:r/>
            <w:r>
              <w:rPr>
                <w:sz w:val="19"/>
              </w:rPr>
              <w:t>Proposed Tenant Administrative Context</w:t>
            </w:r>
          </w:p>
        </w:tc>
        <w:tc>
          <w:tcPr>
            <w:tcW w:type="dxa" w:w="2880"/>
          </w:tcPr>
          <w:p>
            <w:r/>
            <w:r>
              <w:rPr>
                <w:sz w:val="19"/>
              </w:rPr>
              <w:t>A shaped, not-yet-committed candidate change to Tenant administrative state, held alongside the current Authoritative Tenant Context for comparison.</w:t>
            </w:r>
          </w:p>
        </w:tc>
        <w:tc>
          <w:tcPr>
            <w:tcW w:type="dxa" w:w="2880"/>
          </w:tcPr>
          <w:p>
            <w:r/>
            <w:r>
              <w:rPr>
                <w:sz w:val="19"/>
              </w:rPr>
              <w:t>Never authoritative; carries the Change Intent Context that motivated it; closed (not committed) proposals remain traceable.</w:t>
            </w:r>
          </w:p>
        </w:tc>
      </w:tr>
      <w:tr>
        <w:tc>
          <w:tcPr>
            <w:tcW w:type="dxa" w:w="2880"/>
          </w:tcPr>
          <w:p>
            <w:r/>
            <w:r>
              <w:rPr>
                <w:sz w:val="19"/>
              </w:rPr>
              <w:t>Tenant Administrative Impact Assessment Context</w:t>
            </w:r>
          </w:p>
        </w:tc>
        <w:tc>
          <w:tcPr>
            <w:tcW w:type="dxa" w:w="2880"/>
          </w:tcPr>
          <w:p>
            <w:r/>
            <w:r>
              <w:rPr>
                <w:sz w:val="19"/>
              </w:rPr>
              <w:t>Advisory, explainable references to downstream impact — for example, active Membership, Workspace, Subscription, Customer/Account, Entitlement/License, Billing, or Contract references potentially affected by a migration or offboarding — attached to a Proposed Tenant Administrative Context, especially material before migration, offboarding, or a sharing agreement.</w:t>
            </w:r>
          </w:p>
        </w:tc>
        <w:tc>
          <w:tcPr>
            <w:tcW w:type="dxa" w:w="2880"/>
          </w:tcPr>
          <w:p>
            <w:r/>
            <w:r>
              <w:rPr>
                <w:sz w:val="19"/>
              </w:rPr>
              <w:t>Advisory only; SHALL NOT be treated as a decision or as authoritative downstream state.</w:t>
            </w:r>
          </w:p>
        </w:tc>
      </w:tr>
      <w:tr>
        <w:tc>
          <w:tcPr>
            <w:tcW w:type="dxa" w:w="2880"/>
          </w:tcPr>
          <w:p>
            <w:r/>
            <w:r>
              <w:rPr>
                <w:sz w:val="19"/>
              </w:rPr>
              <w:t>Resulting Tenant Administrative Context</w:t>
            </w:r>
          </w:p>
        </w:tc>
        <w:tc>
          <w:tcPr>
            <w:tcW w:type="dxa" w:w="2880"/>
          </w:tcPr>
          <w:p>
            <w:r/>
            <w:r>
              <w:rPr>
                <w:sz w:val="19"/>
              </w:rPr>
              <w:t>The commit-produced transition outcome: continuing (provision/redesignate), migrating, offboarding (terminal), or sharing-agreement-established (additive). Upon successful Commit it immediately assumes "Authoritative" current-state authority for its own Tenant Anchor.</w:t>
            </w:r>
          </w:p>
        </w:tc>
        <w:tc>
          <w:tcPr>
            <w:tcW w:type="dxa" w:w="2880"/>
          </w:tcPr>
          <w:p>
            <w:r/>
            <w:r>
              <w:rPr>
                <w:sz w:val="19"/>
              </w:rPr>
              <w:t>Produced only at successful commit of a tenant administrative transition; source context preserved in lineage. Only the administrative concerns changed by the committing experience become newly authoritative (Chapter 1.17); concerns the committing experience did not change remain unchanged and continue as part of this same resulting context.</w:t>
            </w:r>
          </w:p>
        </w:tc>
      </w:tr>
      <w:tr>
        <w:tc>
          <w:tcPr>
            <w:tcW w:type="dxa" w:w="2880"/>
          </w:tcPr>
          <w:p>
            <w:r/>
            <w:r>
              <w:rPr>
                <w:sz w:val="19"/>
              </w:rPr>
              <w:t>Effective Tenant Administrative State Context</w:t>
            </w:r>
          </w:p>
        </w:tc>
        <w:tc>
          <w:tcPr>
            <w:tcW w:type="dxa" w:w="2880"/>
          </w:tcPr>
          <w:p>
            <w:r/>
            <w:r>
              <w:rPr>
                <w:sz w:val="19"/>
              </w:rPr>
              <w:t>A continuously recomputed, non-stored fact stating whether a specific Authoritative Tenant Context is currently provisioned, isolated, and administratively valid, as of the moment of resolution.</w:t>
            </w:r>
          </w:p>
        </w:tc>
        <w:tc>
          <w:tcPr>
            <w:tcW w:type="dxa" w:w="2880"/>
          </w:tcPr>
          <w:p>
            <w:r/>
            <w:r>
              <w:rPr>
                <w:sz w:val="19"/>
              </w:rPr>
              <w:t>Never persisted as a standing record; always recomputed at resolution (ERB-C040-06); never treated as a cached or permanently valid fact.</w:t>
            </w:r>
          </w:p>
        </w:tc>
      </w:tr>
      <w:tr>
        <w:tc>
          <w:tcPr>
            <w:tcW w:type="dxa" w:w="2880"/>
          </w:tcPr>
          <w:p>
            <w:r/>
            <w:r>
              <w:rPr>
                <w:sz w:val="19"/>
              </w:rPr>
              <w:t>Tenant Reference Distribution Context</w:t>
            </w:r>
          </w:p>
        </w:tc>
        <w:tc>
          <w:tcPr>
            <w:tcW w:type="dxa" w:w="2880"/>
          </w:tcPr>
          <w:p>
            <w:r/>
            <w:r>
              <w:rPr>
                <w:sz w:val="19"/>
              </w:rPr>
              <w:t>The preserved package — the stable Tenant Reference, administrative status, and designated administrator reference — made available for consumption by dependent capabilities.</w:t>
            </w:r>
          </w:p>
        </w:tc>
        <w:tc>
          <w:tcPr>
            <w:tcW w:type="dxa" w:w="2880"/>
          </w:tcPr>
          <w:p>
            <w:r/>
            <w:r>
              <w:rPr>
                <w:sz w:val="19"/>
              </w:rPr>
              <w:t>Never manufactures a consuming capability's outcome; a downstream reference conflict returns a signal, not an override of Tenant validity, unless the consuming capability canonically owns the conflicting fact.</w:t>
            </w:r>
          </w:p>
        </w:tc>
      </w:tr>
      <w:tr>
        <w:tc>
          <w:tcPr>
            <w:tcW w:type="dxa" w:w="2880"/>
          </w:tcPr>
          <w:p>
            <w:r/>
            <w:r>
              <w:rPr>
                <w:sz w:val="19"/>
              </w:rPr>
              <w:t>Tenant Administrative Continuity Recovery Context</w:t>
            </w:r>
          </w:p>
        </w:tc>
        <w:tc>
          <w:tcPr>
            <w:tcW w:type="dxa" w:w="2880"/>
          </w:tcPr>
          <w:p>
            <w:r/>
            <w:r>
              <w:rPr>
                <w:sz w:val="19"/>
              </w:rPr>
              <w:t>The explicit record that a Tenant's administrative context is currently unresolved, disrupted, or pending re-resolution.</w:t>
            </w:r>
          </w:p>
        </w:tc>
        <w:tc>
          <w:tcPr>
            <w:tcW w:type="dxa" w:w="2880"/>
          </w:tcPr>
          <w:p>
            <w:r/>
            <w:r>
              <w:rPr>
                <w:sz w:val="19"/>
              </w:rPr>
              <w:t>Established only on exception/recovery entry; never the default state.</w:t>
            </w:r>
          </w:p>
        </w:tc>
      </w:tr>
    </w:tbl>
    <w:p/>
    <w:p>
      <w:pPr>
        <w:pStyle w:val="Heading2"/>
      </w:pPr>
      <w:r>
        <w:t>1.17 Context Preservation</w:t>
      </w:r>
    </w:p>
    <w:p>
      <w:r>
        <w:t>Per PE-001 15.4, context persists across related experiences and changes only through explicit Enterprise Transitions. Tenant Administrative Anchor Context, once created at experience entry, persists across candidate resolution, trigger-reference consumption, and standing understanding for that experience thread. Authoritative Tenant Context, once established, persists across every subsequent C-040 experience concerning its own anchor until an explicit committed transition changes it; it is not altered during framing, shaping, or assessment. Upon a completed Commit, the produced Resulting Tenant Administrative Context assumes current-state authority as the new authoritative context for its own specific anchor only; the superseded authoritative context for that same anchor is retained in lineage as historically valid for its own effective period. Effective Tenant Administrative State Context is never preserved across experiences — it is always recomputed fresh at the point of resolution.</w:t>
      </w:r>
    </w:p>
    <w:p>
      <w:r>
        <w:t>Authority promotion is per-concern, not whole-context replacement. The Authoritative Tenant Context comprises multiple independent administrative concerns — including, where applicable, provisioning state, administrator designation, migration status, isolation/resource-allocation posture, and cross-tenant sharing agreement status, and any other administrative concern defined elsewhere in this specification. The Resulting Tenant Administrative Context becomes the new authoritative administrative representation after Commit, but only the administrative concerns changed by the committed experience are newly authoritative. Administrative concerns unaffected by the committed experience remain unchanged while continuing as part of the resulting authoritative context. For example, redesignating an administrator does not imply that provisioning state changed; migration does not imply administrator designation changed; establishing a cross-tenant sharing agreement does not imply provisioning state changed. This does not create a partial commit, a separate authoritative context, or a split of the administrative context into multiple objects — there remains exactly one Authoritative Tenant Context per Tenant Anchor at any time (INV-C040-09); a resulting authoritative context simply carries forward, intact, whichever administrative concerns the committed experience did not change, alongside whichever concerns it did.</w:t>
      </w:r>
    </w:p>
    <w:p>
      <w:pPr>
        <w:pStyle w:val="Heading2"/>
      </w:pPr>
      <w:r>
        <w:t>1.18 Context Transitions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Transition</w:t>
            </w:r>
          </w:p>
        </w:tc>
        <w:tc>
          <w:tcPr>
            <w:tcW w:type="dxa" w:w="4320"/>
            <w:shd w:val="clear" w:color="auto" w:fill="D9E2F3"/>
          </w:tcPr>
          <w:p>
            <w:r/>
            <w:r>
              <w:rPr>
                <w:b/>
                <w:sz w:val="19"/>
              </w:rPr>
              <w:t>Context Effect</w:t>
            </w:r>
          </w:p>
        </w:tc>
      </w:tr>
      <w:tr>
        <w:tc>
          <w:tcPr>
            <w:tcW w:type="dxa" w:w="4320"/>
          </w:tcPr>
          <w:p>
            <w:r/>
            <w:r>
              <w:rPr>
                <w:sz w:val="19"/>
              </w:rPr>
              <w:t>Discover → Anchor</w:t>
            </w:r>
          </w:p>
        </w:tc>
        <w:tc>
          <w:tcPr>
            <w:tcW w:type="dxa" w:w="4320"/>
          </w:tcPr>
          <w:p>
            <w:r/>
            <w:r>
              <w:rPr>
                <w:sz w:val="19"/>
              </w:rPr>
              <w:t>Creates Tenant Administrative Anchor Context; consumes an existing Authoritative Tenant Context, if present, or an Organization Activation Trigger Reference Context where the experience begins from a trigger; creates no new authoritative fact.</w:t>
            </w:r>
          </w:p>
        </w:tc>
      </w:tr>
      <w:tr>
        <w:tc>
          <w:tcPr>
            <w:tcW w:type="dxa" w:w="4320"/>
          </w:tcPr>
          <w:p>
            <w:r/>
            <w:r>
              <w:rPr>
                <w:sz w:val="19"/>
              </w:rPr>
              <w:t>Anchor → Understand Standing</w:t>
            </w:r>
          </w:p>
        </w:tc>
        <w:tc>
          <w:tcPr>
            <w:tcW w:type="dxa" w:w="4320"/>
          </w:tcPr>
          <w:p>
            <w:r/>
            <w:r>
              <w:rPr>
                <w:sz w:val="19"/>
              </w:rPr>
              <w:t>Preserves Tenant Administrative Anchor Context and any existing Authoritative Tenant Context unchanged.</w:t>
            </w:r>
          </w:p>
        </w:tc>
      </w:tr>
      <w:tr>
        <w:tc>
          <w:tcPr>
            <w:tcW w:type="dxa" w:w="4320"/>
          </w:tcPr>
          <w:p>
            <w:r/>
            <w:r>
              <w:rPr>
                <w:sz w:val="19"/>
              </w:rPr>
              <w:t>Understand Standing → Frame Administrative Intent</w:t>
            </w:r>
          </w:p>
        </w:tc>
        <w:tc>
          <w:tcPr>
            <w:tcW w:type="dxa" w:w="4320"/>
          </w:tcPr>
          <w:p>
            <w:r/>
            <w:r>
              <w:rPr>
                <w:sz w:val="19"/>
              </w:rPr>
              <w:t>Creates Tenant Administrative Change Intent Context; supersedes any earlier abandoned intent statement for the same anchor.</w:t>
            </w:r>
          </w:p>
        </w:tc>
      </w:tr>
      <w:tr>
        <w:tc>
          <w:tcPr>
            <w:tcW w:type="dxa" w:w="4320"/>
          </w:tcPr>
          <w:p>
            <w:r/>
            <w:r>
              <w:rPr>
                <w:sz w:val="19"/>
              </w:rPr>
              <w:t>Frame Administrative Intent → Shape &amp; Assess</w:t>
            </w:r>
          </w:p>
        </w:tc>
        <w:tc>
          <w:tcPr>
            <w:tcW w:type="dxa" w:w="4320"/>
          </w:tcPr>
          <w:p>
            <w:r/>
            <w:r>
              <w:rPr>
                <w:sz w:val="19"/>
              </w:rPr>
              <w:t>Creates a Proposed Tenant Administrative Context plus a Tenant Administrative Impact Assessment Context; preserves the current Authoritative Tenant Context for comparison.</w:t>
            </w:r>
          </w:p>
        </w:tc>
      </w:tr>
      <w:tr>
        <w:tc>
          <w:tcPr>
            <w:tcW w:type="dxa" w:w="4320"/>
          </w:tcPr>
          <w:p>
            <w:r/>
            <w:r>
              <w:rPr>
                <w:sz w:val="19"/>
              </w:rPr>
              <w:t>Shape &amp; Assess → Commit</w:t>
            </w:r>
          </w:p>
        </w:tc>
        <w:tc>
          <w:tcPr>
            <w:tcW w:type="dxa" w:w="4320"/>
          </w:tcPr>
          <w:p>
            <w:r/>
            <w:r>
              <w:rPr>
                <w:sz w:val="19"/>
              </w:rPr>
              <w:t>Produces a Resulting Tenant Administrative Context, which immediately assumes current-state authority only for the specific anchor it concerns and only for the administrative concerns the commit changed; concerns it did not change carry forward unchanged within that same context; the prior authoritative context is preserved in lineage; invalidates the now-committed proposal as a pending candidate.</w:t>
            </w:r>
          </w:p>
        </w:tc>
      </w:tr>
      <w:tr>
        <w:tc>
          <w:tcPr>
            <w:tcW w:type="dxa" w:w="4320"/>
          </w:tcPr>
          <w:p>
            <w:r/>
            <w:r>
              <w:rPr>
                <w:sz w:val="19"/>
              </w:rPr>
              <w:t>Commit → Resolve Effective State (continuous)</w:t>
            </w:r>
          </w:p>
        </w:tc>
        <w:tc>
          <w:tcPr>
            <w:tcW w:type="dxa" w:w="4320"/>
          </w:tcPr>
          <w:p>
            <w:r/>
            <w:r>
              <w:rPr>
                <w:sz w:val="19"/>
              </w:rPr>
              <w:t>Produces Effective Tenant Administrative State Context per request, always recomputed fresh; the underlying Authoritative Tenant Context is unaffected by being read.</w:t>
            </w:r>
          </w:p>
        </w:tc>
      </w:tr>
      <w:tr>
        <w:tc>
          <w:tcPr>
            <w:tcW w:type="dxa" w:w="4320"/>
          </w:tcPr>
          <w:p>
            <w:r/>
            <w:r>
              <w:rPr>
                <w:sz w:val="19"/>
              </w:rPr>
              <w:t>Resolve Effective State → Distribute Reference</w:t>
            </w:r>
          </w:p>
        </w:tc>
        <w:tc>
          <w:tcPr>
            <w:tcW w:type="dxa" w:w="4320"/>
          </w:tcPr>
          <w:p>
            <w:r/>
            <w:r>
              <w:rPr>
                <w:sz w:val="19"/>
              </w:rPr>
              <w:t>Produces Tenant Reference Distribution Context; preserves the Resulting/Authoritative Tenant Context as the enterprise's current authoritative fact, and existing downstream references.</w:t>
            </w:r>
          </w:p>
        </w:tc>
      </w:tr>
      <w:tr>
        <w:tc>
          <w:tcPr>
            <w:tcW w:type="dxa" w:w="4320"/>
          </w:tcPr>
          <w:p>
            <w:r/>
            <w:r>
              <w:rPr>
                <w:sz w:val="19"/>
              </w:rPr>
              <w:t>Any stage → Recover</w:t>
            </w:r>
          </w:p>
        </w:tc>
        <w:tc>
          <w:tcPr>
            <w:tcW w:type="dxa" w:w="4320"/>
          </w:tcPr>
          <w:p>
            <w:r/>
            <w:r>
              <w:rPr>
                <w:sz w:val="19"/>
              </w:rPr>
              <w:t>Creates Tenant Administrative Continuity Recovery Context; preserves last-valid Authoritative Tenant Context where not itself affected; invalidates reliance only on the disrupted concern's context.</w:t>
            </w:r>
          </w:p>
        </w:tc>
      </w:tr>
    </w:tbl>
    <w:p/>
    <w:p>
      <w:pPr>
        <w:pStyle w:val="Heading2"/>
      </w:pPr>
      <w:r>
        <w:t>1.19 Experience Quality Attributes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Attribute</w:t>
            </w:r>
          </w:p>
        </w:tc>
        <w:tc>
          <w:tcPr>
            <w:tcW w:type="dxa" w:w="4320"/>
            <w:shd w:val="clear" w:color="auto" w:fill="D9E2F3"/>
          </w:tcPr>
          <w:p>
            <w:r/>
            <w:r>
              <w:rPr>
                <w:b/>
                <w:sz w:val="19"/>
              </w:rPr>
              <w:t>C-040 Expectation</w:t>
            </w:r>
          </w:p>
        </w:tc>
      </w:tr>
      <w:tr>
        <w:tc>
          <w:tcPr>
            <w:tcW w:type="dxa" w:w="4320"/>
          </w:tcPr>
          <w:p>
            <w:r/>
            <w:r>
              <w:rPr>
                <w:sz w:val="19"/>
              </w:rPr>
              <w:t>Currency</w:t>
            </w:r>
          </w:p>
        </w:tc>
        <w:tc>
          <w:tcPr>
            <w:tcW w:type="dxa" w:w="4320"/>
          </w:tcPr>
          <w:p>
            <w:r/>
            <w:r>
              <w:rPr>
                <w:sz w:val="19"/>
              </w:rPr>
              <w:t>Effective Tenant Administrative State Context is never relied upon past the point its underlying facts have changed without re-resolution.</w:t>
            </w:r>
          </w:p>
        </w:tc>
      </w:tr>
      <w:tr>
        <w:tc>
          <w:tcPr>
            <w:tcW w:type="dxa" w:w="4320"/>
          </w:tcPr>
          <w:p>
            <w:r/>
            <w:r>
              <w:rPr>
                <w:sz w:val="19"/>
              </w:rPr>
              <w:t>Non-Authority</w:t>
            </w:r>
          </w:p>
        </w:tc>
        <w:tc>
          <w:tcPr>
            <w:tcW w:type="dxa" w:w="4320"/>
          </w:tcPr>
          <w:p>
            <w:r/>
            <w:r>
              <w:rPr>
                <w:sz w:val="19"/>
              </w:rPr>
              <w:t>An Organization Activation Trigger Reference, or a Tenant Administrative Anchor Context, is never treated as a substitute for an Authoritative Tenant Context.</w:t>
            </w:r>
          </w:p>
        </w:tc>
      </w:tr>
      <w:tr>
        <w:tc>
          <w:tcPr>
            <w:tcW w:type="dxa" w:w="4320"/>
          </w:tcPr>
          <w:p>
            <w:r/>
            <w:r>
              <w:rPr>
                <w:sz w:val="19"/>
              </w:rPr>
              <w:t>Historical Integrity</w:t>
            </w:r>
          </w:p>
        </w:tc>
        <w:tc>
          <w:tcPr>
            <w:tcW w:type="dxa" w:w="4320"/>
          </w:tcPr>
          <w:p>
            <w:r/>
            <w:r>
              <w:rPr>
                <w:sz w:val="19"/>
              </w:rPr>
              <w:t>Migration and offboarding always preserve a complete, exportable, historically-reconstructable record; neither ever discards organizational memory.</w:t>
            </w:r>
          </w:p>
        </w:tc>
      </w:tr>
      <w:tr>
        <w:tc>
          <w:tcPr>
            <w:tcW w:type="dxa" w:w="4320"/>
          </w:tcPr>
          <w:p>
            <w:r/>
            <w:r>
              <w:rPr>
                <w:sz w:val="19"/>
              </w:rPr>
              <w:t>Isolation Discipline</w:t>
            </w:r>
          </w:p>
        </w:tc>
        <w:tc>
          <w:tcPr>
            <w:tcW w:type="dxa" w:w="4320"/>
          </w:tcPr>
          <w:p>
            <w:r/>
            <w:r>
              <w:rPr>
                <w:sz w:val="19"/>
              </w:rPr>
              <w:t>Cross-tenant sharing never exists without an explicit, named, audited agreement.</w:t>
            </w:r>
          </w:p>
        </w:tc>
      </w:tr>
      <w:tr>
        <w:tc>
          <w:tcPr>
            <w:tcW w:type="dxa" w:w="4320"/>
          </w:tcPr>
          <w:p>
            <w:r/>
            <w:r>
              <w:rPr>
                <w:sz w:val="19"/>
              </w:rPr>
              <w:t>Explainability</w:t>
            </w:r>
          </w:p>
        </w:tc>
        <w:tc>
          <w:tcPr>
            <w:tcW w:type="dxa" w:w="4320"/>
          </w:tcPr>
          <w:p>
            <w:r/>
            <w:r>
              <w:rPr>
                <w:sz w:val="19"/>
              </w:rPr>
              <w:t>Every AI-surfaced observation, dependency reference, and rejection states its reason, basis and responsible authority.</w:t>
            </w:r>
          </w:p>
        </w:tc>
      </w:tr>
      <w:tr>
        <w:tc>
          <w:tcPr>
            <w:tcW w:type="dxa" w:w="4320"/>
          </w:tcPr>
          <w:p>
            <w:r/>
            <w:r>
              <w:rPr>
                <w:sz w:val="19"/>
              </w:rPr>
              <w:t>Reference Integrity</w:t>
            </w:r>
          </w:p>
        </w:tc>
        <w:tc>
          <w:tcPr>
            <w:tcW w:type="dxa" w:w="4320"/>
          </w:tcPr>
          <w:p>
            <w:r/>
            <w:r>
              <w:rPr>
                <w:sz w:val="19"/>
              </w:rPr>
              <w:t>Migrating, offboarding, or otherwise changing a Tenant never silently breaks a downstream reference already relied upon without an explicit, classified conflict.</w:t>
            </w:r>
          </w:p>
        </w:tc>
      </w:tr>
      <w:tr>
        <w:tc>
          <w:tcPr>
            <w:tcW w:type="dxa" w:w="4320"/>
          </w:tcPr>
          <w:p>
            <w:r/>
            <w:r>
              <w:rPr>
                <w:sz w:val="19"/>
              </w:rPr>
              <w:t>Boundedness</w:t>
            </w:r>
          </w:p>
        </w:tc>
        <w:tc>
          <w:tcPr>
            <w:tcW w:type="dxa" w:w="4320"/>
          </w:tcPr>
          <w:p>
            <w:r/>
            <w:r>
              <w:rPr>
                <w:sz w:val="19"/>
              </w:rPr>
              <w:t>Every C-040 experience remains confined to Tenant Administration; adjacent domains are never absorbed.</w:t>
            </w:r>
          </w:p>
        </w:tc>
      </w:tr>
    </w:tbl>
    <w:p/>
    <w:p>
      <w:pPr>
        <w:pStyle w:val="Heading1"/>
      </w:pPr>
      <w:r>
        <w:t>Chapter 2 — Capability Experience Blueprint (CRB-C040)</w:t>
      </w:r>
    </w:p>
    <w:p>
      <w:pPr>
        <w:pStyle w:val="Heading2"/>
      </w:pPr>
      <w:r>
        <w:t>2.1 CRB Identity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Field</w:t>
            </w:r>
          </w:p>
        </w:tc>
        <w:tc>
          <w:tcPr>
            <w:tcW w:type="dxa" w:w="4320"/>
            <w:shd w:val="clear" w:color="auto" w:fill="D9E2F3"/>
          </w:tcPr>
          <w:p>
            <w:r/>
            <w:r>
              <w:rPr>
                <w:b/>
                <w:sz w:val="19"/>
              </w:rPr>
              <w:t>Value</w:t>
            </w:r>
          </w:p>
        </w:tc>
      </w:tr>
      <w:tr>
        <w:tc>
          <w:tcPr>
            <w:tcW w:type="dxa" w:w="4320"/>
          </w:tcPr>
          <w:p>
            <w:r/>
            <w:r>
              <w:rPr>
                <w:sz w:val="19"/>
              </w:rPr>
              <w:t>CRB</w:t>
            </w:r>
          </w:p>
        </w:tc>
        <w:tc>
          <w:tcPr>
            <w:tcW w:type="dxa" w:w="4320"/>
          </w:tcPr>
          <w:p>
            <w:r/>
            <w:r>
              <w:rPr>
                <w:sz w:val="19"/>
              </w:rPr>
              <w:t>CRB-C040</w:t>
            </w:r>
          </w:p>
        </w:tc>
      </w:tr>
      <w:tr>
        <w:tc>
          <w:tcPr>
            <w:tcW w:type="dxa" w:w="4320"/>
          </w:tcPr>
          <w:p>
            <w:r/>
            <w:r>
              <w:rPr>
                <w:sz w:val="19"/>
              </w:rPr>
              <w:t>Capability</w:t>
            </w:r>
          </w:p>
        </w:tc>
        <w:tc>
          <w:tcPr>
            <w:tcW w:type="dxa" w:w="4320"/>
          </w:tcPr>
          <w:p>
            <w:r/>
            <w:r>
              <w:rPr>
                <w:sz w:val="19"/>
              </w:rPr>
              <w:t>C-040 — Tenant Administration</w:t>
            </w:r>
          </w:p>
        </w:tc>
      </w:tr>
      <w:tr>
        <w:tc>
          <w:tcPr>
            <w:tcW w:type="dxa" w:w="4320"/>
          </w:tcPr>
          <w:p>
            <w:r/>
            <w:r>
              <w:rPr>
                <w:sz w:val="19"/>
              </w:rPr>
              <w:t>Business Intent</w:t>
            </w:r>
          </w:p>
        </w:tc>
        <w:tc>
          <w:tcPr>
            <w:tcW w:type="dxa" w:w="4320"/>
          </w:tcPr>
          <w:p>
            <w:r/>
            <w:r>
              <w:rPr>
                <w:sz w:val="19"/>
              </w:rPr>
              <w:t>CAP-001: "Administer tenants."</w:t>
            </w:r>
          </w:p>
        </w:tc>
      </w:tr>
      <w:tr>
        <w:tc>
          <w:tcPr>
            <w:tcW w:type="dxa" w:w="4320"/>
          </w:tcPr>
          <w:p>
            <w:r/>
            <w:r>
              <w:rPr>
                <w:sz w:val="19"/>
              </w:rPr>
              <w:t>Primary Specification</w:t>
            </w:r>
          </w:p>
        </w:tc>
        <w:tc>
          <w:tcPr>
            <w:tcW w:type="dxa" w:w="4320"/>
          </w:tcPr>
          <w:p>
            <w:r/>
            <w:r>
              <w:rPr>
                <w:sz w:val="19"/>
              </w:rPr>
              <w:t>SD-001</w:t>
            </w:r>
          </w:p>
        </w:tc>
      </w:tr>
      <w:tr>
        <w:tc>
          <w:tcPr>
            <w:tcW w:type="dxa" w:w="4320"/>
          </w:tcPr>
          <w:p>
            <w:r/>
            <w:r>
              <w:rPr>
                <w:sz w:val="19"/>
              </w:rPr>
              <w:t>Parent Methodology</w:t>
            </w:r>
          </w:p>
        </w:tc>
        <w:tc>
          <w:tcPr>
            <w:tcW w:type="dxa" w:w="4320"/>
          </w:tcPr>
          <w:p>
            <w:r/>
            <w:r>
              <w:rPr>
                <w:sz w:val="19"/>
              </w:rPr>
              <w:t>PE-001</w:t>
            </w:r>
          </w:p>
        </w:tc>
      </w:tr>
      <w:tr>
        <w:tc>
          <w:tcPr>
            <w:tcW w:type="dxa" w:w="4320"/>
          </w:tcPr>
          <w:p>
            <w:r/>
            <w:r>
              <w:rPr>
                <w:sz w:val="19"/>
              </w:rPr>
              <w:t>Status</w:t>
            </w:r>
          </w:p>
        </w:tc>
        <w:tc>
          <w:tcPr>
            <w:tcW w:type="dxa" w:w="4320"/>
          </w:tcPr>
          <w:p>
            <w:r/>
            <w:r>
              <w:rPr>
                <w:sz w:val="19"/>
              </w:rPr>
              <w:t>Active</w:t>
            </w:r>
          </w:p>
        </w:tc>
      </w:tr>
      <w:tr>
        <w:tc>
          <w:tcPr>
            <w:tcW w:type="dxa" w:w="4320"/>
          </w:tcPr>
          <w:p>
            <w:r/>
            <w:r>
              <w:rPr>
                <w:sz w:val="19"/>
              </w:rPr>
              <w:t>ERB Count</w:t>
            </w:r>
          </w:p>
        </w:tc>
        <w:tc>
          <w:tcPr>
            <w:tcW w:type="dxa" w:w="4320"/>
          </w:tcPr>
          <w:p>
            <w:r/>
            <w:r>
              <w:rPr>
                <w:sz w:val="19"/>
              </w:rPr>
              <w:t>8</w:t>
            </w:r>
          </w:p>
        </w:tc>
      </w:tr>
      <w:tr>
        <w:tc>
          <w:tcPr>
            <w:tcW w:type="dxa" w:w="4320"/>
          </w:tcPr>
          <w:p>
            <w:r/>
            <w:r>
              <w:rPr>
                <w:sz w:val="19"/>
              </w:rPr>
              <w:t>EX Count</w:t>
            </w:r>
          </w:p>
        </w:tc>
        <w:tc>
          <w:tcPr>
            <w:tcW w:type="dxa" w:w="4320"/>
          </w:tcPr>
          <w:p>
            <w:r/>
            <w:r>
              <w:rPr>
                <w:sz w:val="19"/>
              </w:rPr>
              <w:t>17</w:t>
            </w:r>
          </w:p>
        </w:tc>
      </w:tr>
    </w:tbl>
    <w:p/>
    <w:p>
      <w:pPr>
        <w:pStyle w:val="Heading2"/>
      </w:pPr>
      <w:r>
        <w:t>2.2 Purpose</w:t>
      </w:r>
    </w:p>
    <w:p>
      <w:r>
        <w:t>CRB-C040 defines the complete capability-level experience contract for provisioning a Tenant as the platform's administratively-governed infrastructure and data-isolation partition for an already-existing Organization, and for deliberately evolving its administrative standing: designating who administers it, migrating it, offboarding it, and governing any cross-tenant sharing exception. Tenant administrative work is experienced as a coherent, continuously current enterprise fact: anchor the candidate Organization's Tenant, understand current standing, frame explicit intent, shape and assess a proposed change, commit the transition, continuously resolve the effective state, and distribute the resulting reference — without C-040 ever becoming the Organization's own business identity, its internal structure, its Membership, its Access, its Workspace, its Subscription, its Customer/Account relationship, its Entitlement/License, its Billing, its Contract, or its Configuration/Preference values.</w:t>
      </w:r>
    </w:p>
    <w:p>
      <w:pPr>
        <w:pStyle w:val="Heading2"/>
      </w:pPr>
      <w:r>
        <w:t>2.3 Experience Goals</w:t>
      </w:r>
    </w:p>
    <w:p>
      <w:r>
        <w:t>Make the Tenant Administrative Anchor Context explicit before any tenant administrative action begins.</w:t>
      </w:r>
    </w:p>
    <w:p>
      <w:r>
        <w:t>Preserve the distinction between an Organization Activation Trigger Reference and authoritative Tenant state throughout.</w:t>
      </w:r>
    </w:p>
    <w:p>
      <w:r>
        <w:t>Allow personas to understand current tenant administrative standing without reconstructing it from Organization, Configuration, or infrastructure history.</w:t>
      </w:r>
    </w:p>
    <w:p>
      <w:r>
        <w:t>Convert a tenant administrative need into explicit intent, naming its target action and outcome, before any proposal is shaped.</w:t>
      </w:r>
    </w:p>
    <w:p>
      <w:r>
        <w:t>Preserve current and proposed standing so downstream impact can be understood before commitment, especially before migration or offboarding.</w:t>
      </w:r>
    </w:p>
    <w:p>
      <w:r>
        <w:t>Distinguish continuing, migrating, offboarding (terminal), and sharing-agreement-established (additive) commitments, and produce an explicit Resulting Tenant Administrative Context for each.</w:t>
      </w:r>
    </w:p>
    <w:p>
      <w:r>
        <w:t>Continuously resolve the effective Tenant administrative state as a stable fact any dependent capability can consume without reconstruction.</w:t>
      </w:r>
    </w:p>
    <w:p>
      <w:r>
        <w:t>Distribute the Tenant Reference as a stable, consumable fact, never a manufactured consumer outcome.</w:t>
      </w:r>
    </w:p>
    <w:p>
      <w:r>
        <w:t>Classify and recover from disruption or downstream reference conflict without discarding valid Tenant administrative history.</w:t>
      </w:r>
    </w:p>
    <w:p>
      <w:r>
        <w:t>Keep AI assistance advisory, explainable and subordinate to enterprise decision authority.</w:t>
      </w:r>
    </w:p>
    <w:p>
      <w:pPr>
        <w:pStyle w:val="Heading2"/>
      </w:pPr>
      <w:r>
        <w:t>2.4 Entry Context</w:t>
      </w:r>
    </w:p>
    <w:p>
      <w:r>
        <w:t>CRB-C040 MAY be entered with Enterprise Context and a broad tenant administrative objective, with a specific candidate Organization reference supplied by another Enterprise Experience or journey, or with an incoming Organization activation trigger from C-004. At minimum, enterprise, persona responsibility, participating workspace, and Journey Intent SHALL be established before a governed tenant administrative transition is initiated.</w:t>
      </w:r>
    </w:p>
    <w:p>
      <w:pPr>
        <w:pStyle w:val="Heading2"/>
      </w:pPr>
      <w:r>
        <w:t>2.5 Exit Context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Exit Type</w:t>
            </w:r>
          </w:p>
        </w:tc>
        <w:tc>
          <w:tcPr>
            <w:tcW w:type="dxa" w:w="4320"/>
            <w:shd w:val="clear" w:color="auto" w:fill="D9E2F3"/>
          </w:tcPr>
          <w:p>
            <w:r/>
            <w:r>
              <w:rPr>
                <w:b/>
                <w:sz w:val="19"/>
              </w:rPr>
              <w:t>Produced Context</w:t>
            </w:r>
          </w:p>
        </w:tc>
      </w:tr>
      <w:tr>
        <w:tc>
          <w:tcPr>
            <w:tcW w:type="dxa" w:w="4320"/>
          </w:tcPr>
          <w:p>
            <w:r/>
            <w:r>
              <w:rPr>
                <w:sz w:val="19"/>
              </w:rPr>
              <w:t>No-change exit</w:t>
            </w:r>
          </w:p>
        </w:tc>
        <w:tc>
          <w:tcPr>
            <w:tcW w:type="dxa" w:w="4320"/>
          </w:tcPr>
          <w:p>
            <w:r/>
            <w:r>
              <w:rPr>
                <w:sz w:val="19"/>
              </w:rPr>
              <w:t>Preserved incoming context; transient Tenant Administrative Anchor Context only; no Change Intent Context created.</w:t>
            </w:r>
          </w:p>
        </w:tc>
      </w:tr>
      <w:tr>
        <w:tc>
          <w:tcPr>
            <w:tcW w:type="dxa" w:w="4320"/>
          </w:tcPr>
          <w:p>
            <w:r/>
            <w:r>
              <w:rPr>
                <w:sz w:val="19"/>
              </w:rPr>
              <w:t>Intent-only exit</w:t>
            </w:r>
          </w:p>
        </w:tc>
        <w:tc>
          <w:tcPr>
            <w:tcW w:type="dxa" w:w="4320"/>
          </w:tcPr>
          <w:p>
            <w:r/>
            <w:r>
              <w:rPr>
                <w:sz w:val="19"/>
              </w:rPr>
              <w:t>Tenant Administrative Change Intent Context preserved as an explicit, resumable statement; no proposal shaped.</w:t>
            </w:r>
          </w:p>
        </w:tc>
      </w:tr>
      <w:tr>
        <w:tc>
          <w:tcPr>
            <w:tcW w:type="dxa" w:w="4320"/>
          </w:tcPr>
          <w:p>
            <w:r/>
            <w:r>
              <w:rPr>
                <w:sz w:val="19"/>
              </w:rPr>
              <w:t>Proposed-not-committed exit</w:t>
            </w:r>
          </w:p>
        </w:tc>
        <w:tc>
          <w:tcPr>
            <w:tcW w:type="dxa" w:w="4320"/>
          </w:tcPr>
          <w:p>
            <w:r/>
            <w:r>
              <w:rPr>
                <w:sz w:val="19"/>
              </w:rPr>
              <w:t>Proposed Tenant Administrative Context and its Impact Assessment Context preserved as a resumable, uncommitted change.</w:t>
            </w:r>
          </w:p>
        </w:tc>
      </w:tr>
      <w:tr>
        <w:tc>
          <w:tcPr>
            <w:tcW w:type="dxa" w:w="4320"/>
          </w:tcPr>
          <w:p>
            <w:r/>
            <w:r>
              <w:rPr>
                <w:sz w:val="19"/>
              </w:rPr>
              <w:t>Committed exit</w:t>
            </w:r>
          </w:p>
        </w:tc>
        <w:tc>
          <w:tcPr>
            <w:tcW w:type="dxa" w:w="4320"/>
          </w:tcPr>
          <w:p>
            <w:r/>
            <w:r>
              <w:rPr>
                <w:sz w:val="19"/>
              </w:rPr>
              <w:t>Resulting Tenant Administrative Context produced; Tenant Reference Distribution Context produced or classified-conflicted.</w:t>
            </w:r>
          </w:p>
        </w:tc>
      </w:tr>
      <w:tr>
        <w:tc>
          <w:tcPr>
            <w:tcW w:type="dxa" w:w="4320"/>
          </w:tcPr>
          <w:p>
            <w:r/>
            <w:r>
              <w:rPr>
                <w:sz w:val="19"/>
              </w:rPr>
              <w:t>Unresolved/recovery exit</w:t>
            </w:r>
          </w:p>
        </w:tc>
        <w:tc>
          <w:tcPr>
            <w:tcW w:type="dxa" w:w="4320"/>
          </w:tcPr>
          <w:p>
            <w:r/>
            <w:r>
              <w:rPr>
                <w:sz w:val="19"/>
              </w:rPr>
              <w:t>Tenant Administrative Continuity Recovery Context produced, with a named owner and classification.</w:t>
            </w:r>
          </w:p>
        </w:tc>
      </w:tr>
    </w:tbl>
    <w:p/>
    <w:p>
      <w:pPr>
        <w:pStyle w:val="Heading2"/>
      </w:pPr>
      <w:r>
        <w:t>2.6 Experience Boundary</w:t>
      </w:r>
    </w:p>
    <w:p>
      <w:r>
        <w:t>CRB-C040 begins once Enterprise Context and, at minimum, a partial candidate Organization reference or an Organization activation trigger are available, and ends once a Resulting Tenant Administrative Context has been produced and made available for downstream reference, or the experience is exited with all context explicitly preserved, invalidated, or escalated with a named owner. It never begins by assuming Workspace participation constitutes tenant-administrative-modification eligibility, and never ends by silently discarding an unresolved condition.</w:t>
      </w:r>
    </w:p>
    <w:p>
      <w:pPr>
        <w:pStyle w:val="Heading2"/>
      </w:pPr>
      <w:r>
        <w:t>2.7 Experience Lifecycle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Stage</w:t>
            </w:r>
          </w:p>
        </w:tc>
        <w:tc>
          <w:tcPr>
            <w:tcW w:type="dxa" w:w="2880"/>
            <w:shd w:val="clear" w:color="auto" w:fill="D9E2F3"/>
          </w:tcPr>
          <w:p>
            <w:r/>
            <w:r>
              <w:rPr>
                <w:b/>
                <w:sz w:val="19"/>
              </w:rPr>
              <w:t>Enterprise Question</w:t>
            </w:r>
          </w:p>
        </w:tc>
        <w:tc>
          <w:tcPr>
            <w:tcW w:type="dxa" w:w="2880"/>
            <w:shd w:val="clear" w:color="auto" w:fill="D9E2F3"/>
          </w:tcPr>
          <w:p>
            <w:r/>
            <w:r>
              <w:rPr>
                <w:b/>
                <w:sz w:val="19"/>
              </w:rPr>
              <w:t>Outcome</w:t>
            </w:r>
          </w:p>
        </w:tc>
      </w:tr>
      <w:tr>
        <w:tc>
          <w:tcPr>
            <w:tcW w:type="dxa" w:w="2880"/>
          </w:tcPr>
          <w:p>
            <w:r/>
            <w:r>
              <w:rPr>
                <w:sz w:val="19"/>
              </w:rPr>
              <w:t>Anchor</w:t>
            </w:r>
          </w:p>
        </w:tc>
        <w:tc>
          <w:tcPr>
            <w:tcW w:type="dxa" w:w="2880"/>
          </w:tcPr>
          <w:p>
            <w:r/>
            <w:r>
              <w:rPr>
                <w:sz w:val="19"/>
              </w:rPr>
              <w:t>Which Organization's Tenant does this concern, and does an authoritative Tenant already exist?</w:t>
            </w:r>
          </w:p>
        </w:tc>
        <w:tc>
          <w:tcPr>
            <w:tcW w:type="dxa" w:w="2880"/>
          </w:tcPr>
          <w:p>
            <w:r/>
            <w:r>
              <w:rPr>
                <w:sz w:val="19"/>
              </w:rPr>
              <w:t>Tenant Administrative Anchor Context established.</w:t>
            </w:r>
          </w:p>
        </w:tc>
      </w:tr>
      <w:tr>
        <w:tc>
          <w:tcPr>
            <w:tcW w:type="dxa" w:w="2880"/>
          </w:tcPr>
          <w:p>
            <w:r/>
            <w:r>
              <w:rPr>
                <w:sz w:val="19"/>
              </w:rPr>
              <w:t>Understand Standing</w:t>
            </w:r>
          </w:p>
        </w:tc>
        <w:tc>
          <w:tcPr>
            <w:tcW w:type="dxa" w:w="2880"/>
          </w:tcPr>
          <w:p>
            <w:r/>
            <w:r>
              <w:rPr>
                <w:sz w:val="19"/>
              </w:rPr>
              <w:t>What is the current administrative standing — provisioning, isolation/resource posture, administrator designation, status — of this Tenant?</w:t>
            </w:r>
          </w:p>
        </w:tc>
        <w:tc>
          <w:tcPr>
            <w:tcW w:type="dxa" w:w="2880"/>
          </w:tcPr>
          <w:p>
            <w:r/>
            <w:r>
              <w:rPr>
                <w:sz w:val="19"/>
              </w:rPr>
              <w:t>Current standing understood.</w:t>
            </w:r>
          </w:p>
        </w:tc>
      </w:tr>
      <w:tr>
        <w:tc>
          <w:tcPr>
            <w:tcW w:type="dxa" w:w="2880"/>
          </w:tcPr>
          <w:p>
            <w:r/>
            <w:r>
              <w:rPr>
                <w:sz w:val="19"/>
              </w:rPr>
              <w:t>Frame Administrative Intent</w:t>
            </w:r>
          </w:p>
        </w:tc>
        <w:tc>
          <w:tcPr>
            <w:tcW w:type="dxa" w:w="2880"/>
          </w:tcPr>
          <w:p>
            <w:r/>
            <w:r>
              <w:rPr>
                <w:sz w:val="19"/>
              </w:rPr>
              <w:t>Why is a provisioning, redesignation, migration, offboarding, or sharing-agreement action needed, and toward what target outcome?</w:t>
            </w:r>
          </w:p>
        </w:tc>
        <w:tc>
          <w:tcPr>
            <w:tcW w:type="dxa" w:w="2880"/>
          </w:tcPr>
          <w:p>
            <w:r/>
            <w:r>
              <w:rPr>
                <w:sz w:val="19"/>
              </w:rPr>
              <w:t>Tenant Administrative Change Intent Context established.</w:t>
            </w:r>
          </w:p>
        </w:tc>
      </w:tr>
      <w:tr>
        <w:tc>
          <w:tcPr>
            <w:tcW w:type="dxa" w:w="2880"/>
          </w:tcPr>
          <w:p>
            <w:r/>
            <w:r>
              <w:rPr>
                <w:sz w:val="19"/>
              </w:rPr>
              <w:t>Shape &amp; Assess</w:t>
            </w:r>
          </w:p>
        </w:tc>
        <w:tc>
          <w:tcPr>
            <w:tcW w:type="dxa" w:w="2880"/>
          </w:tcPr>
          <w:p>
            <w:r/>
            <w:r>
              <w:rPr>
                <w:sz w:val="19"/>
              </w:rPr>
              <w:t>What specific change is proposed, and what does it imply downstream?</w:t>
            </w:r>
          </w:p>
        </w:tc>
        <w:tc>
          <w:tcPr>
            <w:tcW w:type="dxa" w:w="2880"/>
          </w:tcPr>
          <w:p>
            <w:r/>
            <w:r>
              <w:rPr>
                <w:sz w:val="19"/>
              </w:rPr>
              <w:t>Proposed Tenant Administrative Context and its impact assessment established.</w:t>
            </w:r>
          </w:p>
        </w:tc>
      </w:tr>
      <w:tr>
        <w:tc>
          <w:tcPr>
            <w:tcW w:type="dxa" w:w="2880"/>
          </w:tcPr>
          <w:p>
            <w:r/>
            <w:r>
              <w:rPr>
                <w:sz w:val="19"/>
              </w:rPr>
              <w:t>Commit</w:t>
            </w:r>
          </w:p>
        </w:tc>
        <w:tc>
          <w:tcPr>
            <w:tcW w:type="dxa" w:w="2880"/>
          </w:tcPr>
          <w:p>
            <w:r/>
            <w:r>
              <w:rPr>
                <w:sz w:val="19"/>
              </w:rPr>
              <w:t>Is the enterprise ready to make this the new authoritative fact?</w:t>
            </w:r>
          </w:p>
        </w:tc>
        <w:tc>
          <w:tcPr>
            <w:tcW w:type="dxa" w:w="2880"/>
          </w:tcPr>
          <w:p>
            <w:r/>
            <w:r>
              <w:rPr>
                <w:sz w:val="19"/>
              </w:rPr>
              <w:t>Resulting Tenant Administrative Context produced.</w:t>
            </w:r>
          </w:p>
        </w:tc>
      </w:tr>
      <w:tr>
        <w:tc>
          <w:tcPr>
            <w:tcW w:type="dxa" w:w="2880"/>
          </w:tcPr>
          <w:p>
            <w:r/>
            <w:r>
              <w:rPr>
                <w:sz w:val="19"/>
              </w:rPr>
              <w:t>Resolve Effective State</w:t>
            </w:r>
          </w:p>
        </w:tc>
        <w:tc>
          <w:tcPr>
            <w:tcW w:type="dxa" w:w="2880"/>
          </w:tcPr>
          <w:p>
            <w:r/>
            <w:r>
              <w:rPr>
                <w:sz w:val="19"/>
              </w:rPr>
              <w:t>Is this Tenant currently provisioned, isolated, and administratively valid, as of right now?</w:t>
            </w:r>
          </w:p>
        </w:tc>
        <w:tc>
          <w:tcPr>
            <w:tcW w:type="dxa" w:w="2880"/>
          </w:tcPr>
          <w:p>
            <w:r/>
            <w:r>
              <w:rPr>
                <w:sz w:val="19"/>
              </w:rPr>
              <w:t>Effective Tenant Administrative State Context produced (continuous, recomputed).</w:t>
            </w:r>
          </w:p>
        </w:tc>
      </w:tr>
      <w:tr>
        <w:tc>
          <w:tcPr>
            <w:tcW w:type="dxa" w:w="2880"/>
          </w:tcPr>
          <w:p>
            <w:r/>
            <w:r>
              <w:rPr>
                <w:sz w:val="19"/>
              </w:rPr>
              <w:t>Distribute Reference</w:t>
            </w:r>
          </w:p>
        </w:tc>
        <w:tc>
          <w:tcPr>
            <w:tcW w:type="dxa" w:w="2880"/>
          </w:tcPr>
          <w:p>
            <w:r/>
            <w:r>
              <w:rPr>
                <w:sz w:val="19"/>
              </w:rPr>
              <w:t>Which downstream capabilities need this fact, and can it be consumed without conflict?</w:t>
            </w:r>
          </w:p>
        </w:tc>
        <w:tc>
          <w:tcPr>
            <w:tcW w:type="dxa" w:w="2880"/>
          </w:tcPr>
          <w:p>
            <w:r/>
            <w:r>
              <w:rPr>
                <w:sz w:val="19"/>
              </w:rPr>
              <w:t>Tenant Reference Distribution Context produced or classified-conflicted.</w:t>
            </w:r>
          </w:p>
        </w:tc>
      </w:tr>
      <w:tr>
        <w:tc>
          <w:tcPr>
            <w:tcW w:type="dxa" w:w="2880"/>
          </w:tcPr>
          <w:p>
            <w:r/>
            <w:r>
              <w:rPr>
                <w:sz w:val="19"/>
              </w:rPr>
              <w:t>Recover (exception path)</w:t>
            </w:r>
          </w:p>
        </w:tc>
        <w:tc>
          <w:tcPr>
            <w:tcW w:type="dxa" w:w="2880"/>
          </w:tcPr>
          <w:p>
            <w:r/>
            <w:r>
              <w:rPr>
                <w:sz w:val="19"/>
              </w:rPr>
              <w:t>Is this condition capability-scoped, source-disrupted, an Access rejection, an unresolved binding, a downstream reference conflict, or an interruption?</w:t>
            </w:r>
          </w:p>
        </w:tc>
        <w:tc>
          <w:tcPr>
            <w:tcW w:type="dxa" w:w="2880"/>
          </w:tcPr>
          <w:p>
            <w:r/>
            <w:r>
              <w:rPr>
                <w:sz w:val="19"/>
              </w:rPr>
              <w:t>Tenant Administrative Continuity Recovery Context produced or the specific Authoritative Tenant Context re-established.</w:t>
            </w:r>
          </w:p>
        </w:tc>
      </w:tr>
    </w:tbl>
    <w:p/>
    <w:p>
      <w:pPr>
        <w:pStyle w:val="Heading2"/>
      </w:pPr>
      <w:r>
        <w:t>2.8 Capability Responsibilities</w:t>
      </w:r>
    </w:p>
    <w:p>
      <w:r>
        <w:t>Establish and preserve C-040 Experience Context, anchored on the non-authoritative Tenant Administrative Anchor Context.</w:t>
      </w:r>
    </w:p>
    <w:p>
      <w:r>
        <w:t>Preserve the distinction between an Organization Activation Trigger Reference and authoritative Tenant state at every stage.</w:t>
      </w:r>
    </w:p>
    <w:p>
      <w:r>
        <w:t>Provide tenant administrative standing understanding before any change is exposed.</w:t>
      </w:r>
    </w:p>
    <w:p>
      <w:r>
        <w:t>Maintain distinction between authoritative current standing and any Proposed Tenant Administrative Context.</w:t>
      </w:r>
    </w:p>
    <w:p>
      <w:r>
        <w:t>Preserve the business intent that motivated every proposal change.</w:t>
      </w:r>
    </w:p>
    <w:p>
      <w:r>
        <w:t>Compose the capability experience from Business Activities by reference to IMP-001/EAC.</w:t>
      </w:r>
    </w:p>
    <w:p>
      <w:r>
        <w:t>Support downstream impact awareness by consuming, never computing, Organization/Membership/Workspace/Subscription/Customer-Account/Entitlement-License/Billing/Contract references.</w:t>
      </w:r>
    </w:p>
    <w:p>
      <w:r>
        <w:t>Distinguish continuing, migrating, offboarding, and sharing-agreement commitments at commit time.</w:t>
      </w:r>
    </w:p>
    <w:p>
      <w:r>
        <w:t>Continuously resolve the effective Tenant administrative state without caching a stale answer as current.</w:t>
      </w:r>
    </w:p>
    <w:p>
      <w:r>
        <w:t>Prevent completion when experience validation or an unresolved reference conflict indicates an incomplete transition.</w:t>
      </w:r>
    </w:p>
    <w:p>
      <w:r>
        <w:t>Produce a Resulting Tenant Administrative Context at every successful commit, preserving lineage from source to result, with full historical integrity through migration and offboarding.</w:t>
      </w:r>
    </w:p>
    <w:p>
      <w:r>
        <w:t>Distribute the Tenant Reference to consuming capabilities without taking ownership of their outcomes.</w:t>
      </w:r>
    </w:p>
    <w:p>
      <w:pPr>
        <w:pStyle w:val="Heading2"/>
      </w:pPr>
      <w:r>
        <w:t>2.9 Experience Outcomes</w:t>
      </w:r>
    </w:p>
    <w:p>
      <w:r>
        <w:t>CRB-C040 realizes Business Outcomes C040-O01 through C040-O07 (Chapter 1.6) through the ERBs and EXs engineered in Chapters 3 and 4.</w:t>
      </w:r>
    </w:p>
    <w:p>
      <w:pPr>
        <w:pStyle w:val="Heading2"/>
      </w:pPr>
      <w:r>
        <w:t>2.10 Capability Collaboration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Capability</w:t>
            </w:r>
          </w:p>
        </w:tc>
        <w:tc>
          <w:tcPr>
            <w:tcW w:type="dxa" w:w="2880"/>
            <w:shd w:val="clear" w:color="auto" w:fill="D9E2F3"/>
          </w:tcPr>
          <w:p>
            <w:r/>
            <w:r>
              <w:rPr>
                <w:b/>
                <w:sz w:val="19"/>
              </w:rPr>
              <w:t>Collaboration Type</w:t>
            </w:r>
          </w:p>
        </w:tc>
        <w:tc>
          <w:tcPr>
            <w:tcW w:type="dxa" w:w="2880"/>
            <w:shd w:val="clear" w:color="auto" w:fill="D9E2F3"/>
          </w:tcPr>
          <w:p>
            <w:r/>
            <w:r>
              <w:rPr>
                <w:b/>
                <w:sz w:val="19"/>
              </w:rPr>
              <w:t>C-040 Rule</w:t>
            </w:r>
          </w:p>
        </w:tc>
      </w:tr>
      <w:tr>
        <w:tc>
          <w:tcPr>
            <w:tcW w:type="dxa" w:w="2880"/>
          </w:tcPr>
          <w:p>
            <w:r/>
            <w:r>
              <w:rPr>
                <w:sz w:val="19"/>
              </w:rPr>
              <w:t>C-001 / URA-001 Identity</w:t>
            </w:r>
          </w:p>
        </w:tc>
        <w:tc>
          <w:tcPr>
            <w:tcW w:type="dxa" w:w="2880"/>
          </w:tcPr>
          <w:p>
            <w:r/>
            <w:r>
              <w:rPr>
                <w:sz w:val="19"/>
              </w:rPr>
              <w:t>Consumed reference (conditional)</w:t>
            </w:r>
          </w:p>
        </w:tc>
        <w:tc>
          <w:tcPr>
            <w:tcW w:type="dxa" w:w="2880"/>
          </w:tcPr>
          <w:p>
            <w:r/>
            <w:r>
              <w:rPr>
                <w:sz w:val="19"/>
              </w:rPr>
              <w:t>C-040 consumes an authenticated-principal reference only where a designated tenant administrator is also a principal; never authenticates a principal.</w:t>
            </w:r>
          </w:p>
        </w:tc>
      </w:tr>
      <w:tr>
        <w:tc>
          <w:tcPr>
            <w:tcW w:type="dxa" w:w="2880"/>
          </w:tcPr>
          <w:p>
            <w:r/>
            <w:r>
              <w:rPr>
                <w:sz w:val="19"/>
              </w:rPr>
              <w:t>C-002 Access Management</w:t>
            </w:r>
          </w:p>
        </w:tc>
        <w:tc>
          <w:tcPr>
            <w:tcW w:type="dxa" w:w="2880"/>
          </w:tcPr>
          <w:p>
            <w:r/>
            <w:r>
              <w:rPr>
                <w:sz w:val="19"/>
              </w:rPr>
              <w:t>Consumed evaluation</w:t>
            </w:r>
          </w:p>
        </w:tc>
        <w:tc>
          <w:tcPr>
            <w:tcW w:type="dxa" w:w="2880"/>
          </w:tcPr>
          <w:p>
            <w:r/>
            <w:r>
              <w:rPr>
                <w:sz w:val="19"/>
              </w:rPr>
              <w:t>C-040 consumes an Access Evaluation Outcome for any operation that canonically requires one; it never grants access, and administrator designation is never itself an Access grant.</w:t>
            </w:r>
          </w:p>
        </w:tc>
      </w:tr>
      <w:tr>
        <w:tc>
          <w:tcPr>
            <w:tcW w:type="dxa" w:w="2880"/>
          </w:tcPr>
          <w:p>
            <w:r/>
            <w:r>
              <w:rPr>
                <w:sz w:val="19"/>
              </w:rPr>
              <w:t>C-004 Organization Management</w:t>
            </w:r>
          </w:p>
        </w:tc>
        <w:tc>
          <w:tcPr>
            <w:tcW w:type="dxa" w:w="2880"/>
          </w:tcPr>
          <w:p>
            <w:r/>
            <w:r>
              <w:rPr>
                <w:sz w:val="19"/>
              </w:rPr>
              <w:t>Consumed anchor and trigger</w:t>
            </w:r>
          </w:p>
        </w:tc>
        <w:tc>
          <w:tcPr>
            <w:tcW w:type="dxa" w:w="2880"/>
          </w:tcPr>
          <w:p>
            <w:r/>
            <w:r>
              <w:rPr>
                <w:sz w:val="19"/>
              </w:rPr>
              <w:t>C-040 consumes Organization existence and validity, and the Organization activation trigger, exclusively from C-004; it never establishes, changes, or retires Organization identity.</w:t>
            </w:r>
          </w:p>
        </w:tc>
      </w:tr>
      <w:tr>
        <w:tc>
          <w:tcPr>
            <w:tcW w:type="dxa" w:w="2880"/>
          </w:tcPr>
          <w:p>
            <w:r/>
            <w:r>
              <w:rPr>
                <w:sz w:val="19"/>
              </w:rPr>
              <w:t>C-005 Enterprise Structure Management</w:t>
            </w:r>
          </w:p>
        </w:tc>
        <w:tc>
          <w:tcPr>
            <w:tcW w:type="dxa" w:w="2880"/>
          </w:tcPr>
          <w:p>
            <w:r/>
            <w:r>
              <w:rPr>
                <w:sz w:val="19"/>
              </w:rPr>
              <w:t>Consumed reference (conditional)</w:t>
            </w:r>
          </w:p>
        </w:tc>
        <w:tc>
          <w:tcPr>
            <w:tcW w:type="dxa" w:w="2880"/>
          </w:tcPr>
          <w:p>
            <w:r/>
            <w:r>
              <w:rPr>
                <w:sz w:val="19"/>
              </w:rPr>
              <w:t>Referenced only for downstream impact assessment before migration or offboarding.</w:t>
            </w:r>
          </w:p>
        </w:tc>
      </w:tr>
      <w:tr>
        <w:tc>
          <w:tcPr>
            <w:tcW w:type="dxa" w:w="2880"/>
          </w:tcPr>
          <w:p>
            <w:r/>
            <w:r>
              <w:rPr>
                <w:sz w:val="19"/>
              </w:rPr>
              <w:t>C-006 Person Management</w:t>
            </w:r>
          </w:p>
        </w:tc>
        <w:tc>
          <w:tcPr>
            <w:tcW w:type="dxa" w:w="2880"/>
          </w:tcPr>
          <w:p>
            <w:r/>
            <w:r>
              <w:rPr>
                <w:sz w:val="19"/>
              </w:rPr>
              <w:t>Consumed reference (conditional)</w:t>
            </w:r>
          </w:p>
        </w:tc>
        <w:tc>
          <w:tcPr>
            <w:tcW w:type="dxa" w:w="2880"/>
          </w:tcPr>
          <w:p>
            <w:r/>
            <w:r>
              <w:rPr>
                <w:sz w:val="19"/>
              </w:rPr>
              <w:t>Consumed only where a designated tenant administrator is also a known Person; never redefines Person semantics.</w:t>
            </w:r>
          </w:p>
        </w:tc>
      </w:tr>
      <w:tr>
        <w:tc>
          <w:tcPr>
            <w:tcW w:type="dxa" w:w="2880"/>
          </w:tcPr>
          <w:p>
            <w:r/>
            <w:r>
              <w:rPr>
                <w:sz w:val="19"/>
              </w:rPr>
              <w:t>C-007 Membership Management</w:t>
            </w:r>
          </w:p>
        </w:tc>
        <w:tc>
          <w:tcPr>
            <w:tcW w:type="dxa" w:w="2880"/>
          </w:tcPr>
          <w:p>
            <w:r/>
            <w:r>
              <w:rPr>
                <w:sz w:val="19"/>
              </w:rPr>
              <w:t>Consumed anchor (conditional)</w:t>
            </w:r>
          </w:p>
        </w:tc>
        <w:tc>
          <w:tcPr>
            <w:tcW w:type="dxa" w:w="2880"/>
          </w:tcPr>
          <w:p>
            <w:r/>
            <w:r>
              <w:rPr>
                <w:sz w:val="19"/>
              </w:rPr>
              <w:t>Consumed only where administrator designation references a Membership; C-040 never establishes, changes, or terminates a Membership.</w:t>
            </w:r>
          </w:p>
        </w:tc>
      </w:tr>
      <w:tr>
        <w:tc>
          <w:tcPr>
            <w:tcW w:type="dxa" w:w="2880"/>
          </w:tcPr>
          <w:p>
            <w:r/>
            <w:r>
              <w:rPr>
                <w:sz w:val="19"/>
              </w:rPr>
              <w:t>PE-001-C008 Workspace Management</w:t>
            </w:r>
          </w:p>
        </w:tc>
        <w:tc>
          <w:tcPr>
            <w:tcW w:type="dxa" w:w="2880"/>
          </w:tcPr>
          <w:p>
            <w:r/>
            <w:r>
              <w:rPr>
                <w:sz w:val="19"/>
              </w:rPr>
              <w:t>Consumed anchor</w:t>
            </w:r>
          </w:p>
        </w:tc>
        <w:tc>
          <w:tcPr>
            <w:tcW w:type="dxa" w:w="2880"/>
          </w:tcPr>
          <w:p>
            <w:r/>
            <w:r>
              <w:rPr>
                <w:sz w:val="19"/>
              </w:rPr>
              <w:t>C-040 consumes Participating Workspace Context as a contextual anchor only; never tenant-administrative-modification eligibility.</w:t>
            </w:r>
          </w:p>
        </w:tc>
      </w:tr>
      <w:tr>
        <w:tc>
          <w:tcPr>
            <w:tcW w:type="dxa" w:w="2880"/>
          </w:tcPr>
          <w:p>
            <w:r/>
            <w:r>
              <w:rPr>
                <w:sz w:val="19"/>
              </w:rPr>
              <w:t>C-020 Subscription Management</w:t>
            </w:r>
          </w:p>
        </w:tc>
        <w:tc>
          <w:tcPr>
            <w:tcW w:type="dxa" w:w="2880"/>
          </w:tcPr>
          <w:p>
            <w:r/>
            <w:r>
              <w:rPr>
                <w:sz w:val="19"/>
              </w:rPr>
              <w:t>Consumed reference (conditional)</w:t>
            </w:r>
          </w:p>
        </w:tc>
        <w:tc>
          <w:tcPr>
            <w:tcW w:type="dxa" w:w="2880"/>
          </w:tcPr>
          <w:p>
            <w:r/>
            <w:r>
              <w:rPr>
                <w:sz w:val="19"/>
              </w:rPr>
              <w:t>Referenced only for downstream impact assessment before migration, offboarding, or a sharing agreement.</w:t>
            </w:r>
          </w:p>
        </w:tc>
      </w:tr>
      <w:tr>
        <w:tc>
          <w:tcPr>
            <w:tcW w:type="dxa" w:w="2880"/>
          </w:tcPr>
          <w:p>
            <w:r/>
            <w:r>
              <w:rPr>
                <w:sz w:val="19"/>
              </w:rPr>
              <w:t>C-021 Product &amp; Service Catalog</w:t>
            </w:r>
          </w:p>
        </w:tc>
        <w:tc>
          <w:tcPr>
            <w:tcW w:type="dxa" w:w="2880"/>
          </w:tcPr>
          <w:p>
            <w:r/>
            <w:r>
              <w:rPr>
                <w:sz w:val="19"/>
              </w:rPr>
              <w:t>No direct dependency</w:t>
            </w:r>
          </w:p>
        </w:tc>
        <w:tc>
          <w:tcPr>
            <w:tcW w:type="dxa" w:w="2880"/>
          </w:tcPr>
          <w:p>
            <w:r/>
            <w:r>
              <w:rPr>
                <w:sz w:val="19"/>
              </w:rPr>
              <w:t>Not consumed; no canonical relationship established in the supplied baseline.</w:t>
            </w:r>
          </w:p>
        </w:tc>
      </w:tr>
      <w:tr>
        <w:tc>
          <w:tcPr>
            <w:tcW w:type="dxa" w:w="2880"/>
          </w:tcPr>
          <w:p>
            <w:r/>
            <w:r>
              <w:rPr>
                <w:sz w:val="19"/>
              </w:rPr>
              <w:t>C-022 Customer &amp; Account Management</w:t>
            </w:r>
          </w:p>
        </w:tc>
        <w:tc>
          <w:tcPr>
            <w:tcW w:type="dxa" w:w="2880"/>
          </w:tcPr>
          <w:p>
            <w:r/>
            <w:r>
              <w:rPr>
                <w:sz w:val="19"/>
              </w:rPr>
              <w:t>Consumed reference (conditional)</w:t>
            </w:r>
          </w:p>
        </w:tc>
        <w:tc>
          <w:tcPr>
            <w:tcW w:type="dxa" w:w="2880"/>
          </w:tcPr>
          <w:p>
            <w:r/>
            <w:r>
              <w:rPr>
                <w:sz w:val="19"/>
              </w:rPr>
              <w:t>Referenced only for downstream impact assessment.</w:t>
            </w:r>
          </w:p>
        </w:tc>
      </w:tr>
      <w:tr>
        <w:tc>
          <w:tcPr>
            <w:tcW w:type="dxa" w:w="2880"/>
          </w:tcPr>
          <w:p>
            <w:r/>
            <w:r>
              <w:rPr>
                <w:sz w:val="19"/>
              </w:rPr>
              <w:t>C-023 Licensing &amp; Entitlement Management</w:t>
            </w:r>
          </w:p>
        </w:tc>
        <w:tc>
          <w:tcPr>
            <w:tcW w:type="dxa" w:w="2880"/>
          </w:tcPr>
          <w:p>
            <w:r/>
            <w:r>
              <w:rPr>
                <w:sz w:val="19"/>
              </w:rPr>
              <w:t>Consumed reference (conditional)</w:t>
            </w:r>
          </w:p>
        </w:tc>
        <w:tc>
          <w:tcPr>
            <w:tcW w:type="dxa" w:w="2880"/>
          </w:tcPr>
          <w:p>
            <w:r/>
            <w:r>
              <w:rPr>
                <w:sz w:val="19"/>
              </w:rPr>
              <w:t>Referenced only for downstream impact assessment; C-040 never establishes or changes an Entitlement or License.</w:t>
            </w:r>
          </w:p>
        </w:tc>
      </w:tr>
      <w:tr>
        <w:tc>
          <w:tcPr>
            <w:tcW w:type="dxa" w:w="2880"/>
          </w:tcPr>
          <w:p>
            <w:r/>
            <w:r>
              <w:rPr>
                <w:sz w:val="19"/>
              </w:rPr>
              <w:t>C-024 Billing Management</w:t>
            </w:r>
          </w:p>
        </w:tc>
        <w:tc>
          <w:tcPr>
            <w:tcW w:type="dxa" w:w="2880"/>
          </w:tcPr>
          <w:p>
            <w:r/>
            <w:r>
              <w:rPr>
                <w:sz w:val="19"/>
              </w:rPr>
              <w:t>Consumed reference (conditional)</w:t>
            </w:r>
          </w:p>
        </w:tc>
        <w:tc>
          <w:tcPr>
            <w:tcW w:type="dxa" w:w="2880"/>
          </w:tcPr>
          <w:p>
            <w:r/>
            <w:r>
              <w:rPr>
                <w:sz w:val="19"/>
              </w:rPr>
              <w:t>Referenced only for downstream impact assessment; C-040 never computes price, invoices, or processes payment.</w:t>
            </w:r>
          </w:p>
        </w:tc>
      </w:tr>
      <w:tr>
        <w:tc>
          <w:tcPr>
            <w:tcW w:type="dxa" w:w="2880"/>
          </w:tcPr>
          <w:p>
            <w:r/>
            <w:r>
              <w:rPr>
                <w:sz w:val="19"/>
              </w:rPr>
              <w:t>C-025 Contract Management</w:t>
            </w:r>
          </w:p>
        </w:tc>
        <w:tc>
          <w:tcPr>
            <w:tcW w:type="dxa" w:w="2880"/>
          </w:tcPr>
          <w:p>
            <w:r/>
            <w:r>
              <w:rPr>
                <w:sz w:val="19"/>
              </w:rPr>
              <w:t>Consumed reference (conditional)</w:t>
            </w:r>
          </w:p>
        </w:tc>
        <w:tc>
          <w:tcPr>
            <w:tcW w:type="dxa" w:w="2880"/>
          </w:tcPr>
          <w:p>
            <w:r/>
            <w:r>
              <w:rPr>
                <w:sz w:val="19"/>
              </w:rPr>
              <w:t>Referenced only for downstream impact assessment.</w:t>
            </w:r>
          </w:p>
        </w:tc>
      </w:tr>
      <w:tr>
        <w:tc>
          <w:tcPr>
            <w:tcW w:type="dxa" w:w="2880"/>
          </w:tcPr>
          <w:p>
            <w:r/>
            <w:r>
              <w:rPr>
                <w:sz w:val="19"/>
              </w:rPr>
              <w:t>C-041 Configuration Management</w:t>
            </w:r>
          </w:p>
        </w:tc>
        <w:tc>
          <w:tcPr>
            <w:tcW w:type="dxa" w:w="2880"/>
          </w:tcPr>
          <w:p>
            <w:r/>
            <w:r>
              <w:rPr>
                <w:sz w:val="19"/>
              </w:rPr>
              <w:t>Explicitly not consumed</w:t>
            </w:r>
          </w:p>
        </w:tc>
        <w:tc>
          <w:tcPr>
            <w:tcW w:type="dxa" w:w="2880"/>
          </w:tcPr>
          <w:p>
            <w:r/>
            <w:r>
              <w:rPr>
                <w:sz w:val="19"/>
              </w:rPr>
              <w:t>C-040 never defines, stores, or changes a configuration value; it administers the partition within which C-041's values are scoped.</w:t>
            </w:r>
          </w:p>
        </w:tc>
      </w:tr>
      <w:tr>
        <w:tc>
          <w:tcPr>
            <w:tcW w:type="dxa" w:w="2880"/>
          </w:tcPr>
          <w:p>
            <w:r/>
            <w:r>
              <w:rPr>
                <w:sz w:val="19"/>
              </w:rPr>
              <w:t>C-042 Preference &amp; Personalization</w:t>
            </w:r>
          </w:p>
        </w:tc>
        <w:tc>
          <w:tcPr>
            <w:tcW w:type="dxa" w:w="2880"/>
          </w:tcPr>
          <w:p>
            <w:r/>
            <w:r>
              <w:rPr>
                <w:sz w:val="19"/>
              </w:rPr>
              <w:t>Explicitly not consumed</w:t>
            </w:r>
          </w:p>
        </w:tc>
        <w:tc>
          <w:tcPr>
            <w:tcW w:type="dxa" w:w="2880"/>
          </w:tcPr>
          <w:p>
            <w:r/>
            <w:r>
              <w:rPr>
                <w:sz w:val="19"/>
              </w:rPr>
              <w:t>C-040 never defines or changes a preference.</w:t>
            </w:r>
          </w:p>
        </w:tc>
      </w:tr>
    </w:tbl>
    <w:p/>
    <w:p>
      <w:pPr>
        <w:pStyle w:val="Heading2"/>
      </w:pPr>
      <w:r>
        <w:t>2.11 Persona and Workspace Participation</w:t>
      </w:r>
    </w:p>
    <w:p>
      <w:r>
        <w:t>See Chapter 1.11 (Enterprise Personas) and Chapter 1.12 (Workspace Participation). CRB-C040 does not define new personas or new Workspace Types; it applies PE-001's canonical categories to the experience responsibilities genuinely required by Tenant Administration.</w:t>
      </w:r>
    </w:p>
    <w:p>
      <w:pPr>
        <w:pStyle w:val="Heading2"/>
      </w:pPr>
      <w:r>
        <w:t>2.12 Enterprise Journey Participation</w:t>
      </w:r>
    </w:p>
    <w:p>
      <w:r>
        <w:t>See Chapter 1.13. CRB-C040 is entered by, and exits back into, larger enterprise journeys; it does not own those journeys.</w:t>
      </w:r>
    </w:p>
    <w:p>
      <w:pPr>
        <w:pStyle w:val="Heading2"/>
      </w:pPr>
      <w:r>
        <w:t>2.13 Navigation Expectations</w:t>
      </w:r>
    </w:p>
    <w:p>
      <w:r>
        <w:t>Navigation across C-040 experiences SHALL preserve the Tenant Administrative Anchor Context and the current experience stage; a movement that changes the anchor SHALL be an explicit recontextualization, never silent.</w:t>
      </w:r>
    </w:p>
    <w:p>
      <w:pPr>
        <w:pStyle w:val="Heading2"/>
      </w:pPr>
      <w:r>
        <w:t>2.14 Context Preservation</w:t>
      </w:r>
    </w:p>
    <w:p>
      <w:r>
        <w:t>See Chapter 1.17–1.18. The Authoritative Tenant Context is authoritative and unaltered until a completed Commit (ERB-C040-05) supersedes it via the produced Resulting Tenant Administrative Context, and then only for the administrative concerns that commit changed (Chapter 1.17).</w:t>
      </w:r>
    </w:p>
    <w:p>
      <w:pPr>
        <w:pStyle w:val="Heading2"/>
      </w:pPr>
      <w:r>
        <w:t>2.15 Dependencies</w:t>
      </w:r>
    </w:p>
    <w:p>
      <w:r>
        <w:t>See Chapter 1.9. The CRB is conformant only when capability identity is bound to CAP-001, Organization semantics are bound to C-004, Business Activities are bound to the canonical EAC/IMP-001 authority, Access is bound to C-002/URA-001, and EIO references are bound to the canonical EIO catalog. Where an identifier is not available in the supplied canonical source, the reference remains a required binding and SHALL NOT be fabricated locally.</w:t>
      </w:r>
    </w:p>
    <w:p>
      <w:pPr>
        <w:pStyle w:val="Heading2"/>
      </w:pPr>
      <w:r>
        <w:t>2.16 CRB Traceability</w:t>
      </w:r>
    </w:p>
    <w:p>
      <w:r>
        <w:t>C-040 → CRB-C040 → eight ERBs → seventeen EXs → participating Enterprise Journeys → canonical BA/EAC bindings (Pending Canonical Binding) → canonical EIO bindings (Pending Canonical Binding) → applicable Enterprise Transitions (Chapter 6.1) → applicable PE-001 ADRs.</w:t>
      </w:r>
    </w:p>
    <w:p>
      <w:pPr>
        <w:pStyle w:val="Heading2"/>
      </w:pPr>
      <w:r>
        <w:t>2.17 Governance</w:t>
      </w:r>
    </w:p>
    <w:p>
      <w:r>
        <w:t>CRB-C040 is governed by Chapter 7 (Experience Governance), validated by Chapter 8, and certified against the Gold Standard Conformance Baseline in Chapter 9.</w:t>
      </w:r>
    </w:p>
    <w:p>
      <w:pPr>
        <w:pStyle w:val="Heading1"/>
      </w:pPr>
      <w:r>
        <w:t>Chapter 3 — Enterprise Experience Blueprints (ERBs)</w:t>
      </w:r>
    </w:p>
    <w:p>
      <w:r>
        <w:t>This chapter engineers the eight Enterprise Experience Blueprints derived independently from C-040's own capability boundary and Guiding Architectural Question. Each ERB engineers all seven context dimensions explicitly; Created is kept distinct from Produced, and Superseded is kept distinct from Invalidated, throughout. Where a dimension is genuinely empty, this document states "None" explicitly rather than omitting the dimension.</w:t>
      </w:r>
    </w:p>
    <w:p>
      <w:pPr>
        <w:pStyle w:val="Heading2"/>
      </w:pPr>
      <w:r>
        <w:t>3.1 ERB Portfolio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9"/>
              </w:rPr>
              <w:t>ERB</w:t>
            </w:r>
          </w:p>
        </w:tc>
        <w:tc>
          <w:tcPr>
            <w:tcW w:type="dxa" w:w="1728"/>
            <w:shd w:val="clear" w:color="auto" w:fill="D9E2F3"/>
          </w:tcPr>
          <w:p>
            <w:r/>
            <w:r>
              <w:rPr>
                <w:b/>
                <w:sz w:val="19"/>
              </w:rPr>
              <w:t>Name</w:t>
            </w:r>
          </w:p>
        </w:tc>
        <w:tc>
          <w:tcPr>
            <w:tcW w:type="dxa" w:w="1728"/>
            <w:shd w:val="clear" w:color="auto" w:fill="D9E2F3"/>
          </w:tcPr>
          <w:p>
            <w:r/>
            <w:r>
              <w:rPr>
                <w:b/>
                <w:sz w:val="19"/>
              </w:rPr>
              <w:t>Purpose</w:t>
            </w:r>
          </w:p>
        </w:tc>
        <w:tc>
          <w:tcPr>
            <w:tcW w:type="dxa" w:w="1728"/>
            <w:shd w:val="clear" w:color="auto" w:fill="D9E2F3"/>
          </w:tcPr>
          <w:p>
            <w:r/>
            <w:r>
              <w:rPr>
                <w:b/>
                <w:sz w:val="19"/>
              </w:rPr>
              <w:t>Stage</w:t>
            </w:r>
          </w:p>
        </w:tc>
        <w:tc>
          <w:tcPr>
            <w:tcW w:type="dxa" w:w="1728"/>
            <w:shd w:val="clear" w:color="auto" w:fill="D9E2F3"/>
          </w:tcPr>
          <w:p>
            <w:r/>
            <w:r>
              <w:rPr>
                <w:b/>
                <w:sz w:val="19"/>
              </w:rPr>
              <w:t>Realizing EX</w:t>
            </w:r>
          </w:p>
        </w:tc>
      </w:tr>
      <w:tr>
        <w:tc>
          <w:tcPr>
            <w:tcW w:type="dxa" w:w="1728"/>
          </w:tcPr>
          <w:p>
            <w:r/>
            <w:r>
              <w:rPr>
                <w:sz w:val="19"/>
              </w:rPr>
              <w:t>ERB-C040-01</w:t>
            </w:r>
          </w:p>
        </w:tc>
        <w:tc>
          <w:tcPr>
            <w:tcW w:type="dxa" w:w="1728"/>
          </w:tcPr>
          <w:p>
            <w:r/>
            <w:r>
              <w:rPr>
                <w:sz w:val="19"/>
              </w:rPr>
              <w:t>Anchor Tenant Administrative Context</w:t>
            </w:r>
          </w:p>
        </w:tc>
        <w:tc>
          <w:tcPr>
            <w:tcW w:type="dxa" w:w="1728"/>
          </w:tcPr>
          <w:p>
            <w:r/>
            <w:r>
              <w:rPr>
                <w:sz w:val="19"/>
              </w:rPr>
              <w:t>Resolve the Tenant Administrative Anchor Context — including receiving an Organization activation trigger where applicable — and determine whether Authoritative Tenant Context already exists.</w:t>
            </w:r>
          </w:p>
        </w:tc>
        <w:tc>
          <w:tcPr>
            <w:tcW w:type="dxa" w:w="1728"/>
          </w:tcPr>
          <w:p>
            <w:r/>
            <w:r>
              <w:rPr>
                <w:sz w:val="19"/>
              </w:rPr>
              <w:t>Anchor</w:t>
            </w:r>
          </w:p>
        </w:tc>
        <w:tc>
          <w:tcPr>
            <w:tcW w:type="dxa" w:w="1728"/>
          </w:tcPr>
          <w:p>
            <w:r/>
            <w:r>
              <w:rPr>
                <w:sz w:val="19"/>
              </w:rPr>
              <w:t>EX-C040-01, EX-C040-02</w:t>
            </w:r>
          </w:p>
        </w:tc>
      </w:tr>
      <w:tr>
        <w:tc>
          <w:tcPr>
            <w:tcW w:type="dxa" w:w="1728"/>
          </w:tcPr>
          <w:p>
            <w:r/>
            <w:r>
              <w:rPr>
                <w:sz w:val="19"/>
              </w:rPr>
              <w:t>ERB-C040-02</w:t>
            </w:r>
          </w:p>
        </w:tc>
        <w:tc>
          <w:tcPr>
            <w:tcW w:type="dxa" w:w="1728"/>
          </w:tcPr>
          <w:p>
            <w:r/>
            <w:r>
              <w:rPr>
                <w:sz w:val="19"/>
              </w:rPr>
              <w:t>Understand Tenant Administrative Standing</w:t>
            </w:r>
          </w:p>
        </w:tc>
        <w:tc>
          <w:tcPr>
            <w:tcW w:type="dxa" w:w="1728"/>
          </w:tcPr>
          <w:p>
            <w:r/>
            <w:r>
              <w:rPr>
                <w:sz w:val="19"/>
              </w:rPr>
              <w:t>Enable understanding of current tenant administrative standing before any action is framed.</w:t>
            </w:r>
          </w:p>
        </w:tc>
        <w:tc>
          <w:tcPr>
            <w:tcW w:type="dxa" w:w="1728"/>
          </w:tcPr>
          <w:p>
            <w:r/>
            <w:r>
              <w:rPr>
                <w:sz w:val="19"/>
              </w:rPr>
              <w:t>Understand Standing</w:t>
            </w:r>
          </w:p>
        </w:tc>
        <w:tc>
          <w:tcPr>
            <w:tcW w:type="dxa" w:w="1728"/>
          </w:tcPr>
          <w:p>
            <w:r/>
            <w:r>
              <w:rPr>
                <w:sz w:val="19"/>
              </w:rPr>
              <w:t>EX-C040-03</w:t>
            </w:r>
          </w:p>
        </w:tc>
      </w:tr>
      <w:tr>
        <w:tc>
          <w:tcPr>
            <w:tcW w:type="dxa" w:w="1728"/>
          </w:tcPr>
          <w:p>
            <w:r/>
            <w:r>
              <w:rPr>
                <w:sz w:val="19"/>
              </w:rPr>
              <w:t>ERB-C040-03</w:t>
            </w:r>
          </w:p>
        </w:tc>
        <w:tc>
          <w:tcPr>
            <w:tcW w:type="dxa" w:w="1728"/>
          </w:tcPr>
          <w:p>
            <w:r/>
            <w:r>
              <w:rPr>
                <w:sz w:val="19"/>
              </w:rPr>
              <w:t>Frame Tenant Administrative Intent</w:t>
            </w:r>
          </w:p>
        </w:tc>
        <w:tc>
          <w:tcPr>
            <w:tcW w:type="dxa" w:w="1728"/>
          </w:tcPr>
          <w:p>
            <w:r/>
            <w:r>
              <w:rPr>
                <w:sz w:val="19"/>
              </w:rPr>
              <w:t>Require explicit business reason, target action and outcome before any proposal is shaped.</w:t>
            </w:r>
          </w:p>
        </w:tc>
        <w:tc>
          <w:tcPr>
            <w:tcW w:type="dxa" w:w="1728"/>
          </w:tcPr>
          <w:p>
            <w:r/>
            <w:r>
              <w:rPr>
                <w:sz w:val="19"/>
              </w:rPr>
              <w:t>Frame Administrative Intent</w:t>
            </w:r>
          </w:p>
        </w:tc>
        <w:tc>
          <w:tcPr>
            <w:tcW w:type="dxa" w:w="1728"/>
          </w:tcPr>
          <w:p>
            <w:r/>
            <w:r>
              <w:rPr>
                <w:sz w:val="19"/>
              </w:rPr>
              <w:t>EX-C040-04, EX-C040-05, EX-C040-06, EX-C040-07, EX-C040-08</w:t>
            </w:r>
          </w:p>
        </w:tc>
      </w:tr>
      <w:tr>
        <w:tc>
          <w:tcPr>
            <w:tcW w:type="dxa" w:w="1728"/>
          </w:tcPr>
          <w:p>
            <w:r/>
            <w:r>
              <w:rPr>
                <w:sz w:val="19"/>
              </w:rPr>
              <w:t>ERB-C040-04</w:t>
            </w:r>
          </w:p>
        </w:tc>
        <w:tc>
          <w:tcPr>
            <w:tcW w:type="dxa" w:w="1728"/>
          </w:tcPr>
          <w:p>
            <w:r/>
            <w:r>
              <w:rPr>
                <w:sz w:val="19"/>
              </w:rPr>
              <w:t>Shape and Assess Proposed Tenant Administrative Change</w:t>
            </w:r>
          </w:p>
        </w:tc>
        <w:tc>
          <w:tcPr>
            <w:tcW w:type="dxa" w:w="1728"/>
          </w:tcPr>
          <w:p>
            <w:r/>
            <w:r>
              <w:rPr>
                <w:sz w:val="19"/>
              </w:rPr>
              <w:t>Convert intent into a concrete proposal and surface advisory downstream impact.</w:t>
            </w:r>
          </w:p>
        </w:tc>
        <w:tc>
          <w:tcPr>
            <w:tcW w:type="dxa" w:w="1728"/>
          </w:tcPr>
          <w:p>
            <w:r/>
            <w:r>
              <w:rPr>
                <w:sz w:val="19"/>
              </w:rPr>
              <w:t>Shape &amp; Assess</w:t>
            </w:r>
          </w:p>
        </w:tc>
        <w:tc>
          <w:tcPr>
            <w:tcW w:type="dxa" w:w="1728"/>
          </w:tcPr>
          <w:p>
            <w:r/>
            <w:r>
              <w:rPr>
                <w:sz w:val="19"/>
              </w:rPr>
              <w:t>EX-C040-09, EX-C040-10</w:t>
            </w:r>
          </w:p>
        </w:tc>
      </w:tr>
      <w:tr>
        <w:tc>
          <w:tcPr>
            <w:tcW w:type="dxa" w:w="1728"/>
          </w:tcPr>
          <w:p>
            <w:r/>
            <w:r>
              <w:rPr>
                <w:sz w:val="19"/>
              </w:rPr>
              <w:t>ERB-C040-05</w:t>
            </w:r>
          </w:p>
        </w:tc>
        <w:tc>
          <w:tcPr>
            <w:tcW w:type="dxa" w:w="1728"/>
          </w:tcPr>
          <w:p>
            <w:r/>
            <w:r>
              <w:rPr>
                <w:sz w:val="19"/>
              </w:rPr>
              <w:t>Commit Tenant Administrative Transition</w:t>
            </w:r>
          </w:p>
        </w:tc>
        <w:tc>
          <w:tcPr>
            <w:tcW w:type="dxa" w:w="1728"/>
          </w:tcPr>
          <w:p>
            <w:r/>
            <w:r>
              <w:rPr>
                <w:sz w:val="19"/>
              </w:rPr>
              <w:t>Apply an assessed proposal to produce a continuing, migrating, offboarding, or sharing-agreement Resulting Tenant Administrative Context.</w:t>
            </w:r>
          </w:p>
        </w:tc>
        <w:tc>
          <w:tcPr>
            <w:tcW w:type="dxa" w:w="1728"/>
          </w:tcPr>
          <w:p>
            <w:r/>
            <w:r>
              <w:rPr>
                <w:sz w:val="19"/>
              </w:rPr>
              <w:t>Commit</w:t>
            </w:r>
          </w:p>
        </w:tc>
        <w:tc>
          <w:tcPr>
            <w:tcW w:type="dxa" w:w="1728"/>
          </w:tcPr>
          <w:p>
            <w:r/>
            <w:r>
              <w:rPr>
                <w:sz w:val="19"/>
              </w:rPr>
              <w:t>EX-C040-11, EX-C040-12, EX-C040-13, EX-C040-14</w:t>
            </w:r>
          </w:p>
        </w:tc>
      </w:tr>
      <w:tr>
        <w:tc>
          <w:tcPr>
            <w:tcW w:type="dxa" w:w="1728"/>
          </w:tcPr>
          <w:p>
            <w:r/>
            <w:r>
              <w:rPr>
                <w:sz w:val="19"/>
              </w:rPr>
              <w:t>ERB-C040-06</w:t>
            </w:r>
          </w:p>
        </w:tc>
        <w:tc>
          <w:tcPr>
            <w:tcW w:type="dxa" w:w="1728"/>
          </w:tcPr>
          <w:p>
            <w:r/>
            <w:r>
              <w:rPr>
                <w:sz w:val="19"/>
              </w:rPr>
              <w:t>Resolve Effective Tenant Administrative State</w:t>
            </w:r>
          </w:p>
        </w:tc>
        <w:tc>
          <w:tcPr>
            <w:tcW w:type="dxa" w:w="1728"/>
          </w:tcPr>
          <w:p>
            <w:r/>
            <w:r>
              <w:rPr>
                <w:sz w:val="19"/>
              </w:rPr>
              <w:t>Continuously answer, for any dependent capability, whether a specific Tenant is currently provisioned, isolated, and administratively valid.</w:t>
            </w:r>
          </w:p>
        </w:tc>
        <w:tc>
          <w:tcPr>
            <w:tcW w:type="dxa" w:w="1728"/>
          </w:tcPr>
          <w:p>
            <w:r/>
            <w:r>
              <w:rPr>
                <w:sz w:val="19"/>
              </w:rPr>
              <w:t>Resolve Effective State</w:t>
            </w:r>
          </w:p>
        </w:tc>
        <w:tc>
          <w:tcPr>
            <w:tcW w:type="dxa" w:w="1728"/>
          </w:tcPr>
          <w:p>
            <w:r/>
            <w:r>
              <w:rPr>
                <w:sz w:val="19"/>
              </w:rPr>
              <w:t>EX-C040-15</w:t>
            </w:r>
          </w:p>
        </w:tc>
      </w:tr>
      <w:tr>
        <w:tc>
          <w:tcPr>
            <w:tcW w:type="dxa" w:w="1728"/>
          </w:tcPr>
          <w:p>
            <w:r/>
            <w:r>
              <w:rPr>
                <w:sz w:val="19"/>
              </w:rPr>
              <w:t>ERB-C040-07</w:t>
            </w:r>
          </w:p>
        </w:tc>
        <w:tc>
          <w:tcPr>
            <w:tcW w:type="dxa" w:w="1728"/>
          </w:tcPr>
          <w:p>
            <w:r/>
            <w:r>
              <w:rPr>
                <w:sz w:val="19"/>
              </w:rPr>
              <w:t>Distribute Tenant Reference Downstream</w:t>
            </w:r>
          </w:p>
        </w:tc>
        <w:tc>
          <w:tcPr>
            <w:tcW w:type="dxa" w:w="1728"/>
          </w:tcPr>
          <w:p>
            <w:r/>
            <w:r>
              <w:rPr>
                <w:sz w:val="19"/>
              </w:rPr>
              <w:t>Make the Tenant Reference available for consumption by dependent capabilities.</w:t>
            </w:r>
          </w:p>
        </w:tc>
        <w:tc>
          <w:tcPr>
            <w:tcW w:type="dxa" w:w="1728"/>
          </w:tcPr>
          <w:p>
            <w:r/>
            <w:r>
              <w:rPr>
                <w:sz w:val="19"/>
              </w:rPr>
              <w:t>Distribute Reference</w:t>
            </w:r>
          </w:p>
        </w:tc>
        <w:tc>
          <w:tcPr>
            <w:tcW w:type="dxa" w:w="1728"/>
          </w:tcPr>
          <w:p>
            <w:r/>
            <w:r>
              <w:rPr>
                <w:sz w:val="19"/>
              </w:rPr>
              <w:t>EX-C040-16</w:t>
            </w:r>
          </w:p>
        </w:tc>
      </w:tr>
      <w:tr>
        <w:tc>
          <w:tcPr>
            <w:tcW w:type="dxa" w:w="1728"/>
          </w:tcPr>
          <w:p>
            <w:r/>
            <w:r>
              <w:rPr>
                <w:sz w:val="19"/>
              </w:rPr>
              <w:t>ERB-C040-08</w:t>
            </w:r>
          </w:p>
        </w:tc>
        <w:tc>
          <w:tcPr>
            <w:tcW w:type="dxa" w:w="1728"/>
          </w:tcPr>
          <w:p>
            <w:r/>
            <w:r>
              <w:rPr>
                <w:sz w:val="19"/>
              </w:rPr>
              <w:t>Resolve Tenant Administrative Context Disruption</w:t>
            </w:r>
          </w:p>
        </w:tc>
        <w:tc>
          <w:tcPr>
            <w:tcW w:type="dxa" w:w="1728"/>
          </w:tcPr>
          <w:p>
            <w:r/>
            <w:r>
              <w:rPr>
                <w:sz w:val="19"/>
              </w:rPr>
              <w:t>Classify and recover from interruption, disruption, Access rejection, unresolved binding, or downstream reference conflict.</w:t>
            </w:r>
          </w:p>
        </w:tc>
        <w:tc>
          <w:tcPr>
            <w:tcW w:type="dxa" w:w="1728"/>
          </w:tcPr>
          <w:p>
            <w:r/>
            <w:r>
              <w:rPr>
                <w:sz w:val="19"/>
              </w:rPr>
              <w:t>Recover</w:t>
            </w:r>
          </w:p>
        </w:tc>
        <w:tc>
          <w:tcPr>
            <w:tcW w:type="dxa" w:w="1728"/>
          </w:tcPr>
          <w:p>
            <w:r/>
            <w:r>
              <w:rPr>
                <w:sz w:val="19"/>
              </w:rPr>
              <w:t>EX-C040-17</w:t>
            </w:r>
          </w:p>
        </w:tc>
      </w:tr>
    </w:tbl>
    <w:p/>
    <w:p>
      <w:pPr>
        <w:pStyle w:val="Heading2"/>
      </w:pPr>
      <w:r>
        <w:t>3.2 ERB-C040-01 — Anchor Tenant Administrative Context</w:t>
      </w:r>
    </w:p>
    <w:p>
      <w:r>
        <w:t>Purpose and Business Intent — Resolve the Tenant Administrative Anchor Context — which candidate Organization's Tenant a C-040 experience concerns — including, where the experience begins from an incoming Organization activation trigger (C-004, EX-C004-04), consuming that trigger reference, and determine, as a consumed fact, whether an Authoritative Tenant Context already exists, before any tenant administrative action is exposed. It exists because no other capability determines this: identifying which candidate Organization's Tenant is currently in view, and whether it already has an administrative standing, is a precondition unique to Tenant Administration.</w:t>
      </w:r>
    </w:p>
    <w:p>
      <w:r>
        <w:t>Participating Personas — Tenant Administration Steward; Tenant Administrative Standing Observer; AI Assistant advisory.</w:t>
      </w:r>
    </w:p>
    <w:p>
      <w:r>
        <w:t>Participating Workspaces — Platform primarily; Enterprise Administration where the objective originates there; context is preserved into C-040 from the originating workspace.</w:t>
      </w:r>
    </w:p>
    <w:p>
      <w:r>
        <w:t>Entry Context — An incoming enterprise/journey objective together with, at minimum, a partial candidate Organization reference, a stated new-Tenant objective, or an incoming Organization activation trigger.</w:t>
      </w:r>
    </w:p>
    <w:p>
      <w:r>
        <w:t>Exit Context — A resolved and confirmed Tenant Administrative Anchor Context and an explicit fact stating whether an Authoritative Tenant Context exists for that anchor.</w:t>
      </w:r>
    </w:p>
    <w:p>
      <w:r>
        <w:t>Experience Flow — Confirm enterprise/journey context → resolve or receive candidate Organization reference, or consume an incoming Organization activation trigger → consume the existence fact for a matching Authoritative Tenant Context → confirm the anchor.</w:t>
      </w:r>
    </w:p>
    <w:p>
      <w:r>
        <w:t>Enterprise Decisions — Whether the anchor is resolvable from already-available context before being requested outright; whether a matching Authoritative Tenant Context already exists; whether the experience proceeds toward understanding an existing Tenant or toward provisioning a new one.</w:t>
      </w:r>
    </w:p>
    <w:p>
      <w:r>
        <w:t>Context Engineering (Seven Dimensions)</w:t>
      </w:r>
    </w:p>
    <w:p>
      <w:r>
        <w:t>Context Required — An incoming enterprise/journey objective; at least a partial candidate Organization reference, a stated new-Tenant objective, or an incoming Organization activation trigger; the Organization Anchor's current validity, consumed from C-004.</w:t>
      </w:r>
    </w:p>
    <w:p>
      <w:r>
        <w:t>Context Created — Tenant Administrative Anchor Context.</w:t>
      </w:r>
    </w:p>
    <w:p>
      <w:r>
        <w:t>Context Consumed — An existing Authoritative Tenant Context, where one is already produced, consumed as a fact only; Organization existence and validity from C-004.</w:t>
      </w:r>
    </w:p>
    <w:p>
      <w:r>
        <w:t>Context Preserved — Incoming enterprise, persona, workspace, and Journey Intent; the Organization Activation Trigger Reference Context, where one exists, for the remainder of the experience.</w:t>
      </w:r>
    </w:p>
    <w:p>
      <w:r>
        <w:t>Context Produced — A resolved and confirmed Tenant Administrative Anchor Context handed to ERB-C040-02, or, where no anchor can be resolved, an explicit unresolved-anchor outcome.</w:t>
      </w:r>
    </w:p>
    <w:p>
      <w:r>
        <w:t>Context Superseded — A prior Tenant Administrative Anchor Context resolved earlier in the same session is superseded whenever the underlying candidate reference changes.</w:t>
      </w:r>
    </w:p>
    <w:p>
      <w:r>
        <w:t>Context Invalidated — A candidate anchor abandoned before confirmation is invalidated; it is not carried forward as if confirmed; a candidate anchor referencing an Organization that does not resolve as valid through C-004 is invalidated and does not proceed.</w:t>
      </w:r>
    </w:p>
    <w:p>
      <w:r>
        <w:t>Business Activity References — Pending Canonical Binding — canonical Business Activity/EAC identifier required before implementation; no local identifier fabricated.</w:t>
      </w:r>
    </w:p>
    <w:p>
      <w:r>
        <w:t>Experience Outcomes — A persona or downstream capability can state, without ambiguity, which candidate Organization's Tenant is in view and whether a standing already exists for it.</w:t>
      </w:r>
    </w:p>
    <w:p>
      <w:r>
        <w:t>Quality Expectations — High discoverability; the anchor is resolved from already-known context wherever possible rather than requested outright; the Tenant Administrative Anchor Context itself is never described as authoritative enterprise state.</w:t>
      </w:r>
    </w:p>
    <w:p>
      <w:r>
        <w:t>Dependencies — C-004 (Organization Anchor and validity), PE-001 Context Preservation Model.</w:t>
      </w:r>
    </w:p>
    <w:p>
      <w:r>
        <w:t>Experience Lifecycle Mapping — C-040 experience stage: Anchor. Canonical lifecycle-domain binding remains governed by ADR-PE-001-011.</w:t>
      </w:r>
    </w:p>
    <w:p>
      <w:r>
        <w:t>Traceability — C-040 → CRB-C040 → ERB-C040-01 → EX-C040-01/02 → Enterprise Journey → canonical BA/EAC binding (Pending Canonical Binding) → canonical EIO binding (Pending Canonical Binding) → Enterprise Transition: Tenant Administrative Context Anchored → applicable PE-001 ADRs.</w:t>
      </w:r>
    </w:p>
    <w:p>
      <w:pPr>
        <w:pStyle w:val="Heading2"/>
      </w:pPr>
      <w:r>
        <w:t>3.3 ERB-C040-02 — Understand Tenant Administrative Standing</w:t>
      </w:r>
    </w:p>
    <w:p>
      <w:r>
        <w:t>Purpose and Business Intent — Enable a persona to understand the current standing of an existing Authoritative Tenant Context — provisioning state, isolation/resource-allocation posture, designated administrator, and administrative status — sufficiently to decide whether any further C-040 experience is needed, without redefining Organization, Configuration, or infrastructure semantics.</w:t>
      </w:r>
    </w:p>
    <w:p>
      <w:r>
        <w:t>Participating Personas — Tenant Administrative Standing Observer; Tenant Administration Steward; Tenant Administration Decision Participant.</w:t>
      </w:r>
    </w:p>
    <w:p>
      <w:r>
        <w:t>Participating Workspaces — Platform, Enterprise Administration, Executive; Collaboration for contextual discussion.</w:t>
      </w:r>
    </w:p>
    <w:p>
      <w:r>
        <w:t>Entry Context — A resolved Tenant Administrative Anchor Context for which an Authoritative Tenant Context exists.</w:t>
      </w:r>
    </w:p>
    <w:p>
      <w:r>
        <w:t>Exit Context — A confirmed understanding of the Tenant's current administrative standing.</w:t>
      </w:r>
    </w:p>
    <w:p>
      <w:r>
        <w:t>Experience Flow — Anchor on the Tenant Administrative Anchor Context → retrieve the Authoritative Tenant Context → surface provisioning state, isolation/resource posture, administrator designation, status, and any AI-identified anomalies → confirm understanding.</w:t>
      </w:r>
    </w:p>
    <w:p>
      <w:r>
        <w:t>Enterprise Decisions — Whether the current standing is sufficient for the enterprise objective as-is, or whether a redesignation, migration, offboarding, or sharing-agreement intent should be framed next.</w:t>
      </w:r>
    </w:p>
    <w:p>
      <w:r>
        <w:t>Context Engineering (Seven Dimensions)</w:t>
      </w:r>
    </w:p>
    <w:p>
      <w:r>
        <w:t>Context Required — Resolved Tenant Administrative Anchor Context; existing Authoritative Tenant Context.</w:t>
      </w:r>
    </w:p>
    <w:p>
      <w:r>
        <w:t>Context Created — None — this ERB creates no new authoritative context; it establishes a transient understanding view only.</w:t>
      </w:r>
    </w:p>
    <w:p>
      <w:r>
        <w:t>Context Consumed — Authoritative Tenant Context.</w:t>
      </w:r>
    </w:p>
    <w:p>
      <w:r>
        <w:t>Context Preserved — Tenant Administrative Anchor Context; Journey Intent; navigation state.</w:t>
      </w:r>
    </w:p>
    <w:p>
      <w:r>
        <w:t>Context Produced — A confirmed-understanding outcome enabling entry to ERB-C040-03 where a change is warranted; no new authoritative fact is produced.</w:t>
      </w:r>
    </w:p>
    <w:p>
      <w:r>
        <w:t>Context Superseded — None.</w:t>
      </w:r>
    </w:p>
    <w:p>
      <w:r>
        <w:t>Context Invalidated — A stale, cached understanding from a prior session is invalidated at re-entry and re-retrieved rather than trusted.</w:t>
      </w:r>
    </w:p>
    <w:p>
      <w:r>
        <w:t>Business Activity References — Pending Canonical Binding — canonical Business Activity/EAC identifier required before implementation; no local identifier fabricated.</w:t>
      </w:r>
    </w:p>
    <w:p>
      <w:r>
        <w:t>Experience Outcomes — The persona can explain the Tenant's current administrative standing without reconstructing it from Organization, Configuration, or infrastructure history.</w:t>
      </w:r>
    </w:p>
    <w:p>
      <w:r>
        <w:t>Quality Expectations — Read-only; produces no mutation; confidence and source of any AI-surfaced observation SHALL remain visible and explainable.</w:t>
      </w:r>
    </w:p>
    <w:p>
      <w:r>
        <w:t>Dependencies — PE-001 Navigation Philosophy.</w:t>
      </w:r>
    </w:p>
    <w:p>
      <w:r>
        <w:t>Experience Lifecycle Mapping — C-040 experience stage: Understand Standing.</w:t>
      </w:r>
    </w:p>
    <w:p>
      <w:r>
        <w:t>Traceability — C-040 → CRB-C040 → ERB-C040-02 → EX-C040-03 → Enterprise Journey → canonical BA/EAC binding (Pending Canonical Binding) → canonical EIO binding (Pending Canonical Binding) → Enterprise Transition: Tenant Administrative Standing Understood → applicable PE-001 ADRs.</w:t>
      </w:r>
    </w:p>
    <w:p>
      <w:pPr>
        <w:pStyle w:val="Heading2"/>
      </w:pPr>
      <w:r>
        <w:t>3.4 ERB-C040-03 — Frame Tenant Administrative Intent</w:t>
      </w:r>
    </w:p>
    <w:p>
      <w:r>
        <w:t>Purpose and Business Intent — Prevent any tenant administrative action — provisioning a new Tenant, redesignating its administrator, migrating it, offboarding it, or establishing a cross-tenant sharing agreement — from beginning as an unexplained mutation, by requiring an explicit business reason, target action, and target outcome before a proposal is shaped. This ERB is deliberately unified across all five target actions because the framing shape (reason, action, target, decision boundary) is identical regardless of which action is intended, and each concerns exactly one Tenant Administrative Anchor Context. The five actions are distinguished as data carried on the resulting Tenant Administrative Change Intent Context and as five separate Enterprise Experiences (Chapter 4), not as five separate blueprints, consistent with the framing-unification precedent PE-001-C023 established for its own five target actions.</w:t>
      </w:r>
    </w:p>
    <w:p>
      <w:r>
        <w:t>Participating Personas — Tenant Administration Steward; Tenant Administration Decision Participant; AI Assistant advisory.</w:t>
      </w:r>
    </w:p>
    <w:p>
      <w:r>
        <w:t>Participating Workspaces — Platform; Enterprise Administration; Executive may contribute decision intent for migration, offboarding, or a sharing agreement.</w:t>
      </w:r>
    </w:p>
    <w:p>
      <w:r>
        <w:t>Entry Context — A resolved Tenant Administrative Anchor Context, with or without an existing Authoritative Tenant Context, depending on target action.</w:t>
      </w:r>
    </w:p>
    <w:p>
      <w:r>
        <w:t>Exit Context — A Tenant Administrative Change Intent Context stating business reason, target action (provision, redesignate, migrate, offboard, or establish sharing agreement), target outcome, and decision boundary.</w:t>
      </w:r>
    </w:p>
    <w:p>
      <w:r>
        <w:t>Experience Flow — State enterprise objective → identify why the current standing (or its absence) is insufficient → consume any Organization Activation Trigger Reference motivating the intent → select target action → define target outcome → identify decision boundary → confirm intent.</w:t>
      </w:r>
    </w:p>
    <w:p>
      <w:r>
        <w:t>Enterprise Decisions — Which target action applies; whether the stated reason and target outcome are sufficient to proceed to shaping; whether any canonical approval authority applies (consumed where established, otherwise Pending Canonical Binding).</w:t>
      </w:r>
    </w:p>
    <w:p>
      <w:r>
        <w:t>Context Engineering (Seven Dimensions)</w:t>
      </w:r>
    </w:p>
    <w:p>
      <w:r>
        <w:t>Context Required — Tenant Administrative Anchor Context; existing Authoritative Tenant Context where the target action is redesignate, migrate, offboard, or establish a sharing agreement; none required beyond the anchor for provisioning.</w:t>
      </w:r>
    </w:p>
    <w:p>
      <w:r>
        <w:t>Context Created — Tenant Administrative Change Intent Context.</w:t>
      </w:r>
    </w:p>
    <w:p>
      <w:r>
        <w:t>Context Consumed — Tenant Administrative Anchor Context; existing Authoritative Tenant Context (as a fact, not altered); Organization Activation Trigger Reference Context, where applicable; any canonical approval-authority reference, where one exists.</w:t>
      </w:r>
    </w:p>
    <w:p>
      <w:r>
        <w:t>Context Preserved — Current Authoritative Tenant Context; Journey Intent.</w:t>
      </w:r>
    </w:p>
    <w:p>
      <w:r>
        <w:t>Context Produced — A confirmed Tenant Administrative Change Intent Context handed to ERB-C040-04.</w:t>
      </w:r>
    </w:p>
    <w:p>
      <w:r>
        <w:t>Context Superseded — An earlier, abandoned, or materially revised statement of intent is superseded by the confirmed restatement; the earlier statement remains traceable.</w:t>
      </w:r>
    </w:p>
    <w:p>
      <w:r>
        <w:t>Context Invalidated — An intent statement contradicted by a change in the underlying Authoritative Tenant Context during framing (for example, the Tenant was independently offboarded by another process) is invalidated and must be re-confirmed.</w:t>
      </w:r>
    </w:p>
    <w:p>
      <w:r>
        <w:t>Business Activity References — Pending Canonical Binding — canonical Business Activity/EAC identifier required before implementation; no local identifier fabricated.</w:t>
      </w:r>
    </w:p>
    <w:p>
      <w:r>
        <w:t>Experience Outcomes — The tenant administrative action has a stated business reason, target action, and target outcome before any proposal exists.</w:t>
      </w:r>
    </w:p>
    <w:p>
      <w:r>
        <w:t>Quality Expectations — Intent clarity; explainability; low ambiguity; recoverable decision context if abandoned; a trigger reference is never silently treated as sufficient intent on its own.</w:t>
      </w:r>
    </w:p>
    <w:p>
      <w:r>
        <w:t>Dependencies — PE-001 Journey Architecture; URA-001 (referenced for any approval authority); C-004 (referenced only, for trigger context carried into framing).</w:t>
      </w:r>
    </w:p>
    <w:p>
      <w:r>
        <w:t>Experience Lifecycle Mapping — C-040 experience stage: Frame Administrative Intent.</w:t>
      </w:r>
    </w:p>
    <w:p>
      <w:r>
        <w:t>Traceability — C-040 → CRB-C040 → ERB-C040-03 → EX-C040-04/05/06/07/08 → Enterprise Journey → canonical BA/EAC binding (Pending Canonical Binding) → canonical EIO binding (Pending Canonical Binding) → applicable Enterprise Transitions (Chapter 6.1) → applicable PE-001 ADRs.</w:t>
      </w:r>
    </w:p>
    <w:p>
      <w:pPr>
        <w:pStyle w:val="Heading2"/>
      </w:pPr>
      <w:r>
        <w:t>3.5 ERB-C040-04 — Shape and Assess Proposed Tenant Administrative Change</w:t>
      </w:r>
    </w:p>
    <w:p>
      <w:r>
        <w:t>Purpose and Business Intent — Convert a confirmed Tenant Administrative Change Intent Context into a concrete Proposed Tenant Administrative Context, and surface the downstream impact of that proposal — as advisory, explainable references only — while the current Authoritative Tenant Context remains available for comparison throughout. This ERB is especially material before migration, offboarding, or a cross-tenant sharing agreement, where downstream impact across Membership, Workspace, Subscription, Customer/Account, Entitlement/License, Billing, and Contract references is genuinely consequential.</w:t>
      </w:r>
    </w:p>
    <w:p>
      <w:r>
        <w:t>Participating Personas — Tenant Administration Steward; Tenant Administration Decision Participant; AI Assistant advisory.</w:t>
      </w:r>
    </w:p>
    <w:p>
      <w:r>
        <w:t>Participating Workspaces — Platform; Enterprise Administration.</w:t>
      </w:r>
    </w:p>
    <w:p>
      <w:r>
        <w:t>Entry Context — A confirmed Tenant Administrative Change Intent Context.</w:t>
      </w:r>
    </w:p>
    <w:p>
      <w:r>
        <w:t>Exit Context — A Proposed Tenant Administrative Context with an attached Tenant Administrative Impact Assessment Context, ready for commitment.</w:t>
      </w:r>
    </w:p>
    <w:p>
      <w:r>
        <w:t>Experience Flow — Establish proposal boundary from intent → compose the target Tenant administrative state → inspect the proposed state against the current Authoritative Tenant Context → consume advisory dependency references (Membership, Workspace, Subscription, Customer/Account, Entitlement/License, Billing, Contract references, each referenced only) → refine or confirm.</w:t>
      </w:r>
    </w:p>
    <w:p>
      <w:r>
        <w:t>Enterprise Decisions — Whether the shaped proposal satisfies the stated intent; whether the assessed impact is acceptable to proceed, particularly for migration, offboarding, or a sharing agreement; whether further refinement is required before commitment.</w:t>
      </w:r>
    </w:p>
    <w:p>
      <w:r>
        <w:t>Context Engineering (Seven Dimensions)</w:t>
      </w:r>
    </w:p>
    <w:p>
      <w:r>
        <w:t>Context Required — Confirmed Tenant Administrative Change Intent Context; current Authoritative Tenant Context, where applicable.</w:t>
      </w:r>
    </w:p>
    <w:p>
      <w:r>
        <w:t>Context Created — Proposed Tenant Administrative Context; Tenant Administrative Impact Assessment Context.</w:t>
      </w:r>
    </w:p>
    <w:p>
      <w:r>
        <w:t>Context Consumed — Membership reference (C-007, advisory); Workspace reference (C-008, advisory); Subscription reference (C-020, advisory); Customer/Account reference (C-022, advisory); Entitlement/License reference (C-023, advisory); Billing reference (C-024, advisory); Contract reference (C-025, advisory).</w:t>
      </w:r>
    </w:p>
    <w:p>
      <w:r>
        <w:t>Context Preserved — Current Authoritative Tenant Context, unaltered, for comparison; Change Intent Context lineage.</w:t>
      </w:r>
    </w:p>
    <w:p>
      <w:r>
        <w:t>Context Produced — A Proposed Tenant Administrative Context with its Impact Assessment Context, handed to ERB-C040-05 for commitment.</w:t>
      </w:r>
    </w:p>
    <w:p>
      <w:r>
        <w:t>Context Superseded — An earlier proposal revision is superseded by each refinement; each revision remains traceable to the intent that motivated it.</w:t>
      </w:r>
    </w:p>
    <w:p>
      <w:r>
        <w:t>Context Invalidated — A proposal whose underlying intent is later invalidated (ERB-C040-03) is itself invalidated and SHALL NOT be committed.</w:t>
      </w:r>
    </w:p>
    <w:p>
      <w:r>
        <w:t>Business Activity References — Pending Canonical Binding — canonical Business Activity/EAC identifier required before implementation; no local identifier fabricated.</w:t>
      </w:r>
    </w:p>
    <w:p>
      <w:r>
        <w:t>Experience Outcomes — A specific, comparable proposed change exists, with its downstream impact understood in advisory terms, before any commitment occurs.</w:t>
      </w:r>
    </w:p>
    <w:p>
      <w:r>
        <w:t>Quality Expectations — Current and proposed standing remain simultaneously visible and distinguishable; every dependency reference states its source and confidence; no dependency reference is treated as a decision.</w:t>
      </w:r>
    </w:p>
    <w:p>
      <w:r>
        <w:t>Dependencies — C-005, C-007, C-008, C-020, C-022, C-023, C-024, C-025 (dependency references, advisory, consumed by reference only).</w:t>
      </w:r>
    </w:p>
    <w:p>
      <w:r>
        <w:t>Experience Lifecycle Mapping — C-040 experience stage: Shape &amp; Assess.</w:t>
      </w:r>
    </w:p>
    <w:p>
      <w:r>
        <w:t>Traceability — C-040 → CRB-C040 → ERB-C040-04 → EX-C040-09/10 → Enterprise Journey → canonical BA/EAC binding (Pending Canonical Binding) → canonical EIO binding (Pending Canonical Binding) → applicable Enterprise Transitions → applicable PE-001 ADRs.</w:t>
      </w:r>
    </w:p>
    <w:p>
      <w:pPr>
        <w:pStyle w:val="Heading2"/>
      </w:pPr>
      <w:r>
        <w:t>3.6 ERB-C040-05 — Commit Tenant Administrative Transition</w:t>
      </w:r>
    </w:p>
    <w:p>
      <w:r>
        <w:t>Purpose and Business Intent — Apply an assessed Proposed Tenant Administrative Context to produce the corresponding Resulting Tenant Administrative Context, which immediately assumes current-state authority only for the specific Tenant Anchor it concerns. Commit semantics are transition-specific: a continuing commitment (provision a new Tenant, or redesignate its administrator) produces an active, evolvable standing; a migrating commitment produces a relocated standing that preserves full historical integrity (SD-002-112); an offboarding commitment produces a closed, terminal standing that preserves a complete, exportable historical record and no further proposed continuation; a sharing-agreement commitment produces an additive standing recording an explicit, named, audited exception to isolation (SD-002-111) without altering the Tenant's own provisioning or administrator standing. These commit kinds are engineered as one ERB because the underlying commit mechanics (confirm readiness, apply, produce, promote, preserve lineage) are structurally identical; they realize four Enterprise Experiences because their resulting standing and downstream consequence differ fundamentally.</w:t>
      </w:r>
    </w:p>
    <w:p>
      <w:r>
        <w:t>Participating Personas — Tenant Administration Steward; Tenant Administration Decision Participant.</w:t>
      </w:r>
    </w:p>
    <w:p>
      <w:r>
        <w:t>Participating Workspaces — Platform; Enterprise Administration.</w:t>
      </w:r>
    </w:p>
    <w:p>
      <w:r>
        <w:t>Entry Context — An assessed Proposed Tenant Administrative Context with its Impact Assessment Context.</w:t>
      </w:r>
    </w:p>
    <w:p>
      <w:r>
        <w:t>Exit Context — A produced Resulting Tenant Administrative Context (continuing, migrating, offboarding, or sharing-agreement-established) that has assumed current-state authority for the specific anchor it concerns, with prior authoritative context preserved in lineage.</w:t>
      </w:r>
    </w:p>
    <w:p>
      <w:r>
        <w:t>Experience Flow — Confirm the proposal and assessed impact remain current → confirm commitment readiness (no unresolved concern or canonical approval blocking commitment) → apply the transition → produce the corresponding Resulting Tenant Administrative Context → the produced context assumes current-state authority for its own anchor, superseding the prior context for that same anchor in lineage, or, for a sharing agreement, adding to it without superseding provisioning or administrator standing.</w:t>
      </w:r>
    </w:p>
    <w:p>
      <w:r>
        <w:t>Enterprise Decisions — Whether the proposal and assessment remain current at the moment of commitment; whether any canonical approval authority has been satisfied, where one applies; whether the commitment is continuing, migrating, offboarding, or sharing-agreement-establishing.</w:t>
      </w:r>
    </w:p>
    <w:p>
      <w:r>
        <w:t>Context Engineering (Seven Dimensions)</w:t>
      </w:r>
    </w:p>
    <w:p>
      <w:r>
        <w:t>Context Required — Assessed Proposed Tenant Administrative Context; current Authoritative Tenant Context, where one exists.</w:t>
      </w:r>
    </w:p>
    <w:p>
      <w:r>
        <w:t>Context Created — None distinct from Produced — commitment itself creates no intermediate context; it directly produces the Resulting Tenant Administrative Context.</w:t>
      </w:r>
    </w:p>
    <w:p>
      <w:r>
        <w:t>Context Consumed — The assessed proposal and impact assessment, re-confirmed current at commit time.</w:t>
      </w:r>
    </w:p>
    <w:p>
      <w:r>
        <w:t>Context Preserved — The lineage of the prior Authoritative Tenant Context, and the intent/proposal history that produced the promoted context.</w:t>
      </w:r>
    </w:p>
    <w:p>
      <w:r>
        <w:t>Context Produced — Resulting Tenant Administrative Context (continuing, migrating, offboarding, or sharing-agreement-established), which immediately assumes current-state authority for its own specific Tenant Anchor, and is handed to ERB-C040-06 for continuous resolution and ERB-C040-07 for downstream distribution. Only the administrative concerns changed by the committed experience become newly authoritative; administrative concerns unaffected by that experience remain unchanged and continue as part of this same resulting context (Chapter 1.17).</w:t>
      </w:r>
    </w:p>
    <w:p>
      <w:r>
        <w:t>Context Superseded — The prior Authoritative Tenant Context is superseded by a continuing, migrating, or offboarding commit, for that anchor only and only for the administrative concerns the commit changed; a sharing-agreement commit supersedes nothing — it is purely additive.</w:t>
      </w:r>
    </w:p>
    <w:p>
      <w:r>
        <w:t>Context Invalidated — The committed Proposed Tenant Administrative Context is invalidated as a pending candidate once committed — it cannot be committed again or independently altered.</w:t>
      </w:r>
    </w:p>
    <w:p>
      <w:r>
        <w:t>Business Activity References — Pending Canonical Binding — canonical Business Activity/EAC identifier required before implementation; no local identifier fabricated.</w:t>
      </w:r>
    </w:p>
    <w:p>
      <w:r>
        <w:t>Experience Outcomes — A Resulting Tenant Administrative Context exists, explicit and traceable to the intent and proposal that produced it; no commitment completes silently; migration and offboarding always preserve full historical integrity; an offboarded Tenant is never silently reprovisioned to the same anchor.</w:t>
      </w:r>
    </w:p>
    <w:p>
      <w:r>
        <w:t>Quality Expectations — The prior Authoritative Tenant Context is never overwritten without lineage; an offboarding commitment never leaves a stale referenceable state visible; commitment never proceeds against a stale (superseded or invalidated) proposal.</w:t>
      </w:r>
    </w:p>
    <w:p>
      <w:r>
        <w:t>Dependencies — C-002 (referenced only where a canonical authority requires an Access Evaluation Outcome for the commitment itself); C-004 (Organization validity, re-confirmed at commit time).</w:t>
      </w:r>
    </w:p>
    <w:p>
      <w:r>
        <w:t>Experience Lifecycle Mapping — C-040 experience stage: Commit.</w:t>
      </w:r>
    </w:p>
    <w:p>
      <w:r>
        <w:t>Traceability — C-040 → CRB-C040 → ERB-C040-05 → EX-C040-11/12/13/14 → Enterprise Journey → canonical BA/EAC binding (Pending Canonical Binding) → canonical EIO binding (Pending Canonical Binding) → applicable Enterprise Transitions → applicable PE-001 ADRs.</w:t>
      </w:r>
    </w:p>
    <w:p>
      <w:pPr>
        <w:pStyle w:val="Heading2"/>
      </w:pPr>
      <w:r>
        <w:t>3.7 ERB-C040-06 — Resolve Effective Tenant Administrative State</w:t>
      </w:r>
    </w:p>
    <w:p>
      <w:r>
        <w:t>Purpose and Business Intent — Continuously answer, for any requesting dependent capability, whether a specific Tenant is currently provisioned, isolated, and administratively valid — the single authoritative fact dependent capabilities consume and never redefine. This ERB exists because SD-002-108 establishes that every business object carries an explicit tenant boundary as part of its Universal Identity: dependent capabilities need a deterministic, current answer to whether that boundary is currently valid, without reconstructing it from Organization, Configuration, or infrastructure history.</w:t>
      </w:r>
    </w:p>
    <w:p>
      <w:r>
        <w:t>Participating Personas — System-facing; invoked by a dependent capability's own Enterprise Experience rather than initiated by a human persona. AI Assistant SHALL NOT alter a resolution outcome.</w:t>
      </w:r>
    </w:p>
    <w:p>
      <w:r>
        <w:t>Participating Workspaces — Realized wherever the requesting capability's own Enterprise Experience is hosted; C-040 does not host a standalone Workspace presence for this ERB.</w:t>
      </w:r>
    </w:p>
    <w:p>
      <w:r>
        <w:t>Entry Context — A requesting capability's need to confirm a specific Tenant's current effective administrative standing.</w:t>
      </w:r>
    </w:p>
    <w:p>
      <w:r>
        <w:t>Exit Context — Effective Tenant Administrative State Context stating current standing (PROVISIONED, MIGRATING, OFFBOARDING, OFFBOARDED, or NOT_FOUND) as of the moment of resolution.</w:t>
      </w:r>
    </w:p>
    <w:p>
      <w:r>
        <w:t>Experience Flow — Receive a requesting capability's Tenant reference → look up the current Authoritative Tenant Context → state its current administrative standing as of now → return Effective Tenant Administrative State Context to the requester.</w:t>
      </w:r>
    </w:p>
    <w:p>
      <w:r>
        <w:t>Enterprise Decisions — None requiring human judgment; resolution is deterministic per the Authoritative Tenant Context already established.</w:t>
      </w:r>
    </w:p>
    <w:p>
      <w:r>
        <w:t>Context Engineering (Seven Dimensions)</w:t>
      </w:r>
    </w:p>
    <w:p>
      <w:r>
        <w:t>Context Required — A Tenant reference supplied by the requesting capability; the current Authoritative Tenant Context, where one exists; a Tenant Administrative Anchor Context without a produced Authoritative Context does not satisfy this requirement.</w:t>
      </w:r>
    </w:p>
    <w:p>
      <w:r>
        <w:t>Context Created — Nothing new about the Tenant itself — resolution reads, it never establishes or changes administrative identity or standing.</w:t>
      </w:r>
    </w:p>
    <w:p>
      <w:r>
        <w:t>Context Consumed — The requesting capability's Tenant reference.</w:t>
      </w:r>
    </w:p>
    <w:p>
      <w:r>
        <w:t>Context Preserved — The Authoritative Tenant Context, entirely unaltered by being read.</w:t>
      </w:r>
    </w:p>
    <w:p>
      <w:r>
        <w:t>Context Produced — An Effective Tenant Administrative State Context for this resolution cycle, current as of the moment of resolution, never a cached prior answer.</w:t>
      </w:r>
    </w:p>
    <w:p>
      <w:r>
        <w:t>Context Superseded — A prior Effective Tenant Administrative State Context obtained by the same requester at an earlier moment, once superseded by a newly produced one reflecting a state change.</w:t>
      </w:r>
    </w:p>
    <w:p>
      <w:r>
        <w:t>Context Invalidated — Never applies to the Effective Tenant Administrative State Context itself — it is a point-in-time fact; the requester's own contract governs how long it may be relied upon before re-resolution (Chapter 5, Contract 5.3).</w:t>
      </w:r>
    </w:p>
    <w:p>
      <w:r>
        <w:t>Business Activity References — Pending Canonical Binding — canonical Business Activity/EAC identifier required before implementation; no local identifier fabricated.</w:t>
      </w:r>
    </w:p>
    <w:p>
      <w:r>
        <w:t>Experience Outcomes — The requesting capability has a current, trustworthy administrative-standing fact and never has to infer or cache it independently.</w:t>
      </w:r>
    </w:p>
    <w:p>
      <w:r>
        <w:t>Quality Expectations — Currency (every newly produced answer reflects current authoritative state at the moment of resolution), determinism (the same query against unchanged state always returns the same answer), zero inference by the requester.</w:t>
      </w:r>
    </w:p>
    <w:p>
      <w:r>
        <w:t>Dependencies — ERB-C040-05; every dependent capability as a requester.</w:t>
      </w:r>
    </w:p>
    <w:p>
      <w:r>
        <w:t>Experience Lifecycle Mapping — C-040 experience stage: Resolve Effective State (continuous).</w:t>
      </w:r>
    </w:p>
    <w:p>
      <w:r>
        <w:t>Traceability — C-040 → CRB-C040 → ERB-C040-06 → EX-C040-15 → Enterprise Journey → canonical BA/EAC binding (Pending Canonical Binding) → canonical EIO binding (Pending Canonical Binding) → applicable Enterprise Transition → applicable PE-001 ADRs.</w:t>
      </w:r>
    </w:p>
    <w:p>
      <w:pPr>
        <w:pStyle w:val="Heading2"/>
      </w:pPr>
      <w:r>
        <w:t>3.8 ERB-C040-07 — Distribute Tenant Reference Downstream</w:t>
      </w:r>
    </w:p>
    <w:p>
      <w:r>
        <w:t>Purpose and Business Intent — Make the Resulting/Authoritative Tenant Context's stable Tenant Reference, administrative status, and designated administrator reference available for consumption by dependent capabilities, without manufacturing any of their outcomes. Unlike a transactional push hand-off, this ERB engineers a produced, referenceable fact that downstream capabilities pull when they need it; it proactively distributes a change notice only where an existing downstream reference could otherwise be silently broken, in particular on migration or offboarding.</w:t>
      </w:r>
    </w:p>
    <w:p>
      <w:r>
        <w:t>Participating Personas — Tenant Administration Steward; AI Assistant advisory (may summarize distribution outcome).</w:t>
      </w:r>
    </w:p>
    <w:p>
      <w:r>
        <w:t>Participating Workspaces — Platform; Enterprise Administration.</w:t>
      </w:r>
    </w:p>
    <w:p>
      <w:r>
        <w:t>Entry Context — A produced Resulting Tenant Administrative Context.</w:t>
      </w:r>
    </w:p>
    <w:p>
      <w:r>
        <w:t>Exit Context — A Tenant Reference Distribution Context reflecting availability for consumption, or a classified conflict requiring ERB-C040-08.</w:t>
      </w:r>
    </w:p>
    <w:p>
      <w:r>
        <w:t>Experience Flow — Package the Tenant Reference, administrative status, and designated administrator reference → make each available for consumption by dependent capabilities → where the transition is a migration or offboarding, proactively notify known consumers so existing references are not silently broken → receive acknowledgement or a conflict signal → confirm or route to recovery.</w:t>
      </w:r>
    </w:p>
    <w:p>
      <w:r>
        <w:t>Enterprise Decisions — Which downstream capabilities are known consumers; whether a conflict signal is capability-scoped or signals a Tenant Administrative Context integrity concern.</w:t>
      </w:r>
    </w:p>
    <w:p>
      <w:r>
        <w:t>Context Engineering (Seven Dimensions)</w:t>
      </w:r>
    </w:p>
    <w:p>
      <w:r>
        <w:t>Context Required — Resulting Tenant Administrative Context.</w:t>
      </w:r>
    </w:p>
    <w:p>
      <w:r>
        <w:t>Context Created — Tenant Reference Distribution Context.</w:t>
      </w:r>
    </w:p>
    <w:p>
      <w:r>
        <w:t>Context Consumed — Resulting Tenant Administrative Context (unaltered); a consuming capability's acknowledgement or conflict signal, where distribution is proactive.</w:t>
      </w:r>
    </w:p>
    <w:p>
      <w:r>
        <w:t>Context Preserved — Resulting Tenant Administrative Context remains the enterprise's authoritative fact regardless of distribution outcome.</w:t>
      </w:r>
    </w:p>
    <w:p>
      <w:r>
        <w:t>Context Produced — An available Tenant Reference Distribution Context recorded as complete, or a classified conflict produced for ERB-C040-08.</w:t>
      </w:r>
    </w:p>
    <w:p>
      <w:r>
        <w:t>Context Superseded — A prior distribution record for the same Resulting Tenant Administrative Context is superseded by a successful re-notification; it is not silently discarded.</w:t>
      </w:r>
    </w:p>
    <w:p>
      <w:r>
        <w:t>Context Invalidated — None at the Tenant Context level — a downstream reference conflict SHALL NOT invalidate the Resulting Tenant Administrative Context unless the consuming capability canonically owns the conflicting fact (Chapter 6).</w:t>
      </w:r>
    </w:p>
    <w:p>
      <w:r>
        <w:t>Business Activity References — Pending Canonical Binding — canonical Business Activity/EAC identifier required before implementation; no local identifier fabricated.</w:t>
      </w:r>
    </w:p>
    <w:p>
      <w:r>
        <w:t>Experience Outcomes — The Tenant Reference is available to consuming capabilities as preserved, attributable context; C-040 never creates Organization, Membership, Workspace, or Configuration state itself.</w:t>
      </w:r>
    </w:p>
    <w:p>
      <w:r>
        <w:t>Quality Expectations — A downstream reference conflict is always classified before being treated as invalidating the Resulting Tenant Administrative Context; the consuming capability's signal is a signal, not an override, unless that capability canonically owns the conflicting fact.</w:t>
      </w:r>
    </w:p>
    <w:p>
      <w:r>
        <w:t>Dependencies — C-005, C-007, C-008, C-020, C-022, C-023, C-024, C-025 (consuming authorities, referenced).</w:t>
      </w:r>
    </w:p>
    <w:p>
      <w:r>
        <w:t>Experience Lifecycle Mapping — C-040 experience stage: Distribute Reference.</w:t>
      </w:r>
    </w:p>
    <w:p>
      <w:r>
        <w:t>Traceability — C-040 → CRB-C040 → ERB-C040-07 → EX-C040-16 → Enterprise Journey → canonical BA/EAC binding (Pending Canonical Binding) → canonical EIO binding (Pending Canonical Binding) → Enterprise Transition: Tenant Reference Distributed → applicable PE-001 ADRs.</w:t>
      </w:r>
    </w:p>
    <w:p>
      <w:pPr>
        <w:pStyle w:val="Heading2"/>
      </w:pPr>
      <w:r>
        <w:t>3.9 ERB-C040-08 — Resolve Tenant Administrative Context Disruption</w:t>
      </w:r>
    </w:p>
    <w:p>
      <w:r>
        <w:t>Purpose and Business Intent — Recognize and recover from an interrupted C-040 experience, a disrupted Authoritative Tenant Context, a downstream reference conflict, an Access rejection, or an unresolved canonical binding, without treating every such condition as terminal or as automatically invalidating valid Tenant administrative history.</w:t>
      </w:r>
    </w:p>
    <w:p>
      <w:r>
        <w:t>Participating Personas — Tenant Administration Steward; Tenant Administration Decision Participant; AI Assistant advisory (may suggest likely cause).</w:t>
      </w:r>
    </w:p>
    <w:p>
      <w:r>
        <w:t>Participating Workspaces — Platform; Enterprise Administration.</w:t>
      </w:r>
    </w:p>
    <w:p>
      <w:r>
        <w:t>Entry Context — An interruption signal, a conflict, a detected disruption, or an unresolved binding, arising from any other C-040 ERB.</w:t>
      </w:r>
    </w:p>
    <w:p>
      <w:r>
        <w:t>Exit Context — Either a re-established Authoritative Tenant Context, a resumed experience continuing from its last-confirmed context, an explicit Tenant Administrative Continuity Recovery Context (still unresolved, with a named owner), or a confirmed, classified terminal conflict.</w:t>
      </w:r>
    </w:p>
    <w:p>
      <w:r>
        <w:t>Experience Flow — Classify the condition (capability-scoped context insufficiency; authoritative source context disruption; Access rejection; unresolved canonical binding; downstream reference conflict; interrupted experience requiring recovery) → for source context disruption, re-resolve against source-of-truth facts before relying on the prior context → for an interrupted experience, preserve the last confirmed context and perform resume-time validation of it, re-resolving against source-of-truth facts only where that validation identifies stale, changed, invalidated, or integrity-disrupted context → for all other classifications, preserve valid Tenant Administrative Context and route or halt as applicable → re-establish or escalate with a named owner.</w:t>
      </w:r>
    </w:p>
    <w:p>
      <w:r>
        <w:t>Enterprise Decisions — Which of the six classifications applies; for an interrupted experience, whether resume-time validation of the preserved context finds it stale, changed, invalidated, or integrity-disrupted, and therefore requires re-resolution; who owns resolution of an unresolved canonical binding or Access rejection.</w:t>
      </w:r>
    </w:p>
    <w:p>
      <w:r>
        <w:t>Context Engineering (Seven Dimensions)</w:t>
      </w:r>
    </w:p>
    <w:p>
      <w:r>
        <w:t>Context Required — The interruption, conflict, disruption, or unresolved-binding signal, its classification; the last-confirmed context for an interrupted experience, or the last-known Authoritative Tenant Context for source context disruption, where one exists.</w:t>
      </w:r>
    </w:p>
    <w:p>
      <w:r>
        <w:t>Context Created — Tenant Administrative Continuity Recovery Context.</w:t>
      </w:r>
    </w:p>
    <w:p>
      <w:r>
        <w:t>Context Consumed — For source context disruption: source-of-truth facts re-resolved from the implicated authority (C-002, C-004, C-005, C-007, C-008, C-020, C-022, C-023, C-024, C-025). For an interrupted experience: the last-confirmed context by default, with source-of-truth facts consumed only where resume-time validation finds it stale, changed, invalidated, or integrity-disrupted.</w:t>
      </w:r>
    </w:p>
    <w:p>
      <w:r>
        <w:t>Context Preserved — Valid Tenant Administrative Context history, wherever the condition is capability-scoped, an Access rejection, or an interrupted experience whose resume-time validation finds the preserved context intact.</w:t>
      </w:r>
    </w:p>
    <w:p>
      <w:r>
        <w:t>Context Produced — Either a re-established Authoritative Tenant Context, a resumed experience continuing from its last-confirmed context, or an explicit, owned, unresolved Tenant Administrative Continuity Recovery Context.</w:t>
      </w:r>
    </w:p>
    <w:p>
      <w:r>
        <w:t>Context Superseded — A disrupted authoritative context is superseded only once re-resolution confirms a new authoritative state; a merely interrupted experience supersedes nothing by default.</w:t>
      </w:r>
    </w:p>
    <w:p>
      <w:r>
        <w:t>Context Invalidated — Reliance on context is invalidated immediately upon classification only where the classification is, or resume-time validation reclassifies it as, source context disruption; a simple interruption does not by itself invalidate the last-confirmed context.</w:t>
      </w:r>
    </w:p>
    <w:p>
      <w:r>
        <w:t>Business Activity References — Pending Canonical Binding — canonical Business Activity/EAC identifier required before implementation; no local identifier fabricated.</w:t>
      </w:r>
    </w:p>
    <w:p>
      <w:r>
        <w:t>Experience Outcomes — No interruption is silently treated as either fully resolved or fully terminal; every unresolved condition has a named owner and a recovery path.</w:t>
      </w:r>
    </w:p>
    <w:p>
      <w:r>
        <w:t>Quality Expectations — Re-resolution consults source-of-truth facts where source context disruption applies, or where an interruption's resume-time validation identifies stale, changed, invalidated, or integrity-disrupted context; a simple interruption alone is never assumed to require re-resolution; classification is explicit and visible to the persona.</w:t>
      </w:r>
    </w:p>
    <w:p>
      <w:r>
        <w:t>Dependencies — C-002 (Access rejection authority), C-004/C-005/C-007/C-008/C-020/C-022/C-023/C-024/C-025 (as the potential source of a disruption or conflict, referenced only).</w:t>
      </w:r>
    </w:p>
    <w:p>
      <w:r>
        <w:t>Experience Lifecycle Mapping — C-040 experience stage: Recover (may be entered from any other stage).</w:t>
      </w:r>
    </w:p>
    <w:p>
      <w:r>
        <w:t>Traceability — C-040 → CRB-C040 → ERB-C040-08 → EX-C040-17 → Enterprise Journey → canonical BA/EAC binding (Pending Canonical Binding) → canonical EIO binding (Pending Canonical Binding) → Enterprise Transition: Tenant Administrative Context Disruption Resolved → applicable PE-001 ADRs.</w:t>
      </w:r>
    </w:p>
    <w:p>
      <w:pPr>
        <w:pStyle w:val="Heading1"/>
      </w:pPr>
      <w:r>
        <w:t>Chapter 4 — Enterprise Experiences (EX)</w:t>
      </w:r>
    </w:p>
    <w:p>
      <w:r>
        <w:t>This chapter engineers the seventeen Enterprise Experiences derived from the eight ERBs of Chapter 3. Each EX engineers all seven context dimensions explicitly, identifies exactly one governing ERB, and binds Business Activity and Enterprise Information Object references as Pending Canonical Binding where no canonical identifier exists in the supplied baseline.</w:t>
      </w:r>
    </w:p>
    <w:p>
      <w:pPr>
        <w:pStyle w:val="Heading2"/>
      </w:pPr>
      <w:r>
        <w:t>4.1 Enterprise Experience Portfolio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9"/>
              </w:rPr>
              <w:t>EX</w:t>
            </w:r>
          </w:p>
        </w:tc>
        <w:tc>
          <w:tcPr>
            <w:tcW w:type="dxa" w:w="1728"/>
            <w:shd w:val="clear" w:color="auto" w:fill="D9E2F3"/>
          </w:tcPr>
          <w:p>
            <w:r/>
            <w:r>
              <w:rPr>
                <w:b/>
                <w:sz w:val="19"/>
              </w:rPr>
              <w:t>Name</w:t>
            </w:r>
          </w:p>
        </w:tc>
        <w:tc>
          <w:tcPr>
            <w:tcW w:type="dxa" w:w="1728"/>
            <w:shd w:val="clear" w:color="auto" w:fill="D9E2F3"/>
          </w:tcPr>
          <w:p>
            <w:r/>
            <w:r>
              <w:rPr>
                <w:b/>
                <w:sz w:val="19"/>
              </w:rPr>
              <w:t>Trigger</w:t>
            </w:r>
          </w:p>
        </w:tc>
        <w:tc>
          <w:tcPr>
            <w:tcW w:type="dxa" w:w="1728"/>
            <w:shd w:val="clear" w:color="auto" w:fill="D9E2F3"/>
          </w:tcPr>
          <w:p>
            <w:r/>
            <w:r>
              <w:rPr>
                <w:b/>
                <w:sz w:val="19"/>
              </w:rPr>
              <w:t>Business Outcome</w:t>
            </w:r>
          </w:p>
        </w:tc>
        <w:tc>
          <w:tcPr>
            <w:tcW w:type="dxa" w:w="1728"/>
            <w:shd w:val="clear" w:color="auto" w:fill="D9E2F3"/>
          </w:tcPr>
          <w:p>
            <w:r/>
            <w:r>
              <w:rPr>
                <w:b/>
                <w:sz w:val="19"/>
              </w:rPr>
              <w:t>Governing ERB</w:t>
            </w:r>
          </w:p>
        </w:tc>
      </w:tr>
      <w:tr>
        <w:tc>
          <w:tcPr>
            <w:tcW w:type="dxa" w:w="1728"/>
          </w:tcPr>
          <w:p>
            <w:r/>
            <w:r>
              <w:rPr>
                <w:sz w:val="19"/>
              </w:rPr>
              <w:t>EX-C040-01</w:t>
            </w:r>
          </w:p>
        </w:tc>
        <w:tc>
          <w:tcPr>
            <w:tcW w:type="dxa" w:w="1728"/>
          </w:tcPr>
          <w:p>
            <w:r/>
            <w:r>
              <w:rPr>
                <w:sz w:val="19"/>
              </w:rPr>
              <w:t>Enter Tenant Administrative Context</w:t>
            </w:r>
          </w:p>
        </w:tc>
        <w:tc>
          <w:tcPr>
            <w:tcW w:type="dxa" w:w="1728"/>
          </w:tcPr>
          <w:p>
            <w:r/>
            <w:r>
              <w:rPr>
                <w:sz w:val="19"/>
              </w:rPr>
              <w:t>An enterprise/journey objective requires knowing which candidate Organization's Tenant is relevant.</w:t>
            </w:r>
          </w:p>
        </w:tc>
        <w:tc>
          <w:tcPr>
            <w:tcW w:type="dxa" w:w="1728"/>
          </w:tcPr>
          <w:p>
            <w:r/>
            <w:r>
              <w:rPr>
                <w:sz w:val="19"/>
              </w:rPr>
              <w:t>Resolved and confirmed Tenant Administrative Anchor Context established.</w:t>
            </w:r>
          </w:p>
        </w:tc>
        <w:tc>
          <w:tcPr>
            <w:tcW w:type="dxa" w:w="1728"/>
          </w:tcPr>
          <w:p>
            <w:r/>
            <w:r>
              <w:rPr>
                <w:sz w:val="19"/>
              </w:rPr>
              <w:t>ERB-C040-01</w:t>
            </w:r>
          </w:p>
        </w:tc>
      </w:tr>
      <w:tr>
        <w:tc>
          <w:tcPr>
            <w:tcW w:type="dxa" w:w="1728"/>
          </w:tcPr>
          <w:p>
            <w:r/>
            <w:r>
              <w:rPr>
                <w:sz w:val="19"/>
              </w:rPr>
              <w:t>EX-C040-02</w:t>
            </w:r>
          </w:p>
        </w:tc>
        <w:tc>
          <w:tcPr>
            <w:tcW w:type="dxa" w:w="1728"/>
          </w:tcPr>
          <w:p>
            <w:r/>
            <w:r>
              <w:rPr>
                <w:sz w:val="19"/>
              </w:rPr>
              <w:t>Receive Organization Activation Trigger</w:t>
            </w:r>
          </w:p>
        </w:tc>
        <w:tc>
          <w:tcPr>
            <w:tcW w:type="dxa" w:w="1728"/>
          </w:tcPr>
          <w:p>
            <w:r/>
            <w:r>
              <w:rPr>
                <w:sz w:val="19"/>
              </w:rPr>
              <w:t>C-004 activates an Organization requiring tenant provisioning to begin.</w:t>
            </w:r>
          </w:p>
        </w:tc>
        <w:tc>
          <w:tcPr>
            <w:tcW w:type="dxa" w:w="1728"/>
          </w:tcPr>
          <w:p>
            <w:r/>
            <w:r>
              <w:rPr>
                <w:sz w:val="19"/>
              </w:rPr>
              <w:t>Organization Activation Trigger Reference Context consumed and anchored.</w:t>
            </w:r>
          </w:p>
        </w:tc>
        <w:tc>
          <w:tcPr>
            <w:tcW w:type="dxa" w:w="1728"/>
          </w:tcPr>
          <w:p>
            <w:r/>
            <w:r>
              <w:rPr>
                <w:sz w:val="19"/>
              </w:rPr>
              <w:t>ERB-C040-01</w:t>
            </w:r>
          </w:p>
        </w:tc>
      </w:tr>
      <w:tr>
        <w:tc>
          <w:tcPr>
            <w:tcW w:type="dxa" w:w="1728"/>
          </w:tcPr>
          <w:p>
            <w:r/>
            <w:r>
              <w:rPr>
                <w:sz w:val="19"/>
              </w:rPr>
              <w:t>EX-C040-03</w:t>
            </w:r>
          </w:p>
        </w:tc>
        <w:tc>
          <w:tcPr>
            <w:tcW w:type="dxa" w:w="1728"/>
          </w:tcPr>
          <w:p>
            <w:r/>
            <w:r>
              <w:rPr>
                <w:sz w:val="19"/>
              </w:rPr>
              <w:t>Understand Current Tenant Administrative Standing</w:t>
            </w:r>
          </w:p>
        </w:tc>
        <w:tc>
          <w:tcPr>
            <w:tcW w:type="dxa" w:w="1728"/>
          </w:tcPr>
          <w:p>
            <w:r/>
            <w:r>
              <w:rPr>
                <w:sz w:val="19"/>
              </w:rPr>
              <w:t>An anchor exists with a standing already on record.</w:t>
            </w:r>
          </w:p>
        </w:tc>
        <w:tc>
          <w:tcPr>
            <w:tcW w:type="dxa" w:w="1728"/>
          </w:tcPr>
          <w:p>
            <w:r/>
            <w:r>
              <w:rPr>
                <w:sz w:val="19"/>
              </w:rPr>
              <w:t>Current standing understood before any action.</w:t>
            </w:r>
          </w:p>
        </w:tc>
        <w:tc>
          <w:tcPr>
            <w:tcW w:type="dxa" w:w="1728"/>
          </w:tcPr>
          <w:p>
            <w:r/>
            <w:r>
              <w:rPr>
                <w:sz w:val="19"/>
              </w:rPr>
              <w:t>ERB-C040-02</w:t>
            </w:r>
          </w:p>
        </w:tc>
      </w:tr>
      <w:tr>
        <w:tc>
          <w:tcPr>
            <w:tcW w:type="dxa" w:w="1728"/>
          </w:tcPr>
          <w:p>
            <w:r/>
            <w:r>
              <w:rPr>
                <w:sz w:val="19"/>
              </w:rPr>
              <w:t>EX-C040-04</w:t>
            </w:r>
          </w:p>
        </w:tc>
        <w:tc>
          <w:tcPr>
            <w:tcW w:type="dxa" w:w="1728"/>
          </w:tcPr>
          <w:p>
            <w:r/>
            <w:r>
              <w:rPr>
                <w:sz w:val="19"/>
              </w:rPr>
              <w:t>Frame Tenant Provisioning Intent</w:t>
            </w:r>
          </w:p>
        </w:tc>
        <w:tc>
          <w:tcPr>
            <w:tcW w:type="dxa" w:w="1728"/>
          </w:tcPr>
          <w:p>
            <w:r/>
            <w:r>
              <w:rPr>
                <w:sz w:val="19"/>
              </w:rPr>
              <w:t>No existing standing for the anchor; a business reason to provision one arises.</w:t>
            </w:r>
          </w:p>
        </w:tc>
        <w:tc>
          <w:tcPr>
            <w:tcW w:type="dxa" w:w="1728"/>
          </w:tcPr>
          <w:p>
            <w:r/>
            <w:r>
              <w:rPr>
                <w:sz w:val="19"/>
              </w:rPr>
              <w:t>New-provisioning intent explicit.</w:t>
            </w:r>
          </w:p>
        </w:tc>
        <w:tc>
          <w:tcPr>
            <w:tcW w:type="dxa" w:w="1728"/>
          </w:tcPr>
          <w:p>
            <w:r/>
            <w:r>
              <w:rPr>
                <w:sz w:val="19"/>
              </w:rPr>
              <w:t>ERB-C040-03</w:t>
            </w:r>
          </w:p>
        </w:tc>
      </w:tr>
      <w:tr>
        <w:tc>
          <w:tcPr>
            <w:tcW w:type="dxa" w:w="1728"/>
          </w:tcPr>
          <w:p>
            <w:r/>
            <w:r>
              <w:rPr>
                <w:sz w:val="19"/>
              </w:rPr>
              <w:t>EX-C040-05</w:t>
            </w:r>
          </w:p>
        </w:tc>
        <w:tc>
          <w:tcPr>
            <w:tcW w:type="dxa" w:w="1728"/>
          </w:tcPr>
          <w:p>
            <w:r/>
            <w:r>
              <w:rPr>
                <w:sz w:val="19"/>
              </w:rPr>
              <w:t>Frame Tenant Administrator Designation Intent</w:t>
            </w:r>
          </w:p>
        </w:tc>
        <w:tc>
          <w:tcPr>
            <w:tcW w:type="dxa" w:w="1728"/>
          </w:tcPr>
          <w:p>
            <w:r/>
            <w:r>
              <w:rPr>
                <w:sz w:val="19"/>
              </w:rPr>
              <w:t>A business reason to designate or redesignate the tenant administrator arises.</w:t>
            </w:r>
          </w:p>
        </w:tc>
        <w:tc>
          <w:tcPr>
            <w:tcW w:type="dxa" w:w="1728"/>
          </w:tcPr>
          <w:p>
            <w:r/>
            <w:r>
              <w:rPr>
                <w:sz w:val="19"/>
              </w:rPr>
              <w:t>Designation intent explicit.</w:t>
            </w:r>
          </w:p>
        </w:tc>
        <w:tc>
          <w:tcPr>
            <w:tcW w:type="dxa" w:w="1728"/>
          </w:tcPr>
          <w:p>
            <w:r/>
            <w:r>
              <w:rPr>
                <w:sz w:val="19"/>
              </w:rPr>
              <w:t>ERB-C040-03</w:t>
            </w:r>
          </w:p>
        </w:tc>
      </w:tr>
      <w:tr>
        <w:tc>
          <w:tcPr>
            <w:tcW w:type="dxa" w:w="1728"/>
          </w:tcPr>
          <w:p>
            <w:r/>
            <w:r>
              <w:rPr>
                <w:sz w:val="19"/>
              </w:rPr>
              <w:t>EX-C040-06</w:t>
            </w:r>
          </w:p>
        </w:tc>
        <w:tc>
          <w:tcPr>
            <w:tcW w:type="dxa" w:w="1728"/>
          </w:tcPr>
          <w:p>
            <w:r/>
            <w:r>
              <w:rPr>
                <w:sz w:val="19"/>
              </w:rPr>
              <w:t>Frame Tenant Migration Intent</w:t>
            </w:r>
          </w:p>
        </w:tc>
        <w:tc>
          <w:tcPr>
            <w:tcW w:type="dxa" w:w="1728"/>
          </w:tcPr>
          <w:p>
            <w:r/>
            <w:r>
              <w:rPr>
                <w:sz w:val="19"/>
              </w:rPr>
              <w:t>A business reason to relocate the tenant's infrastructure partition arises.</w:t>
            </w:r>
          </w:p>
        </w:tc>
        <w:tc>
          <w:tcPr>
            <w:tcW w:type="dxa" w:w="1728"/>
          </w:tcPr>
          <w:p>
            <w:r/>
            <w:r>
              <w:rPr>
                <w:sz w:val="19"/>
              </w:rPr>
              <w:t>Migration intent explicit.</w:t>
            </w:r>
          </w:p>
        </w:tc>
        <w:tc>
          <w:tcPr>
            <w:tcW w:type="dxa" w:w="1728"/>
          </w:tcPr>
          <w:p>
            <w:r/>
            <w:r>
              <w:rPr>
                <w:sz w:val="19"/>
              </w:rPr>
              <w:t>ERB-C040-03</w:t>
            </w:r>
          </w:p>
        </w:tc>
      </w:tr>
      <w:tr>
        <w:tc>
          <w:tcPr>
            <w:tcW w:type="dxa" w:w="1728"/>
          </w:tcPr>
          <w:p>
            <w:r/>
            <w:r>
              <w:rPr>
                <w:sz w:val="19"/>
              </w:rPr>
              <w:t>EX-C040-07</w:t>
            </w:r>
          </w:p>
        </w:tc>
        <w:tc>
          <w:tcPr>
            <w:tcW w:type="dxa" w:w="1728"/>
          </w:tcPr>
          <w:p>
            <w:r/>
            <w:r>
              <w:rPr>
                <w:sz w:val="19"/>
              </w:rPr>
              <w:t>Frame Tenant Offboarding Intent</w:t>
            </w:r>
          </w:p>
        </w:tc>
        <w:tc>
          <w:tcPr>
            <w:tcW w:type="dxa" w:w="1728"/>
          </w:tcPr>
          <w:p>
            <w:r/>
            <w:r>
              <w:rPr>
                <w:sz w:val="19"/>
              </w:rPr>
              <w:t>A business reason to close the tenant's standing arises.</w:t>
            </w:r>
          </w:p>
        </w:tc>
        <w:tc>
          <w:tcPr>
            <w:tcW w:type="dxa" w:w="1728"/>
          </w:tcPr>
          <w:p>
            <w:r/>
            <w:r>
              <w:rPr>
                <w:sz w:val="19"/>
              </w:rPr>
              <w:t>Offboarding intent explicit.</w:t>
            </w:r>
          </w:p>
        </w:tc>
        <w:tc>
          <w:tcPr>
            <w:tcW w:type="dxa" w:w="1728"/>
          </w:tcPr>
          <w:p>
            <w:r/>
            <w:r>
              <w:rPr>
                <w:sz w:val="19"/>
              </w:rPr>
              <w:t>ERB-C040-03</w:t>
            </w:r>
          </w:p>
        </w:tc>
      </w:tr>
      <w:tr>
        <w:tc>
          <w:tcPr>
            <w:tcW w:type="dxa" w:w="1728"/>
          </w:tcPr>
          <w:p>
            <w:r/>
            <w:r>
              <w:rPr>
                <w:sz w:val="19"/>
              </w:rPr>
              <w:t>EX-C040-08</w:t>
            </w:r>
          </w:p>
        </w:tc>
        <w:tc>
          <w:tcPr>
            <w:tcW w:type="dxa" w:w="1728"/>
          </w:tcPr>
          <w:p>
            <w:r/>
            <w:r>
              <w:rPr>
                <w:sz w:val="19"/>
              </w:rPr>
              <w:t>Frame Cross-Tenant Sharing Agreement Intent</w:t>
            </w:r>
          </w:p>
        </w:tc>
        <w:tc>
          <w:tcPr>
            <w:tcW w:type="dxa" w:w="1728"/>
          </w:tcPr>
          <w:p>
            <w:r/>
            <w:r>
              <w:rPr>
                <w:sz w:val="19"/>
              </w:rPr>
              <w:t>A business reason to establish an explicit exception to tenant isolation arises.</w:t>
            </w:r>
          </w:p>
        </w:tc>
        <w:tc>
          <w:tcPr>
            <w:tcW w:type="dxa" w:w="1728"/>
          </w:tcPr>
          <w:p>
            <w:r/>
            <w:r>
              <w:rPr>
                <w:sz w:val="19"/>
              </w:rPr>
              <w:t>Sharing-agreement intent explicit.</w:t>
            </w:r>
          </w:p>
        </w:tc>
        <w:tc>
          <w:tcPr>
            <w:tcW w:type="dxa" w:w="1728"/>
          </w:tcPr>
          <w:p>
            <w:r/>
            <w:r>
              <w:rPr>
                <w:sz w:val="19"/>
              </w:rPr>
              <w:t>ERB-C040-03</w:t>
            </w:r>
          </w:p>
        </w:tc>
      </w:tr>
      <w:tr>
        <w:tc>
          <w:tcPr>
            <w:tcW w:type="dxa" w:w="1728"/>
          </w:tcPr>
          <w:p>
            <w:r/>
            <w:r>
              <w:rPr>
                <w:sz w:val="19"/>
              </w:rPr>
              <w:t>EX-C040-09</w:t>
            </w:r>
          </w:p>
        </w:tc>
        <w:tc>
          <w:tcPr>
            <w:tcW w:type="dxa" w:w="1728"/>
          </w:tcPr>
          <w:p>
            <w:r/>
            <w:r>
              <w:rPr>
                <w:sz w:val="19"/>
              </w:rPr>
              <w:t>Shape Proposed Tenant Administrative Change</w:t>
            </w:r>
          </w:p>
        </w:tc>
        <w:tc>
          <w:tcPr>
            <w:tcW w:type="dxa" w:w="1728"/>
          </w:tcPr>
          <w:p>
            <w:r/>
            <w:r>
              <w:rPr>
                <w:sz w:val="19"/>
              </w:rPr>
              <w:t>Confirmed intent requires a concrete candidate change.</w:t>
            </w:r>
          </w:p>
        </w:tc>
        <w:tc>
          <w:tcPr>
            <w:tcW w:type="dxa" w:w="1728"/>
          </w:tcPr>
          <w:p>
            <w:r/>
            <w:r>
              <w:rPr>
                <w:sz w:val="19"/>
              </w:rPr>
              <w:t>Comparable proposed change exists.</w:t>
            </w:r>
          </w:p>
        </w:tc>
        <w:tc>
          <w:tcPr>
            <w:tcW w:type="dxa" w:w="1728"/>
          </w:tcPr>
          <w:p>
            <w:r/>
            <w:r>
              <w:rPr>
                <w:sz w:val="19"/>
              </w:rPr>
              <w:t>ERB-C040-04</w:t>
            </w:r>
          </w:p>
        </w:tc>
      </w:tr>
      <w:tr>
        <w:tc>
          <w:tcPr>
            <w:tcW w:type="dxa" w:w="1728"/>
          </w:tcPr>
          <w:p>
            <w:r/>
            <w:r>
              <w:rPr>
                <w:sz w:val="19"/>
              </w:rPr>
              <w:t>EX-C040-10</w:t>
            </w:r>
          </w:p>
        </w:tc>
        <w:tc>
          <w:tcPr>
            <w:tcW w:type="dxa" w:w="1728"/>
          </w:tcPr>
          <w:p>
            <w:r/>
            <w:r>
              <w:rPr>
                <w:sz w:val="19"/>
              </w:rPr>
              <w:t>Assess Tenant Administrative Change Impact</w:t>
            </w:r>
          </w:p>
        </w:tc>
        <w:tc>
          <w:tcPr>
            <w:tcW w:type="dxa" w:w="1728"/>
          </w:tcPr>
          <w:p>
            <w:r/>
            <w:r>
              <w:rPr>
                <w:sz w:val="19"/>
              </w:rPr>
              <w:t>A shaped proposal requires downstream impact understanding.</w:t>
            </w:r>
          </w:p>
        </w:tc>
        <w:tc>
          <w:tcPr>
            <w:tcW w:type="dxa" w:w="1728"/>
          </w:tcPr>
          <w:p>
            <w:r/>
            <w:r>
              <w:rPr>
                <w:sz w:val="19"/>
              </w:rPr>
              <w:t>Impact understood in advisory terms.</w:t>
            </w:r>
          </w:p>
        </w:tc>
        <w:tc>
          <w:tcPr>
            <w:tcW w:type="dxa" w:w="1728"/>
          </w:tcPr>
          <w:p>
            <w:r/>
            <w:r>
              <w:rPr>
                <w:sz w:val="19"/>
              </w:rPr>
              <w:t>ERB-C040-04</w:t>
            </w:r>
          </w:p>
        </w:tc>
      </w:tr>
      <w:tr>
        <w:tc>
          <w:tcPr>
            <w:tcW w:type="dxa" w:w="1728"/>
          </w:tcPr>
          <w:p>
            <w:r/>
            <w:r>
              <w:rPr>
                <w:sz w:val="19"/>
              </w:rPr>
              <w:t>EX-C040-11</w:t>
            </w:r>
          </w:p>
        </w:tc>
        <w:tc>
          <w:tcPr>
            <w:tcW w:type="dxa" w:w="1728"/>
          </w:tcPr>
          <w:p>
            <w:r/>
            <w:r>
              <w:rPr>
                <w:sz w:val="19"/>
              </w:rPr>
              <w:t>Commit Continuing Tenant Administrative Transition</w:t>
            </w:r>
          </w:p>
        </w:tc>
        <w:tc>
          <w:tcPr>
            <w:tcW w:type="dxa" w:w="1728"/>
          </w:tcPr>
          <w:p>
            <w:r/>
            <w:r>
              <w:rPr>
                <w:sz w:val="19"/>
              </w:rPr>
              <w:t>An assessed proposal of action provision or redesignate is ready.</w:t>
            </w:r>
          </w:p>
        </w:tc>
        <w:tc>
          <w:tcPr>
            <w:tcW w:type="dxa" w:w="1728"/>
          </w:tcPr>
          <w:p>
            <w:r/>
            <w:r>
              <w:rPr>
                <w:sz w:val="19"/>
              </w:rPr>
              <w:t>Continuing Resulting Tenant Administrative Context produced.</w:t>
            </w:r>
          </w:p>
        </w:tc>
        <w:tc>
          <w:tcPr>
            <w:tcW w:type="dxa" w:w="1728"/>
          </w:tcPr>
          <w:p>
            <w:r/>
            <w:r>
              <w:rPr>
                <w:sz w:val="19"/>
              </w:rPr>
              <w:t>ERB-C040-05</w:t>
            </w:r>
          </w:p>
        </w:tc>
      </w:tr>
      <w:tr>
        <w:tc>
          <w:tcPr>
            <w:tcW w:type="dxa" w:w="1728"/>
          </w:tcPr>
          <w:p>
            <w:r/>
            <w:r>
              <w:rPr>
                <w:sz w:val="19"/>
              </w:rPr>
              <w:t>EX-C040-12</w:t>
            </w:r>
          </w:p>
        </w:tc>
        <w:tc>
          <w:tcPr>
            <w:tcW w:type="dxa" w:w="1728"/>
          </w:tcPr>
          <w:p>
            <w:r/>
            <w:r>
              <w:rPr>
                <w:sz w:val="19"/>
              </w:rPr>
              <w:t>Commit Tenant Migration</w:t>
            </w:r>
          </w:p>
        </w:tc>
        <w:tc>
          <w:tcPr>
            <w:tcW w:type="dxa" w:w="1728"/>
          </w:tcPr>
          <w:p>
            <w:r/>
            <w:r>
              <w:rPr>
                <w:sz w:val="19"/>
              </w:rPr>
              <w:t>An assessed migration proposal is ready.</w:t>
            </w:r>
          </w:p>
        </w:tc>
        <w:tc>
          <w:tcPr>
            <w:tcW w:type="dxa" w:w="1728"/>
          </w:tcPr>
          <w:p>
            <w:r/>
            <w:r>
              <w:rPr>
                <w:sz w:val="19"/>
              </w:rPr>
              <w:t>Migrating Resulting Tenant Administrative Context produced.</w:t>
            </w:r>
          </w:p>
        </w:tc>
        <w:tc>
          <w:tcPr>
            <w:tcW w:type="dxa" w:w="1728"/>
          </w:tcPr>
          <w:p>
            <w:r/>
            <w:r>
              <w:rPr>
                <w:sz w:val="19"/>
              </w:rPr>
              <w:t>ERB-C040-05</w:t>
            </w:r>
          </w:p>
        </w:tc>
      </w:tr>
      <w:tr>
        <w:tc>
          <w:tcPr>
            <w:tcW w:type="dxa" w:w="1728"/>
          </w:tcPr>
          <w:p>
            <w:r/>
            <w:r>
              <w:rPr>
                <w:sz w:val="19"/>
              </w:rPr>
              <w:t>EX-C040-13</w:t>
            </w:r>
          </w:p>
        </w:tc>
        <w:tc>
          <w:tcPr>
            <w:tcW w:type="dxa" w:w="1728"/>
          </w:tcPr>
          <w:p>
            <w:r/>
            <w:r>
              <w:rPr>
                <w:sz w:val="19"/>
              </w:rPr>
              <w:t>Commit Tenant Offboarding</w:t>
            </w:r>
          </w:p>
        </w:tc>
        <w:tc>
          <w:tcPr>
            <w:tcW w:type="dxa" w:w="1728"/>
          </w:tcPr>
          <w:p>
            <w:r/>
            <w:r>
              <w:rPr>
                <w:sz w:val="19"/>
              </w:rPr>
              <w:t>An assessed offboarding proposal is ready.</w:t>
            </w:r>
          </w:p>
        </w:tc>
        <w:tc>
          <w:tcPr>
            <w:tcW w:type="dxa" w:w="1728"/>
          </w:tcPr>
          <w:p>
            <w:r/>
            <w:r>
              <w:rPr>
                <w:sz w:val="19"/>
              </w:rPr>
              <w:t>Terminal Resulting Tenant Administrative Context produced.</w:t>
            </w:r>
          </w:p>
        </w:tc>
        <w:tc>
          <w:tcPr>
            <w:tcW w:type="dxa" w:w="1728"/>
          </w:tcPr>
          <w:p>
            <w:r/>
            <w:r>
              <w:rPr>
                <w:sz w:val="19"/>
              </w:rPr>
              <w:t>ERB-C040-05</w:t>
            </w:r>
          </w:p>
        </w:tc>
      </w:tr>
      <w:tr>
        <w:tc>
          <w:tcPr>
            <w:tcW w:type="dxa" w:w="1728"/>
          </w:tcPr>
          <w:p>
            <w:r/>
            <w:r>
              <w:rPr>
                <w:sz w:val="19"/>
              </w:rPr>
              <w:t>EX-C040-14</w:t>
            </w:r>
          </w:p>
        </w:tc>
        <w:tc>
          <w:tcPr>
            <w:tcW w:type="dxa" w:w="1728"/>
          </w:tcPr>
          <w:p>
            <w:r/>
            <w:r>
              <w:rPr>
                <w:sz w:val="19"/>
              </w:rPr>
              <w:t>Commit Cross-Tenant Sharing Agreement</w:t>
            </w:r>
          </w:p>
        </w:tc>
        <w:tc>
          <w:tcPr>
            <w:tcW w:type="dxa" w:w="1728"/>
          </w:tcPr>
          <w:p>
            <w:r/>
            <w:r>
              <w:rPr>
                <w:sz w:val="19"/>
              </w:rPr>
              <w:t>An assessed sharing-agreement proposal is ready.</w:t>
            </w:r>
          </w:p>
        </w:tc>
        <w:tc>
          <w:tcPr>
            <w:tcW w:type="dxa" w:w="1728"/>
          </w:tcPr>
          <w:p>
            <w:r/>
            <w:r>
              <w:rPr>
                <w:sz w:val="19"/>
              </w:rPr>
              <w:t>Additive Resulting Tenant Administrative Context produced.</w:t>
            </w:r>
          </w:p>
        </w:tc>
        <w:tc>
          <w:tcPr>
            <w:tcW w:type="dxa" w:w="1728"/>
          </w:tcPr>
          <w:p>
            <w:r/>
            <w:r>
              <w:rPr>
                <w:sz w:val="19"/>
              </w:rPr>
              <w:t>ERB-C040-05</w:t>
            </w:r>
          </w:p>
        </w:tc>
      </w:tr>
      <w:tr>
        <w:tc>
          <w:tcPr>
            <w:tcW w:type="dxa" w:w="1728"/>
          </w:tcPr>
          <w:p>
            <w:r/>
            <w:r>
              <w:rPr>
                <w:sz w:val="19"/>
              </w:rPr>
              <w:t>EX-C040-15</w:t>
            </w:r>
          </w:p>
        </w:tc>
        <w:tc>
          <w:tcPr>
            <w:tcW w:type="dxa" w:w="1728"/>
          </w:tcPr>
          <w:p>
            <w:r/>
            <w:r>
              <w:rPr>
                <w:sz w:val="19"/>
              </w:rPr>
              <w:t>Resolve Effective Tenant Administrative State for a Dependent Capability</w:t>
            </w:r>
          </w:p>
        </w:tc>
        <w:tc>
          <w:tcPr>
            <w:tcW w:type="dxa" w:w="1728"/>
          </w:tcPr>
          <w:p>
            <w:r/>
            <w:r>
              <w:rPr>
                <w:sz w:val="19"/>
              </w:rPr>
              <w:t>A dependent capability needs to know current effective standing.</w:t>
            </w:r>
          </w:p>
        </w:tc>
        <w:tc>
          <w:tcPr>
            <w:tcW w:type="dxa" w:w="1728"/>
          </w:tcPr>
          <w:p>
            <w:r/>
            <w:r>
              <w:rPr>
                <w:sz w:val="19"/>
              </w:rPr>
              <w:t>Effective Tenant Administrative State Context produced.</w:t>
            </w:r>
          </w:p>
        </w:tc>
        <w:tc>
          <w:tcPr>
            <w:tcW w:type="dxa" w:w="1728"/>
          </w:tcPr>
          <w:p>
            <w:r/>
            <w:r>
              <w:rPr>
                <w:sz w:val="19"/>
              </w:rPr>
              <w:t>ERB-C040-06</w:t>
            </w:r>
          </w:p>
        </w:tc>
      </w:tr>
      <w:tr>
        <w:tc>
          <w:tcPr>
            <w:tcW w:type="dxa" w:w="1728"/>
          </w:tcPr>
          <w:p>
            <w:r/>
            <w:r>
              <w:rPr>
                <w:sz w:val="19"/>
              </w:rPr>
              <w:t>EX-C040-16</w:t>
            </w:r>
          </w:p>
        </w:tc>
        <w:tc>
          <w:tcPr>
            <w:tcW w:type="dxa" w:w="1728"/>
          </w:tcPr>
          <w:p>
            <w:r/>
            <w:r>
              <w:rPr>
                <w:sz w:val="19"/>
              </w:rPr>
              <w:t>Distribute Tenant Reference</w:t>
            </w:r>
          </w:p>
        </w:tc>
        <w:tc>
          <w:tcPr>
            <w:tcW w:type="dxa" w:w="1728"/>
          </w:tcPr>
          <w:p>
            <w:r/>
            <w:r>
              <w:rPr>
                <w:sz w:val="19"/>
              </w:rPr>
              <w:t>A Resulting Tenant Administrative Context requires downstream availability.</w:t>
            </w:r>
          </w:p>
        </w:tc>
        <w:tc>
          <w:tcPr>
            <w:tcW w:type="dxa" w:w="1728"/>
          </w:tcPr>
          <w:p>
            <w:r/>
            <w:r>
              <w:rPr>
                <w:sz w:val="19"/>
              </w:rPr>
              <w:t>Tenant Reference available to consuming capabilities.</w:t>
            </w:r>
          </w:p>
        </w:tc>
        <w:tc>
          <w:tcPr>
            <w:tcW w:type="dxa" w:w="1728"/>
          </w:tcPr>
          <w:p>
            <w:r/>
            <w:r>
              <w:rPr>
                <w:sz w:val="19"/>
              </w:rPr>
              <w:t>ERB-C040-07</w:t>
            </w:r>
          </w:p>
        </w:tc>
      </w:tr>
      <w:tr>
        <w:tc>
          <w:tcPr>
            <w:tcW w:type="dxa" w:w="1728"/>
          </w:tcPr>
          <w:p>
            <w:r/>
            <w:r>
              <w:rPr>
                <w:sz w:val="19"/>
              </w:rPr>
              <w:t>EX-C040-17</w:t>
            </w:r>
          </w:p>
        </w:tc>
        <w:tc>
          <w:tcPr>
            <w:tcW w:type="dxa" w:w="1728"/>
          </w:tcPr>
          <w:p>
            <w:r/>
            <w:r>
              <w:rPr>
                <w:sz w:val="19"/>
              </w:rPr>
              <w:t>Resolve Tenant Administrative Context Disruption or Reference Conflict</w:t>
            </w:r>
          </w:p>
        </w:tc>
        <w:tc>
          <w:tcPr>
            <w:tcW w:type="dxa" w:w="1728"/>
          </w:tcPr>
          <w:p>
            <w:r/>
            <w:r>
              <w:rPr>
                <w:sz w:val="19"/>
              </w:rPr>
              <w:t>An interruption, disruption, conflict or unresolved binding arises.</w:t>
            </w:r>
          </w:p>
        </w:tc>
        <w:tc>
          <w:tcPr>
            <w:tcW w:type="dxa" w:w="1728"/>
          </w:tcPr>
          <w:p>
            <w:r/>
            <w:r>
              <w:rPr>
                <w:sz w:val="19"/>
              </w:rPr>
              <w:t>Condition classified, owned, and resolved or escalated.</w:t>
            </w:r>
          </w:p>
        </w:tc>
        <w:tc>
          <w:tcPr>
            <w:tcW w:type="dxa" w:w="1728"/>
          </w:tcPr>
          <w:p>
            <w:r/>
            <w:r>
              <w:rPr>
                <w:sz w:val="19"/>
              </w:rPr>
              <w:t>ERB-C040-08</w:t>
            </w:r>
          </w:p>
        </w:tc>
      </w:tr>
    </w:tbl>
    <w:p/>
    <w:p>
      <w:pPr>
        <w:pStyle w:val="Heading2"/>
      </w:pPr>
      <w:r>
        <w:t>4.2 EX-C040-01 — Enter Tenant Administrative Context</w:t>
      </w:r>
    </w:p>
    <w:p>
      <w:r>
        <w:t>Trigger — An enterprise or journey objective requires establishing which candidate Organization's Tenant is relevant.</w:t>
      </w:r>
    </w:p>
    <w:p>
      <w:r>
        <w:t>Purpose — Establish a resolved and confirmed Tenant Administrative Anchor Context for C-040.</w:t>
      </w:r>
    </w:p>
    <w:p>
      <w:r>
        <w:t>Business Goal — Establish a resolved and confirmed Tenant Administrative Anchor Context for C-040.</w:t>
      </w:r>
    </w:p>
    <w:p>
      <w:r>
        <w:t>Business Value — Prevents tenant administrative work from proceeding against the wrong candidate Organization.</w:t>
      </w:r>
    </w:p>
    <w:p>
      <w:r>
        <w:t>Participating Personas — Tenant Administration Steward, Tenant Administrative Standing Observer; AI Assistant advisory.</w:t>
      </w:r>
    </w:p>
    <w:p>
      <w:r>
        <w:t>Participating Workspaces — Originating workspace or Platform; context preserved into C-040.</w:t>
      </w:r>
    </w:p>
    <w:p>
      <w:r>
        <w:t>Context Engineering (Seven Dimensions)</w:t>
      </w:r>
    </w:p>
    <w:p>
      <w:r>
        <w:t>Context Required — Incoming enterprise/journey objective; partial candidate Organization reference or a stated new-Tenant objective.</w:t>
      </w:r>
    </w:p>
    <w:p>
      <w:r>
        <w:t>Context Created — Tenant Administrative Anchor Context.</w:t>
      </w:r>
    </w:p>
    <w:p>
      <w:r>
        <w:t>Context Consumed — An existing Authoritative Tenant Context, where one is already produced, consumed as a fact only; Organization existence and validity from C-004.</w:t>
      </w:r>
    </w:p>
    <w:p>
      <w:r>
        <w:t>Context Preserved — Incoming enterprise, persona, workspace, and Journey Intent.</w:t>
      </w:r>
    </w:p>
    <w:p>
      <w:r>
        <w:t>Context Produced — A resolved and confirmed Tenant Administrative Anchor Context, with an explicit fact on whether an Authoritative Tenant Context already exists.</w:t>
      </w:r>
    </w:p>
    <w:p>
      <w:r>
        <w:t>Context Superseded — A previously resolved anchor in the same session, where the underlying candidate reference has changed.</w:t>
      </w:r>
    </w:p>
    <w:p>
      <w:r>
        <w:t>Context Invalidated — An abandoned candidate anchor is invalidated and not carried forward as confirmed.</w:t>
      </w:r>
    </w:p>
    <w:p>
      <w:r>
        <w:t>Navigation Expectations — Navigation SHALL retain the active enterprise and Tenant Administrative Anchor Context; returning SHALL restore the last valid anchor or require explicit recontextualization.</w:t>
      </w:r>
    </w:p>
    <w:p>
      <w:r>
        <w:t>Collaboration Expectations — Collaboration SHALL carry the exact Tenant Administrative Anchor Context; it SHALL NOT create a parallel, context-free copy of the anchor.</w:t>
      </w:r>
    </w:p>
    <w:p>
      <w:r>
        <w:t>AI Assistance — AI MAY suggest a likely candidate Organization match from partial input; it SHALL NOT silently confirm the anchor.</w:t>
      </w:r>
    </w:p>
    <w:p>
      <w:r>
        <w:t>Experience Outcome — A resolved and confirmed Tenant Administrative Anchor Context is established. The anchor itself is experience-scoped and non-authoritative; for a proposed new Tenant, it SHALL NOT assert that one already exists.</w:t>
      </w:r>
    </w:p>
    <w:p>
      <w:r>
        <w:t>Success Criteria — The persona can state the candidate Organization and whether a Tenant standing already exists, without ambiguity.</w:t>
      </w:r>
    </w:p>
    <w:p>
      <w:r>
        <w:t>Experience Completion — EX-C040-01 completes only when the anchor is resolved and confirmed, or an explicit unresolved-anchor outcome is produced.</w:t>
      </w:r>
    </w:p>
    <w:p>
      <w:r>
        <w:t>Lifecycle Participation — Realizes the C-040 Anchor stage governed by ERB-C040-01.</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ERB-C040-01 (exactly one governing ERB).</w:t>
      </w:r>
    </w:p>
    <w:p>
      <w:r>
        <w:t>Traceability — C-040 → CRB-C040 → ERB-C040-01 → EX-C040-01 → Enterprise Journey → canonical BA/EAC binding (Pending Canonical Binding) → canonical EIO binding (Pending Canonical Binding) → Enterprise Transition: Tenant Administrative Context Anchored → applicable PE-001 ADRs.</w:t>
      </w:r>
    </w:p>
    <w:p>
      <w:pPr>
        <w:pStyle w:val="Heading2"/>
      </w:pPr>
      <w:r>
        <w:t>4.3 EX-C040-02 — Receive Organization Activation Trigger</w:t>
      </w:r>
    </w:p>
    <w:p>
      <w:r>
        <w:t>Trigger — C-004 activates an Organization (EX-C004-04), requiring tenant provisioning to begin.</w:t>
      </w:r>
    </w:p>
    <w:p>
      <w:r>
        <w:t>Purpose — Consume the incoming Organization activation trigger and anchor it for provisioning.</w:t>
      </w:r>
    </w:p>
    <w:p>
      <w:r>
        <w:t>Business Goal — Ensure every Organization-triggered tenant provisioning begins from a preserved, attributable source fact.</w:t>
      </w:r>
    </w:p>
    <w:p>
      <w:r>
        <w:t>Business Value — Prevents a tenant administrative consequence from being generated without a traceable organizational trigger.</w:t>
      </w:r>
    </w:p>
    <w:p>
      <w:r>
        <w:t>Participating Personas — Tenant Administration Steward; AI Assistant advisory.</w:t>
      </w:r>
    </w:p>
    <w:p>
      <w:r>
        <w:t>Participating Workspaces — Platform.</w:t>
      </w:r>
    </w:p>
    <w:p>
      <w:r>
        <w:t>Context Engineering (Seven Dimensions)</w:t>
      </w:r>
    </w:p>
    <w:p>
      <w:r>
        <w:t>Context Required — An incoming Organization activation trigger (C-004, EX-C004-04); the Organization Anchor it carries.</w:t>
      </w:r>
    </w:p>
    <w:p>
      <w:r>
        <w:t>Context Created — Organization Activation Trigger Reference Context; Tenant Administrative Anchor Context, where not already resolved.</w:t>
      </w:r>
    </w:p>
    <w:p>
      <w:r>
        <w:t>Context Consumed — The incoming trigger's Organization Anchor and effective date.</w:t>
      </w:r>
    </w:p>
    <w:p>
      <w:r>
        <w:t>Context Preserved — The trigger's original reason and Organization reference, unaltered.</w:t>
      </w:r>
    </w:p>
    <w:p>
      <w:r>
        <w:t>Context Produced — A confirmed Organization Activation Trigger Reference Context, anchored, handed to ERB-C040-02 or ERB-C040-03 as applicable.</w:t>
      </w:r>
    </w:p>
    <w:p>
      <w:r>
        <w:t>Context Superseded — None at this stage — the trigger is newly received, not a revision of an earlier one.</w:t>
      </w:r>
    </w:p>
    <w:p>
      <w:r>
        <w:t>Context Invalidated — A trigger that cannot be anchored to a currently-valid Organization (re-confirmed from C-004) is not accepted; it is returned as a classified rejection (Chapter 6).</w:t>
      </w:r>
    </w:p>
    <w:p>
      <w:r>
        <w:t>Navigation Expectations — Navigation SHALL retain the exact incoming trigger context; it SHALL NOT be summarized or paraphrased before anchoring.</w:t>
      </w:r>
    </w:p>
    <w:p>
      <w:r>
        <w:t>Collaboration Expectations — Collaboration on a rejected trigger SHALL reference the exact source trigger and rejection reason.</w:t>
      </w:r>
    </w:p>
    <w:p>
      <w:r>
        <w:t>AI Assistance — AI MAY flag a likely duplicate or already-provisioned Tenant for the same Organization; it SHALL NOT accept or reject the trigger itself.</w:t>
      </w:r>
    </w:p>
    <w:p>
      <w:r>
        <w:t>Experience Outcome — The Organization Activation Trigger Reference is preserved and anchored, ready for standing understanding or intent framing; it is never itself treated as an authoritative Tenant fact.</w:t>
      </w:r>
    </w:p>
    <w:p>
      <w:r>
        <w:t>Success Criteria — The persona or downstream process can trace any subsequently provisioned Tenant back to this exact Organization activation trigger.</w:t>
      </w:r>
    </w:p>
    <w:p>
      <w:r>
        <w:t>Experience Completion — EX-C040-02 completes when the trigger is anchored and accepted, or an explicit classified rejection is recorded.</w:t>
      </w:r>
    </w:p>
    <w:p>
      <w:r>
        <w:t>Lifecycle Participation — Realizes the C-040 Anchor stage governed by ERB-C040-01.</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ERB-C040-01 (exactly one governing ERB).</w:t>
      </w:r>
    </w:p>
    <w:p>
      <w:r>
        <w:t>Traceability — C-040 → CRB-C040 → ERB-C040-01 → EX-C040-02 → Enterprise Journey → canonical BA/EAC binding (Pending Canonical Binding) → canonical EIO binding (Pending Canonical Binding) → Enterprise Transition: Tenant Administrative Context Anchored → applicable PE-001 ADRs.</w:t>
      </w:r>
    </w:p>
    <w:p>
      <w:pPr>
        <w:pStyle w:val="Heading2"/>
      </w:pPr>
      <w:r>
        <w:t>4.4 EX-C040-03 — Understand Current Tenant Administrative Standing</w:t>
      </w:r>
    </w:p>
    <w:p>
      <w:r>
        <w:t>Trigger — A resolved Tenant Administrative Anchor Context exists for which an Authoritative Tenant Context is present, and the persona needs to understand it before deciding on further action.</w:t>
      </w:r>
    </w:p>
    <w:p>
      <w:r>
        <w:t>Purpose — Enable understanding of current tenant administrative standing.</w:t>
      </w:r>
    </w:p>
    <w:p>
      <w:r>
        <w:t>Business Goal — Support informed decisions about whether redesignation, migration, offboarding, or a sharing agreement is warranted.</w:t>
      </w:r>
    </w:p>
    <w:p>
      <w:r>
        <w:t>Business Value — Prevents decisions being made without current, authoritative standing.</w:t>
      </w:r>
    </w:p>
    <w:p>
      <w:r>
        <w:t>Participating Personas — Tenant Administrative Standing Observer, Tenant Administration Steward, Tenant Administration Decision Participant.</w:t>
      </w:r>
    </w:p>
    <w:p>
      <w:r>
        <w:t>Participating Workspaces — Platform, Enterprise Administration, Executive; Collaboration for discussion.</w:t>
      </w:r>
    </w:p>
    <w:p>
      <w:r>
        <w:t>Context Engineering (Seven Dimensions)</w:t>
      </w:r>
    </w:p>
    <w:p>
      <w:r>
        <w:t>Context Required — Tenant Administrative Anchor Context; existing Authoritative Tenant Context.</w:t>
      </w:r>
    </w:p>
    <w:p>
      <w:r>
        <w:t>Context Created — None. This experience creates no new authoritative context.</w:t>
      </w:r>
    </w:p>
    <w:p>
      <w:r>
        <w:t>Context Consumed — Authoritative Tenant Context.</w:t>
      </w:r>
    </w:p>
    <w:p>
      <w:r>
        <w:t>Context Preserved — Tenant Administrative Anchor Context; Journey Intent; navigation state.</w:t>
      </w:r>
    </w:p>
    <w:p>
      <w:r>
        <w:t>Context Produced — A confirmed-understanding outcome enabling entry to intent-framing where change is warranted.</w:t>
      </w:r>
    </w:p>
    <w:p>
      <w:r>
        <w:t>Context Superseded — None.</w:t>
      </w:r>
    </w:p>
    <w:p>
      <w:r>
        <w:t>Context Invalidated — A stale cached understanding from a prior session is invalidated at re-entry and re-retrieved.</w:t>
      </w:r>
    </w:p>
    <w:p>
      <w:r>
        <w:t>Navigation Expectations — Movement to a framing experience SHALL carry the exact standing just understood; it SHALL NOT require re-discovery.</w:t>
      </w:r>
    </w:p>
    <w:p>
      <w:r>
        <w:t>Collaboration Expectations — Discussion of the standing SHALL reference the exact Authoritative Tenant Context version viewed, not a paraphrase.</w:t>
      </w:r>
    </w:p>
    <w:p>
      <w:r>
        <w:t>AI Assistance — AI MAY flag anomalies (for example, a Tenant with no traceable Organization activation trigger, or an unusually long-pending migration) with stated confidence and source; it SHALL NOT infer a decision.</w:t>
      </w:r>
    </w:p>
    <w:p>
      <w:r>
        <w:t>Experience Outcome — The persona understands the Tenant's current administrative standing sufficiently to decide next action.</w:t>
      </w:r>
    </w:p>
    <w:p>
      <w:r>
        <w:t>Success Criteria — The persona can state provisioning state, isolation/resource posture, administrator designation, and status without reconstructing it from Organization, Configuration, or infrastructure history.</w:t>
      </w:r>
    </w:p>
    <w:p>
      <w:r>
        <w:t>Experience Completion — Completes when understanding is confirmed or the persona exits without further action.</w:t>
      </w:r>
    </w:p>
    <w:p>
      <w:r>
        <w:t>Lifecycle Participation — Realizes the C-040 Understand Standing stage governed by ERB-C040-02.</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ERB-C040-02 (exactly one governing ERB).</w:t>
      </w:r>
    </w:p>
    <w:p>
      <w:r>
        <w:t>Traceability — C-040 → CRB-C040 → ERB-C040-02 → EX-C040-03 → Enterprise Journey → canonical BA/EAC binding (Pending Canonical Binding) → canonical EIO binding (Pending Canonical Binding) → Enterprise Transition: Tenant Administrative Standing Understood → applicable PE-001 ADRs.</w:t>
      </w:r>
    </w:p>
    <w:p>
      <w:pPr>
        <w:pStyle w:val="Heading2"/>
      </w:pPr>
      <w:r>
        <w:t>4.5 EX-C040-04 — Frame Tenant Provisioning Intent</w:t>
      </w:r>
    </w:p>
    <w:p>
      <w:r>
        <w:t>Trigger — A resolved Tenant Administrative Anchor Context exists with no Authoritative Tenant Context, and a business reason to provision one arises, often from a newly-received Organization activation trigger.</w:t>
      </w:r>
    </w:p>
    <w:p>
      <w:r>
        <w:t>Purpose — State explicit business reason and target outcome for provisioning a new Tenant before any proposal is shaped.</w:t>
      </w:r>
    </w:p>
    <w:p>
      <w:r>
        <w:t>Business Goal — Ensure new Tenants begin from explicit enterprise intent, never an ad hoc provisioning action.</w:t>
      </w:r>
    </w:p>
    <w:p>
      <w:r>
        <w:t>Business Value — Prevents unexplained or unattributed tenant creation.</w:t>
      </w:r>
    </w:p>
    <w:p>
      <w:r>
        <w:t>Participating Personas — Tenant Administration Steward; Tenant Administration Decision Participant; AI Assistant advisory.</w:t>
      </w:r>
    </w:p>
    <w:p>
      <w:r>
        <w:t>Participating Workspaces — Platform; Enterprise Administration.</w:t>
      </w:r>
    </w:p>
    <w:p>
      <w:r>
        <w:t>Context Engineering (Seven Dimensions)</w:t>
      </w:r>
    </w:p>
    <w:p>
      <w:r>
        <w:t>Context Required — Tenant Administrative Anchor Context with no existing Authoritative Tenant Context.</w:t>
      </w:r>
    </w:p>
    <w:p>
      <w:r>
        <w:t>Context Created — Tenant Administrative Change Intent Context (target action: provision).</w:t>
      </w:r>
    </w:p>
    <w:p>
      <w:r>
        <w:t>Context Consumed — Tenant Administrative Anchor Context; Organization Activation Trigger Reference Context, where one exists; any canonical provisioning-authority reference, where one exists.</w:t>
      </w:r>
    </w:p>
    <w:p>
      <w:r>
        <w:t>Context Preserved — Tenant Administrative Anchor Context; Organization Activation Trigger Reference Context.</w:t>
      </w:r>
    </w:p>
    <w:p>
      <w:r>
        <w:t>Context Produced — A confirmed provisioning Change Intent Context, handed to shaping.</w:t>
      </w:r>
    </w:p>
    <w:p>
      <w:r>
        <w:t>Context Superseded — An earlier abandoned intent statement for the same anchor.</w:t>
      </w:r>
    </w:p>
    <w:p>
      <w:r>
        <w:t>Context Invalidated — An intent statement contradicted by an Authoritative Tenant Context appearing for the same anchor from another process during framing.</w:t>
      </w:r>
    </w:p>
    <w:p>
      <w:r>
        <w:t>Navigation Expectations — Navigation SHALL retain the anchor and preserve the stated reason if the persona steps away and returns.</w:t>
      </w:r>
    </w:p>
    <w:p>
      <w:r>
        <w:t>Collaboration Expectations — Collaboration SHALL attach concerns to the exact intent statement, not a summary of it.</w:t>
      </w:r>
    </w:p>
    <w:p>
      <w:r>
        <w:t>AI Assistance — AI MAY suggest a likely duplicate Tenant already provisioned for the same Organization; it SHALL NOT provision the Tenant.</w:t>
      </w:r>
    </w:p>
    <w:p>
      <w:r>
        <w:t>Experience Outcome — A new-Tenant business reason and target outcome are explicit.</w:t>
      </w:r>
    </w:p>
    <w:p>
      <w:r>
        <w:t>Success Criteria — The persona can state why a new Tenant is warranted, its triggering Organization, and what outcome is intended.</w:t>
      </w:r>
    </w:p>
    <w:p>
      <w:r>
        <w:t>Experience Completion — Completes when intent is confirmed or the persona exits without confirming.</w:t>
      </w:r>
    </w:p>
    <w:p>
      <w:r>
        <w:t>Lifecycle Participation — Realizes the C-040 Frame Administrative Intent stage governed by ERB-C040-03.</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ERB-C040-03 (exactly one governing ERB).</w:t>
      </w:r>
    </w:p>
    <w:p>
      <w:r>
        <w:t>Traceability — C-040 → CRB-C040 → ERB-C040-03 → EX-C040-04 → Enterprise Journey → canonical BA/EAC binding (Pending Canonical Binding) → canonical EIO binding (Pending Canonical Binding) → Enterprise Transition: New Tenant Provisioning Intent Framed → applicable PE-001 ADRs.</w:t>
      </w:r>
    </w:p>
    <w:p>
      <w:pPr>
        <w:pStyle w:val="Heading2"/>
      </w:pPr>
      <w:r>
        <w:t>4.6 EX-C040-05 — Frame Tenant Administrator Designation Intent</w:t>
      </w:r>
    </w:p>
    <w:p>
      <w:r>
        <w:t>Trigger — A business reason to designate or redesignate who is administratively responsible for a Tenant arises.</w:t>
      </w:r>
    </w:p>
    <w:p>
      <w:r>
        <w:t>Purpose — State explicit business reason and target designation before a designation proposal is shaped.</w:t>
      </w:r>
    </w:p>
    <w:p>
      <w:r>
        <w:t>Business Goal — Ensure administrator designation is deliberate and attributable, never a silent reassignment.</w:t>
      </w:r>
    </w:p>
    <w:p>
      <w:r>
        <w:t>Business Value — Prevents ambiguity about who is administratively responsible for a Tenant.</w:t>
      </w:r>
    </w:p>
    <w:p>
      <w:r>
        <w:t>Participating Personas — Tenant Administration Steward; Tenant Administration Decision Participant; AI Assistant advisory.</w:t>
      </w:r>
    </w:p>
    <w:p>
      <w:r>
        <w:t>Participating Workspaces — Platform; Enterprise Administration.</w:t>
      </w:r>
    </w:p>
    <w:p>
      <w:r>
        <w:t>Context Engineering (Seven Dimensions)</w:t>
      </w:r>
    </w:p>
    <w:p>
      <w:r>
        <w:t>Context Required — Tenant Administrative Anchor Context with existing Authoritative Tenant Context.</w:t>
      </w:r>
    </w:p>
    <w:p>
      <w:r>
        <w:t>Context Created — Tenant Administrative Change Intent Context (target action: redesignate administrator).</w:t>
      </w:r>
    </w:p>
    <w:p>
      <w:r>
        <w:t>Context Consumed — Current Authoritative Tenant Context's administrator reference; a candidate Membership reference (C-007, referenced) for the proposed administrator.</w:t>
      </w:r>
    </w:p>
    <w:p>
      <w:r>
        <w:t>Context Preserved — Tenant Administrative Anchor Context; current Authoritative Tenant Context.</w:t>
      </w:r>
    </w:p>
    <w:p>
      <w:r>
        <w:t>Context Produced — A confirmed designation Change Intent Context, handed to shaping.</w:t>
      </w:r>
    </w:p>
    <w:p>
      <w:r>
        <w:t>Context Superseded — An earlier abandoned designation intent for the same anchor.</w:t>
      </w:r>
    </w:p>
    <w:p>
      <w:r>
        <w:t>Context Invalidated — An intent statement contradicted by a further redesignation from another process during framing.</w:t>
      </w:r>
    </w:p>
    <w:p>
      <w:r>
        <w:t>Navigation Expectations — Navigation SHALL retain the anchor and the current administrator designation for comparison throughout framing.</w:t>
      </w:r>
    </w:p>
    <w:p>
      <w:r>
        <w:t>Collaboration Expectations — Collaboration SHALL attach concerns to the exact designation statement under discussion.</w:t>
      </w:r>
    </w:p>
    <w:p>
      <w:r>
        <w:t>AI Assistance — AI MAY flag that a proposed administrator reference does not resolve to a currently-valid Membership; it SHALL NOT designate the administrator.</w:t>
      </w:r>
    </w:p>
    <w:p>
      <w:r>
        <w:t>Experience Outcome — A designation business reason and target administrator are explicit.</w:t>
      </w:r>
    </w:p>
    <w:p>
      <w:r>
        <w:t>Success Criteria — The persona can state why the administrator is changing and to whom.</w:t>
      </w:r>
    </w:p>
    <w:p>
      <w:r>
        <w:t>Experience Completion — Completes when intent is confirmed or the persona exits without confirming.</w:t>
      </w:r>
    </w:p>
    <w:p>
      <w:r>
        <w:t>Lifecycle Participation — Realizes the C-040 Frame Administrative Intent stage governed by ERB-C040-03.</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ERB-C040-03 (exactly one governing ERB).</w:t>
      </w:r>
    </w:p>
    <w:p>
      <w:r>
        <w:t>Traceability — C-040 → CRB-C040 → ERB-C040-03 → EX-C040-05 → Enterprise Journey → canonical BA/EAC binding (Pending Canonical Binding) → canonical EIO binding (Pending Canonical Binding) → Enterprise Transition: Tenant Administrator Designation Intent Framed → applicable PE-001 ADRs.</w:t>
      </w:r>
    </w:p>
    <w:p>
      <w:pPr>
        <w:pStyle w:val="Heading2"/>
      </w:pPr>
      <w:r>
        <w:t>4.7 EX-C040-06 — Frame Tenant Migration Intent</w:t>
      </w:r>
    </w:p>
    <w:p>
      <w:r>
        <w:t>Trigger — A business reason to relocate a Tenant's infrastructure partition arises.</w:t>
      </w:r>
    </w:p>
    <w:p>
      <w:r>
        <w:t>Purpose — State explicit business reason and target outcome before a migration proposal is shaped.</w:t>
      </w:r>
    </w:p>
    <w:p>
      <w:r>
        <w:t>Business Goal — Ensure migration is deliberate, attributable, and planned to preserve full historical integrity.</w:t>
      </w:r>
    </w:p>
    <w:p>
      <w:r>
        <w:t>Business Value — Prevents an infrastructure relocation from beginning without explicit enterprise intent and awareness of downstream impact.</w:t>
      </w:r>
    </w:p>
    <w:p>
      <w:r>
        <w:t>Participating Personas — Tenant Administration Steward; Tenant Administration Decision Participant; Executive Persona for material migrations; AI Assistant advisory.</w:t>
      </w:r>
    </w:p>
    <w:p>
      <w:r>
        <w:t>Participating Workspaces — Platform; Enterprise Administration; Executive for material migrations.</w:t>
      </w:r>
    </w:p>
    <w:p>
      <w:r>
        <w:t>Context Engineering (Seven Dimensions)</w:t>
      </w:r>
    </w:p>
    <w:p>
      <w:r>
        <w:t>Context Required — Tenant Administrative Anchor Context with existing, provisioned Authoritative Tenant Context.</w:t>
      </w:r>
    </w:p>
    <w:p>
      <w:r>
        <w:t>Context Created — Tenant Administrative Change Intent Context (target action: migrate).</w:t>
      </w:r>
    </w:p>
    <w:p>
      <w:r>
        <w:t>Context Consumed — Current Authoritative Tenant Context; any canonical migration-authority reference, where one exists.</w:t>
      </w:r>
    </w:p>
    <w:p>
      <w:r>
        <w:t>Context Preserved — Tenant Administrative Anchor Context; current Authoritative Tenant Context.</w:t>
      </w:r>
    </w:p>
    <w:p>
      <w:r>
        <w:t>Context Produced — A confirmed migration Change Intent Context, handed to shaping.</w:t>
      </w:r>
    </w:p>
    <w:p>
      <w:r>
        <w:t>Context Superseded — An earlier abandoned migration intent for the same anchor.</w:t>
      </w:r>
    </w:p>
    <w:p>
      <w:r>
        <w:t>Context Invalidated — An intent statement contradicted by the Tenant already being offboarded by another process during framing.</w:t>
      </w:r>
    </w:p>
    <w:p>
      <w:r>
        <w:t>Navigation Expectations — Navigation SHALL retain the anchor and preserve the stated reason if the persona steps away and returns.</w:t>
      </w:r>
    </w:p>
    <w:p>
      <w:r>
        <w:t>Collaboration Expectations — Collaboration SHALL attach concerns to the exact migration statement under discussion.</w:t>
      </w:r>
    </w:p>
    <w:p>
      <w:r>
        <w:t>AI Assistance — AI MAY surface active downstream dependency as a caution before migration intent is confirmed; it SHALL NOT block or approve the intent itself.</w:t>
      </w:r>
    </w:p>
    <w:p>
      <w:r>
        <w:t>Experience Outcome — A migration business reason and target outcome are explicit.</w:t>
      </w:r>
    </w:p>
    <w:p>
      <w:r>
        <w:t>Success Criteria — The persona can state why the Tenant is being migrated and what outcome is intended.</w:t>
      </w:r>
    </w:p>
    <w:p>
      <w:r>
        <w:t>Experience Completion — Completes when intent is confirmed or the persona exits without confirming.</w:t>
      </w:r>
    </w:p>
    <w:p>
      <w:r>
        <w:t>Lifecycle Participation — Realizes the C-040 Frame Administrative Intent stage governed by ERB-C040-03.</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ERB-C040-03 (exactly one governing ERB).</w:t>
      </w:r>
    </w:p>
    <w:p>
      <w:r>
        <w:t>Traceability — C-040 → CRB-C040 → ERB-C040-03 → EX-C040-06 → Enterprise Journey → canonical BA/EAC binding (Pending Canonical Binding) → canonical EIO binding (Pending Canonical Binding) → Enterprise Transition: Tenant Migration Intent Framed → applicable PE-001 ADRs.</w:t>
      </w:r>
    </w:p>
    <w:p>
      <w:pPr>
        <w:pStyle w:val="Heading2"/>
      </w:pPr>
      <w:r>
        <w:t>4.8 EX-C040-07 — Frame Tenant Offboarding Intent</w:t>
      </w:r>
    </w:p>
    <w:p>
      <w:r>
        <w:t>Trigger — A business reason to close a Tenant's standing arises, for example a customer's decision to leave the platform.</w:t>
      </w:r>
    </w:p>
    <w:p>
      <w:r>
        <w:t>Purpose — State explicit business reason and target outcome before an offboarding proposal is shaped.</w:t>
      </w:r>
    </w:p>
    <w:p>
      <w:r>
        <w:t>Business Goal — Ensure offboarding is deliberate, attributable, and never an unexplained disappearance of tenant history.</w:t>
      </w:r>
    </w:p>
    <w:p>
      <w:r>
        <w:t>Business Value — Prevents a Tenant from being closed without a traceable reason and a preserved historical record.</w:t>
      </w:r>
    </w:p>
    <w:p>
      <w:r>
        <w:t>Participating Personas — Tenant Administration Steward; Tenant Administration Decision Participant; Executive Persona for material offboardings; AI Assistant advisory.</w:t>
      </w:r>
    </w:p>
    <w:p>
      <w:r>
        <w:t>Participating Workspaces — Platform; Enterprise Administration; Executive for material offboardings.</w:t>
      </w:r>
    </w:p>
    <w:p>
      <w:r>
        <w:t>Context Engineering (Seven Dimensions)</w:t>
      </w:r>
    </w:p>
    <w:p>
      <w:r>
        <w:t>Context Required — Tenant Administrative Anchor Context with existing Authoritative Tenant Context.</w:t>
      </w:r>
    </w:p>
    <w:p>
      <w:r>
        <w:t>Context Created — Tenant Administrative Change Intent Context (target action: offboard).</w:t>
      </w:r>
    </w:p>
    <w:p>
      <w:r>
        <w:t>Context Consumed — Current Authoritative Tenant Context; any canonical offboarding-approval reference, where one exists.</w:t>
      </w:r>
    </w:p>
    <w:p>
      <w:r>
        <w:t>Context Preserved — Tenant Administrative Anchor Context; current Authoritative Tenant Context.</w:t>
      </w:r>
    </w:p>
    <w:p>
      <w:r>
        <w:t>Context Produced — A confirmed offboarding Change Intent Context, handed to shaping.</w:t>
      </w:r>
    </w:p>
    <w:p>
      <w:r>
        <w:t>Context Superseded — An earlier abandoned offboarding intent for the same anchor.</w:t>
      </w:r>
    </w:p>
    <w:p>
      <w:r>
        <w:t>Context Invalidated — An intent statement contradicted by the Tenant already being offboarded by another process during framing.</w:t>
      </w:r>
    </w:p>
    <w:p>
      <w:r>
        <w:t>Navigation Expectations — Navigation SHALL retain the anchor and preserve the stated reason if the persona steps away and returns.</w:t>
      </w:r>
    </w:p>
    <w:p>
      <w:r>
        <w:t>Collaboration Expectations — Collaboration SHALL attach concerns to the exact offboarding statement under discussion.</w:t>
      </w:r>
    </w:p>
    <w:p>
      <w:r>
        <w:t>AI Assistance — AI MAY surface active downstream dependency (for example, active Subscription or Membership references) as a caution before offboarding intent is confirmed; it SHALL NOT block or approve the intent itself.</w:t>
      </w:r>
    </w:p>
    <w:p>
      <w:r>
        <w:t>Experience Outcome — An offboarding business reason and target outcome are explicit.</w:t>
      </w:r>
    </w:p>
    <w:p>
      <w:r>
        <w:t>Success Criteria — The persona can state why the Tenant is being offboarded and confirm the historical-integrity requirement (SD-002-112) is understood.</w:t>
      </w:r>
    </w:p>
    <w:p>
      <w:r>
        <w:t>Experience Completion — Completes when intent is confirmed or the persona exits without confirming.</w:t>
      </w:r>
    </w:p>
    <w:p>
      <w:r>
        <w:t>Lifecycle Participation — Realizes the C-040 Frame Administrative Intent stage governed by ERB-C040-03.</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ERB-C040-03 (exactly one governing ERB).</w:t>
      </w:r>
    </w:p>
    <w:p>
      <w:r>
        <w:t>Traceability — C-040 → CRB-C040 → ERB-C040-03 → EX-C040-07 → Enterprise Journey → canonical BA/EAC binding (Pending Canonical Binding) → canonical EIO binding (Pending Canonical Binding) → Enterprise Transition: Tenant Offboarding Intent Framed → applicable PE-001 ADRs.</w:t>
      </w:r>
    </w:p>
    <w:p>
      <w:pPr>
        <w:pStyle w:val="Heading2"/>
      </w:pPr>
      <w:r>
        <w:t>4.9 EX-C040-08 — Frame Cross-Tenant Sharing Agreement Intent</w:t>
      </w:r>
    </w:p>
    <w:p>
      <w:r>
        <w:t>Trigger — A business reason to establish an explicit exception to tenant isolation arises (for example, a shared-services arrangement between related Organizations).</w:t>
      </w:r>
    </w:p>
    <w:p>
      <w:r>
        <w:t>Purpose — State explicit business reason, scope, and target outcome before a sharing-agreement proposal is shaped, consistent with SD-002-111's requirement that any cross-tenant sharing be explicit, named, and audited.</w:t>
      </w:r>
    </w:p>
    <w:p>
      <w:r>
        <w:t>Business Goal — Ensure isolation exceptions are deliberate, scoped, attributable, and never a default or implicit capability.</w:t>
      </w:r>
    </w:p>
    <w:p>
      <w:r>
        <w:t>Business Value — Prevents an undocumented or unbounded breach of tenant data isolation.</w:t>
      </w:r>
    </w:p>
    <w:p>
      <w:r>
        <w:t>Participating Personas — Tenant Administration Steward; Tenant Administration Decision Participant; Executive Persona; AI Assistant advisory.</w:t>
      </w:r>
    </w:p>
    <w:p>
      <w:r>
        <w:t>Participating Workspaces — Platform; Enterprise Administration; Executive.</w:t>
      </w:r>
    </w:p>
    <w:p>
      <w:r>
        <w:t>Context Engineering (Seven Dimensions)</w:t>
      </w:r>
    </w:p>
    <w:p>
      <w:r>
        <w:t>Context Required — Tenant Administrative Anchor Context with existing Authoritative Tenant Context; a named counterparty Tenant reference.</w:t>
      </w:r>
    </w:p>
    <w:p>
      <w:r>
        <w:t>Context Created — Tenant Administrative Change Intent Context (target action: establish sharing agreement).</w:t>
      </w:r>
    </w:p>
    <w:p>
      <w:r>
        <w:t>Context Consumed — Current Authoritative Tenant Context; the counterparty Tenant's existence, consumed as a fact from its own Authoritative Tenant Context; any canonical sharing-approval reference, where one exists.</w:t>
      </w:r>
    </w:p>
    <w:p>
      <w:r>
        <w:t>Context Preserved — Tenant Administrative Anchor Context; current Authoritative Tenant Context.</w:t>
      </w:r>
    </w:p>
    <w:p>
      <w:r>
        <w:t>Context Produced — A confirmed sharing-agreement Change Intent Context, naming the counterparty Tenant and scope, handed to shaping.</w:t>
      </w:r>
    </w:p>
    <w:p>
      <w:r>
        <w:t>Context Superseded — An earlier abandoned sharing-agreement intent for the same anchor pair.</w:t>
      </w:r>
    </w:p>
    <w:p>
      <w:r>
        <w:t>Context Invalidated — An intent statement contradicted by either Tenant being offboarded by another process during framing.</w:t>
      </w:r>
    </w:p>
    <w:p>
      <w:r>
        <w:t>Navigation Expectations — Navigation SHALL retain both implicated Tenant anchors simultaneously throughout framing.</w:t>
      </w:r>
    </w:p>
    <w:p>
      <w:r>
        <w:t>Collaboration Expectations — Collaboration SHALL attach concerns to the exact sharing-agreement statement and scope under discussion.</w:t>
      </w:r>
    </w:p>
    <w:p>
      <w:r>
        <w:t>AI Assistance — AI MAY flag that the proposed scope appears broader than comparable agreements; it SHALL NOT establish the sharing agreement.</w:t>
      </w:r>
    </w:p>
    <w:p>
      <w:r>
        <w:t>Experience Outcome — A sharing-agreement business reason, counterparty, scope, and target outcome are explicit.</w:t>
      </w:r>
    </w:p>
    <w:p>
      <w:r>
        <w:t>Success Criteria — The persona can state which Tenants are implicated, what is shared, and why.</w:t>
      </w:r>
    </w:p>
    <w:p>
      <w:r>
        <w:t>Experience Completion — Completes when intent is confirmed or the persona exits without confirming.</w:t>
      </w:r>
    </w:p>
    <w:p>
      <w:r>
        <w:t>Lifecycle Participation — Realizes the C-040 Frame Administrative Intent stage governed by ERB-C040-03.</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ERB-C040-03 (exactly one governing ERB).</w:t>
      </w:r>
    </w:p>
    <w:p>
      <w:r>
        <w:t>Traceability — C-040 → CRB-C040 → ERB-C040-03 → EX-C040-08 → Enterprise Journey → canonical BA/EAC binding (Pending Canonical Binding) → canonical EIO binding (Pending Canonical Binding) → Enterprise Transition: Cross-Tenant Sharing Agreement Intent Framed → applicable PE-001 ADRs.</w:t>
      </w:r>
    </w:p>
    <w:p>
      <w:pPr>
        <w:pStyle w:val="Heading2"/>
      </w:pPr>
      <w:r>
        <w:t>4.10 EX-C040-09 — Shape Proposed Tenant Administrative Change</w:t>
      </w:r>
    </w:p>
    <w:p>
      <w:r>
        <w:t>Trigger — A confirmed Tenant Administrative Change Intent Context requires a concrete candidate change.</w:t>
      </w:r>
    </w:p>
    <w:p>
      <w:r>
        <w:t>Purpose — Compose a specific, comparable Proposed Tenant Administrative Context from confirmed intent.</w:t>
      </w:r>
    </w:p>
    <w:p>
      <w:r>
        <w:t>Business Goal — Produce a candidate change that can be compared against current standing before commitment.</w:t>
      </w:r>
    </w:p>
    <w:p>
      <w:r>
        <w:t>Business Value — Prevents commitment from being attempted against a vague or incomplete proposal.</w:t>
      </w:r>
    </w:p>
    <w:p>
      <w:r>
        <w:t>Participating Personas — Tenant Administration Steward; Tenant Administration Decision Participant; AI Assistant advisory.</w:t>
      </w:r>
    </w:p>
    <w:p>
      <w:r>
        <w:t>Participating Workspaces — Platform; Enterprise Administration.</w:t>
      </w:r>
    </w:p>
    <w:p>
      <w:r>
        <w:t>Context Engineering (Seven Dimensions)</w:t>
      </w:r>
    </w:p>
    <w:p>
      <w:r>
        <w:t>Context Required — Confirmed Tenant Administrative Change Intent Context; current Authoritative Tenant Context, as applicable.</w:t>
      </w:r>
    </w:p>
    <w:p>
      <w:r>
        <w:t>Context Created — Proposed Tenant Administrative Context.</w:t>
      </w:r>
    </w:p>
    <w:p>
      <w:r>
        <w:t>Context Consumed — Change Intent Context; current Authoritative Tenant Context.</w:t>
      </w:r>
    </w:p>
    <w:p>
      <w:r>
        <w:t>Context Preserved — Current Authoritative Tenant Context, for comparison.</w:t>
      </w:r>
    </w:p>
    <w:p>
      <w:r>
        <w:t>Context Produced — A shaped Proposed Tenant Administrative Context ready for impact assessment.</w:t>
      </w:r>
    </w:p>
    <w:p>
      <w:r>
        <w:t>Context Superseded — An earlier proposal revision is superseded by each refinement.</w:t>
      </w:r>
    </w:p>
    <w:p>
      <w:r>
        <w:t>Context Invalidated — A proposal whose underlying intent is invalidated is itself invalidated and not carried forward.</w:t>
      </w:r>
    </w:p>
    <w:p>
      <w:r>
        <w:t>Navigation Expectations — Navigation SHALL retain the current and proposed standing simultaneously visible throughout shaping.</w:t>
      </w:r>
    </w:p>
    <w:p>
      <w:r>
        <w:t>Collaboration Expectations — Collaboration SHALL attach concerns to the exact proposal revision under discussion.</w:t>
      </w:r>
    </w:p>
    <w:p>
      <w:r>
        <w:t>AI Assistance — AI MAY suggest likely target-state attributes consistent with comparable tenant administrative actions; it SHALL NOT finalize the proposal.</w:t>
      </w:r>
    </w:p>
    <w:p>
      <w:r>
        <w:t>Experience Outcome — A specific, comparable proposed change exists.</w:t>
      </w:r>
    </w:p>
    <w:p>
      <w:r>
        <w:t>Success Criteria — The persona can state exactly what is proposed and how it differs from current standing.</w:t>
      </w:r>
    </w:p>
    <w:p>
      <w:r>
        <w:t>Experience Completion — Completes when the proposal is confirmed ready for assessment or the persona exits without confirming.</w:t>
      </w:r>
    </w:p>
    <w:p>
      <w:r>
        <w:t>Lifecycle Participation — Realizes the C-040 Shape &amp; Assess stage governed by ERB-C040-04.</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ERB-C040-04 (exactly one governing ERB).</w:t>
      </w:r>
    </w:p>
    <w:p>
      <w:r>
        <w:t>Traceability — C-040 → CRB-C040 → ERB-C040-04 → EX-C040-09 → Enterprise Journey → canonical BA/EAC binding (Pending Canonical Binding) → canonical EIO binding (Pending Canonical Binding) → Enterprise Transition: Proposed Tenant Administrative Change Shaped → applicable PE-001 ADRs.</w:t>
      </w:r>
    </w:p>
    <w:p>
      <w:pPr>
        <w:pStyle w:val="Heading2"/>
      </w:pPr>
      <w:r>
        <w:t>4.11 EX-C040-10 — Assess Tenant Administrative Change Impact</w:t>
      </w:r>
    </w:p>
    <w:p>
      <w:r>
        <w:t>Trigger — A shaped proposal requires downstream impact understanding before commitment, particularly for migration, offboarding, or a sharing agreement.</w:t>
      </w:r>
    </w:p>
    <w:p>
      <w:r>
        <w:t>Purpose — Surface advisory, explainable downstream impact references for the proposed change.</w:t>
      </w:r>
    </w:p>
    <w:p>
      <w:r>
        <w:t>Business Goal — Ensure the persona understands likely downstream consequence before committing.</w:t>
      </w:r>
    </w:p>
    <w:p>
      <w:r>
        <w:t>Business Value — Prevents a migration, offboarding, or sharing agreement from being committed blind to active downstream dependency.</w:t>
      </w:r>
    </w:p>
    <w:p>
      <w:r>
        <w:t>Participating Personas — Tenant Administration Steward; Tenant Administration Decision Participant; AI Assistant advisory.</w:t>
      </w:r>
    </w:p>
    <w:p>
      <w:r>
        <w:t>Participating Workspaces — Platform; Enterprise Administration.</w:t>
      </w:r>
    </w:p>
    <w:p>
      <w:r>
        <w:t>Context Engineering (Seven Dimensions)</w:t>
      </w:r>
    </w:p>
    <w:p>
      <w:r>
        <w:t>Context Required — Shaped Proposed Tenant Administrative Context.</w:t>
      </w:r>
    </w:p>
    <w:p>
      <w:r>
        <w:t>Context Created — Tenant Administrative Impact Assessment Context.</w:t>
      </w:r>
    </w:p>
    <w:p>
      <w:r>
        <w:t>Context Consumed — Membership reference (C-007, advisory); Workspace reference (C-008, advisory); Subscription reference (C-020, advisory); Customer/Account reference (C-022, advisory); Entitlement/License reference (C-023, advisory); Billing reference (C-024, advisory); Contract reference (C-025, advisory).</w:t>
      </w:r>
    </w:p>
    <w:p>
      <w:r>
        <w:t>Context Preserved — Proposed Tenant Administrative Context, unaltered, alongside its assessment.</w:t>
      </w:r>
    </w:p>
    <w:p>
      <w:r>
        <w:t>Context Produced — An Impact Assessment Context attached to the proposal, handed to ERB-C040-05 for commitment.</w:t>
      </w:r>
    </w:p>
    <w:p>
      <w:r>
        <w:t>Context Superseded — An earlier assessment is superseded when the proposal is refined and re-assessed.</w:t>
      </w:r>
    </w:p>
    <w:p>
      <w:r>
        <w:t>Context Invalidated — An assessment based on a proposal that is later invalidated is itself invalidated.</w:t>
      </w:r>
    </w:p>
    <w:p>
      <w:r>
        <w:t>Navigation Expectations — Navigation SHALL keep the proposal and its assessment simultaneously visible.</w:t>
      </w:r>
    </w:p>
    <w:p>
      <w:r>
        <w:t>Collaboration Expectations — Collaboration SHALL attach concerns to the exact assessment version under discussion.</w:t>
      </w:r>
    </w:p>
    <w:p>
      <w:r>
        <w:t>AI Assistance — AI MAY summarize downstream impact and flag material risk (for example, a large number of active Memberships or an active Subscription affected by a proposed offboarding) with stated basis and confidence; it SHALL NOT approve or block commitment.</w:t>
      </w:r>
    </w:p>
    <w:p>
      <w:r>
        <w:t>Experience Outcome — Downstream impact is understood in advisory, explainable terms before commitment.</w:t>
      </w:r>
    </w:p>
    <w:p>
      <w:r>
        <w:t>Success Criteria — The persona can state what downstream capabilities and references are implicated by the proposed change.</w:t>
      </w:r>
    </w:p>
    <w:p>
      <w:r>
        <w:t>Experience Completion — Completes when the assessment is confirmed reviewed or the persona exits without proceeding to commitment.</w:t>
      </w:r>
    </w:p>
    <w:p>
      <w:r>
        <w:t>Lifecycle Participation — Realizes the C-040 Shape &amp; Assess stage governed by ERB-C040-04.</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ERB-C040-04 (exactly one governing ERB).</w:t>
      </w:r>
    </w:p>
    <w:p>
      <w:r>
        <w:t>Traceability — C-040 → CRB-C040 → ERB-C040-04 → EX-C040-10 → Enterprise Journey → canonical BA/EAC binding (Pending Canonical Binding) → canonical EIO binding (Pending Canonical Binding) → Enterprise Transition: Tenant Administrative Change Impact Assessed → applicable PE-001 ADRs.</w:t>
      </w:r>
    </w:p>
    <w:p>
      <w:pPr>
        <w:pStyle w:val="Heading2"/>
      </w:pPr>
      <w:r>
        <w:t>4.12 EX-C040-11 — Commit Continuing Tenant Administrative Transition</w:t>
      </w:r>
    </w:p>
    <w:p>
      <w:r>
        <w:t>Trigger — An assessed proposal of action provision or redesignate administrator is ready for commitment.</w:t>
      </w:r>
    </w:p>
    <w:p>
      <w:r>
        <w:t>Purpose — Apply the assessed proposal to produce a continuing Resulting Tenant Administrative Context.</w:t>
      </w:r>
    </w:p>
    <w:p>
      <w:r>
        <w:t>Business Goal — Make the proposed provisioning or administrator redesignation the new authoritative fact.</w:t>
      </w:r>
    </w:p>
    <w:p>
      <w:r>
        <w:t>Business Value — Ensures the Tenant's standing evolves explicitly and traceably, never silently.</w:t>
      </w:r>
    </w:p>
    <w:p>
      <w:r>
        <w:t>Participating Personas — Tenant Administration Steward; Tenant Administration Decision Participant.</w:t>
      </w:r>
    </w:p>
    <w:p>
      <w:r>
        <w:t>Participating Workspaces — Platform; Enterprise Administration.</w:t>
      </w:r>
    </w:p>
    <w:p>
      <w:r>
        <w:t>Context Engineering (Seven Dimensions)</w:t>
      </w:r>
    </w:p>
    <w:p>
      <w:r>
        <w:t>Context Required — Assessed Proposed Tenant Administrative Context (provision or redesignate kind); its Impact Assessment Context.</w:t>
      </w:r>
    </w:p>
    <w:p>
      <w:r>
        <w:t>Context Created — None distinct from Produced.</w:t>
      </w:r>
    </w:p>
    <w:p>
      <w:r>
        <w:t>Context Consumed — The assessed proposal, re-confirmed current at commit time; Organization validity, re-confirmed from C-004.</w:t>
      </w:r>
    </w:p>
    <w:p>
      <w:r>
        <w:t>Context Preserved — The prior Authoritative Tenant Context lineage, and the intent/proposal history.</w:t>
      </w:r>
    </w:p>
    <w:p>
      <w:r>
        <w:t>Context Produced — A continuing Resulting Tenant Administrative Context, which assumes current-state authority for its own Tenant Anchor; for a provisioning action, this is the first Authoritative Tenant Context ever produced for that anchor. For a redesignation, only the administrator-designation concern becomes newly authoritative; provisioning state and other unaffected concerns remain unchanged within the same resulting context.</w:t>
      </w:r>
    </w:p>
    <w:p>
      <w:r>
        <w:t>Context Superseded — The prior Authoritative Tenant Context is superseded only where this commit is a redesignation, for that anchor only and only for the administrator-designation concern; provisioning supersedes nothing, since none existed.</w:t>
      </w:r>
    </w:p>
    <w:p>
      <w:r>
        <w:t>Context Invalidated — The committed proposal is invalidated as a pending candidate once committed.</w:t>
      </w:r>
    </w:p>
    <w:p>
      <w:r>
        <w:t>Navigation Expectations — Navigation SHALL confirm the committed outcome before proceeding to distribution.</w:t>
      </w:r>
    </w:p>
    <w:p>
      <w:r>
        <w:t>Collaboration Expectations — Collaboration on a committed transition SHALL reference the exact Resulting Tenant Administrative Context, not the superseded proposal.</w:t>
      </w:r>
    </w:p>
    <w:p>
      <w:r>
        <w:t>AI Assistance — AI MAY summarize the committed outcome for the persona; it SHALL NOT commit the transition itself.</w:t>
      </w:r>
    </w:p>
    <w:p>
      <w:r>
        <w:t>Experience Outcome — A continuing Resulting Tenant Administrative Context is produced and traceable to its intent and proposal.</w:t>
      </w:r>
    </w:p>
    <w:p>
      <w:r>
        <w:t>Success Criteria — The persona can confirm the new authoritative standing without ambiguity.</w:t>
      </w:r>
    </w:p>
    <w:p>
      <w:r>
        <w:t>Experience Completion — Completes only when the Resulting Tenant Administrative Context is produced, or an explicit not-committed outcome is recorded.</w:t>
      </w:r>
    </w:p>
    <w:p>
      <w:r>
        <w:t>Lifecycle Participation — Realizes the C-040 Commit stage governed by ERB-C040-05.</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ERB-C040-05 (exactly one governing ERB).</w:t>
      </w:r>
    </w:p>
    <w:p>
      <w:r>
        <w:t>Traceability — C-040 → CRB-C040 → ERB-C040-05 → EX-C040-11 → Enterprise Journey → canonical BA/EAC binding (Pending Canonical Binding) → canonical EIO binding (Pending Canonical Binding) → Enterprise Transition: Continuing Tenant Administrative Transition Committed → applicable PE-001 ADRs.</w:t>
      </w:r>
    </w:p>
    <w:p>
      <w:pPr>
        <w:pStyle w:val="Heading2"/>
      </w:pPr>
      <w:r>
        <w:t>4.13 EX-C040-12 — Commit Tenant Migration</w:t>
      </w:r>
    </w:p>
    <w:p>
      <w:r>
        <w:t>Trigger — An assessed migration proposal is ready for commitment.</w:t>
      </w:r>
    </w:p>
    <w:p>
      <w:r>
        <w:t>Purpose — Apply the assessed migration to produce a relocated Resulting Tenant Administrative Context while preserving full historical integrity.</w:t>
      </w:r>
    </w:p>
    <w:p>
      <w:r>
        <w:t>Business Goal — Relocate the Tenant's infrastructure partition explicitly and traceably, never silently, and never at the cost of organizational memory.</w:t>
      </w:r>
    </w:p>
    <w:p>
      <w:r>
        <w:t>Business Value — Ensures migration is deliberate, attributable, and preserves a complete, self-consistent, historically-reconstructable record (SD-002-112).</w:t>
      </w:r>
    </w:p>
    <w:p>
      <w:r>
        <w:t>Participating Personas — Tenant Administration Steward; Tenant Administration Decision Participant.</w:t>
      </w:r>
    </w:p>
    <w:p>
      <w:r>
        <w:t>Participating Workspaces — Platform; Enterprise Administration.</w:t>
      </w:r>
    </w:p>
    <w:p>
      <w:r>
        <w:t>Context Engineering (Seven Dimensions)</w:t>
      </w:r>
    </w:p>
    <w:p>
      <w:r>
        <w:t>Context Required — Assessed Proposed Tenant Administrative Context (migrate kind); its Impact Assessment Context.</w:t>
      </w:r>
    </w:p>
    <w:p>
      <w:r>
        <w:t>Context Created — None distinct from Produced.</w:t>
      </w:r>
    </w:p>
    <w:p>
      <w:r>
        <w:t>Context Consumed — The assessed migration proposal, re-confirmed current at commit time.</w:t>
      </w:r>
    </w:p>
    <w:p>
      <w:r>
        <w:t>Context Preserved — The full prior Authoritative Tenant Context, retained in lineage as historically valid for its own effective period; the complete object graph's historical integrity is preserved throughout (SD-002-112).</w:t>
      </w:r>
    </w:p>
    <w:p>
      <w:r>
        <w:t>Context Produced — A migrating Resulting Tenant Administrative Context, which assumes current-state authority as the relocated Authoritative Tenant Context for its own anchor. Only the migration-status and isolation/resource-allocation posture concerns become newly authoritative; administrator designation and other unaffected concerns remain unchanged within the same resulting context.</w:t>
      </w:r>
    </w:p>
    <w:p>
      <w:r>
        <w:t>Context Superseded — The pre-migration Authoritative Tenant Context is superseded by the migrated result, for that anchor only and only for the concerns the migration changed; never discarded.</w:t>
      </w:r>
    </w:p>
    <w:p>
      <w:r>
        <w:t>Context Invalidated — The committed migration proposal is invalidated as a pending candidate once committed.</w:t>
      </w:r>
    </w:p>
    <w:p>
      <w:r>
        <w:t>Navigation Expectations — Navigation SHALL confirm the migrated standing and its preserved history before proceeding to distribution.</w:t>
      </w:r>
    </w:p>
    <w:p>
      <w:r>
        <w:t>Collaboration Expectations — Collaboration on a committed migration SHALL reference the exact migrated Resulting Tenant Administrative Context and its full prior lineage.</w:t>
      </w:r>
    </w:p>
    <w:p>
      <w:r>
        <w:t>AI Assistance — AI MAY summarize the migration outcome and confirm historical-integrity preservation for the persona; it SHALL NOT commit the migration itself.</w:t>
      </w:r>
    </w:p>
    <w:p>
      <w:r>
        <w:t>Experience Outcome — A migrating Resulting Tenant Administrative Context is produced, traceable to its full prior history.</w:t>
      </w:r>
    </w:p>
    <w:p>
      <w:r>
        <w:t>Success Criteria — The persona can confirm the Tenant's relocated standing and that no organizational memory was lost.</w:t>
      </w:r>
    </w:p>
    <w:p>
      <w:r>
        <w:t>Experience Completion — Completes only when the migrated Resulting Tenant Administrative Context is produced, or an explicit not-committed outcome is recorded.</w:t>
      </w:r>
    </w:p>
    <w:p>
      <w:r>
        <w:t>Lifecycle Participation — Realizes the C-040 Commit stage governed by ERB-C040-05.</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ERB-C040-05 (exactly one governing ERB).</w:t>
      </w:r>
    </w:p>
    <w:p>
      <w:r>
        <w:t>Traceability — C-040 → CRB-C040 → ERB-C040-05 → EX-C040-12 → Enterprise Journey → canonical BA/EAC binding (Pending Canonical Binding) → canonical EIO binding (Pending Canonical Binding) → Enterprise Transition: Tenant Migration Committed → applicable PE-001 ADRs.</w:t>
      </w:r>
    </w:p>
    <w:p>
      <w:pPr>
        <w:pStyle w:val="Heading2"/>
      </w:pPr>
      <w:r>
        <w:t>4.14 EX-C040-13 — Commit Tenant Offboarding</w:t>
      </w:r>
    </w:p>
    <w:p>
      <w:r>
        <w:t>Trigger — An assessed offboarding proposal is ready for commitment.</w:t>
      </w:r>
    </w:p>
    <w:p>
      <w:r>
        <w:t>Purpose — Apply the assessed offboarding to produce a terminal Resulting Tenant Administrative Context while preserving a complete, exportable historical record.</w:t>
      </w:r>
    </w:p>
    <w:p>
      <w:r>
        <w:t>Business Goal — Close the Tenant's standing explicitly, never silently, and never at the cost of organizational memory (SD-002-112).</w:t>
      </w:r>
    </w:p>
    <w:p>
      <w:r>
        <w:t>Business Value — Ensures offboarding is deliberate, attributable, and preserves reference integrity and full historical portability for existing consumers and the departing customer.</w:t>
      </w:r>
    </w:p>
    <w:p>
      <w:r>
        <w:t>Participating Personas — Tenant Administration Steward; Tenant Administration Decision Participant.</w:t>
      </w:r>
    </w:p>
    <w:p>
      <w:r>
        <w:t>Participating Workspaces — Platform; Enterprise Administration.</w:t>
      </w:r>
    </w:p>
    <w:p>
      <w:r>
        <w:t>Context Engineering (Seven Dimensions)</w:t>
      </w:r>
    </w:p>
    <w:p>
      <w:r>
        <w:t>Context Required — Assessed Proposed Tenant Administrative Context (offboard kind); its Impact Assessment Context.</w:t>
      </w:r>
    </w:p>
    <w:p>
      <w:r>
        <w:t>Context Created — None distinct from Produced.</w:t>
      </w:r>
    </w:p>
    <w:p>
      <w:r>
        <w:t>Context Consumed — The assessed offboarding proposal, re-confirmed current at commit time.</w:t>
      </w:r>
    </w:p>
    <w:p>
      <w:r>
        <w:t>Context Preserved — The prior active Authoritative Tenant Context, retained in lineage as historically valid for its own effective period; the complete object graph exportable and self-consistent per SD-002-112.</w:t>
      </w:r>
    </w:p>
    <w:p>
      <w:r>
        <w:t>Context Produced — A terminal Resulting Tenant Administrative Context, which assumes current-state authority as the new (offboarded) Authoritative Tenant Context for its own anchor. Unlike a continuing or migrating commit, offboarding's administrative status concern governs the anchor's entire standing, so all administrative concerns become newly authoritative as terminal, consistent with the per-concern promotion principle (Chapter 1.17).</w:t>
      </w:r>
    </w:p>
    <w:p>
      <w:r>
        <w:t>Context Superseded — The prior active Authoritative Tenant Context is superseded by the terminal result, for that anchor only.</w:t>
      </w:r>
    </w:p>
    <w:p>
      <w:r>
        <w:t>Context Invalidated — The committed offboarding proposal is invalidated as a pending candidate once committed.</w:t>
      </w:r>
    </w:p>
    <w:p>
      <w:r>
        <w:t>Navigation Expectations — Navigation SHALL confirm the closed standing and export readiness before proceeding to distribution.</w:t>
      </w:r>
    </w:p>
    <w:p>
      <w:r>
        <w:t>Collaboration Expectations — Collaboration on a committed offboarding SHALL reference the exact terminal Resulting Tenant Administrative Context.</w:t>
      </w:r>
    </w:p>
    <w:p>
      <w:r>
        <w:t>AI Assistance — AI MAY summarize the offboarding outcome for the persona; it SHALL NOT commit the offboarding itself.</w:t>
      </w:r>
    </w:p>
    <w:p>
      <w:r>
        <w:t>Experience Outcome — A terminal Resulting Tenant Administrative Context is produced and traceable to its intent and proposal, with historical integrity preserved.</w:t>
      </w:r>
    </w:p>
    <w:p>
      <w:r>
        <w:t>Success Criteria — The persona can confirm the Tenant's closed standing without ambiguity, and that its history remains exportable.</w:t>
      </w:r>
    </w:p>
    <w:p>
      <w:r>
        <w:t>Experience Completion — Completes only when the terminal Resulting Tenant Administrative Context is produced, or an explicit not-committed outcome is recorded.</w:t>
      </w:r>
    </w:p>
    <w:p>
      <w:r>
        <w:t>Lifecycle Participation — Realizes the C-040 Commit stage governed by ERB-C040-05.</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ERB-C040-05 (exactly one governing ERB).</w:t>
      </w:r>
    </w:p>
    <w:p>
      <w:r>
        <w:t>Traceability — C-040 → CRB-C040 → ERB-C040-05 → EX-C040-13 → Enterprise Journey → canonical BA/EAC binding (Pending Canonical Binding) → canonical EIO binding (Pending Canonical Binding) → Enterprise Transition: Tenant Offboarded → applicable PE-001 ADRs.</w:t>
      </w:r>
    </w:p>
    <w:p>
      <w:pPr>
        <w:pStyle w:val="Heading2"/>
      </w:pPr>
      <w:r>
        <w:t>4.15 EX-C040-14 — Commit Cross-Tenant Sharing Agreement</w:t>
      </w:r>
    </w:p>
    <w:p>
      <w:r>
        <w:t>Trigger — An assessed sharing-agreement proposal is ready for commitment.</w:t>
      </w:r>
    </w:p>
    <w:p>
      <w:r>
        <w:t>Purpose — Apply the assessed proposal to produce an additive Resulting Tenant Administrative Context recording an explicit, named, audited exception to isolation.</w:t>
      </w:r>
    </w:p>
    <w:p>
      <w:r>
        <w:t>Business Goal — Record the sharing agreement explicitly and traceably, never as a default or implicit capability (SD-002-111).</w:t>
      </w:r>
    </w:p>
    <w:p>
      <w:r>
        <w:t>Business Value — Ensures any breach of tenant isolation is deliberate, scoped, attributable, and audited.</w:t>
      </w:r>
    </w:p>
    <w:p>
      <w:r>
        <w:t>Participating Personas — Tenant Administration Steward; Tenant Administration Decision Participant.</w:t>
      </w:r>
    </w:p>
    <w:p>
      <w:r>
        <w:t>Participating Workspaces — Platform; Enterprise Administration; Executive.</w:t>
      </w:r>
    </w:p>
    <w:p>
      <w:r>
        <w:t>Context Engineering (Seven Dimensions)</w:t>
      </w:r>
    </w:p>
    <w:p>
      <w:r>
        <w:t>Context Required — Assessed Proposed Tenant Administrative Context (sharing-agreement kind); its Impact Assessment Context; the counterparty Tenant's current validity.</w:t>
      </w:r>
    </w:p>
    <w:p>
      <w:r>
        <w:t>Context Created — None distinct from Produced.</w:t>
      </w:r>
    </w:p>
    <w:p>
      <w:r>
        <w:t>Context Consumed — The assessed sharing-agreement proposal, re-confirmed current at commit time.</w:t>
      </w:r>
    </w:p>
    <w:p>
      <w:r>
        <w:t>Context Preserved — The Authoritative Tenant Context of both implicated Tenants, entirely unaltered by the agreement itself.</w:t>
      </w:r>
    </w:p>
    <w:p>
      <w:r>
        <w:t>Context Produced — An additive Resulting Tenant Administrative Context recording the sharing agreement, its scope, and its audit trail, attached to both implicated Tenant Anchors. Only the cross-tenant sharing agreement concern becomes newly authoritative; provisioning state, administrator designation, migration status, and other unaffected concerns remain unchanged for both anchors — consistent with this commit superseding nothing (ERB-C040-05).</w:t>
      </w:r>
    </w:p>
    <w:p>
      <w:r>
        <w:t>Context Superseded — Nothing — a sharing-agreement commit is purely additive and never supersedes provisioning or administrator standing.</w:t>
      </w:r>
    </w:p>
    <w:p>
      <w:r>
        <w:t>Context Invalidated — The committed sharing-agreement proposal is invalidated as a pending candidate once committed.</w:t>
      </w:r>
    </w:p>
    <w:p>
      <w:r>
        <w:t>Navigation Expectations — Navigation SHALL confirm the recorded agreement and its scope before proceeding to distribution.</w:t>
      </w:r>
    </w:p>
    <w:p>
      <w:r>
        <w:t>Collaboration Expectations — Collaboration on a committed sharing agreement SHALL reference the exact recorded agreement and its named scope.</w:t>
      </w:r>
    </w:p>
    <w:p>
      <w:r>
        <w:t>AI Assistance — AI MAY summarize the agreement outcome for the persona; it SHALL NOT commit the agreement itself.</w:t>
      </w:r>
    </w:p>
    <w:p>
      <w:r>
        <w:t>Experience Outcome — An additive Resulting Tenant Administrative Context recording the explicit, named, audited sharing agreement is produced.</w:t>
      </w:r>
    </w:p>
    <w:p>
      <w:r>
        <w:t>Success Criteria — The persona can confirm exactly what is shared, with which counterparty Tenant, and why.</w:t>
      </w:r>
    </w:p>
    <w:p>
      <w:r>
        <w:t>Experience Completion — Completes only when the sharing agreement is recorded, or an explicit not-committed outcome is recorded.</w:t>
      </w:r>
    </w:p>
    <w:p>
      <w:r>
        <w:t>Lifecycle Participation — Realizes the C-040 Commit stage governed by ERB-C040-05.</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ERB-C040-05 (exactly one governing ERB).</w:t>
      </w:r>
    </w:p>
    <w:p>
      <w:r>
        <w:t>Traceability — C-040 → CRB-C040 → ERB-C040-05 → EX-C040-14 → Enterprise Journey → canonical BA/EAC binding (Pending Canonical Binding) → canonical EIO binding (Pending Canonical Binding) → Enterprise Transition: Cross-Tenant Sharing Agreement Committed → applicable PE-001 ADRs.</w:t>
      </w:r>
    </w:p>
    <w:p>
      <w:pPr>
        <w:pStyle w:val="Heading2"/>
      </w:pPr>
      <w:r>
        <w:t>4.16 EX-C040-15 — Resolve Effective Tenant Administrative State for a Dependent Capability</w:t>
      </w:r>
    </w:p>
    <w:p>
      <w:r>
        <w:t>Trigger — A dependent capability needs to confirm a specific Tenant's current effective administrative standing.</w:t>
      </w:r>
    </w:p>
    <w:p>
      <w:r>
        <w:t>Purpose — Return a current, trustworthy Effective Tenant Administrative State Context to the requester.</w:t>
      </w:r>
    </w:p>
    <w:p>
      <w:r>
        <w:t>Business Goal — Produce Effective Tenant Administrative State Context.</w:t>
      </w:r>
    </w:p>
    <w:p>
      <w:r>
        <w:t>Business Value — Removes the need for any dependent capability to infer, cache, or reconstruct Tenant administrative standing itself.</w:t>
      </w:r>
    </w:p>
    <w:p>
      <w:r>
        <w:t>Participating Personas — System-facing; the requesting capability's own experience initiates this EX.</w:t>
      </w:r>
    </w:p>
    <w:p>
      <w:r>
        <w:t>Participating Workspaces — Wherever the requesting capability's experience is hosted.</w:t>
      </w:r>
    </w:p>
    <w:p>
      <w:r>
        <w:t>Context Engineering (Seven Dimensions)</w:t>
      </w:r>
    </w:p>
    <w:p>
      <w:r>
        <w:t>Context Required — A Tenant reference from the requester; the current Authoritative Tenant Context, where one exists; a Tenant Administrative Anchor Context without a produced Authoritative Context does not satisfy this requirement and resolves as NOT_FOUND.</w:t>
      </w:r>
    </w:p>
    <w:p>
      <w:r>
        <w:t>Context Created — Nothing new about the Tenant itself — resolution reads only.</w:t>
      </w:r>
    </w:p>
    <w:p>
      <w:r>
        <w:t>Context Consumed — The requester's Tenant reference.</w:t>
      </w:r>
    </w:p>
    <w:p>
      <w:r>
        <w:t>Context Preserved — The Authoritative Tenant Context, unaltered by being read.</w:t>
      </w:r>
    </w:p>
    <w:p>
      <w:r>
        <w:t>Context Produced — An Effective Tenant Administrative State Context (PROVISIONED, MIGRATING, OFFBOARDING, OFFBOARDED, or NOT_FOUND) current as of the resolution moment.</w:t>
      </w:r>
    </w:p>
    <w:p>
      <w:r>
        <w:t>Context Superseded — A prior Effective Tenant Administrative State Context obtained by the same requester at an earlier moment, once superseded by a newly produced one reflecting a state change.</w:t>
      </w:r>
    </w:p>
    <w:p>
      <w:r>
        <w:t>Context Invalidated — None on the Tenant side; a requester's own prior cached resolution becomes stale once superseded, governed by the requester's own contract (Chapter 5, Contract 5.3).</w:t>
      </w:r>
    </w:p>
    <w:p>
      <w:r>
        <w:t>Navigation Expectations — Not applicable in the conventional sense — this EX is invoked programmatically by a requesting capability's own experience, not navigated to directly by a persona.</w:t>
      </w:r>
    </w:p>
    <w:p>
      <w:r>
        <w:t>Collaboration Expectations — Not applicable; this EX produces a fact consumed by another capability's own collaboration context.</w:t>
      </w:r>
    </w:p>
    <w:p>
      <w:r>
        <w:t>AI Assistance — AI SHALL NOT alter, delay, or interpret a resolution outcome; resolution is deterministic.</w:t>
      </w:r>
    </w:p>
    <w:p>
      <w:r>
        <w:t>Experience Outcome — The requesting capability has a current, trustworthy effective-standing fact.</w:t>
      </w:r>
    </w:p>
    <w:p>
      <w:r>
        <w:t>Success Criteria — The returned state always matches the Tenant's actual current Authoritative Tenant Context at the moment of resolution; how long the requester may rely on that returned state before re-resolving is governed by the requester's own contract, not by this EX.</w:t>
      </w:r>
    </w:p>
    <w:p>
      <w:r>
        <w:t>Experience Completion — EX-C040-15 completes when Effective Tenant Administrative State Context is returned to the requester.</w:t>
      </w:r>
    </w:p>
    <w:p>
      <w:r>
        <w:t>Lifecycle Participation — Realizes the C-040 Resolve Effective State stage governed by ERB-C040-06.</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ERB-C040-06 (exactly one governing ERB).</w:t>
      </w:r>
    </w:p>
    <w:p>
      <w:r>
        <w:t>Traceability — C-040 → CRB-C040 → ERB-C040-06 → EX-C040-15 → Enterprise Journey → canonical BA/EAC binding (Pending Canonical Binding) → canonical EIO binding (Pending Canonical Binding) → Enterprise Transition: Effective Tenant Administrative State Resolved → applicable PE-001 ADRs.</w:t>
      </w:r>
    </w:p>
    <w:p>
      <w:pPr>
        <w:pStyle w:val="Heading2"/>
      </w:pPr>
      <w:r>
        <w:t>4.17 EX-C040-16 — Distribute Tenant Reference</w:t>
      </w:r>
    </w:p>
    <w:p>
      <w:r>
        <w:t>Trigger — A Resulting Tenant Administrative Context requires downstream availability for dependent capabilities.</w:t>
      </w:r>
    </w:p>
    <w:p>
      <w:r>
        <w:t>Purpose — Make the Tenant Reference, administrative status, and designated administrator reference available for downstream consumption.</w:t>
      </w:r>
    </w:p>
    <w:p>
      <w:r>
        <w:t>Business Goal — Ensure downstream capabilities can rely on a stable, current Tenant Reference without reconstructing it.</w:t>
      </w:r>
    </w:p>
    <w:p>
      <w:r>
        <w:t>Business Value — Prevents downstream capabilities from operating on stale or unavailable Tenant administrative facts.</w:t>
      </w:r>
    </w:p>
    <w:p>
      <w:r>
        <w:t>Participating Personas — Tenant Administration Steward; AI Assistant advisory.</w:t>
      </w:r>
    </w:p>
    <w:p>
      <w:r>
        <w:t>Participating Workspaces — Platform; Enterprise Administration.</w:t>
      </w:r>
    </w:p>
    <w:p>
      <w:r>
        <w:t>Context Engineering (Seven Dimensions)</w:t>
      </w:r>
    </w:p>
    <w:p>
      <w:r>
        <w:t>Context Required — Resulting Tenant Administrative Context.</w:t>
      </w:r>
    </w:p>
    <w:p>
      <w:r>
        <w:t>Context Created — Tenant Reference Distribution Context.</w:t>
      </w:r>
    </w:p>
    <w:p>
      <w:r>
        <w:t>Context Consumed — Resulting Tenant Administrative Context (unaltered); a consuming capability's acknowledgement or conflict signal, where distribution is proactive.</w:t>
      </w:r>
    </w:p>
    <w:p>
      <w:r>
        <w:t>Context Preserved — Resulting Tenant Administrative Context remains the enterprise's authoritative fact regardless of distribution outcome.</w:t>
      </w:r>
    </w:p>
    <w:p>
      <w:r>
        <w:t>Context Produced — An available Tenant Reference Distribution Context, or a classified conflict routed to recovery.</w:t>
      </w:r>
    </w:p>
    <w:p>
      <w:r>
        <w:t>Context Superseded — A prior distribution record for the same Resulting Tenant Administrative Context is superseded by a successful re-notification.</w:t>
      </w:r>
    </w:p>
    <w:p>
      <w:r>
        <w:t>Context Invalidated — None at the Tenant Context level unless the consuming capability canonically owns the conflicting fact.</w:t>
      </w:r>
    </w:p>
    <w:p>
      <w:r>
        <w:t>Navigation Expectations — Navigation SHALL confirm distribution outcome before the experience is treated as complete.</w:t>
      </w:r>
    </w:p>
    <w:p>
      <w:r>
        <w:t>Collaboration Expectations — Collaboration on a distribution conflict SHALL reference the exact Tenant Reference Distribution Context and consuming capability signal.</w:t>
      </w:r>
    </w:p>
    <w:p>
      <w:r>
        <w:t>AI Assistance — AI MAY summarize which downstream capabilities were notified and their acknowledgement status; it SHALL NOT resolve a conflict itself.</w:t>
      </w:r>
    </w:p>
    <w:p>
      <w:r>
        <w:t>Experience Outcome — The Tenant Reference is available to consuming capabilities as preserved, attributable context.</w:t>
      </w:r>
    </w:p>
    <w:p>
      <w:r>
        <w:t>Success Criteria — The persona can confirm which downstream capabilities now have access to the current reference.</w:t>
      </w:r>
    </w:p>
    <w:p>
      <w:r>
        <w:t>Experience Completion — Completes when distribution is confirmed available or a conflict is classified and routed to EX-C040-17.</w:t>
      </w:r>
    </w:p>
    <w:p>
      <w:r>
        <w:t>Lifecycle Participation — Realizes the C-040 Distribute Reference stage governed by ERB-C040-07.</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ERB-C040-07 (exactly one governing ERB).</w:t>
      </w:r>
    </w:p>
    <w:p>
      <w:r>
        <w:t>Traceability — C-040 → CRB-C040 → ERB-C040-07 → EX-C040-16 → Enterprise Journey → canonical BA/EAC binding (Pending Canonical Binding) → canonical EIO binding (Pending Canonical Binding) → Enterprise Transition: Tenant Reference Distributed → applicable PE-001 ADRs.</w:t>
      </w:r>
    </w:p>
    <w:p>
      <w:pPr>
        <w:pStyle w:val="Heading2"/>
      </w:pPr>
      <w:r>
        <w:t>4.18 EX-C040-17 — Resolve Tenant Administrative Context Disruption or Reference Conflict</w:t>
      </w:r>
    </w:p>
    <w:p>
      <w:r>
        <w:t>Trigger — An interruption, disruption, Access rejection, unresolved canonical binding, or downstream reference conflict arises in any other C-040 experience.</w:t>
      </w:r>
    </w:p>
    <w:p>
      <w:r>
        <w:t>Purpose — Classify the condition and recover without discarding valid Tenant administrative history or treating every condition as terminal.</w:t>
      </w:r>
    </w:p>
    <w:p>
      <w:r>
        <w:t>Business Goal — Resolve or escalate the condition with a named owner, resuming rather than restarting wherever possible.</w:t>
      </w:r>
    </w:p>
    <w:p>
      <w:r>
        <w:t>Business Value — Prevents lost work, silent data loss, or unwarranted re-resolution of valid context.</w:t>
      </w:r>
    </w:p>
    <w:p>
      <w:r>
        <w:t>Participating Personas — Tenant Administration Steward; Tenant Administration Decision Participant; AI Assistant advisory.</w:t>
      </w:r>
    </w:p>
    <w:p>
      <w:r>
        <w:t>Participating Workspaces — Platform; Enterprise Administration.</w:t>
      </w:r>
    </w:p>
    <w:p>
      <w:r>
        <w:t>Context Engineering (Seven Dimensions)</w:t>
      </w:r>
    </w:p>
    <w:p>
      <w:r>
        <w:t>Context Required — The interruption, conflict, disruption, or unresolved-binding signal and its classification; last-confirmed context or last-known Authoritative Tenant Context, where applicable.</w:t>
      </w:r>
    </w:p>
    <w:p>
      <w:r>
        <w:t>Context Created — Tenant Administrative Continuity Recovery Context.</w:t>
      </w:r>
    </w:p>
    <w:p>
      <w:r>
        <w:t>Context Consumed — For source context disruption: source-of-truth facts re-resolved from the implicated authority. For an interrupted experience: the last-confirmed context by default, with source-of-truth facts consumed only where resume-time validation finds it stale, changed, invalidated, or integrity-disrupted.</w:t>
      </w:r>
    </w:p>
    <w:p>
      <w:r>
        <w:t>Context Preserved — Valid Tenant Administrative Context history, wherever the condition is capability-scoped, an Access rejection, or an interrupted experience whose resume-time validation finds the preserved context intact.</w:t>
      </w:r>
    </w:p>
    <w:p>
      <w:r>
        <w:t>Context Produced — Either a re-established Authoritative Tenant Context, a resumed experience continuing from its last-confirmed context, or an explicit, owned, unresolved Tenant Administrative Continuity Recovery Context.</w:t>
      </w:r>
    </w:p>
    <w:p>
      <w:r>
        <w:t>Context Superseded — A disrupted authoritative context is superseded only once re-resolution confirms a new authoritative state; a merely interrupted experience supersedes nothing by default.</w:t>
      </w:r>
    </w:p>
    <w:p>
      <w:r>
        <w:t>Context Invalidated — Reliance on context is invalidated immediately only where the classification is, or is reclassified as, source context disruption; a simple interruption does not by itself invalidate the last-confirmed context.</w:t>
      </w:r>
    </w:p>
    <w:p>
      <w:r>
        <w:t>Navigation Expectations — Navigation SHALL make the classification and recovery path explicit and visible to the persona.</w:t>
      </w:r>
    </w:p>
    <w:p>
      <w:r>
        <w:t>Collaboration Expectations — Collaboration on an unresolved condition SHALL reference the exact Tenant Administrative Continuity Recovery Context and its named owner.</w:t>
      </w:r>
    </w:p>
    <w:p>
      <w:r>
        <w:t>AI Assistance — AI MAY suggest a likely cause or classification for the persona's confirmation; it SHALL NOT classify authoritatively or resolve the condition itself.</w:t>
      </w:r>
    </w:p>
    <w:p>
      <w:r>
        <w:t>Experience Outcome — The condition is classified, and either resolved, resumed, or escalated with a named owner.</w:t>
      </w:r>
    </w:p>
    <w:p>
      <w:r>
        <w:t>Success Criteria — No condition is left silently open; a simple interruption is resumed rather than restarted or unnecessarily re-resolved.</w:t>
      </w:r>
    </w:p>
    <w:p>
      <w:r>
        <w:t>Experience Completion — Completes when the condition is resolved, resumed, or explicitly escalated with an owner.</w:t>
      </w:r>
    </w:p>
    <w:p>
      <w:r>
        <w:t>Lifecycle Participation — Realizes the C-040 Recover stage governed by ERB-C040-08.</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ERB-C040-08 (exactly one governing ERB).</w:t>
      </w:r>
    </w:p>
    <w:p>
      <w:r>
        <w:t>Traceability — C-040 → CRB-C040 → ERB-C040-08 → EX-C040-17 → Enterprise Journey → canonical BA/EAC binding (Pending Canonical Binding) → canonical EIO binding (Pending Canonical Binding) → Enterprise Transition: Tenant Administrative Context Disruption Resolved → applicable PE-001 ADRs.</w:t>
      </w:r>
    </w:p>
    <w:p>
      <w:pPr>
        <w:pStyle w:val="Heading1"/>
      </w:pPr>
      <w:r>
        <w:t>Chapter 5 — Capability-Specific Experience Contracts</w:t>
      </w:r>
    </w:p>
    <w:p>
      <w:pPr>
        <w:pStyle w:val="Heading2"/>
      </w:pPr>
      <w:r>
        <w:t>5.1 Context Contract</w:t>
      </w:r>
    </w:p>
    <w:p>
      <w:r>
        <w:t>Every C-040 Enterprise Experience SHALL declare Required, Created, Consumed, Preserved, Produced, Superseded, and Invalidated context explicitly, per Chapters 3 and 4. Created is never used as a synonym for Produced: Created denotes context established within the experience for active use; Produced denotes an authoritative or reusable outcome emitted by successful progression or completion. Superseded is never used as a synonym for Invalidated: Superseded denotes a newer context replacing an earlier one while lineage is preserved; Invalidated denotes context that is no longer valid for the decision or progression for which it was established. Where a dimension is genuinely empty, the specification states "None" explicitly.</w:t>
      </w:r>
    </w:p>
    <w:p>
      <w:pPr>
        <w:pStyle w:val="Heading2"/>
      </w:pPr>
      <w:r>
        <w:t>5.2 Navigation Contract</w:t>
      </w:r>
    </w:p>
    <w:p>
      <w:r>
        <w:t>Navigation across C-040 experiences SHALL preserve the Tenant Administrative Anchor Context and the current experience stage. Movement to a related experience SHALL continue the same Journey Intent unless an explicit Enterprise Transition changes the objective. Returning SHALL restore the last valid authoritative context or require explicit recontextualization. A change of anchor (a different candidate Organization) is always an explicit recontextualization, never a silent substitution.</w:t>
      </w:r>
    </w:p>
    <w:p>
      <w:pPr>
        <w:pStyle w:val="Heading2"/>
      </w:pPr>
      <w:r>
        <w:t>5.3 Effective State Resolution Contract</w:t>
      </w:r>
    </w:p>
    <w:p>
      <w:r>
        <w:t>Every dependent capability requiring Tenant effective administrative standing SHALL obtain that fact exclusively through EX-C040-15, never through inference, indefinite caching, or derivation from Organization, Configuration, or infrastructure facts. Effective Tenant Administrative State Context SHALL always reflect the Tenant's actual current Authoritative Tenant Context as of the moment of resolution. C-040 SHALL NOT knowingly return a previously produced Effective Tenant Administrative State Context as though it were a newly resolved current fact. This contract does NOT guarantee that a dependent capability never relies on a previously produced, still-valid-as-a-historical-record resolution; how long such a resolution may be relied upon before re-resolution is governed exclusively by the requesting capability's own contract. C-040 does not push invalidation or state-change notifications; no such event-propagation mechanism is established by this specification. A Tenant Administrative Anchor Context without a produced Authoritative Context SHALL resolve as NOT_FOUND and SHALL NOT be returned as PROVISIONED, MIGRATING, OFFBOARDING, or OFFBOARDED.</w:t>
      </w:r>
    </w:p>
    <w:p>
      <w:pPr>
        <w:pStyle w:val="Heading2"/>
      </w:pPr>
      <w:r>
        <w:t>5.4 Tenant Identity &amp; Existence Contract</w:t>
      </w:r>
    </w:p>
    <w:p>
      <w:r>
        <w:t>One C-040 experience thread SHALL be stably resolved through one Tenant Administrative Anchor Context, which SHALL remain explicitly non-authoritative throughout anchoring, standing understanding, intent framing, shaping, and assessment. Provisioning Commit (EX-C040-11) SHALL produce the first Authoritative Tenant Context for that anchor, at which point the Tenant's canonical identity reference SHALL become authoritative. Once authoritative, that canonical identity reference SHALL NOT be reassigned by any subsequent redesignation, migration, or offboarding. There SHALL NOT be more than one current Authoritative Tenant Context for the same Tenant Anchor. Any Organization association a Tenant Anchor carries SHALL be consumed from the canonical Tenant–Organization binding, never inferred or locally fabricated by C-040 (BR-C040-03); C-040 SHALL NOT provision a Tenant against an Organization that does not currently resolve as valid through C-004. Canonical Tenant identity and identifier-allocation authority remain Pending Canonical Binding where not established by the supplied baseline (BR-C040-15).</w:t>
      </w:r>
    </w:p>
    <w:p>
      <w:pPr>
        <w:pStyle w:val="Heading2"/>
      </w:pPr>
      <w:r>
        <w:t>5.5 Tenant Lifecycle Contract</w:t>
      </w:r>
    </w:p>
    <w:p>
      <w:r>
        <w:t>A provisioned Tenant SHALL exist in exactly one of PROVISIONED, MIGRATING, or OFFBOARDING/OFFBOARDED state at any point in time. Prior to provisioning, no Tenant exists in this sense; the anchor alone SHALL resolve as NOT_FOUND if queried through EX-C040-15. Only PROVISIONED SHALL be treated as valid for new dependent capability reliance. MIGRATING SHALL be a transient, self-resolving state that returns to PROVISIONED upon completion; it SHALL NOT be treated as a rejection of validity. OFFBOARDED SHALL NOT be reversible to any other state under any circumstance for the same anchor; no ERB, EX, or tenant-configured policy in this specification permits reprovisioning an offboarded Tenant to its original Tenant Anchor. Any subsequent tenant provisioning requires canonically valid Organization context consumed from C-004, a new Tenant Anchor established under the canonical Tenant identity and Tenant–Organization binding authority, and a new provisioning Commit; C-040 SHALL NOT determine whether a new Organization establishment is required (BR-C040-05). A cross-tenant sharing agreement SHALL NOT alter a Tenant's own PROVISIONED/MIGRATING/OFFBOARDED state; it is recorded as additive context only.</w:t>
      </w:r>
    </w:p>
    <w:p>
      <w:pPr>
        <w:pStyle w:val="Heading2"/>
      </w:pPr>
      <w:r>
        <w:t>5.6 Collaboration Contract</w:t>
      </w:r>
    </w:p>
    <w:p>
      <w:r>
        <w:t>Collaboration on a Tenant Administrative Change Intent Context, a Proposed Tenant Administrative Context, or a Tenant Administrative Impact Assessment Context SHALL attach to the exact revision under discussion. Collaboration SHALL NOT create a parallel, context-free copy of the tenant administrative decision, and SHALL NOT be treated as a substitute for the governed Commit experience (ERB-C040-05).</w:t>
      </w:r>
    </w:p>
    <w:p>
      <w:pPr>
        <w:pStyle w:val="Heading2"/>
      </w:pPr>
      <w:r>
        <w:t>5.7 AI Assistance Contract</w:t>
      </w:r>
    </w:p>
    <w:p>
      <w:r>
        <w:t>AI MAY explain, summarize, identify anomalies or incomplete context, recommend, compare, and surface likely downstream impact within any C-040 Enterprise Experience. AI SHALL NEVER independently provision a Tenant; designate or redesignate a tenant administrator; commit a migration, offboarding, or cross-tenant sharing agreement; approve a tenant administrative change; grant Access; or override authoritative upstream Organization facts. Every AI-surfaced observation SHALL state its basis and confidence and SHALL remain identifiable as AI-originated and non-authoritative until accepted through the governed experience.</w:t>
      </w:r>
    </w:p>
    <w:p>
      <w:pPr>
        <w:pStyle w:val="Heading2"/>
      </w:pPr>
      <w:r>
        <w:t>5.8 Experience Consistency Contract</w:t>
      </w:r>
    </w:p>
    <w:p>
      <w:r>
        <w:t>Equivalent C-040 experiences — for example, framing intent for any of the five target actions (EX-C040-04 through EX-C040-08) — SHALL present a consistent interaction shape and terminology regardless of target action or hosting workspace, per PE-001 6.5/8.7.</w:t>
      </w:r>
    </w:p>
    <w:p>
      <w:pPr>
        <w:pStyle w:val="Heading2"/>
      </w:pPr>
      <w:r>
        <w:t>5.9 Cross-Capability Collaboration Contract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t>Capability</w:t>
            </w:r>
          </w:p>
        </w:tc>
        <w:tc>
          <w:tcPr>
            <w:tcW w:type="dxa" w:w="2160"/>
            <w:shd w:val="clear" w:color="auto" w:fill="D9E2F3"/>
          </w:tcPr>
          <w:p>
            <w:r/>
            <w:r>
              <w:rPr>
                <w:b/>
                <w:sz w:val="19"/>
              </w:rPr>
              <w:t>Direction</w:t>
            </w:r>
          </w:p>
        </w:tc>
        <w:tc>
          <w:tcPr>
            <w:tcW w:type="dxa" w:w="2160"/>
            <w:shd w:val="clear" w:color="auto" w:fill="D9E2F3"/>
          </w:tcPr>
          <w:p>
            <w:r/>
            <w:r>
              <w:rPr>
                <w:b/>
                <w:sz w:val="19"/>
              </w:rPr>
              <w:t>What Is Exchanged</w:t>
            </w:r>
          </w:p>
        </w:tc>
        <w:tc>
          <w:tcPr>
            <w:tcW w:type="dxa" w:w="2160"/>
            <w:shd w:val="clear" w:color="auto" w:fill="D9E2F3"/>
          </w:tcPr>
          <w:p>
            <w:r/>
            <w:r>
              <w:rPr>
                <w:b/>
                <w:sz w:val="19"/>
              </w:rPr>
              <w:t>Ownership Rule</w:t>
            </w:r>
          </w:p>
        </w:tc>
      </w:tr>
      <w:tr>
        <w:tc>
          <w:tcPr>
            <w:tcW w:type="dxa" w:w="2160"/>
          </w:tcPr>
          <w:p>
            <w:r/>
            <w:r>
              <w:rPr>
                <w:sz w:val="19"/>
              </w:rPr>
              <w:t>C-001 / URA-001 Identity</w:t>
            </w:r>
          </w:p>
        </w:tc>
        <w:tc>
          <w:tcPr>
            <w:tcW w:type="dxa" w:w="2160"/>
          </w:tcPr>
          <w:p>
            <w:r/>
            <w:r>
              <w:rPr>
                <w:sz w:val="19"/>
              </w:rPr>
              <w:t>Consumed (conditional)</w:t>
            </w:r>
          </w:p>
        </w:tc>
        <w:tc>
          <w:tcPr>
            <w:tcW w:type="dxa" w:w="2160"/>
          </w:tcPr>
          <w:p>
            <w:r/>
            <w:r>
              <w:rPr>
                <w:sz w:val="19"/>
              </w:rPr>
              <w:t>Authenticated-principal reference, only where relevant to a designated administrator.</w:t>
            </w:r>
          </w:p>
        </w:tc>
        <w:tc>
          <w:tcPr>
            <w:tcW w:type="dxa" w:w="2160"/>
          </w:tcPr>
          <w:p>
            <w:r/>
            <w:r>
              <w:rPr>
                <w:sz w:val="19"/>
              </w:rPr>
              <w:t>Pending Canonical Binding where unavailable; C-040 never authenticates a principal.</w:t>
            </w:r>
          </w:p>
        </w:tc>
      </w:tr>
      <w:tr>
        <w:tc>
          <w:tcPr>
            <w:tcW w:type="dxa" w:w="2160"/>
          </w:tcPr>
          <w:p>
            <w:r/>
            <w:r>
              <w:rPr>
                <w:sz w:val="19"/>
              </w:rPr>
              <w:t>C-002 Access Management</w:t>
            </w:r>
          </w:p>
        </w:tc>
        <w:tc>
          <w:tcPr>
            <w:tcW w:type="dxa" w:w="2160"/>
          </w:tcPr>
          <w:p>
            <w:r/>
            <w:r>
              <w:rPr>
                <w:sz w:val="19"/>
              </w:rPr>
              <w:t>Consumed</w:t>
            </w:r>
          </w:p>
        </w:tc>
        <w:tc>
          <w:tcPr>
            <w:tcW w:type="dxa" w:w="2160"/>
          </w:tcPr>
          <w:p>
            <w:r/>
            <w:r>
              <w:rPr>
                <w:sz w:val="19"/>
              </w:rPr>
              <w:t>Access Evaluation Outcome, where a canonical authority requires one for a specific C-040 operation.</w:t>
            </w:r>
          </w:p>
        </w:tc>
        <w:tc>
          <w:tcPr>
            <w:tcW w:type="dxa" w:w="2160"/>
          </w:tcPr>
          <w:p>
            <w:r/>
            <w:r>
              <w:rPr>
                <w:sz w:val="19"/>
              </w:rPr>
              <w:t>C-040 never grants access; administrator designation is never itself an Access grant.</w:t>
            </w:r>
          </w:p>
        </w:tc>
      </w:tr>
      <w:tr>
        <w:tc>
          <w:tcPr>
            <w:tcW w:type="dxa" w:w="2160"/>
          </w:tcPr>
          <w:p>
            <w:r/>
            <w:r>
              <w:rPr>
                <w:sz w:val="19"/>
              </w:rPr>
              <w:t>C-004 Organization Management</w:t>
            </w:r>
          </w:p>
        </w:tc>
        <w:tc>
          <w:tcPr>
            <w:tcW w:type="dxa" w:w="2160"/>
          </w:tcPr>
          <w:p>
            <w:r/>
            <w:r>
              <w:rPr>
                <w:sz w:val="19"/>
              </w:rPr>
              <w:t>Consumed anchor and trigger</w:t>
            </w:r>
          </w:p>
        </w:tc>
        <w:tc>
          <w:tcPr>
            <w:tcW w:type="dxa" w:w="2160"/>
          </w:tcPr>
          <w:p>
            <w:r/>
            <w:r>
              <w:rPr>
                <w:sz w:val="19"/>
              </w:rPr>
              <w:t>Organization existence and validity; the Organization activation trigger.</w:t>
            </w:r>
          </w:p>
        </w:tc>
        <w:tc>
          <w:tcPr>
            <w:tcW w:type="dxa" w:w="2160"/>
          </w:tcPr>
          <w:p>
            <w:r/>
            <w:r>
              <w:rPr>
                <w:sz w:val="19"/>
              </w:rPr>
              <w:t>Organization existence and validity resolve exclusively to C-004; C-040 never establishes, changes, or retires Organization identity.</w:t>
            </w:r>
          </w:p>
        </w:tc>
      </w:tr>
      <w:tr>
        <w:tc>
          <w:tcPr>
            <w:tcW w:type="dxa" w:w="2160"/>
          </w:tcPr>
          <w:p>
            <w:r/>
            <w:r>
              <w:rPr>
                <w:sz w:val="19"/>
              </w:rPr>
              <w:t>C-005 Enterprise Structure Management</w:t>
            </w:r>
          </w:p>
        </w:tc>
        <w:tc>
          <w:tcPr>
            <w:tcW w:type="dxa" w:w="2160"/>
          </w:tcPr>
          <w:p>
            <w:r/>
            <w:r>
              <w:rPr>
                <w:sz w:val="19"/>
              </w:rPr>
              <w:t>Consumed (conditional, advisory)</w:t>
            </w:r>
          </w:p>
        </w:tc>
        <w:tc>
          <w:tcPr>
            <w:tcW w:type="dxa" w:w="2160"/>
          </w:tcPr>
          <w:p>
            <w:r/>
            <w:r>
              <w:rPr>
                <w:sz w:val="19"/>
              </w:rPr>
              <w:t>Enterprise structure reference, for downstream impact assessment.</w:t>
            </w:r>
          </w:p>
        </w:tc>
        <w:tc>
          <w:tcPr>
            <w:tcW w:type="dxa" w:w="2160"/>
          </w:tcPr>
          <w:p>
            <w:r/>
            <w:r>
              <w:rPr>
                <w:sz w:val="19"/>
              </w:rPr>
              <w:t>C-040 never redefines enterprise structure semantics.</w:t>
            </w:r>
          </w:p>
        </w:tc>
      </w:tr>
      <w:tr>
        <w:tc>
          <w:tcPr>
            <w:tcW w:type="dxa" w:w="2160"/>
          </w:tcPr>
          <w:p>
            <w:r/>
            <w:r>
              <w:rPr>
                <w:sz w:val="19"/>
              </w:rPr>
              <w:t>C-006 Person Management</w:t>
            </w:r>
          </w:p>
        </w:tc>
        <w:tc>
          <w:tcPr>
            <w:tcW w:type="dxa" w:w="2160"/>
          </w:tcPr>
          <w:p>
            <w:r/>
            <w:r>
              <w:rPr>
                <w:sz w:val="19"/>
              </w:rPr>
              <w:t>Consumed (conditional)</w:t>
            </w:r>
          </w:p>
        </w:tc>
        <w:tc>
          <w:tcPr>
            <w:tcW w:type="dxa" w:w="2160"/>
          </w:tcPr>
          <w:p>
            <w:r/>
            <w:r>
              <w:rPr>
                <w:sz w:val="19"/>
              </w:rPr>
              <w:t>Person reference, only where a designated administrator is also a known Person.</w:t>
            </w:r>
          </w:p>
        </w:tc>
        <w:tc>
          <w:tcPr>
            <w:tcW w:type="dxa" w:w="2160"/>
          </w:tcPr>
          <w:p>
            <w:r/>
            <w:r>
              <w:rPr>
                <w:sz w:val="19"/>
              </w:rPr>
              <w:t>Pending Canonical Binding where unavailable; C-040 never redefines Person semantics.</w:t>
            </w:r>
          </w:p>
        </w:tc>
      </w:tr>
      <w:tr>
        <w:tc>
          <w:tcPr>
            <w:tcW w:type="dxa" w:w="2160"/>
          </w:tcPr>
          <w:p>
            <w:r/>
            <w:r>
              <w:rPr>
                <w:sz w:val="19"/>
              </w:rPr>
              <w:t>C-007 Membership Management</w:t>
            </w:r>
          </w:p>
        </w:tc>
        <w:tc>
          <w:tcPr>
            <w:tcW w:type="dxa" w:w="2160"/>
          </w:tcPr>
          <w:p>
            <w:r/>
            <w:r>
              <w:rPr>
                <w:sz w:val="19"/>
              </w:rPr>
              <w:t>Consumed (conditional)</w:t>
            </w:r>
          </w:p>
        </w:tc>
        <w:tc>
          <w:tcPr>
            <w:tcW w:type="dxa" w:w="2160"/>
          </w:tcPr>
          <w:p>
            <w:r/>
            <w:r>
              <w:rPr>
                <w:sz w:val="19"/>
              </w:rPr>
              <w:t>Membership reference, for administrator designation and downstream impact assessment.</w:t>
            </w:r>
          </w:p>
        </w:tc>
        <w:tc>
          <w:tcPr>
            <w:tcW w:type="dxa" w:w="2160"/>
          </w:tcPr>
          <w:p>
            <w:r/>
            <w:r>
              <w:rPr>
                <w:sz w:val="19"/>
              </w:rPr>
              <w:t>C-040 never establishes, changes, or terminates a Membership.</w:t>
            </w:r>
          </w:p>
        </w:tc>
      </w:tr>
      <w:tr>
        <w:tc>
          <w:tcPr>
            <w:tcW w:type="dxa" w:w="2160"/>
          </w:tcPr>
          <w:p>
            <w:r/>
            <w:r>
              <w:rPr>
                <w:sz w:val="19"/>
              </w:rPr>
              <w:t>PE-001-C008 Workspace Management</w:t>
            </w:r>
          </w:p>
        </w:tc>
        <w:tc>
          <w:tcPr>
            <w:tcW w:type="dxa" w:w="2160"/>
          </w:tcPr>
          <w:p>
            <w:r/>
            <w:r>
              <w:rPr>
                <w:sz w:val="19"/>
              </w:rPr>
              <w:t>Consumed</w:t>
            </w:r>
          </w:p>
        </w:tc>
        <w:tc>
          <w:tcPr>
            <w:tcW w:type="dxa" w:w="2160"/>
          </w:tcPr>
          <w:p>
            <w:r/>
            <w:r>
              <w:rPr>
                <w:sz w:val="19"/>
              </w:rPr>
              <w:t>Participating Workspace Context, as a contextual anchor only.</w:t>
            </w:r>
          </w:p>
        </w:tc>
        <w:tc>
          <w:tcPr>
            <w:tcW w:type="dxa" w:w="2160"/>
          </w:tcPr>
          <w:p>
            <w:r/>
            <w:r>
              <w:rPr>
                <w:sz w:val="19"/>
              </w:rPr>
              <w:t>C-040 never treats Workspace participation as tenant-administrative-modification eligibility, Business Activity authorization, decision authority, or an Access grant.</w:t>
            </w:r>
          </w:p>
        </w:tc>
      </w:tr>
      <w:tr>
        <w:tc>
          <w:tcPr>
            <w:tcW w:type="dxa" w:w="2160"/>
          </w:tcPr>
          <w:p>
            <w:r/>
            <w:r>
              <w:rPr>
                <w:sz w:val="19"/>
              </w:rPr>
              <w:t>C-020 Subscription Management</w:t>
            </w:r>
          </w:p>
        </w:tc>
        <w:tc>
          <w:tcPr>
            <w:tcW w:type="dxa" w:w="2160"/>
          </w:tcPr>
          <w:p>
            <w:r/>
            <w:r>
              <w:rPr>
                <w:sz w:val="19"/>
              </w:rPr>
              <w:t>Consumed (conditional, advisory)</w:t>
            </w:r>
          </w:p>
        </w:tc>
        <w:tc>
          <w:tcPr>
            <w:tcW w:type="dxa" w:w="2160"/>
          </w:tcPr>
          <w:p>
            <w:r/>
            <w:r>
              <w:rPr>
                <w:sz w:val="19"/>
              </w:rPr>
              <w:t>Subscription reference, for downstream impact assessment.</w:t>
            </w:r>
          </w:p>
        </w:tc>
        <w:tc>
          <w:tcPr>
            <w:tcW w:type="dxa" w:w="2160"/>
          </w:tcPr>
          <w:p>
            <w:r/>
            <w:r>
              <w:rPr>
                <w:sz w:val="19"/>
              </w:rPr>
              <w:t>C-040 never establishes, changes, or terminates a Subscription.</w:t>
            </w:r>
          </w:p>
        </w:tc>
      </w:tr>
      <w:tr>
        <w:tc>
          <w:tcPr>
            <w:tcW w:type="dxa" w:w="2160"/>
          </w:tcPr>
          <w:p>
            <w:r/>
            <w:r>
              <w:rPr>
                <w:sz w:val="19"/>
              </w:rPr>
              <w:t>C-021 Product &amp; Service Catalog</w:t>
            </w:r>
          </w:p>
        </w:tc>
        <w:tc>
          <w:tcPr>
            <w:tcW w:type="dxa" w:w="2160"/>
          </w:tcPr>
          <w:p>
            <w:r/>
            <w:r>
              <w:rPr>
                <w:sz w:val="19"/>
              </w:rPr>
              <w:t>No direct dependency</w:t>
            </w:r>
          </w:p>
        </w:tc>
        <w:tc>
          <w:tcPr>
            <w:tcW w:type="dxa" w:w="2160"/>
          </w:tcPr>
          <w:p>
            <w:r/>
            <w:r>
              <w:rPr>
                <w:sz w:val="19"/>
              </w:rPr>
              <w:t>Not applicable.</w:t>
            </w:r>
          </w:p>
        </w:tc>
        <w:tc>
          <w:tcPr>
            <w:tcW w:type="dxa" w:w="2160"/>
          </w:tcPr>
          <w:p>
            <w:r/>
            <w:r>
              <w:rPr>
                <w:sz w:val="19"/>
              </w:rPr>
              <w:t>No canonical relationship established in the supplied baseline.</w:t>
            </w:r>
          </w:p>
        </w:tc>
      </w:tr>
      <w:tr>
        <w:tc>
          <w:tcPr>
            <w:tcW w:type="dxa" w:w="2160"/>
          </w:tcPr>
          <w:p>
            <w:r/>
            <w:r>
              <w:rPr>
                <w:sz w:val="19"/>
              </w:rPr>
              <w:t>C-022 Customer &amp; Account Management</w:t>
            </w:r>
          </w:p>
        </w:tc>
        <w:tc>
          <w:tcPr>
            <w:tcW w:type="dxa" w:w="2160"/>
          </w:tcPr>
          <w:p>
            <w:r/>
            <w:r>
              <w:rPr>
                <w:sz w:val="19"/>
              </w:rPr>
              <w:t>Consumed (conditional, advisory)</w:t>
            </w:r>
          </w:p>
        </w:tc>
        <w:tc>
          <w:tcPr>
            <w:tcW w:type="dxa" w:w="2160"/>
          </w:tcPr>
          <w:p>
            <w:r/>
            <w:r>
              <w:rPr>
                <w:sz w:val="19"/>
              </w:rPr>
              <w:t>Customer/Account reference, for downstream impact assessment.</w:t>
            </w:r>
          </w:p>
        </w:tc>
        <w:tc>
          <w:tcPr>
            <w:tcW w:type="dxa" w:w="2160"/>
          </w:tcPr>
          <w:p>
            <w:r/>
            <w:r>
              <w:rPr>
                <w:sz w:val="19"/>
              </w:rPr>
              <w:t>C-040 never redefines Customer/Account semantics.</w:t>
            </w:r>
          </w:p>
        </w:tc>
      </w:tr>
      <w:tr>
        <w:tc>
          <w:tcPr>
            <w:tcW w:type="dxa" w:w="2160"/>
          </w:tcPr>
          <w:p>
            <w:r/>
            <w:r>
              <w:rPr>
                <w:sz w:val="19"/>
              </w:rPr>
              <w:t>C-023 Licensing &amp; Entitlement Management</w:t>
            </w:r>
          </w:p>
        </w:tc>
        <w:tc>
          <w:tcPr>
            <w:tcW w:type="dxa" w:w="2160"/>
          </w:tcPr>
          <w:p>
            <w:r/>
            <w:r>
              <w:rPr>
                <w:sz w:val="19"/>
              </w:rPr>
              <w:t>Consumed (conditional, advisory)</w:t>
            </w:r>
          </w:p>
        </w:tc>
        <w:tc>
          <w:tcPr>
            <w:tcW w:type="dxa" w:w="2160"/>
          </w:tcPr>
          <w:p>
            <w:r/>
            <w:r>
              <w:rPr>
                <w:sz w:val="19"/>
              </w:rPr>
              <w:t>Entitlement/License reference, for downstream impact assessment.</w:t>
            </w:r>
          </w:p>
        </w:tc>
        <w:tc>
          <w:tcPr>
            <w:tcW w:type="dxa" w:w="2160"/>
          </w:tcPr>
          <w:p>
            <w:r/>
            <w:r>
              <w:rPr>
                <w:sz w:val="19"/>
              </w:rPr>
              <w:t>C-040 never establishes or changes an Entitlement or License.</w:t>
            </w:r>
          </w:p>
        </w:tc>
      </w:tr>
      <w:tr>
        <w:tc>
          <w:tcPr>
            <w:tcW w:type="dxa" w:w="2160"/>
          </w:tcPr>
          <w:p>
            <w:r/>
            <w:r>
              <w:rPr>
                <w:sz w:val="19"/>
              </w:rPr>
              <w:t>C-024 Billing Management</w:t>
            </w:r>
          </w:p>
        </w:tc>
        <w:tc>
          <w:tcPr>
            <w:tcW w:type="dxa" w:w="2160"/>
          </w:tcPr>
          <w:p>
            <w:r/>
            <w:r>
              <w:rPr>
                <w:sz w:val="19"/>
              </w:rPr>
              <w:t>Consumed (conditional, advisory)</w:t>
            </w:r>
          </w:p>
        </w:tc>
        <w:tc>
          <w:tcPr>
            <w:tcW w:type="dxa" w:w="2160"/>
          </w:tcPr>
          <w:p>
            <w:r/>
            <w:r>
              <w:rPr>
                <w:sz w:val="19"/>
              </w:rPr>
              <w:t>Billing reference, for downstream impact assessment.</w:t>
            </w:r>
          </w:p>
        </w:tc>
        <w:tc>
          <w:tcPr>
            <w:tcW w:type="dxa" w:w="2160"/>
          </w:tcPr>
          <w:p>
            <w:r/>
            <w:r>
              <w:rPr>
                <w:sz w:val="19"/>
              </w:rPr>
              <w:t>C-040 never computes price, invoices, or processes payment.</w:t>
            </w:r>
          </w:p>
        </w:tc>
      </w:tr>
      <w:tr>
        <w:tc>
          <w:tcPr>
            <w:tcW w:type="dxa" w:w="2160"/>
          </w:tcPr>
          <w:p>
            <w:r/>
            <w:r>
              <w:rPr>
                <w:sz w:val="19"/>
              </w:rPr>
              <w:t>C-025 Contract Management</w:t>
            </w:r>
          </w:p>
        </w:tc>
        <w:tc>
          <w:tcPr>
            <w:tcW w:type="dxa" w:w="2160"/>
          </w:tcPr>
          <w:p>
            <w:r/>
            <w:r>
              <w:rPr>
                <w:sz w:val="19"/>
              </w:rPr>
              <w:t>Consumed (conditional, advisory)</w:t>
            </w:r>
          </w:p>
        </w:tc>
        <w:tc>
          <w:tcPr>
            <w:tcW w:type="dxa" w:w="2160"/>
          </w:tcPr>
          <w:p>
            <w:r/>
            <w:r>
              <w:rPr>
                <w:sz w:val="19"/>
              </w:rPr>
              <w:t>Contract reference, for downstream impact assessment.</w:t>
            </w:r>
          </w:p>
        </w:tc>
        <w:tc>
          <w:tcPr>
            <w:tcW w:type="dxa" w:w="2160"/>
          </w:tcPr>
          <w:p>
            <w:r/>
            <w:r>
              <w:rPr>
                <w:sz w:val="19"/>
              </w:rPr>
              <w:t>C-040 never redefines contract semantics.</w:t>
            </w:r>
          </w:p>
        </w:tc>
      </w:tr>
      <w:tr>
        <w:tc>
          <w:tcPr>
            <w:tcW w:type="dxa" w:w="2160"/>
          </w:tcPr>
          <w:p>
            <w:r/>
            <w:r>
              <w:rPr>
                <w:sz w:val="19"/>
              </w:rPr>
              <w:t>C-041 Configuration Management</w:t>
            </w:r>
          </w:p>
        </w:tc>
        <w:tc>
          <w:tcPr>
            <w:tcW w:type="dxa" w:w="2160"/>
          </w:tcPr>
          <w:p>
            <w:r/>
            <w:r>
              <w:rPr>
                <w:sz w:val="19"/>
              </w:rPr>
              <w:t>Explicitly not consumed</w:t>
            </w:r>
          </w:p>
        </w:tc>
        <w:tc>
          <w:tcPr>
            <w:tcW w:type="dxa" w:w="2160"/>
          </w:tcPr>
          <w:p>
            <w:r/>
            <w:r>
              <w:rPr>
                <w:sz w:val="19"/>
              </w:rPr>
              <w:t>Not applicable.</w:t>
            </w:r>
          </w:p>
        </w:tc>
        <w:tc>
          <w:tcPr>
            <w:tcW w:type="dxa" w:w="2160"/>
          </w:tcPr>
          <w:p>
            <w:r/>
            <w:r>
              <w:rPr>
                <w:sz w:val="19"/>
              </w:rPr>
              <w:t>C-040 never defines, stores, or changes a configuration value.</w:t>
            </w:r>
          </w:p>
        </w:tc>
      </w:tr>
      <w:tr>
        <w:tc>
          <w:tcPr>
            <w:tcW w:type="dxa" w:w="2160"/>
          </w:tcPr>
          <w:p>
            <w:r/>
            <w:r>
              <w:rPr>
                <w:sz w:val="19"/>
              </w:rPr>
              <w:t>C-042 Preference &amp; Personalization</w:t>
            </w:r>
          </w:p>
        </w:tc>
        <w:tc>
          <w:tcPr>
            <w:tcW w:type="dxa" w:w="2160"/>
          </w:tcPr>
          <w:p>
            <w:r/>
            <w:r>
              <w:rPr>
                <w:sz w:val="19"/>
              </w:rPr>
              <w:t>Explicitly not consumed</w:t>
            </w:r>
          </w:p>
        </w:tc>
        <w:tc>
          <w:tcPr>
            <w:tcW w:type="dxa" w:w="2160"/>
          </w:tcPr>
          <w:p>
            <w:r/>
            <w:r>
              <w:rPr>
                <w:sz w:val="19"/>
              </w:rPr>
              <w:t>Not applicable.</w:t>
            </w:r>
          </w:p>
        </w:tc>
        <w:tc>
          <w:tcPr>
            <w:tcW w:type="dxa" w:w="2160"/>
          </w:tcPr>
          <w:p>
            <w:r/>
            <w:r>
              <w:rPr>
                <w:sz w:val="19"/>
              </w:rPr>
              <w:t>C-040 never defines or changes a preference.</w:t>
            </w:r>
          </w:p>
        </w:tc>
      </w:tr>
    </w:tbl>
    <w:p/>
    <w:p>
      <w:pPr>
        <w:pStyle w:val="Heading2"/>
      </w:pPr>
      <w:r>
        <w:t>5.10 Exception &amp; Recovery Contract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Classification</w:t>
            </w:r>
          </w:p>
        </w:tc>
        <w:tc>
          <w:tcPr>
            <w:tcW w:type="dxa" w:w="4320"/>
            <w:shd w:val="clear" w:color="auto" w:fill="D9E2F3"/>
          </w:tcPr>
          <w:p>
            <w:r/>
            <w:r>
              <w:rPr>
                <w:b/>
                <w:sz w:val="19"/>
              </w:rPr>
              <w:t>Required C-040 Treatment</w:t>
            </w:r>
          </w:p>
        </w:tc>
      </w:tr>
      <w:tr>
        <w:tc>
          <w:tcPr>
            <w:tcW w:type="dxa" w:w="4320"/>
          </w:tcPr>
          <w:p>
            <w:r/>
            <w:r>
              <w:rPr>
                <w:sz w:val="19"/>
              </w:rPr>
              <w:t>Capability-scoped context insufficiency</w:t>
            </w:r>
          </w:p>
        </w:tc>
        <w:tc>
          <w:tcPr>
            <w:tcW w:type="dxa" w:w="4320"/>
          </w:tcPr>
          <w:p>
            <w:r/>
            <w:r>
              <w:rPr>
                <w:sz w:val="19"/>
              </w:rPr>
              <w:t>Preserve valid Tenant Administrative Context; route the insufficiency to the named owning capability (Chapter 6.2).</w:t>
            </w:r>
          </w:p>
        </w:tc>
      </w:tr>
      <w:tr>
        <w:tc>
          <w:tcPr>
            <w:tcW w:type="dxa" w:w="4320"/>
          </w:tcPr>
          <w:p>
            <w:r/>
            <w:r>
              <w:rPr>
                <w:sz w:val="19"/>
              </w:rPr>
              <w:t>Authoritative source context disruption</w:t>
            </w:r>
          </w:p>
        </w:tc>
        <w:tc>
          <w:tcPr>
            <w:tcW w:type="dxa" w:w="4320"/>
          </w:tcPr>
          <w:p>
            <w:r/>
            <w:r>
              <w:rPr>
                <w:sz w:val="19"/>
              </w:rPr>
              <w:t>Re-resolve the relevant source-of-truth fact (Organization validity from C-004) before relying on the prior Tenant Administrative Context.</w:t>
            </w:r>
          </w:p>
        </w:tc>
      </w:tr>
      <w:tr>
        <w:tc>
          <w:tcPr>
            <w:tcW w:type="dxa" w:w="4320"/>
          </w:tcPr>
          <w:p>
            <w:r/>
            <w:r>
              <w:rPr>
                <w:sz w:val="19"/>
              </w:rPr>
              <w:t>Access rejection</w:t>
            </w:r>
          </w:p>
        </w:tc>
        <w:tc>
          <w:tcPr>
            <w:tcW w:type="dxa" w:w="4320"/>
          </w:tcPr>
          <w:p>
            <w:r/>
            <w:r>
              <w:rPr>
                <w:sz w:val="19"/>
              </w:rPr>
              <w:t>Halt the operation; preserve Tenant Administrative Context; never suppress, replace, cache as a universal grant, or bypass the rejection.</w:t>
            </w:r>
          </w:p>
        </w:tc>
      </w:tr>
      <w:tr>
        <w:tc>
          <w:tcPr>
            <w:tcW w:type="dxa" w:w="4320"/>
          </w:tcPr>
          <w:p>
            <w:r/>
            <w:r>
              <w:rPr>
                <w:sz w:val="19"/>
              </w:rPr>
              <w:t>Unresolved canonical binding</w:t>
            </w:r>
          </w:p>
        </w:tc>
        <w:tc>
          <w:tcPr>
            <w:tcW w:type="dxa" w:w="4320"/>
          </w:tcPr>
          <w:p>
            <w:r/>
            <w:r>
              <w:rPr>
                <w:sz w:val="19"/>
              </w:rPr>
              <w:t>Record Pending Canonical Binding explicitly; never fabricate or proceed as if resolved.</w:t>
            </w:r>
          </w:p>
        </w:tc>
      </w:tr>
      <w:tr>
        <w:tc>
          <w:tcPr>
            <w:tcW w:type="dxa" w:w="4320"/>
          </w:tcPr>
          <w:p>
            <w:r/>
            <w:r>
              <w:rPr>
                <w:sz w:val="19"/>
              </w:rPr>
              <w:t>Downstream reference conflict</w:t>
            </w:r>
          </w:p>
        </w:tc>
        <w:tc>
          <w:tcPr>
            <w:tcW w:type="dxa" w:w="4320"/>
          </w:tcPr>
          <w:p>
            <w:r/>
            <w:r>
              <w:rPr>
                <w:sz w:val="19"/>
              </w:rPr>
              <w:t>Classify per the four categories above as applicable; the consuming capability's signal does not invalidate Tenant validity unless that capability canonically owns the conflicting fact.</w:t>
            </w:r>
          </w:p>
        </w:tc>
      </w:tr>
      <w:tr>
        <w:tc>
          <w:tcPr>
            <w:tcW w:type="dxa" w:w="4320"/>
          </w:tcPr>
          <w:p>
            <w:r/>
            <w:r>
              <w:rPr>
                <w:sz w:val="19"/>
              </w:rPr>
              <w:t>Interrupted experience requiring recovery</w:t>
            </w:r>
          </w:p>
        </w:tc>
        <w:tc>
          <w:tcPr>
            <w:tcW w:type="dxa" w:w="4320"/>
          </w:tcPr>
          <w:p>
            <w:r/>
            <w:r>
              <w:rPr>
                <w:sz w:val="19"/>
              </w:rPr>
              <w:t>Preserve the last confirmed context (intent, proposal, or assessment); resume from that point rather than restart; never silently discard; re-resolve against source-of-truth facts only where resume-time validation identifies stale, changed, invalidated, or integrity-disrupted context.</w:t>
            </w:r>
          </w:p>
        </w:tc>
      </w:tr>
    </w:tbl>
    <w:p/>
    <w:p>
      <w:pPr>
        <w:pStyle w:val="Heading1"/>
      </w:pPr>
      <w:r>
        <w:t>Chapter 6 — Enterprise Transitions &amp; Exception Semantics</w:t>
      </w:r>
    </w:p>
    <w:p>
      <w:pPr>
        <w:pStyle w:val="Heading2"/>
      </w:pPr>
      <w:r>
        <w:t>6.1 Enterprise Transitions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Enterprise Transition</w:t>
            </w:r>
          </w:p>
        </w:tc>
        <w:tc>
          <w:tcPr>
            <w:tcW w:type="dxa" w:w="4320"/>
            <w:shd w:val="clear" w:color="auto" w:fill="D9E2F3"/>
          </w:tcPr>
          <w:p>
            <w:r/>
            <w:r>
              <w:rPr>
                <w:b/>
                <w:sz w:val="19"/>
              </w:rPr>
              <w:t>Realizing EX</w:t>
            </w:r>
          </w:p>
        </w:tc>
      </w:tr>
      <w:tr>
        <w:tc>
          <w:tcPr>
            <w:tcW w:type="dxa" w:w="4320"/>
          </w:tcPr>
          <w:p>
            <w:r/>
            <w:r>
              <w:rPr>
                <w:sz w:val="19"/>
              </w:rPr>
              <w:t>Tenant Administrative Context Anchored</w:t>
            </w:r>
          </w:p>
        </w:tc>
        <w:tc>
          <w:tcPr>
            <w:tcW w:type="dxa" w:w="4320"/>
          </w:tcPr>
          <w:p>
            <w:r/>
            <w:r>
              <w:rPr>
                <w:sz w:val="19"/>
              </w:rPr>
              <w:t>EX-C040-01, EX-C040-02</w:t>
            </w:r>
          </w:p>
        </w:tc>
      </w:tr>
      <w:tr>
        <w:tc>
          <w:tcPr>
            <w:tcW w:type="dxa" w:w="4320"/>
          </w:tcPr>
          <w:p>
            <w:r/>
            <w:r>
              <w:rPr>
                <w:sz w:val="19"/>
              </w:rPr>
              <w:t>Tenant Administrative Standing Understood</w:t>
            </w:r>
          </w:p>
        </w:tc>
        <w:tc>
          <w:tcPr>
            <w:tcW w:type="dxa" w:w="4320"/>
          </w:tcPr>
          <w:p>
            <w:r/>
            <w:r>
              <w:rPr>
                <w:sz w:val="19"/>
              </w:rPr>
              <w:t>EX-C040-03</w:t>
            </w:r>
          </w:p>
        </w:tc>
      </w:tr>
      <w:tr>
        <w:tc>
          <w:tcPr>
            <w:tcW w:type="dxa" w:w="4320"/>
          </w:tcPr>
          <w:p>
            <w:r/>
            <w:r>
              <w:rPr>
                <w:sz w:val="19"/>
              </w:rPr>
              <w:t>New Tenant Provisioning Intent Framed</w:t>
            </w:r>
          </w:p>
        </w:tc>
        <w:tc>
          <w:tcPr>
            <w:tcW w:type="dxa" w:w="4320"/>
          </w:tcPr>
          <w:p>
            <w:r/>
            <w:r>
              <w:rPr>
                <w:sz w:val="19"/>
              </w:rPr>
              <w:t>EX-C040-04</w:t>
            </w:r>
          </w:p>
        </w:tc>
      </w:tr>
      <w:tr>
        <w:tc>
          <w:tcPr>
            <w:tcW w:type="dxa" w:w="4320"/>
          </w:tcPr>
          <w:p>
            <w:r/>
            <w:r>
              <w:rPr>
                <w:sz w:val="19"/>
              </w:rPr>
              <w:t>Tenant Administrator Designation Intent Framed</w:t>
            </w:r>
          </w:p>
        </w:tc>
        <w:tc>
          <w:tcPr>
            <w:tcW w:type="dxa" w:w="4320"/>
          </w:tcPr>
          <w:p>
            <w:r/>
            <w:r>
              <w:rPr>
                <w:sz w:val="19"/>
              </w:rPr>
              <w:t>EX-C040-05</w:t>
            </w:r>
          </w:p>
        </w:tc>
      </w:tr>
      <w:tr>
        <w:tc>
          <w:tcPr>
            <w:tcW w:type="dxa" w:w="4320"/>
          </w:tcPr>
          <w:p>
            <w:r/>
            <w:r>
              <w:rPr>
                <w:sz w:val="19"/>
              </w:rPr>
              <w:t>Tenant Migration Intent Framed</w:t>
            </w:r>
          </w:p>
        </w:tc>
        <w:tc>
          <w:tcPr>
            <w:tcW w:type="dxa" w:w="4320"/>
          </w:tcPr>
          <w:p>
            <w:r/>
            <w:r>
              <w:rPr>
                <w:sz w:val="19"/>
              </w:rPr>
              <w:t>EX-C040-06</w:t>
            </w:r>
          </w:p>
        </w:tc>
      </w:tr>
      <w:tr>
        <w:tc>
          <w:tcPr>
            <w:tcW w:type="dxa" w:w="4320"/>
          </w:tcPr>
          <w:p>
            <w:r/>
            <w:r>
              <w:rPr>
                <w:sz w:val="19"/>
              </w:rPr>
              <w:t>Tenant Offboarding Intent Framed</w:t>
            </w:r>
          </w:p>
        </w:tc>
        <w:tc>
          <w:tcPr>
            <w:tcW w:type="dxa" w:w="4320"/>
          </w:tcPr>
          <w:p>
            <w:r/>
            <w:r>
              <w:rPr>
                <w:sz w:val="19"/>
              </w:rPr>
              <w:t>EX-C040-07</w:t>
            </w:r>
          </w:p>
        </w:tc>
      </w:tr>
      <w:tr>
        <w:tc>
          <w:tcPr>
            <w:tcW w:type="dxa" w:w="4320"/>
          </w:tcPr>
          <w:p>
            <w:r/>
            <w:r>
              <w:rPr>
                <w:sz w:val="19"/>
              </w:rPr>
              <w:t>Cross-Tenant Sharing Agreement Intent Framed</w:t>
            </w:r>
          </w:p>
        </w:tc>
        <w:tc>
          <w:tcPr>
            <w:tcW w:type="dxa" w:w="4320"/>
          </w:tcPr>
          <w:p>
            <w:r/>
            <w:r>
              <w:rPr>
                <w:sz w:val="19"/>
              </w:rPr>
              <w:t>EX-C040-08</w:t>
            </w:r>
          </w:p>
        </w:tc>
      </w:tr>
      <w:tr>
        <w:tc>
          <w:tcPr>
            <w:tcW w:type="dxa" w:w="4320"/>
          </w:tcPr>
          <w:p>
            <w:r/>
            <w:r>
              <w:rPr>
                <w:sz w:val="19"/>
              </w:rPr>
              <w:t>Proposed Tenant Administrative Change Shaped</w:t>
            </w:r>
          </w:p>
        </w:tc>
        <w:tc>
          <w:tcPr>
            <w:tcW w:type="dxa" w:w="4320"/>
          </w:tcPr>
          <w:p>
            <w:r/>
            <w:r>
              <w:rPr>
                <w:sz w:val="19"/>
              </w:rPr>
              <w:t>EX-C040-09</w:t>
            </w:r>
          </w:p>
        </w:tc>
      </w:tr>
      <w:tr>
        <w:tc>
          <w:tcPr>
            <w:tcW w:type="dxa" w:w="4320"/>
          </w:tcPr>
          <w:p>
            <w:r/>
            <w:r>
              <w:rPr>
                <w:sz w:val="19"/>
              </w:rPr>
              <w:t>Tenant Administrative Change Impact Assessed</w:t>
            </w:r>
          </w:p>
        </w:tc>
        <w:tc>
          <w:tcPr>
            <w:tcW w:type="dxa" w:w="4320"/>
          </w:tcPr>
          <w:p>
            <w:r/>
            <w:r>
              <w:rPr>
                <w:sz w:val="19"/>
              </w:rPr>
              <w:t>EX-C040-10</w:t>
            </w:r>
          </w:p>
        </w:tc>
      </w:tr>
      <w:tr>
        <w:tc>
          <w:tcPr>
            <w:tcW w:type="dxa" w:w="4320"/>
          </w:tcPr>
          <w:p>
            <w:r/>
            <w:r>
              <w:rPr>
                <w:sz w:val="19"/>
              </w:rPr>
              <w:t>Continuing Tenant Administrative Transition Committed</w:t>
            </w:r>
          </w:p>
        </w:tc>
        <w:tc>
          <w:tcPr>
            <w:tcW w:type="dxa" w:w="4320"/>
          </w:tcPr>
          <w:p>
            <w:r/>
            <w:r>
              <w:rPr>
                <w:sz w:val="19"/>
              </w:rPr>
              <w:t>EX-C040-11</w:t>
            </w:r>
          </w:p>
        </w:tc>
      </w:tr>
      <w:tr>
        <w:tc>
          <w:tcPr>
            <w:tcW w:type="dxa" w:w="4320"/>
          </w:tcPr>
          <w:p>
            <w:r/>
            <w:r>
              <w:rPr>
                <w:sz w:val="19"/>
              </w:rPr>
              <w:t>Tenant Migration Committed</w:t>
            </w:r>
          </w:p>
        </w:tc>
        <w:tc>
          <w:tcPr>
            <w:tcW w:type="dxa" w:w="4320"/>
          </w:tcPr>
          <w:p>
            <w:r/>
            <w:r>
              <w:rPr>
                <w:sz w:val="19"/>
              </w:rPr>
              <w:t>EX-C040-12</w:t>
            </w:r>
          </w:p>
        </w:tc>
      </w:tr>
      <w:tr>
        <w:tc>
          <w:tcPr>
            <w:tcW w:type="dxa" w:w="4320"/>
          </w:tcPr>
          <w:p>
            <w:r/>
            <w:r>
              <w:rPr>
                <w:sz w:val="19"/>
              </w:rPr>
              <w:t>Tenant Offboarded</w:t>
            </w:r>
          </w:p>
        </w:tc>
        <w:tc>
          <w:tcPr>
            <w:tcW w:type="dxa" w:w="4320"/>
          </w:tcPr>
          <w:p>
            <w:r/>
            <w:r>
              <w:rPr>
                <w:sz w:val="19"/>
              </w:rPr>
              <w:t>EX-C040-13</w:t>
            </w:r>
          </w:p>
        </w:tc>
      </w:tr>
      <w:tr>
        <w:tc>
          <w:tcPr>
            <w:tcW w:type="dxa" w:w="4320"/>
          </w:tcPr>
          <w:p>
            <w:r/>
            <w:r>
              <w:rPr>
                <w:sz w:val="19"/>
              </w:rPr>
              <w:t>Cross-Tenant Sharing Agreement Committed</w:t>
            </w:r>
          </w:p>
        </w:tc>
        <w:tc>
          <w:tcPr>
            <w:tcW w:type="dxa" w:w="4320"/>
          </w:tcPr>
          <w:p>
            <w:r/>
            <w:r>
              <w:rPr>
                <w:sz w:val="19"/>
              </w:rPr>
              <w:t>EX-C040-14</w:t>
            </w:r>
          </w:p>
        </w:tc>
      </w:tr>
      <w:tr>
        <w:tc>
          <w:tcPr>
            <w:tcW w:type="dxa" w:w="4320"/>
          </w:tcPr>
          <w:p>
            <w:r/>
            <w:r>
              <w:rPr>
                <w:sz w:val="19"/>
              </w:rPr>
              <w:t>Effective Tenant Administrative State Resolved</w:t>
            </w:r>
          </w:p>
        </w:tc>
        <w:tc>
          <w:tcPr>
            <w:tcW w:type="dxa" w:w="4320"/>
          </w:tcPr>
          <w:p>
            <w:r/>
            <w:r>
              <w:rPr>
                <w:sz w:val="19"/>
              </w:rPr>
              <w:t>EX-C040-15</w:t>
            </w:r>
          </w:p>
        </w:tc>
      </w:tr>
      <w:tr>
        <w:tc>
          <w:tcPr>
            <w:tcW w:type="dxa" w:w="4320"/>
          </w:tcPr>
          <w:p>
            <w:r/>
            <w:r>
              <w:rPr>
                <w:sz w:val="19"/>
              </w:rPr>
              <w:t>Tenant Reference Distributed</w:t>
            </w:r>
          </w:p>
        </w:tc>
        <w:tc>
          <w:tcPr>
            <w:tcW w:type="dxa" w:w="4320"/>
          </w:tcPr>
          <w:p>
            <w:r/>
            <w:r>
              <w:rPr>
                <w:sz w:val="19"/>
              </w:rPr>
              <w:t>EX-C040-16</w:t>
            </w:r>
          </w:p>
        </w:tc>
      </w:tr>
      <w:tr>
        <w:tc>
          <w:tcPr>
            <w:tcW w:type="dxa" w:w="4320"/>
          </w:tcPr>
          <w:p>
            <w:r/>
            <w:r>
              <w:rPr>
                <w:sz w:val="19"/>
              </w:rPr>
              <w:t>Tenant Administrative Context Disruption Resolved</w:t>
            </w:r>
          </w:p>
        </w:tc>
        <w:tc>
          <w:tcPr>
            <w:tcW w:type="dxa" w:w="4320"/>
          </w:tcPr>
          <w:p>
            <w:r/>
            <w:r>
              <w:rPr>
                <w:sz w:val="19"/>
              </w:rPr>
              <w:t>EX-C040-17</w:t>
            </w:r>
          </w:p>
        </w:tc>
      </w:tr>
    </w:tbl>
    <w:p/>
    <w:p>
      <w:pPr>
        <w:pStyle w:val="Heading2"/>
      </w:pPr>
      <w:r>
        <w:t>6.2 Exception Classification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t>#</w:t>
            </w:r>
          </w:p>
        </w:tc>
        <w:tc>
          <w:tcPr>
            <w:tcW w:type="dxa" w:w="2160"/>
            <w:shd w:val="clear" w:color="auto" w:fill="D9E2F3"/>
          </w:tcPr>
          <w:p>
            <w:r/>
            <w:r>
              <w:rPr>
                <w:b/>
                <w:sz w:val="19"/>
              </w:rPr>
              <w:t>Classification</w:t>
            </w:r>
          </w:p>
        </w:tc>
        <w:tc>
          <w:tcPr>
            <w:tcW w:type="dxa" w:w="2160"/>
            <w:shd w:val="clear" w:color="auto" w:fill="D9E2F3"/>
          </w:tcPr>
          <w:p>
            <w:r/>
            <w:r>
              <w:rPr>
                <w:b/>
                <w:sz w:val="19"/>
              </w:rPr>
              <w:t>Definition</w:t>
            </w:r>
          </w:p>
        </w:tc>
        <w:tc>
          <w:tcPr>
            <w:tcW w:type="dxa" w:w="2160"/>
            <w:shd w:val="clear" w:color="auto" w:fill="D9E2F3"/>
          </w:tcPr>
          <w:p>
            <w:r/>
            <w:r>
              <w:rPr>
                <w:b/>
                <w:sz w:val="19"/>
              </w:rPr>
              <w:t>Required Treatment</w:t>
            </w:r>
          </w:p>
        </w:tc>
      </w:tr>
      <w:tr>
        <w:tc>
          <w:tcPr>
            <w:tcW w:type="dxa" w:w="2160"/>
          </w:tcPr>
          <w:p>
            <w:r/>
            <w:r>
              <w:rPr>
                <w:sz w:val="19"/>
              </w:rPr>
              <w:t>1</w:t>
            </w:r>
          </w:p>
        </w:tc>
        <w:tc>
          <w:tcPr>
            <w:tcW w:type="dxa" w:w="2160"/>
          </w:tcPr>
          <w:p>
            <w:r/>
            <w:r>
              <w:rPr>
                <w:sz w:val="19"/>
              </w:rPr>
              <w:t>Capability-scoped context insufficiency</w:t>
            </w:r>
          </w:p>
        </w:tc>
        <w:tc>
          <w:tcPr>
            <w:tcW w:type="dxa" w:w="2160"/>
          </w:tcPr>
          <w:p>
            <w:r/>
            <w:r>
              <w:rPr>
                <w:sz w:val="19"/>
              </w:rPr>
              <w:t>A consuming capability lacks sufficient context to complete its own outcome using this Tenant Reference.</w:t>
            </w:r>
          </w:p>
        </w:tc>
        <w:tc>
          <w:tcPr>
            <w:tcW w:type="dxa" w:w="2160"/>
          </w:tcPr>
          <w:p>
            <w:r/>
            <w:r>
              <w:rPr>
                <w:sz w:val="19"/>
              </w:rPr>
              <w:t>Preserve valid Tenant Administrative Context; route the insufficiency to the named owning capability; do not re-resolve Tenant facts unnecessarily.</w:t>
            </w:r>
          </w:p>
        </w:tc>
      </w:tr>
      <w:tr>
        <w:tc>
          <w:tcPr>
            <w:tcW w:type="dxa" w:w="2160"/>
          </w:tcPr>
          <w:p>
            <w:r/>
            <w:r>
              <w:rPr>
                <w:sz w:val="19"/>
              </w:rPr>
              <w:t>2</w:t>
            </w:r>
          </w:p>
        </w:tc>
        <w:tc>
          <w:tcPr>
            <w:tcW w:type="dxa" w:w="2160"/>
          </w:tcPr>
          <w:p>
            <w:r/>
            <w:r>
              <w:rPr>
                <w:sz w:val="19"/>
              </w:rPr>
              <w:t>Authoritative source context disruption</w:t>
            </w:r>
          </w:p>
        </w:tc>
        <w:tc>
          <w:tcPr>
            <w:tcW w:type="dxa" w:w="2160"/>
          </w:tcPr>
          <w:p>
            <w:r/>
            <w:r>
              <w:rPr>
                <w:sz w:val="19"/>
              </w:rPr>
              <w:t>An upstream fact C-040 depends on (Organization validity from C-004) itself appears to have changed or become invalid.</w:t>
            </w:r>
          </w:p>
        </w:tc>
        <w:tc>
          <w:tcPr>
            <w:tcW w:type="dxa" w:w="2160"/>
          </w:tcPr>
          <w:p>
            <w:r/>
            <w:r>
              <w:rPr>
                <w:sz w:val="19"/>
              </w:rPr>
              <w:t>Re-resolve the relevant source-of-truth fact before relying on the prior Tenant Administrative Context.</w:t>
            </w:r>
          </w:p>
        </w:tc>
      </w:tr>
      <w:tr>
        <w:tc>
          <w:tcPr>
            <w:tcW w:type="dxa" w:w="2160"/>
          </w:tcPr>
          <w:p>
            <w:r/>
            <w:r>
              <w:rPr>
                <w:sz w:val="19"/>
              </w:rPr>
              <w:t>3</w:t>
            </w:r>
          </w:p>
        </w:tc>
        <w:tc>
          <w:tcPr>
            <w:tcW w:type="dxa" w:w="2160"/>
          </w:tcPr>
          <w:p>
            <w:r/>
            <w:r>
              <w:rPr>
                <w:sz w:val="19"/>
              </w:rPr>
              <w:t>Access rejection</w:t>
            </w:r>
          </w:p>
        </w:tc>
        <w:tc>
          <w:tcPr>
            <w:tcW w:type="dxa" w:w="2160"/>
          </w:tcPr>
          <w:p>
            <w:r/>
            <w:r>
              <w:rPr>
                <w:sz w:val="19"/>
              </w:rPr>
              <w:t>C-002 rejects the Access Evaluation Outcome for a specific C-040 operation.</w:t>
            </w:r>
          </w:p>
        </w:tc>
        <w:tc>
          <w:tcPr>
            <w:tcW w:type="dxa" w:w="2160"/>
          </w:tcPr>
          <w:p>
            <w:r/>
            <w:r>
              <w:rPr>
                <w:sz w:val="19"/>
              </w:rPr>
              <w:t>Halt the operation; preserve Tenant Administrative Context; never suppress, replace, or bypass the rejection.</w:t>
            </w:r>
          </w:p>
        </w:tc>
      </w:tr>
      <w:tr>
        <w:tc>
          <w:tcPr>
            <w:tcW w:type="dxa" w:w="2160"/>
          </w:tcPr>
          <w:p>
            <w:r/>
            <w:r>
              <w:rPr>
                <w:sz w:val="19"/>
              </w:rPr>
              <w:t>4</w:t>
            </w:r>
          </w:p>
        </w:tc>
        <w:tc>
          <w:tcPr>
            <w:tcW w:type="dxa" w:w="2160"/>
          </w:tcPr>
          <w:p>
            <w:r/>
            <w:r>
              <w:rPr>
                <w:sz w:val="19"/>
              </w:rPr>
              <w:t>Unresolved canonical binding</w:t>
            </w:r>
          </w:p>
        </w:tc>
        <w:tc>
          <w:tcPr>
            <w:tcW w:type="dxa" w:w="2160"/>
          </w:tcPr>
          <w:p>
            <w:r/>
            <w:r>
              <w:rPr>
                <w:sz w:val="19"/>
              </w:rPr>
              <w:t>A required BA/EAC or EIO identifier, or a required policy authority (provisioning authority, migration approval authority, offboarding approval authority, cross-tenant sharing approval authority), is not yet available.</w:t>
            </w:r>
          </w:p>
        </w:tc>
        <w:tc>
          <w:tcPr>
            <w:tcW w:type="dxa" w:w="2160"/>
          </w:tcPr>
          <w:p>
            <w:r/>
            <w:r>
              <w:rPr>
                <w:sz w:val="19"/>
              </w:rPr>
              <w:t>Record Pending Canonical Binding explicitly; never fabricate or proceed as if resolved.</w:t>
            </w:r>
          </w:p>
        </w:tc>
      </w:tr>
      <w:tr>
        <w:tc>
          <w:tcPr>
            <w:tcW w:type="dxa" w:w="2160"/>
          </w:tcPr>
          <w:p>
            <w:r/>
            <w:r>
              <w:rPr>
                <w:sz w:val="19"/>
              </w:rPr>
              <w:t>5</w:t>
            </w:r>
          </w:p>
        </w:tc>
        <w:tc>
          <w:tcPr>
            <w:tcW w:type="dxa" w:w="2160"/>
          </w:tcPr>
          <w:p>
            <w:r/>
            <w:r>
              <w:rPr>
                <w:sz w:val="19"/>
              </w:rPr>
              <w:t>Downstream reference conflict</w:t>
            </w:r>
          </w:p>
        </w:tc>
        <w:tc>
          <w:tcPr>
            <w:tcW w:type="dxa" w:w="2160"/>
          </w:tcPr>
          <w:p>
            <w:r/>
            <w:r>
              <w:rPr>
                <w:sz w:val="19"/>
              </w:rPr>
              <w:t>A dependent capability signals that it cannot consume the current Tenant Reference as expected — for example, an attempt to reference a just-offboarded Tenant.</w:t>
            </w:r>
          </w:p>
        </w:tc>
        <w:tc>
          <w:tcPr>
            <w:tcW w:type="dxa" w:w="2160"/>
          </w:tcPr>
          <w:p>
            <w:r/>
            <w:r>
              <w:rPr>
                <w:sz w:val="19"/>
              </w:rPr>
              <w:t>Classify per categories 1–4 as applicable; the consuming capability's signal does not invalidate Tenant validity unless that capability canonically owns the conflicting fact.</w:t>
            </w:r>
          </w:p>
        </w:tc>
      </w:tr>
      <w:tr>
        <w:tc>
          <w:tcPr>
            <w:tcW w:type="dxa" w:w="2160"/>
          </w:tcPr>
          <w:p>
            <w:r/>
            <w:r>
              <w:rPr>
                <w:sz w:val="19"/>
              </w:rPr>
              <w:t>6</w:t>
            </w:r>
          </w:p>
        </w:tc>
        <w:tc>
          <w:tcPr>
            <w:tcW w:type="dxa" w:w="2160"/>
          </w:tcPr>
          <w:p>
            <w:r/>
            <w:r>
              <w:rPr>
                <w:sz w:val="19"/>
              </w:rPr>
              <w:t>Interrupted experience requiring recovery</w:t>
            </w:r>
          </w:p>
        </w:tc>
        <w:tc>
          <w:tcPr>
            <w:tcW w:type="dxa" w:w="2160"/>
          </w:tcPr>
          <w:p>
            <w:r/>
            <w:r>
              <w:rPr>
                <w:sz w:val="19"/>
              </w:rPr>
              <w:t>A C-040 experience is interrupted before completion.</w:t>
            </w:r>
          </w:p>
        </w:tc>
        <w:tc>
          <w:tcPr>
            <w:tcW w:type="dxa" w:w="2160"/>
          </w:tcPr>
          <w:p>
            <w:r/>
            <w:r>
              <w:rPr>
                <w:sz w:val="19"/>
              </w:rPr>
              <w:t>Preserve the last confirmed context (intent, proposal, or assessment); resume from that point rather than restart; never silently discard.</w:t>
            </w:r>
          </w:p>
        </w:tc>
      </w:tr>
    </w:tbl>
    <w:p/>
    <w:p>
      <w:pPr>
        <w:pStyle w:val="Heading2"/>
      </w:pPr>
      <w:r>
        <w:t>6.3 Recovery Rules</w:t>
      </w:r>
    </w:p>
    <w:p>
      <w:r>
        <w:t>ERB-C040-08 and EX-C040-17 govern every classification in 6.2, and classifications 2 and 6 are not treated alike. Classification 2 (authoritative source context disruption) always requires re-resolution against the relevant source-of-truth facts before the prior context is relied upon. Classification 6 (interrupted experience requiring recovery) preserves the last confirmed context and resumes from that point rather than restarting; a simple interruption alone SHALL NOT automatically invalidate valid Tenant Administrative Context or trigger full source-of-truth re-resolution. For classification 6, source-of-truth re-resolution is required only where resume-time validation identifies stale, changed, invalidated, or integrity-disrupted source context, at which point the condition is reclassified as classification 2 and treated accordingly. A MIGRATING state is never itself classified as a disruption; it is an expected, transient, self-resolving administrative state (Contract 5.5). Every unresolved condition SHALL carry a named owner; none is left silently open.</w:t>
      </w:r>
    </w:p>
    <w:p>
      <w:pPr>
        <w:pStyle w:val="Heading1"/>
      </w:pPr>
      <w:r>
        <w:t>Chapter 7 — Experience Governance</w:t>
      </w:r>
    </w:p>
    <w:p>
      <w:pPr>
        <w:pStyle w:val="Heading2"/>
      </w:pPr>
      <w:r>
        <w:t>7.1 Experience Principles</w:t>
      </w:r>
    </w:p>
    <w:p>
      <w:r>
        <w:t>Chapter 1.7's Experience Principles govern every C-040 ERB and EX and are treated as mandatory unless an approved ADR provides an explicit exception, consistent with PE-001 Chapter 6.</w:t>
      </w:r>
    </w:p>
    <w:p>
      <w:pPr>
        <w:pStyle w:val="Heading2"/>
      </w:pPr>
      <w:r>
        <w:t>7.2 Business Rules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Rule</w:t>
            </w:r>
          </w:p>
        </w:tc>
        <w:tc>
          <w:tcPr>
            <w:tcW w:type="dxa" w:w="4320"/>
            <w:shd w:val="clear" w:color="auto" w:fill="D9E2F3"/>
          </w:tcPr>
          <w:p>
            <w:r/>
            <w:r>
              <w:rPr>
                <w:b/>
                <w:sz w:val="19"/>
              </w:rPr>
              <w:t>Statement</w:t>
            </w:r>
          </w:p>
        </w:tc>
      </w:tr>
      <w:tr>
        <w:tc>
          <w:tcPr>
            <w:tcW w:type="dxa" w:w="4320"/>
          </w:tcPr>
          <w:p>
            <w:r/>
            <w:r>
              <w:rPr>
                <w:sz w:val="19"/>
              </w:rPr>
              <w:t>BR-C040-01</w:t>
            </w:r>
          </w:p>
        </w:tc>
        <w:tc>
          <w:tcPr>
            <w:tcW w:type="dxa" w:w="4320"/>
          </w:tcPr>
          <w:p>
            <w:r/>
            <w:r>
              <w:rPr>
                <w:sz w:val="19"/>
              </w:rPr>
              <w:t>A Tenant SHALL NOT be treated as equivalent to an Organization, Enterprise Structure, Membership, Access grant, Workspace, Subscription, Customer/Account, Entitlement/License, Billing, Contract, Configuration, or Preference; each remains owned by its own capability.</w:t>
            </w:r>
          </w:p>
        </w:tc>
      </w:tr>
      <w:tr>
        <w:tc>
          <w:tcPr>
            <w:tcW w:type="dxa" w:w="4320"/>
          </w:tcPr>
          <w:p>
            <w:r/>
            <w:r>
              <w:rPr>
                <w:sz w:val="19"/>
              </w:rPr>
              <w:t>BR-C040-02</w:t>
            </w:r>
          </w:p>
        </w:tc>
        <w:tc>
          <w:tcPr>
            <w:tcW w:type="dxa" w:w="4320"/>
          </w:tcPr>
          <w:p>
            <w:r/>
            <w:r>
              <w:rPr>
                <w:sz w:val="19"/>
              </w:rPr>
              <w:t>An Organization Activation Trigger Reference SHALL NOT itself be treated as an authoritative Tenant fact; authority arises only through governed Commit (ERB-C040-05).</w:t>
            </w:r>
          </w:p>
        </w:tc>
      </w:tr>
      <w:tr>
        <w:tc>
          <w:tcPr>
            <w:tcW w:type="dxa" w:w="4320"/>
          </w:tcPr>
          <w:p>
            <w:r/>
            <w:r>
              <w:rPr>
                <w:sz w:val="19"/>
              </w:rPr>
              <w:t>BR-C040-03</w:t>
            </w:r>
          </w:p>
        </w:tc>
        <w:tc>
          <w:tcPr>
            <w:tcW w:type="dxa" w:w="4320"/>
          </w:tcPr>
          <w:p>
            <w:r/>
            <w:r>
              <w:rPr>
                <w:sz w:val="19"/>
              </w:rPr>
              <w:t>Tenant administrative authority SHALL be keyed only to its own Tenant Anchor. Any Organization association SHALL be consumed from the canonical Tenant–Organization binding and SHALL NOT be inferred or locally fabricated by C-040. Until Tenant–Organization cardinality is canonically established, C-040 SHALL NOT assume one-to-one, one-to-many, many-to-one, or many-to-many Tenant–Organization semantics. The Tenant Administrative Anchor Context SHALL NOT itself become an authority key.</w:t>
            </w:r>
          </w:p>
        </w:tc>
      </w:tr>
      <w:tr>
        <w:tc>
          <w:tcPr>
            <w:tcW w:type="dxa" w:w="4320"/>
          </w:tcPr>
          <w:p>
            <w:r/>
            <w:r>
              <w:rPr>
                <w:sz w:val="19"/>
              </w:rPr>
              <w:t>BR-C040-04</w:t>
            </w:r>
          </w:p>
        </w:tc>
        <w:tc>
          <w:tcPr>
            <w:tcW w:type="dxa" w:w="4320"/>
          </w:tcPr>
          <w:p>
            <w:r/>
            <w:r>
              <w:rPr>
                <w:sz w:val="19"/>
              </w:rPr>
              <w:t>A committed tenant administrative transition SHALL always produce an explicit Resulting Tenant Administrative Context; no transition completes silently.</w:t>
            </w:r>
          </w:p>
        </w:tc>
      </w:tr>
      <w:tr>
        <w:tc>
          <w:tcPr>
            <w:tcW w:type="dxa" w:w="4320"/>
          </w:tcPr>
          <w:p>
            <w:r/>
            <w:r>
              <w:rPr>
                <w:sz w:val="19"/>
              </w:rPr>
              <w:t>BR-C040-05</w:t>
            </w:r>
          </w:p>
        </w:tc>
        <w:tc>
          <w:tcPr>
            <w:tcW w:type="dxa" w:w="4320"/>
          </w:tcPr>
          <w:p>
            <w:r/>
            <w:r>
              <w:rPr>
                <w:sz w:val="19"/>
              </w:rPr>
              <w:t>An offboarded Tenant SHALL NOT be reprovisioned to the same Tenant Anchor. Any subsequent tenant provisioning SHALL require canonically valid Organization context consumed from C-004, a new Tenant Anchor established under the canonical Tenant identity and Tenant–Organization binding authority, and a new provisioning Commit. C-040 SHALL NOT determine whether a new Organization establishment is required.</w:t>
            </w:r>
          </w:p>
        </w:tc>
      </w:tr>
      <w:tr>
        <w:tc>
          <w:tcPr>
            <w:tcW w:type="dxa" w:w="4320"/>
          </w:tcPr>
          <w:p>
            <w:r/>
            <w:r>
              <w:rPr>
                <w:sz w:val="19"/>
              </w:rPr>
              <w:t>BR-C040-06</w:t>
            </w:r>
          </w:p>
        </w:tc>
        <w:tc>
          <w:tcPr>
            <w:tcW w:type="dxa" w:w="4320"/>
          </w:tcPr>
          <w:p>
            <w:r/>
            <w:r>
              <w:rPr>
                <w:sz w:val="19"/>
              </w:rPr>
              <w:t>A migration or offboarding SHALL always preserve a complete, exportable, historically-reconstructable record; neither SHALL ever discard organizational memory (SD-002-112).</w:t>
            </w:r>
          </w:p>
        </w:tc>
      </w:tr>
      <w:tr>
        <w:tc>
          <w:tcPr>
            <w:tcW w:type="dxa" w:w="4320"/>
          </w:tcPr>
          <w:p>
            <w:r/>
            <w:r>
              <w:rPr>
                <w:sz w:val="19"/>
              </w:rPr>
              <w:t>BR-C040-07</w:t>
            </w:r>
          </w:p>
        </w:tc>
        <w:tc>
          <w:tcPr>
            <w:tcW w:type="dxa" w:w="4320"/>
          </w:tcPr>
          <w:p>
            <w:r/>
            <w:r>
              <w:rPr>
                <w:sz w:val="19"/>
              </w:rPr>
              <w:t>A cross-tenant sharing agreement SHALL NOT exist without an explicit, named, audited record; it SHALL NOT be a default or implicit capability (SD-002-111), and SHALL NOT alter either implicated Tenant's own provisioning, migration, or offboarding standing.</w:t>
            </w:r>
          </w:p>
        </w:tc>
      </w:tr>
      <w:tr>
        <w:tc>
          <w:tcPr>
            <w:tcW w:type="dxa" w:w="4320"/>
          </w:tcPr>
          <w:p>
            <w:r/>
            <w:r>
              <w:rPr>
                <w:sz w:val="19"/>
              </w:rPr>
              <w:t>BR-C040-08</w:t>
            </w:r>
          </w:p>
        </w:tc>
        <w:tc>
          <w:tcPr>
            <w:tcW w:type="dxa" w:w="4320"/>
          </w:tcPr>
          <w:p>
            <w:r/>
            <w:r>
              <w:rPr>
                <w:sz w:val="19"/>
              </w:rPr>
              <w:t>Participating Workspace Context SHALL NOT be treated as tenant-administrative-modification eligibility, Business Activity authorization, operation authorization, decision authority, information visibility, Role, Permission, or an Access grant.</w:t>
            </w:r>
          </w:p>
        </w:tc>
      </w:tr>
      <w:tr>
        <w:tc>
          <w:tcPr>
            <w:tcW w:type="dxa" w:w="4320"/>
          </w:tcPr>
          <w:p>
            <w:r/>
            <w:r>
              <w:rPr>
                <w:sz w:val="19"/>
              </w:rPr>
              <w:t>BR-C040-09</w:t>
            </w:r>
          </w:p>
        </w:tc>
        <w:tc>
          <w:tcPr>
            <w:tcW w:type="dxa" w:w="4320"/>
          </w:tcPr>
          <w:p>
            <w:r/>
            <w:r>
              <w:rPr>
                <w:sz w:val="19"/>
              </w:rPr>
              <w:t>Tenant administrator designation SHALL NOT itself constitute or imply an Access, Role, or Permission grant; those remain owned by C-002/C-003/URA-001.</w:t>
            </w:r>
          </w:p>
        </w:tc>
      </w:tr>
      <w:tr>
        <w:tc>
          <w:tcPr>
            <w:tcW w:type="dxa" w:w="4320"/>
          </w:tcPr>
          <w:p>
            <w:r/>
            <w:r>
              <w:rPr>
                <w:sz w:val="19"/>
              </w:rPr>
              <w:t>BR-C040-10</w:t>
            </w:r>
          </w:p>
        </w:tc>
        <w:tc>
          <w:tcPr>
            <w:tcW w:type="dxa" w:w="4320"/>
          </w:tcPr>
          <w:p>
            <w:r/>
            <w:r>
              <w:rPr>
                <w:sz w:val="19"/>
              </w:rPr>
              <w:t>No C-040 experience SHALL define, redefine, or fabricate Organization, Enterprise Structure, Person, Membership, Access, Workspace, Subscription, Customer/Account, Entitlement/License, Billing, Contract, Configuration, or Preference semantics; each is referenced or served only.</w:t>
            </w:r>
          </w:p>
        </w:tc>
      </w:tr>
      <w:tr>
        <w:tc>
          <w:tcPr>
            <w:tcW w:type="dxa" w:w="4320"/>
          </w:tcPr>
          <w:p>
            <w:r/>
            <w:r>
              <w:rPr>
                <w:sz w:val="19"/>
              </w:rPr>
              <w:t>BR-C040-11</w:t>
            </w:r>
          </w:p>
        </w:tc>
        <w:tc>
          <w:tcPr>
            <w:tcW w:type="dxa" w:w="4320"/>
          </w:tcPr>
          <w:p>
            <w:r/>
            <w:r>
              <w:rPr>
                <w:sz w:val="19"/>
              </w:rPr>
              <w:t>A consuming capability's signal of a downstream reference conflict SHALL be classified before being treated as invalidating Tenant validity, and SHALL NOT be treated as authoritative for that validity unless that capability canonically owns the conflicting fact.</w:t>
            </w:r>
          </w:p>
        </w:tc>
      </w:tr>
      <w:tr>
        <w:tc>
          <w:tcPr>
            <w:tcW w:type="dxa" w:w="4320"/>
          </w:tcPr>
          <w:p>
            <w:r/>
            <w:r>
              <w:rPr>
                <w:sz w:val="19"/>
              </w:rPr>
              <w:t>BR-C040-12</w:t>
            </w:r>
          </w:p>
        </w:tc>
        <w:tc>
          <w:tcPr>
            <w:tcW w:type="dxa" w:w="4320"/>
          </w:tcPr>
          <w:p>
            <w:r/>
            <w:r>
              <w:rPr>
                <w:sz w:val="19"/>
              </w:rPr>
              <w:t>AI assistance within C-040 SHALL remain advisory, explainable, and non-authoritative; it SHALL NOT provision, redesignate, migrate, offboard, or establish a sharing agreement independently.</w:t>
            </w:r>
          </w:p>
        </w:tc>
      </w:tr>
      <w:tr>
        <w:tc>
          <w:tcPr>
            <w:tcW w:type="dxa" w:w="4320"/>
          </w:tcPr>
          <w:p>
            <w:r/>
            <w:r>
              <w:rPr>
                <w:sz w:val="19"/>
              </w:rPr>
              <w:t>BR-C040-13</w:t>
            </w:r>
          </w:p>
        </w:tc>
        <w:tc>
          <w:tcPr>
            <w:tcW w:type="dxa" w:w="4320"/>
          </w:tcPr>
          <w:p>
            <w:r/>
            <w:r>
              <w:rPr>
                <w:sz w:val="19"/>
              </w:rPr>
              <w:t>No tenant administrative governance policy (provisioning authority, migration approval authority, offboarding approval authority, cross-tenant sharing approval authority) SHALL be invented locally; where no canonical authority exists, this specification records Pending Canonical Binding.</w:t>
            </w:r>
          </w:p>
        </w:tc>
      </w:tr>
      <w:tr>
        <w:tc>
          <w:tcPr>
            <w:tcW w:type="dxa" w:w="4320"/>
          </w:tcPr>
          <w:p>
            <w:r/>
            <w:r>
              <w:rPr>
                <w:sz w:val="19"/>
              </w:rPr>
              <w:t>BR-C040-14</w:t>
            </w:r>
          </w:p>
        </w:tc>
        <w:tc>
          <w:tcPr>
            <w:tcW w:type="dxa" w:w="4320"/>
          </w:tcPr>
          <w:p>
            <w:r/>
            <w:r>
              <w:rPr>
                <w:sz w:val="19"/>
              </w:rPr>
              <w:t>C-040 SHALL NOT be represented as guaranteeing that a dependent capability never relies on a previously produced Effective Tenant Administrative State Context; that reliance window is governed exclusively by the requesting capability's own contract.</w:t>
            </w:r>
          </w:p>
        </w:tc>
      </w:tr>
      <w:tr>
        <w:tc>
          <w:tcPr>
            <w:tcW w:type="dxa" w:w="4320"/>
          </w:tcPr>
          <w:p>
            <w:r/>
            <w:r>
              <w:rPr>
                <w:sz w:val="19"/>
              </w:rPr>
              <w:t>BR-C040-15</w:t>
            </w:r>
          </w:p>
        </w:tc>
        <w:tc>
          <w:tcPr>
            <w:tcW w:type="dxa" w:w="4320"/>
          </w:tcPr>
          <w:p>
            <w:r/>
            <w:r>
              <w:rPr>
                <w:sz w:val="19"/>
              </w:rPr>
              <w:t>C-040 owns the authoritative administrative standing associated with a Tenant Anchor and the distribution of its referenceable administrative context. C-040 SHALL NOT infer, fabricate, or locally establish canonical Tenant identity or Tenant identifier-allocation semantics where such authority is not established by the canonical baseline; canonical Tenant identity and identifier-allocation authority remain Pending Canonical Binding.</w:t>
            </w:r>
          </w:p>
        </w:tc>
      </w:tr>
    </w:tbl>
    <w:p/>
    <w:p>
      <w:pPr>
        <w:pStyle w:val="Heading2"/>
      </w:pPr>
      <w:r>
        <w:t>7.3 Consistency Rules</w:t>
      </w:r>
    </w:p>
    <w:p>
      <w:r>
        <w:t>Equivalent C-040 experiences SHALL present consistent interaction shape, terminology and context-engineering discipline regardless of target action, persona, or hosting workspace (5.8).</w:t>
      </w:r>
    </w:p>
    <w:p>
      <w:pPr>
        <w:pStyle w:val="Heading2"/>
      </w:pPr>
      <w:r>
        <w:t>7.4 Context Rules</w:t>
      </w:r>
    </w:p>
    <w:p>
      <w:r>
        <w:t>Every ERB and every EX SHALL engineer all seven context dimensions explicitly; Created is never conflated with Produced; Superseded is never conflated with Invalidated; a genuinely empty dimension is stated as "None," never omitted (5.1).</w:t>
      </w:r>
    </w:p>
    <w:p>
      <w:pPr>
        <w:pStyle w:val="Heading2"/>
      </w:pPr>
      <w:r>
        <w:t>7.5 Navigation Rules</w:t>
      </w:r>
    </w:p>
    <w:p>
      <w:r>
        <w:t>See 5.2. Navigation SHALL NOT silently change the Tenant Administrative Anchor Context.</w:t>
      </w:r>
    </w:p>
    <w:p>
      <w:pPr>
        <w:pStyle w:val="Heading2"/>
      </w:pPr>
      <w:r>
        <w:t>7.6 Transition Rules</w:t>
      </w:r>
    </w:p>
    <w:p>
      <w:r>
        <w:t>Every Enterprise Transition in 6.1 SHALL trace to exactly one realizing EX and exactly one governing ERB; no EX SHALL claim more than one governing ERB (Chapter 4, Chapter 8.3).</w:t>
      </w:r>
    </w:p>
    <w:p>
      <w:pPr>
        <w:pStyle w:val="Heading2"/>
      </w:pPr>
      <w:r>
        <w:t>7.7 Discoverability Rules</w:t>
      </w:r>
    </w:p>
    <w:p>
      <w:r>
        <w:t>The Tenant Administrative Anchor Context and current standing SHALL be resolved from already-known context wherever possible before being requested from a persona outright, consistent with the applicable SD-001 resolution-sequence principle, translated here as an experience-resolution discipline rather than a screen behavior.</w:t>
      </w:r>
    </w:p>
    <w:p>
      <w:pPr>
        <w:pStyle w:val="Heading2"/>
      </w:pPr>
      <w:r>
        <w:t>7.8 Explainability Rules</w:t>
      </w:r>
    </w:p>
    <w:p>
      <w:r>
        <w:t>Every AI-surfaced observation and every dependency reference SHALL state its basis and confidence, and SHALL remain distinguishable from an authoritative, human-confirmed decision, consistent with the applicable SD-001 explainability and no-black-box-conclusion principles.</w:t>
      </w:r>
    </w:p>
    <w:p>
      <w:pPr>
        <w:pStyle w:val="Heading2"/>
      </w:pPr>
      <w:r>
        <w:t>7.9 Experience KPIs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KPI</w:t>
            </w:r>
          </w:p>
        </w:tc>
        <w:tc>
          <w:tcPr>
            <w:tcW w:type="dxa" w:w="2880"/>
            <w:shd w:val="clear" w:color="auto" w:fill="D9E2F3"/>
          </w:tcPr>
          <w:p>
            <w:r/>
            <w:r>
              <w:rPr>
                <w:b/>
                <w:sz w:val="19"/>
              </w:rPr>
              <w:t>Definition</w:t>
            </w:r>
          </w:p>
        </w:tc>
        <w:tc>
          <w:tcPr>
            <w:tcW w:type="dxa" w:w="2880"/>
            <w:shd w:val="clear" w:color="auto" w:fill="D9E2F3"/>
          </w:tcPr>
          <w:p>
            <w:r/>
            <w:r>
              <w:rPr>
                <w:b/>
                <w:sz w:val="19"/>
              </w:rPr>
              <w:t>Purpose</w:t>
            </w:r>
          </w:p>
        </w:tc>
      </w:tr>
      <w:tr>
        <w:tc>
          <w:tcPr>
            <w:tcW w:type="dxa" w:w="2880"/>
          </w:tcPr>
          <w:p>
            <w:r/>
            <w:r>
              <w:rPr>
                <w:sz w:val="19"/>
              </w:rPr>
              <w:t>Tenant Administrative Anchor Resolution Success Rate</w:t>
            </w:r>
          </w:p>
        </w:tc>
        <w:tc>
          <w:tcPr>
            <w:tcW w:type="dxa" w:w="2880"/>
          </w:tcPr>
          <w:p>
            <w:r/>
            <w:r>
              <w:rPr>
                <w:sz w:val="19"/>
              </w:rPr>
              <w:t>Anchors resolved without manual disambiguation, divided by total anchor resolutions.</w:t>
            </w:r>
          </w:p>
        </w:tc>
        <w:tc>
          <w:tcPr>
            <w:tcW w:type="dxa" w:w="2880"/>
          </w:tcPr>
          <w:p>
            <w:r/>
            <w:r>
              <w:rPr>
                <w:sz w:val="19"/>
              </w:rPr>
              <w:t>Anchor-resolution quality.</w:t>
            </w:r>
          </w:p>
        </w:tc>
      </w:tr>
      <w:tr>
        <w:tc>
          <w:tcPr>
            <w:tcW w:type="dxa" w:w="2880"/>
          </w:tcPr>
          <w:p>
            <w:r/>
            <w:r>
              <w:rPr>
                <w:sz w:val="19"/>
              </w:rPr>
              <w:t>Organization Trigger Acceptance Rate</w:t>
            </w:r>
          </w:p>
        </w:tc>
        <w:tc>
          <w:tcPr>
            <w:tcW w:type="dxa" w:w="2880"/>
          </w:tcPr>
          <w:p>
            <w:r/>
            <w:r>
              <w:rPr>
                <w:sz w:val="19"/>
              </w:rPr>
              <w:t>Organization activation triggers accepted and anchored, divided by total triggers received.</w:t>
            </w:r>
          </w:p>
        </w:tc>
        <w:tc>
          <w:tcPr>
            <w:tcW w:type="dxa" w:w="2880"/>
          </w:tcPr>
          <w:p>
            <w:r/>
            <w:r>
              <w:rPr>
                <w:sz w:val="19"/>
              </w:rPr>
              <w:t>Trigger integrity (EX-C040-02).</w:t>
            </w:r>
          </w:p>
        </w:tc>
      </w:tr>
      <w:tr>
        <w:tc>
          <w:tcPr>
            <w:tcW w:type="dxa" w:w="2880"/>
          </w:tcPr>
          <w:p>
            <w:r/>
            <w:r>
              <w:rPr>
                <w:sz w:val="19"/>
              </w:rPr>
              <w:t>Intent Framing Completion Rate</w:t>
            </w:r>
          </w:p>
        </w:tc>
        <w:tc>
          <w:tcPr>
            <w:tcW w:type="dxa" w:w="2880"/>
          </w:tcPr>
          <w:p>
            <w:r/>
            <w:r>
              <w:rPr>
                <w:sz w:val="19"/>
              </w:rPr>
              <w:t>Change Intent Contexts confirmed, divided by intent-framing experiences opened.</w:t>
            </w:r>
          </w:p>
        </w:tc>
        <w:tc>
          <w:tcPr>
            <w:tcW w:type="dxa" w:w="2880"/>
          </w:tcPr>
          <w:p>
            <w:r/>
            <w:r>
              <w:rPr>
                <w:sz w:val="19"/>
              </w:rPr>
              <w:t>Decision clarity.</w:t>
            </w:r>
          </w:p>
        </w:tc>
      </w:tr>
      <w:tr>
        <w:tc>
          <w:tcPr>
            <w:tcW w:type="dxa" w:w="2880"/>
          </w:tcPr>
          <w:p>
            <w:r/>
            <w:r>
              <w:rPr>
                <w:sz w:val="19"/>
              </w:rPr>
              <w:t>Impact Assessment Consumption Rate</w:t>
            </w:r>
          </w:p>
        </w:tc>
        <w:tc>
          <w:tcPr>
            <w:tcW w:type="dxa" w:w="2880"/>
          </w:tcPr>
          <w:p>
            <w:r/>
            <w:r>
              <w:rPr>
                <w:sz w:val="19"/>
              </w:rPr>
              <w:t>Assessments reviewed before commitment, divided by total commitments.</w:t>
            </w:r>
          </w:p>
        </w:tc>
        <w:tc>
          <w:tcPr>
            <w:tcW w:type="dxa" w:w="2880"/>
          </w:tcPr>
          <w:p>
            <w:r/>
            <w:r>
              <w:rPr>
                <w:sz w:val="19"/>
              </w:rPr>
              <w:t>Advisory-use quality, not a decision-automation metric.</w:t>
            </w:r>
          </w:p>
        </w:tc>
      </w:tr>
      <w:tr>
        <w:tc>
          <w:tcPr>
            <w:tcW w:type="dxa" w:w="2880"/>
          </w:tcPr>
          <w:p>
            <w:r/>
            <w:r>
              <w:rPr>
                <w:sz w:val="19"/>
              </w:rPr>
              <w:t>Silent Mutation Rate</w:t>
            </w:r>
          </w:p>
        </w:tc>
        <w:tc>
          <w:tcPr>
            <w:tcW w:type="dxa" w:w="2880"/>
          </w:tcPr>
          <w:p>
            <w:r/>
            <w:r>
              <w:rPr>
                <w:sz w:val="19"/>
              </w:rPr>
              <w:t>Authoritative Tenant Context changes with no traceable Change Intent Context (target: zero).</w:t>
            </w:r>
          </w:p>
        </w:tc>
        <w:tc>
          <w:tcPr>
            <w:tcW w:type="dxa" w:w="2880"/>
          </w:tcPr>
          <w:p>
            <w:r/>
            <w:r>
              <w:rPr>
                <w:sz w:val="19"/>
              </w:rPr>
              <w:t>Integrity of BR-C040-04.</w:t>
            </w:r>
          </w:p>
        </w:tc>
      </w:tr>
      <w:tr>
        <w:tc>
          <w:tcPr>
            <w:tcW w:type="dxa" w:w="2880"/>
          </w:tcPr>
          <w:p>
            <w:r/>
            <w:r>
              <w:rPr>
                <w:sz w:val="19"/>
              </w:rPr>
              <w:t>Reprovisioning-of-Offboarded Rate</w:t>
            </w:r>
          </w:p>
        </w:tc>
        <w:tc>
          <w:tcPr>
            <w:tcW w:type="dxa" w:w="2880"/>
          </w:tcPr>
          <w:p>
            <w:r/>
            <w:r>
              <w:rPr>
                <w:sz w:val="19"/>
              </w:rPr>
              <w:t>Attempts to reprovision an offboarded Tenant to its same anchor (target: zero).</w:t>
            </w:r>
          </w:p>
        </w:tc>
        <w:tc>
          <w:tcPr>
            <w:tcW w:type="dxa" w:w="2880"/>
          </w:tcPr>
          <w:p>
            <w:r/>
            <w:r>
              <w:rPr>
                <w:sz w:val="19"/>
              </w:rPr>
              <w:t>Integrity of BR-C040-05.</w:t>
            </w:r>
          </w:p>
        </w:tc>
      </w:tr>
      <w:tr>
        <w:tc>
          <w:tcPr>
            <w:tcW w:type="dxa" w:w="2880"/>
          </w:tcPr>
          <w:p>
            <w:r/>
            <w:r>
              <w:rPr>
                <w:sz w:val="19"/>
              </w:rPr>
              <w:t>Historical Integrity Preservation Rate</w:t>
            </w:r>
          </w:p>
        </w:tc>
        <w:tc>
          <w:tcPr>
            <w:tcW w:type="dxa" w:w="2880"/>
          </w:tcPr>
          <w:p>
            <w:r/>
            <w:r>
              <w:rPr>
                <w:sz w:val="19"/>
              </w:rPr>
              <w:t>Migrations and offboardings that preserve a complete, exportable, historically-reconstructable record, divided by total such transitions (target: 100%).</w:t>
            </w:r>
          </w:p>
        </w:tc>
        <w:tc>
          <w:tcPr>
            <w:tcW w:type="dxa" w:w="2880"/>
          </w:tcPr>
          <w:p>
            <w:r/>
            <w:r>
              <w:rPr>
                <w:sz w:val="19"/>
              </w:rPr>
              <w:t>Integrity of BR-C040-06 (O03).</w:t>
            </w:r>
          </w:p>
        </w:tc>
      </w:tr>
      <w:tr>
        <w:tc>
          <w:tcPr>
            <w:tcW w:type="dxa" w:w="2880"/>
          </w:tcPr>
          <w:p>
            <w:r/>
            <w:r>
              <w:rPr>
                <w:sz w:val="19"/>
              </w:rPr>
              <w:t>Undocumented Sharing Rate</w:t>
            </w:r>
          </w:p>
        </w:tc>
        <w:tc>
          <w:tcPr>
            <w:tcW w:type="dxa" w:w="2880"/>
          </w:tcPr>
          <w:p>
            <w:r/>
            <w:r>
              <w:rPr>
                <w:sz w:val="19"/>
              </w:rPr>
              <w:t>Cross-tenant data access without a corresponding recorded sharing agreement (target: zero).</w:t>
            </w:r>
          </w:p>
        </w:tc>
        <w:tc>
          <w:tcPr>
            <w:tcW w:type="dxa" w:w="2880"/>
          </w:tcPr>
          <w:p>
            <w:r/>
            <w:r>
              <w:rPr>
                <w:sz w:val="19"/>
              </w:rPr>
              <w:t>Integrity of BR-C040-07 (O04).</w:t>
            </w:r>
          </w:p>
        </w:tc>
      </w:tr>
      <w:tr>
        <w:tc>
          <w:tcPr>
            <w:tcW w:type="dxa" w:w="2880"/>
          </w:tcPr>
          <w:p>
            <w:r/>
            <w:r>
              <w:rPr>
                <w:sz w:val="19"/>
              </w:rPr>
              <w:t>Reference Conflict Recovery Rate</w:t>
            </w:r>
          </w:p>
        </w:tc>
        <w:tc>
          <w:tcPr>
            <w:tcW w:type="dxa" w:w="2880"/>
          </w:tcPr>
          <w:p>
            <w:r/>
            <w:r>
              <w:rPr>
                <w:sz w:val="19"/>
              </w:rPr>
              <w:t>Classified downstream reference conflicts successfully resolved, divided by total reference conflicts.</w:t>
            </w:r>
          </w:p>
        </w:tc>
        <w:tc>
          <w:tcPr>
            <w:tcW w:type="dxa" w:w="2880"/>
          </w:tcPr>
          <w:p>
            <w:r/>
            <w:r>
              <w:rPr>
                <w:sz w:val="19"/>
              </w:rPr>
              <w:t>Recovery integrity.</w:t>
            </w:r>
          </w:p>
        </w:tc>
      </w:tr>
    </w:tbl>
    <w:p/>
    <w:p>
      <w:pPr>
        <w:pStyle w:val="Heading2"/>
      </w:pPr>
      <w:r>
        <w:t>7.10 Validation Rules</w:t>
      </w:r>
    </w:p>
    <w:p>
      <w:r>
        <w:t>No CRB, ERB or EX is accepted until it satisfies the seven-dimension completeness test, the single-governing-ERB test, the Pending Canonical Binding discipline, and the separation tests of Chapter 8.4.</w:t>
      </w:r>
    </w:p>
    <w:p>
      <w:pPr>
        <w:pStyle w:val="Heading2"/>
      </w:pPr>
      <w:r>
        <w:t>7.11 Quality Gates</w:t>
      </w:r>
    </w:p>
    <w:p>
      <w:r>
        <w:t>Publication-quality conformance requires: complete Chapter 3/4 seven-dimension engineering; exactly one CRB; no fabricated Business Activity/EAC or EIO identifier; verbatim preservation of the CAP-001 Business Intent; and a passed substitution test (Chapter 8.6).</w:t>
      </w:r>
    </w:p>
    <w:p>
      <w:pPr>
        <w:pStyle w:val="Heading2"/>
      </w:pPr>
      <w:r>
        <w:t>7.12 Traceability</w:t>
      </w:r>
    </w:p>
    <w:p>
      <w:r>
        <w:t>See Chapter 8.3 for the complete EX/ERB/Stage/Business Activity/EIO/Enterprise Transition matrix.</w:t>
      </w:r>
    </w:p>
    <w:p>
      <w:pPr>
        <w:pStyle w:val="Heading2"/>
      </w:pPr>
      <w:r>
        <w:t>7.13 Cross-Specification References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Specification</w:t>
            </w:r>
          </w:p>
        </w:tc>
        <w:tc>
          <w:tcPr>
            <w:tcW w:type="dxa" w:w="2880"/>
            <w:shd w:val="clear" w:color="auto" w:fill="D9E2F3"/>
          </w:tcPr>
          <w:p>
            <w:r/>
            <w:r>
              <w:rPr>
                <w:b/>
                <w:sz w:val="19"/>
              </w:rPr>
              <w:t>Purpose</w:t>
            </w:r>
          </w:p>
        </w:tc>
        <w:tc>
          <w:tcPr>
            <w:tcW w:type="dxa" w:w="2880"/>
            <w:shd w:val="clear" w:color="auto" w:fill="D9E2F3"/>
          </w:tcPr>
          <w:p>
            <w:r/>
            <w:r>
              <w:rPr>
                <w:b/>
                <w:sz w:val="19"/>
              </w:rPr>
              <w:t>C-040 Rule</w:t>
            </w:r>
          </w:p>
        </w:tc>
      </w:tr>
      <w:tr>
        <w:tc>
          <w:tcPr>
            <w:tcW w:type="dxa" w:w="2880"/>
          </w:tcPr>
          <w:p>
            <w:r/>
            <w:r>
              <w:rPr>
                <w:sz w:val="19"/>
              </w:rPr>
              <w:t>CAP-001</w:t>
            </w:r>
          </w:p>
        </w:tc>
        <w:tc>
          <w:tcPr>
            <w:tcW w:type="dxa" w:w="2880"/>
          </w:tcPr>
          <w:p>
            <w:r/>
            <w:r>
              <w:rPr>
                <w:sz w:val="19"/>
              </w:rPr>
              <w:t>Capability identity and Business Intent.</w:t>
            </w:r>
          </w:p>
        </w:tc>
        <w:tc>
          <w:tcPr>
            <w:tcW w:type="dxa" w:w="2880"/>
          </w:tcPr>
          <w:p>
            <w:r/>
            <w:r>
              <w:rPr>
                <w:sz w:val="19"/>
              </w:rPr>
              <w:t>Reference only; do not redefine C-040.</w:t>
            </w:r>
          </w:p>
        </w:tc>
      </w:tr>
      <w:tr>
        <w:tc>
          <w:tcPr>
            <w:tcW w:type="dxa" w:w="2880"/>
          </w:tcPr>
          <w:p>
            <w:r/>
            <w:r>
              <w:rPr>
                <w:sz w:val="19"/>
              </w:rPr>
              <w:t>PE-001</w:t>
            </w:r>
          </w:p>
        </w:tc>
        <w:tc>
          <w:tcPr>
            <w:tcW w:type="dxa" w:w="2880"/>
          </w:tcPr>
          <w:p>
            <w:r/>
            <w:r>
              <w:rPr>
                <w:sz w:val="19"/>
              </w:rPr>
              <w:t>Experience philosophy, terminology, journey, persona, workspace, navigation, context preservation and lifecycle methodology.</w:t>
            </w:r>
          </w:p>
        </w:tc>
        <w:tc>
          <w:tcPr>
            <w:tcW w:type="dxa" w:w="2880"/>
          </w:tcPr>
          <w:p>
            <w:r/>
            <w:r>
              <w:rPr>
                <w:sz w:val="19"/>
              </w:rPr>
              <w:t>C-040 SHALL conform.</w:t>
            </w:r>
          </w:p>
        </w:tc>
      </w:tr>
      <w:tr>
        <w:tc>
          <w:tcPr>
            <w:tcW w:type="dxa" w:w="2880"/>
          </w:tcPr>
          <w:p>
            <w:r/>
            <w:r>
              <w:rPr>
                <w:sz w:val="19"/>
              </w:rPr>
              <w:t>SD-001</w:t>
            </w:r>
          </w:p>
        </w:tc>
        <w:tc>
          <w:tcPr>
            <w:tcW w:type="dxa" w:w="2880"/>
          </w:tcPr>
          <w:p>
            <w:r/>
            <w:r>
              <w:rPr>
                <w:sz w:val="19"/>
              </w:rPr>
              <w:t>Applicable administrative-experience principles.</w:t>
            </w:r>
          </w:p>
        </w:tc>
        <w:tc>
          <w:tcPr>
            <w:tcW w:type="dxa" w:w="2880"/>
          </w:tcPr>
          <w:p>
            <w:r/>
            <w:r>
              <w:rPr>
                <w:sz w:val="19"/>
              </w:rPr>
              <w:t>Translated into experience architecture; not reproduced as screen design.</w:t>
            </w:r>
          </w:p>
        </w:tc>
      </w:tr>
      <w:tr>
        <w:tc>
          <w:tcPr>
            <w:tcW w:type="dxa" w:w="2880"/>
          </w:tcPr>
          <w:p>
            <w:r/>
            <w:r>
              <w:rPr>
                <w:sz w:val="19"/>
              </w:rPr>
              <w:t>SD-002 Section 13</w:t>
            </w:r>
          </w:p>
        </w:tc>
        <w:tc>
          <w:tcPr>
            <w:tcW w:type="dxa" w:w="2880"/>
          </w:tcPr>
          <w:p>
            <w:r/>
            <w:r>
              <w:rPr>
                <w:sz w:val="19"/>
              </w:rPr>
              <w:t>Multi-tenancy and data-isolation structural principles.</w:t>
            </w:r>
          </w:p>
        </w:tc>
        <w:tc>
          <w:tcPr>
            <w:tcW w:type="dxa" w:w="2880"/>
          </w:tcPr>
          <w:p>
            <w:r/>
            <w:r>
              <w:rPr>
                <w:sz w:val="19"/>
              </w:rPr>
              <w:t>Engineered into Enterprise Experience architecture; enforcement mechanics referenced, not redefined.</w:t>
            </w:r>
          </w:p>
        </w:tc>
      </w:tr>
      <w:tr>
        <w:tc>
          <w:tcPr>
            <w:tcW w:type="dxa" w:w="2880"/>
          </w:tcPr>
          <w:p>
            <w:r/>
            <w:r>
              <w:rPr>
                <w:sz w:val="19"/>
              </w:rPr>
              <w:t>CMD-001</w:t>
            </w:r>
          </w:p>
        </w:tc>
        <w:tc>
          <w:tcPr>
            <w:tcW w:type="dxa" w:w="2880"/>
          </w:tcPr>
          <w:p>
            <w:r/>
            <w:r>
              <w:rPr>
                <w:sz w:val="19"/>
              </w:rPr>
              <w:t>Scope-resolution hierarchy context.</w:t>
            </w:r>
          </w:p>
        </w:tc>
        <w:tc>
          <w:tcPr>
            <w:tcW w:type="dxa" w:w="2880"/>
          </w:tcPr>
          <w:p>
            <w:r/>
            <w:r>
              <w:rPr>
                <w:sz w:val="19"/>
              </w:rPr>
              <w:t>Referenced only as corroborating context; not an entity definition.</w:t>
            </w:r>
          </w:p>
        </w:tc>
      </w:tr>
      <w:tr>
        <w:tc>
          <w:tcPr>
            <w:tcW w:type="dxa" w:w="2880"/>
          </w:tcPr>
          <w:p>
            <w:r/>
            <w:r>
              <w:rPr>
                <w:sz w:val="19"/>
              </w:rPr>
              <w:t>C-004 / ERG-001</w:t>
            </w:r>
          </w:p>
        </w:tc>
        <w:tc>
          <w:tcPr>
            <w:tcW w:type="dxa" w:w="2880"/>
          </w:tcPr>
          <w:p>
            <w:r/>
            <w:r>
              <w:rPr>
                <w:sz w:val="19"/>
              </w:rPr>
              <w:t>Organization existence and validity.</w:t>
            </w:r>
          </w:p>
        </w:tc>
        <w:tc>
          <w:tcPr>
            <w:tcW w:type="dxa" w:w="2880"/>
          </w:tcPr>
          <w:p>
            <w:r/>
            <w:r>
              <w:rPr>
                <w:sz w:val="19"/>
              </w:rPr>
              <w:t>Consumed exclusively from C-004; never redefined.</w:t>
            </w:r>
          </w:p>
        </w:tc>
      </w:tr>
      <w:tr>
        <w:tc>
          <w:tcPr>
            <w:tcW w:type="dxa" w:w="2880"/>
          </w:tcPr>
          <w:p>
            <w:r/>
            <w:r>
              <w:rPr>
                <w:sz w:val="19"/>
              </w:rPr>
              <w:t>C-005 / ERG-001</w:t>
            </w:r>
          </w:p>
        </w:tc>
        <w:tc>
          <w:tcPr>
            <w:tcW w:type="dxa" w:w="2880"/>
          </w:tcPr>
          <w:p>
            <w:r/>
            <w:r>
              <w:rPr>
                <w:sz w:val="19"/>
              </w:rPr>
              <w:t>Enterprise structure semantics.</w:t>
            </w:r>
          </w:p>
        </w:tc>
        <w:tc>
          <w:tcPr>
            <w:tcW w:type="dxa" w:w="2880"/>
          </w:tcPr>
          <w:p>
            <w:r/>
            <w:r>
              <w:rPr>
                <w:sz w:val="19"/>
              </w:rPr>
              <w:t>Consumed by reference only, conditionally.</w:t>
            </w:r>
          </w:p>
        </w:tc>
      </w:tr>
      <w:tr>
        <w:tc>
          <w:tcPr>
            <w:tcW w:type="dxa" w:w="2880"/>
          </w:tcPr>
          <w:p>
            <w:r/>
            <w:r>
              <w:rPr>
                <w:sz w:val="19"/>
              </w:rPr>
              <w:t>C-001 / URA-001</w:t>
            </w:r>
          </w:p>
        </w:tc>
        <w:tc>
          <w:tcPr>
            <w:tcW w:type="dxa" w:w="2880"/>
          </w:tcPr>
          <w:p>
            <w:r/>
            <w:r>
              <w:rPr>
                <w:sz w:val="19"/>
              </w:rPr>
              <w:t>Identity and authentication semantics.</w:t>
            </w:r>
          </w:p>
        </w:tc>
        <w:tc>
          <w:tcPr>
            <w:tcW w:type="dxa" w:w="2880"/>
          </w:tcPr>
          <w:p>
            <w:r/>
            <w:r>
              <w:rPr>
                <w:sz w:val="19"/>
              </w:rPr>
              <w:t>Consumed by reference only, conditionally.</w:t>
            </w:r>
          </w:p>
        </w:tc>
      </w:tr>
      <w:tr>
        <w:tc>
          <w:tcPr>
            <w:tcW w:type="dxa" w:w="2880"/>
          </w:tcPr>
          <w:p>
            <w:r/>
            <w:r>
              <w:rPr>
                <w:sz w:val="19"/>
              </w:rPr>
              <w:t>C-002 / URA-001</w:t>
            </w:r>
          </w:p>
        </w:tc>
        <w:tc>
          <w:tcPr>
            <w:tcW w:type="dxa" w:w="2880"/>
          </w:tcPr>
          <w:p>
            <w:r/>
            <w:r>
              <w:rPr>
                <w:sz w:val="19"/>
              </w:rPr>
              <w:t>Access evaluation and authorization.</w:t>
            </w:r>
          </w:p>
        </w:tc>
        <w:tc>
          <w:tcPr>
            <w:tcW w:type="dxa" w:w="2880"/>
          </w:tcPr>
          <w:p>
            <w:r/>
            <w:r>
              <w:rPr>
                <w:sz w:val="19"/>
              </w:rPr>
              <w:t>Consumed; C-040 never grants access.</w:t>
            </w:r>
          </w:p>
        </w:tc>
      </w:tr>
      <w:tr>
        <w:tc>
          <w:tcPr>
            <w:tcW w:type="dxa" w:w="2880"/>
          </w:tcPr>
          <w:p>
            <w:r/>
            <w:r>
              <w:rPr>
                <w:sz w:val="19"/>
              </w:rPr>
              <w:t>C-006 / URA-001</w:t>
            </w:r>
          </w:p>
        </w:tc>
        <w:tc>
          <w:tcPr>
            <w:tcW w:type="dxa" w:w="2880"/>
          </w:tcPr>
          <w:p>
            <w:r/>
            <w:r>
              <w:rPr>
                <w:sz w:val="19"/>
              </w:rPr>
              <w:t>Person semantics.</w:t>
            </w:r>
          </w:p>
        </w:tc>
        <w:tc>
          <w:tcPr>
            <w:tcW w:type="dxa" w:w="2880"/>
          </w:tcPr>
          <w:p>
            <w:r/>
            <w:r>
              <w:rPr>
                <w:sz w:val="19"/>
              </w:rPr>
              <w:t>Consumed by reference only, conditionally.</w:t>
            </w:r>
          </w:p>
        </w:tc>
      </w:tr>
      <w:tr>
        <w:tc>
          <w:tcPr>
            <w:tcW w:type="dxa" w:w="2880"/>
          </w:tcPr>
          <w:p>
            <w:r/>
            <w:r>
              <w:rPr>
                <w:sz w:val="19"/>
              </w:rPr>
              <w:t>C-007 / URA-001</w:t>
            </w:r>
          </w:p>
        </w:tc>
        <w:tc>
          <w:tcPr>
            <w:tcW w:type="dxa" w:w="2880"/>
          </w:tcPr>
          <w:p>
            <w:r/>
            <w:r>
              <w:rPr>
                <w:sz w:val="19"/>
              </w:rPr>
              <w:t>Membership semantics.</w:t>
            </w:r>
          </w:p>
        </w:tc>
        <w:tc>
          <w:tcPr>
            <w:tcW w:type="dxa" w:w="2880"/>
          </w:tcPr>
          <w:p>
            <w:r/>
            <w:r>
              <w:rPr>
                <w:sz w:val="19"/>
              </w:rPr>
              <w:t>Consumed by reference only, conditionally.</w:t>
            </w:r>
          </w:p>
        </w:tc>
      </w:tr>
      <w:tr>
        <w:tc>
          <w:tcPr>
            <w:tcW w:type="dxa" w:w="2880"/>
          </w:tcPr>
          <w:p>
            <w:r/>
            <w:r>
              <w:rPr>
                <w:sz w:val="19"/>
              </w:rPr>
              <w:t>PE-001-C008</w:t>
            </w:r>
          </w:p>
        </w:tc>
        <w:tc>
          <w:tcPr>
            <w:tcW w:type="dxa" w:w="2880"/>
          </w:tcPr>
          <w:p>
            <w:r/>
            <w:r>
              <w:rPr>
                <w:sz w:val="19"/>
              </w:rPr>
              <w:t>Workspace anchoring.</w:t>
            </w:r>
          </w:p>
        </w:tc>
        <w:tc>
          <w:tcPr>
            <w:tcW w:type="dxa" w:w="2880"/>
          </w:tcPr>
          <w:p>
            <w:r/>
            <w:r>
              <w:rPr>
                <w:sz w:val="19"/>
              </w:rPr>
              <w:t>Consumed as contextual anchor only.</w:t>
            </w:r>
          </w:p>
        </w:tc>
      </w:tr>
      <w:tr>
        <w:tc>
          <w:tcPr>
            <w:tcW w:type="dxa" w:w="2880"/>
          </w:tcPr>
          <w:p>
            <w:r/>
            <w:r>
              <w:rPr>
                <w:sz w:val="19"/>
              </w:rPr>
              <w:t>C-020, C-022, C-023, C-024, C-025</w:t>
            </w:r>
          </w:p>
        </w:tc>
        <w:tc>
          <w:tcPr>
            <w:tcW w:type="dxa" w:w="2880"/>
          </w:tcPr>
          <w:p>
            <w:r/>
            <w:r>
              <w:rPr>
                <w:sz w:val="19"/>
              </w:rPr>
              <w:t>Subscription, Customer/Account, Entitlement/License, Billing, and Contract semantics.</w:t>
            </w:r>
          </w:p>
        </w:tc>
        <w:tc>
          <w:tcPr>
            <w:tcW w:type="dxa" w:w="2880"/>
          </w:tcPr>
          <w:p>
            <w:r/>
            <w:r>
              <w:rPr>
                <w:sz w:val="19"/>
              </w:rPr>
              <w:t>Consumed by reference only, conditionally, for downstream impact assessment.</w:t>
            </w:r>
          </w:p>
        </w:tc>
      </w:tr>
      <w:tr>
        <w:tc>
          <w:tcPr>
            <w:tcW w:type="dxa" w:w="2880"/>
          </w:tcPr>
          <w:p>
            <w:r/>
            <w:r>
              <w:rPr>
                <w:sz w:val="19"/>
              </w:rPr>
              <w:t>C-021</w:t>
            </w:r>
          </w:p>
        </w:tc>
        <w:tc>
          <w:tcPr>
            <w:tcW w:type="dxa" w:w="2880"/>
          </w:tcPr>
          <w:p>
            <w:r/>
            <w:r>
              <w:rPr>
                <w:sz w:val="19"/>
              </w:rPr>
              <w:t>Product &amp; service catalog semantics.</w:t>
            </w:r>
          </w:p>
        </w:tc>
        <w:tc>
          <w:tcPr>
            <w:tcW w:type="dxa" w:w="2880"/>
          </w:tcPr>
          <w:p>
            <w:r/>
            <w:r>
              <w:rPr>
                <w:sz w:val="19"/>
              </w:rPr>
              <w:t>No direct dependency established in the supplied baseline.</w:t>
            </w:r>
          </w:p>
        </w:tc>
      </w:tr>
      <w:tr>
        <w:tc>
          <w:tcPr>
            <w:tcW w:type="dxa" w:w="2880"/>
          </w:tcPr>
          <w:p>
            <w:r/>
            <w:r>
              <w:rPr>
                <w:sz w:val="19"/>
              </w:rPr>
              <w:t>C-041</w:t>
            </w:r>
          </w:p>
        </w:tc>
        <w:tc>
          <w:tcPr>
            <w:tcW w:type="dxa" w:w="2880"/>
          </w:tcPr>
          <w:p>
            <w:r/>
            <w:r>
              <w:rPr>
                <w:sz w:val="19"/>
              </w:rPr>
              <w:t>Configuration semantics.</w:t>
            </w:r>
          </w:p>
        </w:tc>
        <w:tc>
          <w:tcPr>
            <w:tcW w:type="dxa" w:w="2880"/>
          </w:tcPr>
          <w:p>
            <w:r/>
            <w:r>
              <w:rPr>
                <w:sz w:val="19"/>
              </w:rPr>
              <w:t>Explicitly not consumed; boundary preserved (1.5).</w:t>
            </w:r>
          </w:p>
        </w:tc>
      </w:tr>
      <w:tr>
        <w:tc>
          <w:tcPr>
            <w:tcW w:type="dxa" w:w="2880"/>
          </w:tcPr>
          <w:p>
            <w:r/>
            <w:r>
              <w:rPr>
                <w:sz w:val="19"/>
              </w:rPr>
              <w:t>C-042</w:t>
            </w:r>
          </w:p>
        </w:tc>
        <w:tc>
          <w:tcPr>
            <w:tcW w:type="dxa" w:w="2880"/>
          </w:tcPr>
          <w:p>
            <w:r/>
            <w:r>
              <w:rPr>
                <w:sz w:val="19"/>
              </w:rPr>
              <w:t>Preference semantics.</w:t>
            </w:r>
          </w:p>
        </w:tc>
        <w:tc>
          <w:tcPr>
            <w:tcW w:type="dxa" w:w="2880"/>
          </w:tcPr>
          <w:p>
            <w:r/>
            <w:r>
              <w:rPr>
                <w:sz w:val="19"/>
              </w:rPr>
              <w:t>Explicitly not consumed; boundary preserved (1.5).</w:t>
            </w:r>
          </w:p>
        </w:tc>
      </w:tr>
    </w:tbl>
    <w:p/>
    <w:p>
      <w:pPr>
        <w:pStyle w:val="Heading2"/>
      </w:pPr>
      <w:r>
        <w:t>7.14 Publication Readiness</w:t>
      </w:r>
    </w:p>
    <w:p>
      <w:r>
        <w:t>This specification is publication-ready per the Gold Standard Conformance Baseline in Chapter 9 and the validation record in Chapter 8.</w:t>
      </w:r>
    </w:p>
    <w:p>
      <w:pPr>
        <w:pStyle w:val="Heading1"/>
      </w:pPr>
      <w:r>
        <w:t>Chapter 8 — Validation, Quality Gates &amp; Traceability</w:t>
      </w:r>
    </w:p>
    <w:p>
      <w:pPr>
        <w:pStyle w:val="Heading2"/>
      </w:pPr>
      <w:r>
        <w:t>8.1 Validation Rules</w:t>
      </w:r>
    </w:p>
    <w:p>
      <w:r>
        <w:t>See Chapter 7.10. Every ERB and EX in this document has been checked against the seven-dimension completeness test, the single-governing-ERB test, and the ownership-boundary separations in 8.4 before publication.</w:t>
      </w:r>
    </w:p>
    <w:p>
      <w:pPr>
        <w:pStyle w:val="Heading2"/>
      </w:pPr>
      <w:r>
        <w:t>8.2 Quality Gates</w:t>
      </w:r>
    </w:p>
    <w:p>
      <w:r>
        <w:t>See Chapter 7.11. All quality gates are satisfied; see 8.5 for the itemized internal validation pass.</w:t>
      </w:r>
    </w:p>
    <w:p>
      <w:pPr>
        <w:pStyle w:val="Heading2"/>
      </w:pPr>
      <w:r>
        <w:t>8.3 Traceability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sz w:val="19"/>
              </w:rPr>
              <w:t>EX</w:t>
            </w:r>
          </w:p>
        </w:tc>
        <w:tc>
          <w:tcPr>
            <w:tcW w:type="dxa" w:w="1440"/>
            <w:shd w:val="clear" w:color="auto" w:fill="D9E2F3"/>
          </w:tcPr>
          <w:p>
            <w:r/>
            <w:r>
              <w:rPr>
                <w:b/>
                <w:sz w:val="19"/>
              </w:rPr>
              <w:t>ERB</w:t>
            </w:r>
          </w:p>
        </w:tc>
        <w:tc>
          <w:tcPr>
            <w:tcW w:type="dxa" w:w="1440"/>
            <w:shd w:val="clear" w:color="auto" w:fill="D9E2F3"/>
          </w:tcPr>
          <w:p>
            <w:r/>
            <w:r>
              <w:rPr>
                <w:b/>
                <w:sz w:val="19"/>
              </w:rPr>
              <w:t>Stage</w:t>
            </w:r>
          </w:p>
        </w:tc>
        <w:tc>
          <w:tcPr>
            <w:tcW w:type="dxa" w:w="1440"/>
            <w:shd w:val="clear" w:color="auto" w:fill="D9E2F3"/>
          </w:tcPr>
          <w:p>
            <w:r/>
            <w:r>
              <w:rPr>
                <w:b/>
                <w:sz w:val="19"/>
              </w:rPr>
              <w:t>Business Activity</w:t>
            </w:r>
          </w:p>
        </w:tc>
        <w:tc>
          <w:tcPr>
            <w:tcW w:type="dxa" w:w="1440"/>
            <w:shd w:val="clear" w:color="auto" w:fill="D9E2F3"/>
          </w:tcPr>
          <w:p>
            <w:r/>
            <w:r>
              <w:rPr>
                <w:b/>
                <w:sz w:val="19"/>
              </w:rPr>
              <w:t>EIO</w:t>
            </w:r>
          </w:p>
        </w:tc>
        <w:tc>
          <w:tcPr>
            <w:tcW w:type="dxa" w:w="1440"/>
            <w:shd w:val="clear" w:color="auto" w:fill="D9E2F3"/>
          </w:tcPr>
          <w:p>
            <w:r/>
            <w:r>
              <w:rPr>
                <w:b/>
                <w:sz w:val="19"/>
              </w:rPr>
              <w:t>Enterprise Transition</w:t>
            </w:r>
          </w:p>
        </w:tc>
      </w:tr>
      <w:tr>
        <w:tc>
          <w:tcPr>
            <w:tcW w:type="dxa" w:w="1440"/>
          </w:tcPr>
          <w:p>
            <w:r/>
            <w:r>
              <w:rPr>
                <w:sz w:val="19"/>
              </w:rPr>
              <w:t>EX-C040-01</w:t>
            </w:r>
          </w:p>
        </w:tc>
        <w:tc>
          <w:tcPr>
            <w:tcW w:type="dxa" w:w="1440"/>
          </w:tcPr>
          <w:p>
            <w:r/>
            <w:r>
              <w:rPr>
                <w:sz w:val="19"/>
              </w:rPr>
              <w:t>ERB-C040-01</w:t>
            </w:r>
          </w:p>
        </w:tc>
        <w:tc>
          <w:tcPr>
            <w:tcW w:type="dxa" w:w="1440"/>
          </w:tcPr>
          <w:p>
            <w:r/>
            <w:r>
              <w:rPr>
                <w:sz w:val="19"/>
              </w:rPr>
              <w:t>Anchor</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Tenant Administrative Context Anchored</w:t>
            </w:r>
          </w:p>
        </w:tc>
      </w:tr>
      <w:tr>
        <w:tc>
          <w:tcPr>
            <w:tcW w:type="dxa" w:w="1440"/>
          </w:tcPr>
          <w:p>
            <w:r/>
            <w:r>
              <w:rPr>
                <w:sz w:val="19"/>
              </w:rPr>
              <w:t>EX-C040-02</w:t>
            </w:r>
          </w:p>
        </w:tc>
        <w:tc>
          <w:tcPr>
            <w:tcW w:type="dxa" w:w="1440"/>
          </w:tcPr>
          <w:p>
            <w:r/>
            <w:r>
              <w:rPr>
                <w:sz w:val="19"/>
              </w:rPr>
              <w:t>ERB-C040-01</w:t>
            </w:r>
          </w:p>
        </w:tc>
        <w:tc>
          <w:tcPr>
            <w:tcW w:type="dxa" w:w="1440"/>
          </w:tcPr>
          <w:p>
            <w:r/>
            <w:r>
              <w:rPr>
                <w:sz w:val="19"/>
              </w:rPr>
              <w:t>Anchor</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Tenant Administrative Context Anchored</w:t>
            </w:r>
          </w:p>
        </w:tc>
      </w:tr>
      <w:tr>
        <w:tc>
          <w:tcPr>
            <w:tcW w:type="dxa" w:w="1440"/>
          </w:tcPr>
          <w:p>
            <w:r/>
            <w:r>
              <w:rPr>
                <w:sz w:val="19"/>
              </w:rPr>
              <w:t>EX-C040-03</w:t>
            </w:r>
          </w:p>
        </w:tc>
        <w:tc>
          <w:tcPr>
            <w:tcW w:type="dxa" w:w="1440"/>
          </w:tcPr>
          <w:p>
            <w:r/>
            <w:r>
              <w:rPr>
                <w:sz w:val="19"/>
              </w:rPr>
              <w:t>ERB-C040-02</w:t>
            </w:r>
          </w:p>
        </w:tc>
        <w:tc>
          <w:tcPr>
            <w:tcW w:type="dxa" w:w="1440"/>
          </w:tcPr>
          <w:p>
            <w:r/>
            <w:r>
              <w:rPr>
                <w:sz w:val="19"/>
              </w:rPr>
              <w:t>Understand Standing</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Tenant Administrative Standing Understood</w:t>
            </w:r>
          </w:p>
        </w:tc>
      </w:tr>
      <w:tr>
        <w:tc>
          <w:tcPr>
            <w:tcW w:type="dxa" w:w="1440"/>
          </w:tcPr>
          <w:p>
            <w:r/>
            <w:r>
              <w:rPr>
                <w:sz w:val="19"/>
              </w:rPr>
              <w:t>EX-C040-04</w:t>
            </w:r>
          </w:p>
        </w:tc>
        <w:tc>
          <w:tcPr>
            <w:tcW w:type="dxa" w:w="1440"/>
          </w:tcPr>
          <w:p>
            <w:r/>
            <w:r>
              <w:rPr>
                <w:sz w:val="19"/>
              </w:rPr>
              <w:t>ERB-C040-03</w:t>
            </w:r>
          </w:p>
        </w:tc>
        <w:tc>
          <w:tcPr>
            <w:tcW w:type="dxa" w:w="1440"/>
          </w:tcPr>
          <w:p>
            <w:r/>
            <w:r>
              <w:rPr>
                <w:sz w:val="19"/>
              </w:rPr>
              <w:t>Frame Administrative Intent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New Tenant Provisioning Intent Framed</w:t>
            </w:r>
          </w:p>
        </w:tc>
      </w:tr>
      <w:tr>
        <w:tc>
          <w:tcPr>
            <w:tcW w:type="dxa" w:w="1440"/>
          </w:tcPr>
          <w:p>
            <w:r/>
            <w:r>
              <w:rPr>
                <w:sz w:val="19"/>
              </w:rPr>
              <w:t>EX-C040-05</w:t>
            </w:r>
          </w:p>
        </w:tc>
        <w:tc>
          <w:tcPr>
            <w:tcW w:type="dxa" w:w="1440"/>
          </w:tcPr>
          <w:p>
            <w:r/>
            <w:r>
              <w:rPr>
                <w:sz w:val="19"/>
              </w:rPr>
              <w:t>ERB-C040-03</w:t>
            </w:r>
          </w:p>
        </w:tc>
        <w:tc>
          <w:tcPr>
            <w:tcW w:type="dxa" w:w="1440"/>
          </w:tcPr>
          <w:p>
            <w:r/>
            <w:r>
              <w:rPr>
                <w:sz w:val="19"/>
              </w:rPr>
              <w:t>Frame Administrative Intent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Tenant Administrator Designation Intent Framed</w:t>
            </w:r>
          </w:p>
        </w:tc>
      </w:tr>
      <w:tr>
        <w:tc>
          <w:tcPr>
            <w:tcW w:type="dxa" w:w="1440"/>
          </w:tcPr>
          <w:p>
            <w:r/>
            <w:r>
              <w:rPr>
                <w:sz w:val="19"/>
              </w:rPr>
              <w:t>EX-C040-06</w:t>
            </w:r>
          </w:p>
        </w:tc>
        <w:tc>
          <w:tcPr>
            <w:tcW w:type="dxa" w:w="1440"/>
          </w:tcPr>
          <w:p>
            <w:r/>
            <w:r>
              <w:rPr>
                <w:sz w:val="19"/>
              </w:rPr>
              <w:t>ERB-C040-03</w:t>
            </w:r>
          </w:p>
        </w:tc>
        <w:tc>
          <w:tcPr>
            <w:tcW w:type="dxa" w:w="1440"/>
          </w:tcPr>
          <w:p>
            <w:r/>
            <w:r>
              <w:rPr>
                <w:sz w:val="19"/>
              </w:rPr>
              <w:t>Frame Administrative Intent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Tenant Migration Intent Framed</w:t>
            </w:r>
          </w:p>
        </w:tc>
      </w:tr>
      <w:tr>
        <w:tc>
          <w:tcPr>
            <w:tcW w:type="dxa" w:w="1440"/>
          </w:tcPr>
          <w:p>
            <w:r/>
            <w:r>
              <w:rPr>
                <w:sz w:val="19"/>
              </w:rPr>
              <w:t>EX-C040-07</w:t>
            </w:r>
          </w:p>
        </w:tc>
        <w:tc>
          <w:tcPr>
            <w:tcW w:type="dxa" w:w="1440"/>
          </w:tcPr>
          <w:p>
            <w:r/>
            <w:r>
              <w:rPr>
                <w:sz w:val="19"/>
              </w:rPr>
              <w:t>ERB-C040-03</w:t>
            </w:r>
          </w:p>
        </w:tc>
        <w:tc>
          <w:tcPr>
            <w:tcW w:type="dxa" w:w="1440"/>
          </w:tcPr>
          <w:p>
            <w:r/>
            <w:r>
              <w:rPr>
                <w:sz w:val="19"/>
              </w:rPr>
              <w:t>Frame Administrative Intent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Tenant Offboarding Intent Framed</w:t>
            </w:r>
          </w:p>
        </w:tc>
      </w:tr>
      <w:tr>
        <w:tc>
          <w:tcPr>
            <w:tcW w:type="dxa" w:w="1440"/>
          </w:tcPr>
          <w:p>
            <w:r/>
            <w:r>
              <w:rPr>
                <w:sz w:val="19"/>
              </w:rPr>
              <w:t>EX-C040-08</w:t>
            </w:r>
          </w:p>
        </w:tc>
        <w:tc>
          <w:tcPr>
            <w:tcW w:type="dxa" w:w="1440"/>
          </w:tcPr>
          <w:p>
            <w:r/>
            <w:r>
              <w:rPr>
                <w:sz w:val="19"/>
              </w:rPr>
              <w:t>ERB-C040-03</w:t>
            </w:r>
          </w:p>
        </w:tc>
        <w:tc>
          <w:tcPr>
            <w:tcW w:type="dxa" w:w="1440"/>
          </w:tcPr>
          <w:p>
            <w:r/>
            <w:r>
              <w:rPr>
                <w:sz w:val="19"/>
              </w:rPr>
              <w:t>Frame Administrative Intent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Cross-Tenant Sharing Agreement Intent Framed</w:t>
            </w:r>
          </w:p>
        </w:tc>
      </w:tr>
      <w:tr>
        <w:tc>
          <w:tcPr>
            <w:tcW w:type="dxa" w:w="1440"/>
          </w:tcPr>
          <w:p>
            <w:r/>
            <w:r>
              <w:rPr>
                <w:sz w:val="19"/>
              </w:rPr>
              <w:t>EX-C040-09</w:t>
            </w:r>
          </w:p>
        </w:tc>
        <w:tc>
          <w:tcPr>
            <w:tcW w:type="dxa" w:w="1440"/>
          </w:tcPr>
          <w:p>
            <w:r/>
            <w:r>
              <w:rPr>
                <w:sz w:val="19"/>
              </w:rPr>
              <w:t>ERB-C040-04</w:t>
            </w:r>
          </w:p>
        </w:tc>
        <w:tc>
          <w:tcPr>
            <w:tcW w:type="dxa" w:w="1440"/>
          </w:tcPr>
          <w:p>
            <w:r/>
            <w:r>
              <w:rPr>
                <w:sz w:val="19"/>
              </w:rPr>
              <w:t>Shape &amp; Assess</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Proposed Tenant Administrative Change Shaped</w:t>
            </w:r>
          </w:p>
        </w:tc>
      </w:tr>
      <w:tr>
        <w:tc>
          <w:tcPr>
            <w:tcW w:type="dxa" w:w="1440"/>
          </w:tcPr>
          <w:p>
            <w:r/>
            <w:r>
              <w:rPr>
                <w:sz w:val="19"/>
              </w:rPr>
              <w:t>EX-C040-10</w:t>
            </w:r>
          </w:p>
        </w:tc>
        <w:tc>
          <w:tcPr>
            <w:tcW w:type="dxa" w:w="1440"/>
          </w:tcPr>
          <w:p>
            <w:r/>
            <w:r>
              <w:rPr>
                <w:sz w:val="19"/>
              </w:rPr>
              <w:t>ERB-C040-04</w:t>
            </w:r>
          </w:p>
        </w:tc>
        <w:tc>
          <w:tcPr>
            <w:tcW w:type="dxa" w:w="1440"/>
          </w:tcPr>
          <w:p>
            <w:r/>
            <w:r>
              <w:rPr>
                <w:sz w:val="19"/>
              </w:rPr>
              <w:t>Shape &amp; Assess</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Tenant Administrative Change Impact Assessed</w:t>
            </w:r>
          </w:p>
        </w:tc>
      </w:tr>
      <w:tr>
        <w:tc>
          <w:tcPr>
            <w:tcW w:type="dxa" w:w="1440"/>
          </w:tcPr>
          <w:p>
            <w:r/>
            <w:r>
              <w:rPr>
                <w:sz w:val="19"/>
              </w:rPr>
              <w:t>EX-C040-11</w:t>
            </w:r>
          </w:p>
        </w:tc>
        <w:tc>
          <w:tcPr>
            <w:tcW w:type="dxa" w:w="1440"/>
          </w:tcPr>
          <w:p>
            <w:r/>
            <w:r>
              <w:rPr>
                <w:sz w:val="19"/>
              </w:rPr>
              <w:t>ERB-C040-05</w:t>
            </w:r>
          </w:p>
        </w:tc>
        <w:tc>
          <w:tcPr>
            <w:tcW w:type="dxa" w:w="1440"/>
          </w:tcPr>
          <w:p>
            <w:r/>
            <w:r>
              <w:rPr>
                <w:sz w:val="19"/>
              </w:rPr>
              <w:t>Commit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Continuing Tenant Administrative Transition Committed</w:t>
            </w:r>
          </w:p>
        </w:tc>
      </w:tr>
      <w:tr>
        <w:tc>
          <w:tcPr>
            <w:tcW w:type="dxa" w:w="1440"/>
          </w:tcPr>
          <w:p>
            <w:r/>
            <w:r>
              <w:rPr>
                <w:sz w:val="19"/>
              </w:rPr>
              <w:t>EX-C040-12</w:t>
            </w:r>
          </w:p>
        </w:tc>
        <w:tc>
          <w:tcPr>
            <w:tcW w:type="dxa" w:w="1440"/>
          </w:tcPr>
          <w:p>
            <w:r/>
            <w:r>
              <w:rPr>
                <w:sz w:val="19"/>
              </w:rPr>
              <w:t>ERB-C040-05</w:t>
            </w:r>
          </w:p>
        </w:tc>
        <w:tc>
          <w:tcPr>
            <w:tcW w:type="dxa" w:w="1440"/>
          </w:tcPr>
          <w:p>
            <w:r/>
            <w:r>
              <w:rPr>
                <w:sz w:val="19"/>
              </w:rPr>
              <w:t>Commit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Tenant Migration Committed</w:t>
            </w:r>
          </w:p>
        </w:tc>
      </w:tr>
      <w:tr>
        <w:tc>
          <w:tcPr>
            <w:tcW w:type="dxa" w:w="1440"/>
          </w:tcPr>
          <w:p>
            <w:r/>
            <w:r>
              <w:rPr>
                <w:sz w:val="19"/>
              </w:rPr>
              <w:t>EX-C040-13</w:t>
            </w:r>
          </w:p>
        </w:tc>
        <w:tc>
          <w:tcPr>
            <w:tcW w:type="dxa" w:w="1440"/>
          </w:tcPr>
          <w:p>
            <w:r/>
            <w:r>
              <w:rPr>
                <w:sz w:val="19"/>
              </w:rPr>
              <w:t>ERB-C040-05</w:t>
            </w:r>
          </w:p>
        </w:tc>
        <w:tc>
          <w:tcPr>
            <w:tcW w:type="dxa" w:w="1440"/>
          </w:tcPr>
          <w:p>
            <w:r/>
            <w:r>
              <w:rPr>
                <w:sz w:val="19"/>
              </w:rPr>
              <w:t>Commit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Tenant Offboarded</w:t>
            </w:r>
          </w:p>
        </w:tc>
      </w:tr>
      <w:tr>
        <w:tc>
          <w:tcPr>
            <w:tcW w:type="dxa" w:w="1440"/>
          </w:tcPr>
          <w:p>
            <w:r/>
            <w:r>
              <w:rPr>
                <w:sz w:val="19"/>
              </w:rPr>
              <w:t>EX-C040-14</w:t>
            </w:r>
          </w:p>
        </w:tc>
        <w:tc>
          <w:tcPr>
            <w:tcW w:type="dxa" w:w="1440"/>
          </w:tcPr>
          <w:p>
            <w:r/>
            <w:r>
              <w:rPr>
                <w:sz w:val="19"/>
              </w:rPr>
              <w:t>ERB-C040-05</w:t>
            </w:r>
          </w:p>
        </w:tc>
        <w:tc>
          <w:tcPr>
            <w:tcW w:type="dxa" w:w="1440"/>
          </w:tcPr>
          <w:p>
            <w:r/>
            <w:r>
              <w:rPr>
                <w:sz w:val="19"/>
              </w:rPr>
              <w:t>Commit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Cross-Tenant Sharing Agreement Committed</w:t>
            </w:r>
          </w:p>
        </w:tc>
      </w:tr>
      <w:tr>
        <w:tc>
          <w:tcPr>
            <w:tcW w:type="dxa" w:w="1440"/>
          </w:tcPr>
          <w:p>
            <w:r/>
            <w:r>
              <w:rPr>
                <w:sz w:val="19"/>
              </w:rPr>
              <w:t>EX-C040-15</w:t>
            </w:r>
          </w:p>
        </w:tc>
        <w:tc>
          <w:tcPr>
            <w:tcW w:type="dxa" w:w="1440"/>
          </w:tcPr>
          <w:p>
            <w:r/>
            <w:r>
              <w:rPr>
                <w:sz w:val="19"/>
              </w:rPr>
              <w:t>ERB-C040-06</w:t>
            </w:r>
          </w:p>
        </w:tc>
        <w:tc>
          <w:tcPr>
            <w:tcW w:type="dxa" w:w="1440"/>
          </w:tcPr>
          <w:p>
            <w:r/>
            <w:r>
              <w:rPr>
                <w:sz w:val="19"/>
              </w:rPr>
              <w:t>Resolve Effective State</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Effective Tenant Administrative State Resolved</w:t>
            </w:r>
          </w:p>
        </w:tc>
      </w:tr>
      <w:tr>
        <w:tc>
          <w:tcPr>
            <w:tcW w:type="dxa" w:w="1440"/>
          </w:tcPr>
          <w:p>
            <w:r/>
            <w:r>
              <w:rPr>
                <w:sz w:val="19"/>
              </w:rPr>
              <w:t>EX-C040-16</w:t>
            </w:r>
          </w:p>
        </w:tc>
        <w:tc>
          <w:tcPr>
            <w:tcW w:type="dxa" w:w="1440"/>
          </w:tcPr>
          <w:p>
            <w:r/>
            <w:r>
              <w:rPr>
                <w:sz w:val="19"/>
              </w:rPr>
              <w:t>ERB-C040-07</w:t>
            </w:r>
          </w:p>
        </w:tc>
        <w:tc>
          <w:tcPr>
            <w:tcW w:type="dxa" w:w="1440"/>
          </w:tcPr>
          <w:p>
            <w:r/>
            <w:r>
              <w:rPr>
                <w:sz w:val="19"/>
              </w:rPr>
              <w:t>Distribute Reference</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Tenant Reference Distributed</w:t>
            </w:r>
          </w:p>
        </w:tc>
      </w:tr>
      <w:tr>
        <w:tc>
          <w:tcPr>
            <w:tcW w:type="dxa" w:w="1440"/>
          </w:tcPr>
          <w:p>
            <w:r/>
            <w:r>
              <w:rPr>
                <w:sz w:val="19"/>
              </w:rPr>
              <w:t>EX-C040-17</w:t>
            </w:r>
          </w:p>
        </w:tc>
        <w:tc>
          <w:tcPr>
            <w:tcW w:type="dxa" w:w="1440"/>
          </w:tcPr>
          <w:p>
            <w:r/>
            <w:r>
              <w:rPr>
                <w:sz w:val="19"/>
              </w:rPr>
              <w:t>ERB-C040-08</w:t>
            </w:r>
          </w:p>
        </w:tc>
        <w:tc>
          <w:tcPr>
            <w:tcW w:type="dxa" w:w="1440"/>
          </w:tcPr>
          <w:p>
            <w:r/>
            <w:r>
              <w:rPr>
                <w:sz w:val="19"/>
              </w:rPr>
              <w:t>Recover</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Tenant Administrative Context Disruption Resolved</w:t>
            </w:r>
          </w:p>
        </w:tc>
      </w:tr>
    </w:tbl>
    <w:p/>
    <w:p>
      <w:pPr>
        <w:pStyle w:val="Heading2"/>
      </w:pPr>
      <w:r>
        <w:t>8.4 Cross-Specification References &amp; Separation Validation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Separation Test</w:t>
            </w:r>
          </w:p>
        </w:tc>
        <w:tc>
          <w:tcPr>
            <w:tcW w:type="dxa" w:w="2880"/>
            <w:shd w:val="clear" w:color="auto" w:fill="D9E2F3"/>
          </w:tcPr>
          <w:p>
            <w:r/>
            <w:r>
              <w:rPr>
                <w:b/>
                <w:sz w:val="19"/>
              </w:rPr>
              <w:t>Result</w:t>
            </w:r>
          </w:p>
        </w:tc>
        <w:tc>
          <w:tcPr>
            <w:tcW w:type="dxa" w:w="2880"/>
            <w:shd w:val="clear" w:color="auto" w:fill="D9E2F3"/>
          </w:tcPr>
          <w:p>
            <w:r/>
            <w:r>
              <w:rPr>
                <w:b/>
                <w:sz w:val="19"/>
              </w:rPr>
              <w:t>Disposition</w:t>
            </w:r>
          </w:p>
        </w:tc>
      </w:tr>
      <w:tr>
        <w:tc>
          <w:tcPr>
            <w:tcW w:type="dxa" w:w="2880"/>
          </w:tcPr>
          <w:p>
            <w:r/>
            <w:r>
              <w:rPr>
                <w:sz w:val="19"/>
              </w:rPr>
              <w:t>Tenant vs. Organization (C-004)</w:t>
            </w:r>
          </w:p>
        </w:tc>
        <w:tc>
          <w:tcPr>
            <w:tcW w:type="dxa" w:w="2880"/>
          </w:tcPr>
          <w:p>
            <w:r/>
            <w:r>
              <w:rPr>
                <w:sz w:val="19"/>
              </w:rPr>
              <w:t>PASS</w:t>
            </w:r>
          </w:p>
        </w:tc>
        <w:tc>
          <w:tcPr>
            <w:tcW w:type="dxa" w:w="2880"/>
          </w:tcPr>
          <w:p>
            <w:r/>
            <w:r>
              <w:rPr>
                <w:sz w:val="19"/>
              </w:rPr>
              <w:t>Organization existence and validity consumed exclusively from C-004; a Tenant is never treated as equivalent to, or a substitute for, an Organization (Chapter 1.5, Pre-Engineering Authority Pass, BR-C040-01).</w:t>
            </w:r>
          </w:p>
        </w:tc>
      </w:tr>
      <w:tr>
        <w:tc>
          <w:tcPr>
            <w:tcW w:type="dxa" w:w="2880"/>
          </w:tcPr>
          <w:p>
            <w:r/>
            <w:r>
              <w:rPr>
                <w:sz w:val="19"/>
              </w:rPr>
              <w:t>Tenant vs. Enterprise Structure (C-005)</w:t>
            </w:r>
          </w:p>
        </w:tc>
        <w:tc>
          <w:tcPr>
            <w:tcW w:type="dxa" w:w="2880"/>
          </w:tcPr>
          <w:p>
            <w:r/>
            <w:r>
              <w:rPr>
                <w:sz w:val="19"/>
              </w:rPr>
              <w:t>PASS</w:t>
            </w:r>
          </w:p>
        </w:tc>
        <w:tc>
          <w:tcPr>
            <w:tcW w:type="dxa" w:w="2880"/>
          </w:tcPr>
          <w:p>
            <w:r/>
            <w:r>
              <w:rPr>
                <w:sz w:val="19"/>
              </w:rPr>
              <w:t>Referenced only for downstream impact assessment; C-040 never redefines structure semantics (Chapter 1.5, 2.10).</w:t>
            </w:r>
          </w:p>
        </w:tc>
      </w:tr>
      <w:tr>
        <w:tc>
          <w:tcPr>
            <w:tcW w:type="dxa" w:w="2880"/>
          </w:tcPr>
          <w:p>
            <w:r/>
            <w:r>
              <w:rPr>
                <w:sz w:val="19"/>
              </w:rPr>
              <w:t>Tenant vs. Identity (C-001)</w:t>
            </w:r>
          </w:p>
        </w:tc>
        <w:tc>
          <w:tcPr>
            <w:tcW w:type="dxa" w:w="2880"/>
          </w:tcPr>
          <w:p>
            <w:r/>
            <w:r>
              <w:rPr>
                <w:sz w:val="19"/>
              </w:rPr>
              <w:t>PASS</w:t>
            </w:r>
          </w:p>
        </w:tc>
        <w:tc>
          <w:tcPr>
            <w:tcW w:type="dxa" w:w="2880"/>
          </w:tcPr>
          <w:p>
            <w:r/>
            <w:r>
              <w:rPr>
                <w:sz w:val="19"/>
              </w:rPr>
              <w:t>Authenticated-principal reference consumed only, conditionally (Chapter 1.5, 1.9).</w:t>
            </w:r>
          </w:p>
        </w:tc>
      </w:tr>
      <w:tr>
        <w:tc>
          <w:tcPr>
            <w:tcW w:type="dxa" w:w="2880"/>
          </w:tcPr>
          <w:p>
            <w:r/>
            <w:r>
              <w:rPr>
                <w:sz w:val="19"/>
              </w:rPr>
              <w:t>Tenant vs. Access (C-002)</w:t>
            </w:r>
          </w:p>
        </w:tc>
        <w:tc>
          <w:tcPr>
            <w:tcW w:type="dxa" w:w="2880"/>
          </w:tcPr>
          <w:p>
            <w:r/>
            <w:r>
              <w:rPr>
                <w:sz w:val="19"/>
              </w:rPr>
              <w:t>PASS</w:t>
            </w:r>
          </w:p>
        </w:tc>
        <w:tc>
          <w:tcPr>
            <w:tcW w:type="dxa" w:w="2880"/>
          </w:tcPr>
          <w:p>
            <w:r/>
            <w:r>
              <w:rPr>
                <w:sz w:val="19"/>
              </w:rPr>
              <w:t>BR-C040-09; administrator designation is never itself an Access, Role, or Permission grant (Chapter 1.5, 5.9).</w:t>
            </w:r>
          </w:p>
        </w:tc>
      </w:tr>
      <w:tr>
        <w:tc>
          <w:tcPr>
            <w:tcW w:type="dxa" w:w="2880"/>
          </w:tcPr>
          <w:p>
            <w:r/>
            <w:r>
              <w:rPr>
                <w:sz w:val="19"/>
              </w:rPr>
              <w:t>Tenant vs. Person (C-006)</w:t>
            </w:r>
          </w:p>
        </w:tc>
        <w:tc>
          <w:tcPr>
            <w:tcW w:type="dxa" w:w="2880"/>
          </w:tcPr>
          <w:p>
            <w:r/>
            <w:r>
              <w:rPr>
                <w:sz w:val="19"/>
              </w:rPr>
              <w:t>PASS</w:t>
            </w:r>
          </w:p>
        </w:tc>
        <w:tc>
          <w:tcPr>
            <w:tcW w:type="dxa" w:w="2880"/>
          </w:tcPr>
          <w:p>
            <w:r/>
            <w:r>
              <w:rPr>
                <w:sz w:val="19"/>
              </w:rPr>
              <w:t>Person reference consumed only, conditionally (Chapter 1.5, 1.9).</w:t>
            </w:r>
          </w:p>
        </w:tc>
      </w:tr>
      <w:tr>
        <w:tc>
          <w:tcPr>
            <w:tcW w:type="dxa" w:w="2880"/>
          </w:tcPr>
          <w:p>
            <w:r/>
            <w:r>
              <w:rPr>
                <w:sz w:val="19"/>
              </w:rPr>
              <w:t>Tenant vs. Membership (C-007)</w:t>
            </w:r>
          </w:p>
        </w:tc>
        <w:tc>
          <w:tcPr>
            <w:tcW w:type="dxa" w:w="2880"/>
          </w:tcPr>
          <w:p>
            <w:r/>
            <w:r>
              <w:rPr>
                <w:sz w:val="19"/>
              </w:rPr>
              <w:t>PASS</w:t>
            </w:r>
          </w:p>
        </w:tc>
        <w:tc>
          <w:tcPr>
            <w:tcW w:type="dxa" w:w="2880"/>
          </w:tcPr>
          <w:p>
            <w:r/>
            <w:r>
              <w:rPr>
                <w:sz w:val="19"/>
              </w:rPr>
              <w:t>Membership reference consumed only, conditionally, for administrator designation and impact assessment; C-040 never establishes, changes, or terminates a Membership (Chapter 1.5, 2.10).</w:t>
            </w:r>
          </w:p>
        </w:tc>
      </w:tr>
      <w:tr>
        <w:tc>
          <w:tcPr>
            <w:tcW w:type="dxa" w:w="2880"/>
          </w:tcPr>
          <w:p>
            <w:r/>
            <w:r>
              <w:rPr>
                <w:sz w:val="19"/>
              </w:rPr>
              <w:t>Tenant vs. Workspace (C-008)</w:t>
            </w:r>
          </w:p>
        </w:tc>
        <w:tc>
          <w:tcPr>
            <w:tcW w:type="dxa" w:w="2880"/>
          </w:tcPr>
          <w:p>
            <w:r/>
            <w:r>
              <w:rPr>
                <w:sz w:val="19"/>
              </w:rPr>
              <w:t>PASS</w:t>
            </w:r>
          </w:p>
        </w:tc>
        <w:tc>
          <w:tcPr>
            <w:tcW w:type="dxa" w:w="2880"/>
          </w:tcPr>
          <w:p>
            <w:r/>
            <w:r>
              <w:rPr>
                <w:sz w:val="19"/>
              </w:rPr>
              <w:t>Workspace participation consumed as contextual anchor only; never tenant-administrative-modification eligibility (Chapter 1.12, BR-C040-08).</w:t>
            </w:r>
          </w:p>
        </w:tc>
      </w:tr>
      <w:tr>
        <w:tc>
          <w:tcPr>
            <w:tcW w:type="dxa" w:w="2880"/>
          </w:tcPr>
          <w:p>
            <w:r/>
            <w:r>
              <w:rPr>
                <w:sz w:val="19"/>
              </w:rPr>
              <w:t>Tenant vs. Subscription (C-020)</w:t>
            </w:r>
          </w:p>
        </w:tc>
        <w:tc>
          <w:tcPr>
            <w:tcW w:type="dxa" w:w="2880"/>
          </w:tcPr>
          <w:p>
            <w:r/>
            <w:r>
              <w:rPr>
                <w:sz w:val="19"/>
              </w:rPr>
              <w:t>PASS</w:t>
            </w:r>
          </w:p>
        </w:tc>
        <w:tc>
          <w:tcPr>
            <w:tcW w:type="dxa" w:w="2880"/>
          </w:tcPr>
          <w:p>
            <w:r/>
            <w:r>
              <w:rPr>
                <w:sz w:val="19"/>
              </w:rPr>
              <w:t>Referenced only for downstream impact assessment (Chapter 1.5, 2.10).</w:t>
            </w:r>
          </w:p>
        </w:tc>
      </w:tr>
      <w:tr>
        <w:tc>
          <w:tcPr>
            <w:tcW w:type="dxa" w:w="2880"/>
          </w:tcPr>
          <w:p>
            <w:r/>
            <w:r>
              <w:rPr>
                <w:sz w:val="19"/>
              </w:rPr>
              <w:t>Tenant vs. Product &amp; Service Catalog (C-021)</w:t>
            </w:r>
          </w:p>
        </w:tc>
        <w:tc>
          <w:tcPr>
            <w:tcW w:type="dxa" w:w="2880"/>
          </w:tcPr>
          <w:p>
            <w:r/>
            <w:r>
              <w:rPr>
                <w:sz w:val="19"/>
              </w:rPr>
              <w:t>PASS</w:t>
            </w:r>
          </w:p>
        </w:tc>
        <w:tc>
          <w:tcPr>
            <w:tcW w:type="dxa" w:w="2880"/>
          </w:tcPr>
          <w:p>
            <w:r/>
            <w:r>
              <w:rPr>
                <w:sz w:val="19"/>
              </w:rPr>
              <w:t>No direct dependency; no canonical relationship established (Chapter 1.5, 2.10).</w:t>
            </w:r>
          </w:p>
        </w:tc>
      </w:tr>
      <w:tr>
        <w:tc>
          <w:tcPr>
            <w:tcW w:type="dxa" w:w="2880"/>
          </w:tcPr>
          <w:p>
            <w:r/>
            <w:r>
              <w:rPr>
                <w:sz w:val="19"/>
              </w:rPr>
              <w:t>Tenant vs. Customer &amp; Account (C-022)</w:t>
            </w:r>
          </w:p>
        </w:tc>
        <w:tc>
          <w:tcPr>
            <w:tcW w:type="dxa" w:w="2880"/>
          </w:tcPr>
          <w:p>
            <w:r/>
            <w:r>
              <w:rPr>
                <w:sz w:val="19"/>
              </w:rPr>
              <w:t>PASS</w:t>
            </w:r>
          </w:p>
        </w:tc>
        <w:tc>
          <w:tcPr>
            <w:tcW w:type="dxa" w:w="2880"/>
          </w:tcPr>
          <w:p>
            <w:r/>
            <w:r>
              <w:rPr>
                <w:sz w:val="19"/>
              </w:rPr>
              <w:t>Referenced only for downstream impact assessment (Chapter 1.5, 2.10).</w:t>
            </w:r>
          </w:p>
        </w:tc>
      </w:tr>
      <w:tr>
        <w:tc>
          <w:tcPr>
            <w:tcW w:type="dxa" w:w="2880"/>
          </w:tcPr>
          <w:p>
            <w:r/>
            <w:r>
              <w:rPr>
                <w:sz w:val="19"/>
              </w:rPr>
              <w:t>Tenant vs. Licensing &amp; Entitlement (C-023)</w:t>
            </w:r>
          </w:p>
        </w:tc>
        <w:tc>
          <w:tcPr>
            <w:tcW w:type="dxa" w:w="2880"/>
          </w:tcPr>
          <w:p>
            <w:r/>
            <w:r>
              <w:rPr>
                <w:sz w:val="19"/>
              </w:rPr>
              <w:t>PASS</w:t>
            </w:r>
          </w:p>
        </w:tc>
        <w:tc>
          <w:tcPr>
            <w:tcW w:type="dxa" w:w="2880"/>
          </w:tcPr>
          <w:p>
            <w:r/>
            <w:r>
              <w:rPr>
                <w:sz w:val="19"/>
              </w:rPr>
              <w:t>Referenced only for downstream impact assessment; C-040 never establishes or changes an Entitlement or License (Chapter 1.5, 2.10).</w:t>
            </w:r>
          </w:p>
        </w:tc>
      </w:tr>
      <w:tr>
        <w:tc>
          <w:tcPr>
            <w:tcW w:type="dxa" w:w="2880"/>
          </w:tcPr>
          <w:p>
            <w:r/>
            <w:r>
              <w:rPr>
                <w:sz w:val="19"/>
              </w:rPr>
              <w:t>Tenant vs. Billing (C-024)</w:t>
            </w:r>
          </w:p>
        </w:tc>
        <w:tc>
          <w:tcPr>
            <w:tcW w:type="dxa" w:w="2880"/>
          </w:tcPr>
          <w:p>
            <w:r/>
            <w:r>
              <w:rPr>
                <w:sz w:val="19"/>
              </w:rPr>
              <w:t>PASS</w:t>
            </w:r>
          </w:p>
        </w:tc>
        <w:tc>
          <w:tcPr>
            <w:tcW w:type="dxa" w:w="2880"/>
          </w:tcPr>
          <w:p>
            <w:r/>
            <w:r>
              <w:rPr>
                <w:sz w:val="19"/>
              </w:rPr>
              <w:t>Referenced only; no price computation, invoicing, or payment processing performed (Chapter 1.5, 2.10).</w:t>
            </w:r>
          </w:p>
        </w:tc>
      </w:tr>
      <w:tr>
        <w:tc>
          <w:tcPr>
            <w:tcW w:type="dxa" w:w="2880"/>
          </w:tcPr>
          <w:p>
            <w:r/>
            <w:r>
              <w:rPr>
                <w:sz w:val="19"/>
              </w:rPr>
              <w:t>Tenant vs. Contract (C-025)</w:t>
            </w:r>
          </w:p>
        </w:tc>
        <w:tc>
          <w:tcPr>
            <w:tcW w:type="dxa" w:w="2880"/>
          </w:tcPr>
          <w:p>
            <w:r/>
            <w:r>
              <w:rPr>
                <w:sz w:val="19"/>
              </w:rPr>
              <w:t>PASS</w:t>
            </w:r>
          </w:p>
        </w:tc>
        <w:tc>
          <w:tcPr>
            <w:tcW w:type="dxa" w:w="2880"/>
          </w:tcPr>
          <w:p>
            <w:r/>
            <w:r>
              <w:rPr>
                <w:sz w:val="19"/>
              </w:rPr>
              <w:t>Referenced only for downstream impact assessment (Chapter 1.5, 2.10).</w:t>
            </w:r>
          </w:p>
        </w:tc>
      </w:tr>
      <w:tr>
        <w:tc>
          <w:tcPr>
            <w:tcW w:type="dxa" w:w="2880"/>
          </w:tcPr>
          <w:p>
            <w:r/>
            <w:r>
              <w:rPr>
                <w:sz w:val="19"/>
              </w:rPr>
              <w:t>Tenant vs. Configuration (C-041)</w:t>
            </w:r>
          </w:p>
        </w:tc>
        <w:tc>
          <w:tcPr>
            <w:tcW w:type="dxa" w:w="2880"/>
          </w:tcPr>
          <w:p>
            <w:r/>
            <w:r>
              <w:rPr>
                <w:sz w:val="19"/>
              </w:rPr>
              <w:t>PASS</w:t>
            </w:r>
          </w:p>
        </w:tc>
        <w:tc>
          <w:tcPr>
            <w:tcW w:type="dxa" w:w="2880"/>
          </w:tcPr>
          <w:p>
            <w:r/>
            <w:r>
              <w:rPr>
                <w:sz w:val="19"/>
              </w:rPr>
              <w:t>Explicitly not consumed; C-040 administers the partition within which C-041's values are scoped, never the values themselves (Chapter 1.5, 2.10).</w:t>
            </w:r>
          </w:p>
        </w:tc>
      </w:tr>
      <w:tr>
        <w:tc>
          <w:tcPr>
            <w:tcW w:type="dxa" w:w="2880"/>
          </w:tcPr>
          <w:p>
            <w:r/>
            <w:r>
              <w:rPr>
                <w:sz w:val="19"/>
              </w:rPr>
              <w:t>Tenant vs. Preference &amp; Personalization (C-042)</w:t>
            </w:r>
          </w:p>
        </w:tc>
        <w:tc>
          <w:tcPr>
            <w:tcW w:type="dxa" w:w="2880"/>
          </w:tcPr>
          <w:p>
            <w:r/>
            <w:r>
              <w:rPr>
                <w:sz w:val="19"/>
              </w:rPr>
              <w:t>PASS</w:t>
            </w:r>
          </w:p>
        </w:tc>
        <w:tc>
          <w:tcPr>
            <w:tcW w:type="dxa" w:w="2880"/>
          </w:tcPr>
          <w:p>
            <w:r/>
            <w:r>
              <w:rPr>
                <w:sz w:val="19"/>
              </w:rPr>
              <w:t>Explicitly not consumed (Chapter 1.5, 2.10).</w:t>
            </w:r>
          </w:p>
        </w:tc>
      </w:tr>
      <w:tr>
        <w:tc>
          <w:tcPr>
            <w:tcW w:type="dxa" w:w="2880"/>
          </w:tcPr>
          <w:p>
            <w:r/>
            <w:r>
              <w:rPr>
                <w:sz w:val="19"/>
              </w:rPr>
              <w:t>Organization Activation Trigger vs. authoritative Tenant fact</w:t>
            </w:r>
          </w:p>
        </w:tc>
        <w:tc>
          <w:tcPr>
            <w:tcW w:type="dxa" w:w="2880"/>
          </w:tcPr>
          <w:p>
            <w:r/>
            <w:r>
              <w:rPr>
                <w:sz w:val="19"/>
              </w:rPr>
              <w:t>PASS</w:t>
            </w:r>
          </w:p>
        </w:tc>
        <w:tc>
          <w:tcPr>
            <w:tcW w:type="dxa" w:w="2880"/>
          </w:tcPr>
          <w:p>
            <w:r/>
            <w:r>
              <w:rPr>
                <w:sz w:val="19"/>
              </w:rPr>
              <w:t>BR-C040-02; a trigger is never itself authoritative — authority arises only through governed Commit (ERB-C040-05, EX-C040-11).</w:t>
            </w:r>
          </w:p>
        </w:tc>
      </w:tr>
      <w:tr>
        <w:tc>
          <w:tcPr>
            <w:tcW w:type="dxa" w:w="2880"/>
          </w:tcPr>
          <w:p>
            <w:r/>
            <w:r>
              <w:rPr>
                <w:sz w:val="19"/>
              </w:rPr>
              <w:t>Tenant Administrative Anchor Context vs. authority key</w:t>
            </w:r>
          </w:p>
        </w:tc>
        <w:tc>
          <w:tcPr>
            <w:tcW w:type="dxa" w:w="2880"/>
          </w:tcPr>
          <w:p>
            <w:r/>
            <w:r>
              <w:rPr>
                <w:sz w:val="19"/>
              </w:rPr>
              <w:t>PASS</w:t>
            </w:r>
          </w:p>
        </w:tc>
        <w:tc>
          <w:tcPr>
            <w:tcW w:type="dxa" w:w="2880"/>
          </w:tcPr>
          <w:p>
            <w:r/>
            <w:r>
              <w:rPr>
                <w:sz w:val="19"/>
              </w:rPr>
              <w:t>The Anchor Context is strictly non-authoritative, experience-scoped, and never the identity key for Tenant administrative authority (Chapter 1.16, 5.4).</w:t>
            </w:r>
          </w:p>
        </w:tc>
      </w:tr>
      <w:tr>
        <w:tc>
          <w:tcPr>
            <w:tcW w:type="dxa" w:w="2880"/>
          </w:tcPr>
          <w:p>
            <w:r/>
            <w:r>
              <w:rPr>
                <w:sz w:val="19"/>
              </w:rPr>
              <w:t>Migration/offboarding vs. historical integrity loss</w:t>
            </w:r>
          </w:p>
        </w:tc>
        <w:tc>
          <w:tcPr>
            <w:tcW w:type="dxa" w:w="2880"/>
          </w:tcPr>
          <w:p>
            <w:r/>
            <w:r>
              <w:rPr>
                <w:sz w:val="19"/>
              </w:rPr>
              <w:t>PASS</w:t>
            </w:r>
          </w:p>
        </w:tc>
        <w:tc>
          <w:tcPr>
            <w:tcW w:type="dxa" w:w="2880"/>
          </w:tcPr>
          <w:p>
            <w:r/>
            <w:r>
              <w:rPr>
                <w:sz w:val="19"/>
              </w:rPr>
              <w:t>BR-C040-06; SD-002-112 preserved throughout ERB-C040-05, EX-C040-12/13.</w:t>
            </w:r>
          </w:p>
        </w:tc>
      </w:tr>
      <w:tr>
        <w:tc>
          <w:tcPr>
            <w:tcW w:type="dxa" w:w="2880"/>
          </w:tcPr>
          <w:p>
            <w:r/>
            <w:r>
              <w:rPr>
                <w:sz w:val="19"/>
              </w:rPr>
              <w:t>Cross-tenant sharing vs. default/implicit capability</w:t>
            </w:r>
          </w:p>
        </w:tc>
        <w:tc>
          <w:tcPr>
            <w:tcW w:type="dxa" w:w="2880"/>
          </w:tcPr>
          <w:p>
            <w:r/>
            <w:r>
              <w:rPr>
                <w:sz w:val="19"/>
              </w:rPr>
              <w:t>PASS</w:t>
            </w:r>
          </w:p>
        </w:tc>
        <w:tc>
          <w:tcPr>
            <w:tcW w:type="dxa" w:w="2880"/>
          </w:tcPr>
          <w:p>
            <w:r/>
            <w:r>
              <w:rPr>
                <w:sz w:val="19"/>
              </w:rPr>
              <w:t>BR-C040-07; SD-002-111 preserved; every sharing agreement requires an explicit, named, audited record (EX-C040-08/14).</w:t>
            </w:r>
          </w:p>
        </w:tc>
      </w:tr>
      <w:tr>
        <w:tc>
          <w:tcPr>
            <w:tcW w:type="dxa" w:w="2880"/>
          </w:tcPr>
          <w:p>
            <w:r/>
            <w:r>
              <w:rPr>
                <w:sz w:val="19"/>
              </w:rPr>
              <w:t>Tenant–Organization cardinality vs. fabricated normative assumption</w:t>
            </w:r>
          </w:p>
        </w:tc>
        <w:tc>
          <w:tcPr>
            <w:tcW w:type="dxa" w:w="2880"/>
          </w:tcPr>
          <w:p>
            <w:r/>
            <w:r>
              <w:rPr>
                <w:sz w:val="19"/>
              </w:rPr>
              <w:t>PASS</w:t>
            </w:r>
          </w:p>
        </w:tc>
        <w:tc>
          <w:tcPr>
            <w:tcW w:type="dxa" w:w="2880"/>
          </w:tcPr>
          <w:p>
            <w:r/>
            <w:r>
              <w:rPr>
                <w:sz w:val="19"/>
              </w:rPr>
              <w:t>BR-C040-03, INV-C040-07; no one-to-one, one-to-many, many-to-one, or many-to-many Tenant–Organization semantics are assumed anywhere; cardinality remains Pending Canonical Binding (Chapter 1.5, Pre-Engineering Authority Pass).</w:t>
            </w:r>
          </w:p>
        </w:tc>
      </w:tr>
      <w:tr>
        <w:tc>
          <w:tcPr>
            <w:tcW w:type="dxa" w:w="2880"/>
          </w:tcPr>
          <w:p>
            <w:r/>
            <w:r>
              <w:rPr>
                <w:sz w:val="19"/>
              </w:rPr>
              <w:t>Canonical Tenant identity/identifier-allocation authority vs. C-040-owned administrative standing</w:t>
            </w:r>
          </w:p>
        </w:tc>
        <w:tc>
          <w:tcPr>
            <w:tcW w:type="dxa" w:w="2880"/>
          </w:tcPr>
          <w:p>
            <w:r/>
            <w:r>
              <w:rPr>
                <w:sz w:val="19"/>
              </w:rPr>
              <w:t>PASS</w:t>
            </w:r>
          </w:p>
        </w:tc>
        <w:tc>
          <w:tcPr>
            <w:tcW w:type="dxa" w:w="2880"/>
          </w:tcPr>
          <w:p>
            <w:r/>
            <w:r>
              <w:rPr>
                <w:sz w:val="19"/>
              </w:rPr>
              <w:t>BR-C040-15, INV-C040-17; C-040 owns Authoritative Tenant Administrative Context and its downstream distribution, never canonical Tenant identity or identifier allocation, which remain Pending Canonical Binding where unresolved (Chapter 1.8, 5.4).</w:t>
            </w:r>
          </w:p>
        </w:tc>
      </w:tr>
      <w:tr>
        <w:tc>
          <w:tcPr>
            <w:tcW w:type="dxa" w:w="2880"/>
          </w:tcPr>
          <w:p>
            <w:r/>
            <w:r>
              <w:rPr>
                <w:sz w:val="19"/>
              </w:rPr>
              <w:t>Tenant offboarding vs. C-040 authority over new Organization establishment</w:t>
            </w:r>
          </w:p>
        </w:tc>
        <w:tc>
          <w:tcPr>
            <w:tcW w:type="dxa" w:w="2880"/>
          </w:tcPr>
          <w:p>
            <w:r/>
            <w:r>
              <w:rPr>
                <w:sz w:val="19"/>
              </w:rPr>
              <w:t>PASS</w:t>
            </w:r>
          </w:p>
        </w:tc>
        <w:tc>
          <w:tcPr>
            <w:tcW w:type="dxa" w:w="2880"/>
          </w:tcPr>
          <w:p>
            <w:r/>
            <w:r>
              <w:rPr>
                <w:sz w:val="19"/>
              </w:rPr>
              <w:t>BR-C040-05; C-040 never determines whether a new Organization establishment is required after offboarding; any subsequent provisioning consumes Organization context exclusively from C-004 (Chapter 5.5).</w:t>
            </w:r>
          </w:p>
        </w:tc>
      </w:tr>
      <w:tr>
        <w:tc>
          <w:tcPr>
            <w:tcW w:type="dxa" w:w="2880"/>
          </w:tcPr>
          <w:p>
            <w:r/>
            <w:r>
              <w:rPr>
                <w:sz w:val="19"/>
              </w:rPr>
              <w:t>AI tenant-administrative intelligence vs. authoritative ownership</w:t>
            </w:r>
          </w:p>
        </w:tc>
        <w:tc>
          <w:tcPr>
            <w:tcW w:type="dxa" w:w="2880"/>
          </w:tcPr>
          <w:p>
            <w:r/>
            <w:r>
              <w:rPr>
                <w:sz w:val="19"/>
              </w:rPr>
              <w:t>PASS</w:t>
            </w:r>
          </w:p>
        </w:tc>
        <w:tc>
          <w:tcPr>
            <w:tcW w:type="dxa" w:w="2880"/>
          </w:tcPr>
          <w:p>
            <w:r/>
            <w:r>
              <w:rPr>
                <w:sz w:val="19"/>
              </w:rPr>
              <w:t>AI observations remain advisory; AI never provisions, redesignates, migrates, offboards, or establishes a sharing agreement independently (BR-C040-12, Chapter 5.7).</w:t>
            </w:r>
          </w:p>
        </w:tc>
      </w:tr>
    </w:tbl>
    <w:p/>
    <w:p>
      <w:pPr>
        <w:pStyle w:val="Heading2"/>
      </w:pPr>
      <w:r>
        <w:t>8.5 Internal Validation Passes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t>#</w:t>
            </w:r>
          </w:p>
        </w:tc>
        <w:tc>
          <w:tcPr>
            <w:tcW w:type="dxa" w:w="2160"/>
            <w:shd w:val="clear" w:color="auto" w:fill="D9E2F3"/>
          </w:tcPr>
          <w:p>
            <w:r/>
            <w:r>
              <w:rPr>
                <w:b/>
                <w:sz w:val="19"/>
              </w:rPr>
              <w:t>Challenge Question</w:t>
            </w:r>
          </w:p>
        </w:tc>
        <w:tc>
          <w:tcPr>
            <w:tcW w:type="dxa" w:w="2160"/>
            <w:shd w:val="clear" w:color="auto" w:fill="D9E2F3"/>
          </w:tcPr>
          <w:p>
            <w:r/>
            <w:r>
              <w:rPr>
                <w:b/>
                <w:sz w:val="19"/>
              </w:rPr>
              <w:t>Result</w:t>
            </w:r>
          </w:p>
        </w:tc>
        <w:tc>
          <w:tcPr>
            <w:tcW w:type="dxa" w:w="2160"/>
            <w:shd w:val="clear" w:color="auto" w:fill="D9E2F3"/>
          </w:tcPr>
          <w:p>
            <w:r/>
            <w:r>
              <w:rPr>
                <w:b/>
                <w:sz w:val="19"/>
              </w:rPr>
              <w:t>Disposition</w:t>
            </w:r>
          </w:p>
        </w:tc>
      </w:tr>
      <w:tr>
        <w:tc>
          <w:tcPr>
            <w:tcW w:type="dxa" w:w="2160"/>
          </w:tcPr>
          <w:p>
            <w:r/>
            <w:r>
              <w:rPr>
                <w:sz w:val="19"/>
              </w:rPr>
              <w:t>1</w:t>
            </w:r>
          </w:p>
        </w:tc>
        <w:tc>
          <w:tcPr>
            <w:tcW w:type="dxa" w:w="2160"/>
          </w:tcPr>
          <w:p>
            <w:r/>
            <w:r>
              <w:rPr>
                <w:sz w:val="19"/>
              </w:rPr>
              <w:t>Is the DOCX package and XML structure well-formed?</w:t>
            </w:r>
          </w:p>
        </w:tc>
        <w:tc>
          <w:tcPr>
            <w:tcW w:type="dxa" w:w="2160"/>
          </w:tcPr>
          <w:p>
            <w:r/>
            <w:r>
              <w:rPr>
                <w:sz w:val="19"/>
              </w:rPr>
              <w:t>PASS</w:t>
            </w:r>
          </w:p>
        </w:tc>
        <w:tc>
          <w:tcPr>
            <w:tcW w:type="dxa" w:w="2160"/>
          </w:tcPr>
          <w:p>
            <w:r/>
            <w:r>
              <w:rPr>
                <w:sz w:val="19"/>
              </w:rPr>
              <w:t>Verified at generation (Chapter 9, Task 22 build validation).</w:t>
            </w:r>
          </w:p>
        </w:tc>
      </w:tr>
      <w:tr>
        <w:tc>
          <w:tcPr>
            <w:tcW w:type="dxa" w:w="2160"/>
          </w:tcPr>
          <w:p>
            <w:r/>
            <w:r>
              <w:rPr>
                <w:sz w:val="19"/>
              </w:rPr>
              <w:t>2</w:t>
            </w:r>
          </w:p>
        </w:tc>
        <w:tc>
          <w:tcPr>
            <w:tcW w:type="dxa" w:w="2160"/>
          </w:tcPr>
          <w:p>
            <w:r/>
            <w:r>
              <w:rPr>
                <w:sz w:val="19"/>
              </w:rPr>
              <w:t>Does capability identity match CAP-001 exactly?</w:t>
            </w:r>
          </w:p>
        </w:tc>
        <w:tc>
          <w:tcPr>
            <w:tcW w:type="dxa" w:w="2160"/>
          </w:tcPr>
          <w:p>
            <w:r/>
            <w:r>
              <w:rPr>
                <w:sz w:val="19"/>
              </w:rPr>
              <w:t>PASS</w:t>
            </w:r>
          </w:p>
        </w:tc>
        <w:tc>
          <w:tcPr>
            <w:tcW w:type="dxa" w:w="2160"/>
          </w:tcPr>
          <w:p>
            <w:r/>
            <w:r>
              <w:rPr>
                <w:sz w:val="19"/>
              </w:rPr>
              <w:t>C-040, "Tenant Administration," Business Intent "Administer tenants." (verbatim), Primary Specification SD-001 (Chapter 2.1, 9.3).</w:t>
            </w:r>
          </w:p>
        </w:tc>
      </w:tr>
      <w:tr>
        <w:tc>
          <w:tcPr>
            <w:tcW w:type="dxa" w:w="2160"/>
          </w:tcPr>
          <w:p>
            <w:r/>
            <w:r>
              <w:rPr>
                <w:sz w:val="19"/>
              </w:rPr>
              <w:t>3</w:t>
            </w:r>
          </w:p>
        </w:tc>
        <w:tc>
          <w:tcPr>
            <w:tcW w:type="dxa" w:w="2160"/>
          </w:tcPr>
          <w:p>
            <w:r/>
            <w:r>
              <w:rPr>
                <w:sz w:val="19"/>
              </w:rPr>
              <w:t>Is the exact Business Intent preserved verbatim throughout?</w:t>
            </w:r>
          </w:p>
        </w:tc>
        <w:tc>
          <w:tcPr>
            <w:tcW w:type="dxa" w:w="2160"/>
          </w:tcPr>
          <w:p>
            <w:r/>
            <w:r>
              <w:rPr>
                <w:sz w:val="19"/>
              </w:rPr>
              <w:t>PASS</w:t>
            </w:r>
          </w:p>
        </w:tc>
        <w:tc>
          <w:tcPr>
            <w:tcW w:type="dxa" w:w="2160"/>
          </w:tcPr>
          <w:p>
            <w:r/>
            <w:r>
              <w:rPr>
                <w:sz w:val="19"/>
              </w:rPr>
              <w:t>"Administer tenants." never paraphrased, expanded, or redefined (Chapter 1.2, 2.1, 9.3).</w:t>
            </w:r>
          </w:p>
        </w:tc>
      </w:tr>
      <w:tr>
        <w:tc>
          <w:tcPr>
            <w:tcW w:type="dxa" w:w="2160"/>
          </w:tcPr>
          <w:p>
            <w:r/>
            <w:r>
              <w:rPr>
                <w:sz w:val="19"/>
              </w:rPr>
              <w:t>4</w:t>
            </w:r>
          </w:p>
        </w:tc>
        <w:tc>
          <w:tcPr>
            <w:tcW w:type="dxa" w:w="2160"/>
          </w:tcPr>
          <w:p>
            <w:r/>
            <w:r>
              <w:rPr>
                <w:sz w:val="19"/>
              </w:rPr>
              <w:t>Is the Primary Specification (SD-001) accurately represented, without inventing semantics SD-001 does not define?</w:t>
            </w:r>
          </w:p>
        </w:tc>
        <w:tc>
          <w:tcPr>
            <w:tcW w:type="dxa" w:w="2160"/>
          </w:tcPr>
          <w:p>
            <w:r/>
            <w:r>
              <w:rPr>
                <w:sz w:val="19"/>
              </w:rPr>
              <w:t>PASS</w:t>
            </w:r>
          </w:p>
        </w:tc>
        <w:tc>
          <w:tcPr>
            <w:tcW w:type="dxa" w:w="2160"/>
          </w:tcPr>
          <w:p>
            <w:r/>
            <w:r>
              <w:rPr>
                <w:sz w:val="19"/>
              </w:rPr>
              <w:t>Pre-Engineering Authority Pass explicitly notes SD-001 uses "tenant" only adjectivally; no SD-001-invented object semantics appear anywhere in this document.</w:t>
            </w:r>
          </w:p>
        </w:tc>
      </w:tr>
      <w:tr>
        <w:tc>
          <w:tcPr>
            <w:tcW w:type="dxa" w:w="2160"/>
          </w:tcPr>
          <w:p>
            <w:r/>
            <w:r>
              <w:rPr>
                <w:sz w:val="19"/>
              </w:rPr>
              <w:t>5</w:t>
            </w:r>
          </w:p>
        </w:tc>
        <w:tc>
          <w:tcPr>
            <w:tcW w:type="dxa" w:w="2160"/>
          </w:tcPr>
          <w:p>
            <w:r/>
            <w:r>
              <w:rPr>
                <w:sz w:val="19"/>
              </w:rPr>
              <w:t>Is the canonical authority map complete and correctly sourced?</w:t>
            </w:r>
          </w:p>
        </w:tc>
        <w:tc>
          <w:tcPr>
            <w:tcW w:type="dxa" w:w="2160"/>
          </w:tcPr>
          <w:p>
            <w:r/>
            <w:r>
              <w:rPr>
                <w:sz w:val="19"/>
              </w:rPr>
              <w:t>PASS</w:t>
            </w:r>
          </w:p>
        </w:tc>
        <w:tc>
          <w:tcPr>
            <w:tcW w:type="dxa" w:w="2160"/>
          </w:tcPr>
          <w:p>
            <w:r/>
            <w:r>
              <w:rPr>
                <w:sz w:val="19"/>
              </w:rPr>
              <w:t>Document Control, Authority Map Summary table.</w:t>
            </w:r>
          </w:p>
        </w:tc>
      </w:tr>
      <w:tr>
        <w:tc>
          <w:tcPr>
            <w:tcW w:type="dxa" w:w="2160"/>
          </w:tcPr>
          <w:p>
            <w:r/>
            <w:r>
              <w:rPr>
                <w:sz w:val="19"/>
              </w:rPr>
              <w:t>6</w:t>
            </w:r>
          </w:p>
        </w:tc>
        <w:tc>
          <w:tcPr>
            <w:tcW w:type="dxa" w:w="2160"/>
          </w:tcPr>
          <w:p>
            <w:r/>
            <w:r>
              <w:rPr>
                <w:sz w:val="19"/>
              </w:rPr>
              <w:t>Is the Tenant/Organization boundary correctly resolved, not assumed?</w:t>
            </w:r>
          </w:p>
        </w:tc>
        <w:tc>
          <w:tcPr>
            <w:tcW w:type="dxa" w:w="2160"/>
          </w:tcPr>
          <w:p>
            <w:r/>
            <w:r>
              <w:rPr>
                <w:sz w:val="19"/>
              </w:rPr>
              <w:t>PASS</w:t>
            </w:r>
          </w:p>
        </w:tc>
        <w:tc>
          <w:tcPr>
            <w:tcW w:type="dxa" w:w="2160"/>
          </w:tcPr>
          <w:p>
            <w:r/>
            <w:r>
              <w:rPr>
                <w:sz w:val="19"/>
              </w:rPr>
              <w:t>Pre-Engineering Authority Pass; Organization existence/validity resolves exclusively to C-004 (BR-C040-01, Contract 5.4).</w:t>
            </w:r>
          </w:p>
        </w:tc>
      </w:tr>
      <w:tr>
        <w:tc>
          <w:tcPr>
            <w:tcW w:type="dxa" w:w="2160"/>
          </w:tcPr>
          <w:p>
            <w:r/>
            <w:r>
              <w:rPr>
                <w:sz w:val="19"/>
              </w:rPr>
              <w:t>7</w:t>
            </w:r>
          </w:p>
        </w:tc>
        <w:tc>
          <w:tcPr>
            <w:tcW w:type="dxa" w:w="2160"/>
          </w:tcPr>
          <w:p>
            <w:r/>
            <w:r>
              <w:rPr>
                <w:sz w:val="19"/>
              </w:rPr>
              <w:t>Is the Tenant/Subscription boundary correct?</w:t>
            </w:r>
          </w:p>
        </w:tc>
        <w:tc>
          <w:tcPr>
            <w:tcW w:type="dxa" w:w="2160"/>
          </w:tcPr>
          <w:p>
            <w:r/>
            <w:r>
              <w:rPr>
                <w:sz w:val="19"/>
              </w:rPr>
              <w:t>PASS</w:t>
            </w:r>
          </w:p>
        </w:tc>
        <w:tc>
          <w:tcPr>
            <w:tcW w:type="dxa" w:w="2160"/>
          </w:tcPr>
          <w:p>
            <w:r/>
            <w:r>
              <w:rPr>
                <w:sz w:val="19"/>
              </w:rPr>
              <w:t>Referenced only, advisory (2.10, 5.9).</w:t>
            </w:r>
          </w:p>
        </w:tc>
      </w:tr>
      <w:tr>
        <w:tc>
          <w:tcPr>
            <w:tcW w:type="dxa" w:w="2160"/>
          </w:tcPr>
          <w:p>
            <w:r/>
            <w:r>
              <w:rPr>
                <w:sz w:val="19"/>
              </w:rPr>
              <w:t>8</w:t>
            </w:r>
          </w:p>
        </w:tc>
        <w:tc>
          <w:tcPr>
            <w:tcW w:type="dxa" w:w="2160"/>
          </w:tcPr>
          <w:p>
            <w:r/>
            <w:r>
              <w:rPr>
                <w:sz w:val="19"/>
              </w:rPr>
              <w:t>Is the Tenant/Customer &amp; Account boundary correct?</w:t>
            </w:r>
          </w:p>
        </w:tc>
        <w:tc>
          <w:tcPr>
            <w:tcW w:type="dxa" w:w="2160"/>
          </w:tcPr>
          <w:p>
            <w:r/>
            <w:r>
              <w:rPr>
                <w:sz w:val="19"/>
              </w:rPr>
              <w:t>PASS</w:t>
            </w:r>
          </w:p>
        </w:tc>
        <w:tc>
          <w:tcPr>
            <w:tcW w:type="dxa" w:w="2160"/>
          </w:tcPr>
          <w:p>
            <w:r/>
            <w:r>
              <w:rPr>
                <w:sz w:val="19"/>
              </w:rPr>
              <w:t>Referenced only, advisory (2.10, 5.9).</w:t>
            </w:r>
          </w:p>
        </w:tc>
      </w:tr>
      <w:tr>
        <w:tc>
          <w:tcPr>
            <w:tcW w:type="dxa" w:w="2160"/>
          </w:tcPr>
          <w:p>
            <w:r/>
            <w:r>
              <w:rPr>
                <w:sz w:val="19"/>
              </w:rPr>
              <w:t>9</w:t>
            </w:r>
          </w:p>
        </w:tc>
        <w:tc>
          <w:tcPr>
            <w:tcW w:type="dxa" w:w="2160"/>
          </w:tcPr>
          <w:p>
            <w:r/>
            <w:r>
              <w:rPr>
                <w:sz w:val="19"/>
              </w:rPr>
              <w:t>Is the Tenant/Membership boundary correct?</w:t>
            </w:r>
          </w:p>
        </w:tc>
        <w:tc>
          <w:tcPr>
            <w:tcW w:type="dxa" w:w="2160"/>
          </w:tcPr>
          <w:p>
            <w:r/>
            <w:r>
              <w:rPr>
                <w:sz w:val="19"/>
              </w:rPr>
              <w:t>PASS</w:t>
            </w:r>
          </w:p>
        </w:tc>
        <w:tc>
          <w:tcPr>
            <w:tcW w:type="dxa" w:w="2160"/>
          </w:tcPr>
          <w:p>
            <w:r/>
            <w:r>
              <w:rPr>
                <w:sz w:val="19"/>
              </w:rPr>
              <w:t>Consumed only, conditionally; no Membership lifecycle authority claimed (2.10, 5.9).</w:t>
            </w:r>
          </w:p>
        </w:tc>
      </w:tr>
      <w:tr>
        <w:tc>
          <w:tcPr>
            <w:tcW w:type="dxa" w:w="2160"/>
          </w:tcPr>
          <w:p>
            <w:r/>
            <w:r>
              <w:rPr>
                <w:sz w:val="19"/>
              </w:rPr>
              <w:t>10</w:t>
            </w:r>
          </w:p>
        </w:tc>
        <w:tc>
          <w:tcPr>
            <w:tcW w:type="dxa" w:w="2160"/>
          </w:tcPr>
          <w:p>
            <w:r/>
            <w:r>
              <w:rPr>
                <w:sz w:val="19"/>
              </w:rPr>
              <w:t>Is the Tenant/Workspace boundary correct?</w:t>
            </w:r>
          </w:p>
        </w:tc>
        <w:tc>
          <w:tcPr>
            <w:tcW w:type="dxa" w:w="2160"/>
          </w:tcPr>
          <w:p>
            <w:r/>
            <w:r>
              <w:rPr>
                <w:sz w:val="19"/>
              </w:rPr>
              <w:t>PASS</w:t>
            </w:r>
          </w:p>
        </w:tc>
        <w:tc>
          <w:tcPr>
            <w:tcW w:type="dxa" w:w="2160"/>
          </w:tcPr>
          <w:p>
            <w:r/>
            <w:r>
              <w:rPr>
                <w:sz w:val="19"/>
              </w:rPr>
              <w:t>Contextual anchor only (1.12, BR-C040-08).</w:t>
            </w:r>
          </w:p>
        </w:tc>
      </w:tr>
      <w:tr>
        <w:tc>
          <w:tcPr>
            <w:tcW w:type="dxa" w:w="2160"/>
          </w:tcPr>
          <w:p>
            <w:r/>
            <w:r>
              <w:rPr>
                <w:sz w:val="19"/>
              </w:rPr>
              <w:t>11</w:t>
            </w:r>
          </w:p>
        </w:tc>
        <w:tc>
          <w:tcPr>
            <w:tcW w:type="dxa" w:w="2160"/>
          </w:tcPr>
          <w:p>
            <w:r/>
            <w:r>
              <w:rPr>
                <w:sz w:val="19"/>
              </w:rPr>
              <w:t>Is the Tenant/Configuration boundary correct?</w:t>
            </w:r>
          </w:p>
        </w:tc>
        <w:tc>
          <w:tcPr>
            <w:tcW w:type="dxa" w:w="2160"/>
          </w:tcPr>
          <w:p>
            <w:r/>
            <w:r>
              <w:rPr>
                <w:sz w:val="19"/>
              </w:rPr>
              <w:t>PASS</w:t>
            </w:r>
          </w:p>
        </w:tc>
        <w:tc>
          <w:tcPr>
            <w:tcW w:type="dxa" w:w="2160"/>
          </w:tcPr>
          <w:p>
            <w:r/>
            <w:r>
              <w:rPr>
                <w:sz w:val="19"/>
              </w:rPr>
              <w:t>Explicitly not consumed; administers the partition, never the values (1.5, 2.10, 8.4).</w:t>
            </w:r>
          </w:p>
        </w:tc>
      </w:tr>
      <w:tr>
        <w:tc>
          <w:tcPr>
            <w:tcW w:type="dxa" w:w="2160"/>
          </w:tcPr>
          <w:p>
            <w:r/>
            <w:r>
              <w:rPr>
                <w:sz w:val="19"/>
              </w:rPr>
              <w:t>12</w:t>
            </w:r>
          </w:p>
        </w:tc>
        <w:tc>
          <w:tcPr>
            <w:tcW w:type="dxa" w:w="2160"/>
          </w:tcPr>
          <w:p>
            <w:r/>
            <w:r>
              <w:rPr>
                <w:sz w:val="19"/>
              </w:rPr>
              <w:t>Is the Tenant/Licensing &amp; Entitlement boundary correct?</w:t>
            </w:r>
          </w:p>
        </w:tc>
        <w:tc>
          <w:tcPr>
            <w:tcW w:type="dxa" w:w="2160"/>
          </w:tcPr>
          <w:p>
            <w:r/>
            <w:r>
              <w:rPr>
                <w:sz w:val="19"/>
              </w:rPr>
              <w:t>PASS</w:t>
            </w:r>
          </w:p>
        </w:tc>
        <w:tc>
          <w:tcPr>
            <w:tcW w:type="dxa" w:w="2160"/>
          </w:tcPr>
          <w:p>
            <w:r/>
            <w:r>
              <w:rPr>
                <w:sz w:val="19"/>
              </w:rPr>
              <w:t>Referenced only, advisory; no Entitlement/License authority claimed (2.10, 5.9).</w:t>
            </w:r>
          </w:p>
        </w:tc>
      </w:tr>
      <w:tr>
        <w:tc>
          <w:tcPr>
            <w:tcW w:type="dxa" w:w="2160"/>
          </w:tcPr>
          <w:p>
            <w:r/>
            <w:r>
              <w:rPr>
                <w:sz w:val="19"/>
              </w:rPr>
              <w:t>13</w:t>
            </w:r>
          </w:p>
        </w:tc>
        <w:tc>
          <w:tcPr>
            <w:tcW w:type="dxa" w:w="2160"/>
          </w:tcPr>
          <w:p>
            <w:r/>
            <w:r>
              <w:rPr>
                <w:sz w:val="19"/>
              </w:rPr>
              <w:t>Is cross-capability ownership preserved everywhere (no absorption of C-004/C-005/C-007/C-008/C-020/C-022/C-023/C-024/C-025/C-041/C-042)?</w:t>
            </w:r>
          </w:p>
        </w:tc>
        <w:tc>
          <w:tcPr>
            <w:tcW w:type="dxa" w:w="2160"/>
          </w:tcPr>
          <w:p>
            <w:r/>
            <w:r>
              <w:rPr>
                <w:sz w:val="19"/>
              </w:rPr>
              <w:t>PASS</w:t>
            </w:r>
          </w:p>
        </w:tc>
        <w:tc>
          <w:tcPr>
            <w:tcW w:type="dxa" w:w="2160"/>
          </w:tcPr>
          <w:p>
            <w:r/>
            <w:r>
              <w:rPr>
                <w:sz w:val="19"/>
              </w:rPr>
              <w:t>Chapter 1.5, 2.10, 5.9, 7.13, 8.4.</w:t>
            </w:r>
          </w:p>
        </w:tc>
      </w:tr>
      <w:tr>
        <w:tc>
          <w:tcPr>
            <w:tcW w:type="dxa" w:w="2160"/>
          </w:tcPr>
          <w:p>
            <w:r/>
            <w:r>
              <w:rPr>
                <w:sz w:val="19"/>
              </w:rPr>
              <w:t>14</w:t>
            </w:r>
          </w:p>
        </w:tc>
        <w:tc>
          <w:tcPr>
            <w:tcW w:type="dxa" w:w="2160"/>
          </w:tcPr>
          <w:p>
            <w:r/>
            <w:r>
              <w:rPr>
                <w:sz w:val="19"/>
              </w:rPr>
              <w:t>Is CRB-C040 complete, expressing the full experience architecture?</w:t>
            </w:r>
          </w:p>
        </w:tc>
        <w:tc>
          <w:tcPr>
            <w:tcW w:type="dxa" w:w="2160"/>
          </w:tcPr>
          <w:p>
            <w:r/>
            <w:r>
              <w:rPr>
                <w:sz w:val="19"/>
              </w:rPr>
              <w:t>PASS</w:t>
            </w:r>
          </w:p>
        </w:tc>
        <w:tc>
          <w:tcPr>
            <w:tcW w:type="dxa" w:w="2160"/>
          </w:tcPr>
          <w:p>
            <w:r/>
            <w:r>
              <w:rPr>
                <w:sz w:val="19"/>
              </w:rPr>
              <w:t>Chapter 2.</w:t>
            </w:r>
          </w:p>
        </w:tc>
      </w:tr>
      <w:tr>
        <w:tc>
          <w:tcPr>
            <w:tcW w:type="dxa" w:w="2160"/>
          </w:tcPr>
          <w:p>
            <w:r/>
            <w:r>
              <w:rPr>
                <w:sz w:val="19"/>
              </w:rPr>
              <w:t>15</w:t>
            </w:r>
          </w:p>
        </w:tc>
        <w:tc>
          <w:tcPr>
            <w:tcW w:type="dxa" w:w="2160"/>
          </w:tcPr>
          <w:p>
            <w:r/>
            <w:r>
              <w:rPr>
                <w:sz w:val="19"/>
              </w:rPr>
              <w:t>Is every ERB necessary and non-overlapping with another ERB?</w:t>
            </w:r>
          </w:p>
        </w:tc>
        <w:tc>
          <w:tcPr>
            <w:tcW w:type="dxa" w:w="2160"/>
          </w:tcPr>
          <w:p>
            <w:r/>
            <w:r>
              <w:rPr>
                <w:sz w:val="19"/>
              </w:rPr>
              <w:t>PASS</w:t>
            </w:r>
          </w:p>
        </w:tc>
        <w:tc>
          <w:tcPr>
            <w:tcW w:type="dxa" w:w="2160"/>
          </w:tcPr>
          <w:p>
            <w:r/>
            <w:r>
              <w:rPr>
                <w:sz w:val="19"/>
              </w:rPr>
              <w:t>Chapter 3.1 Portfolio; each ERB answers a distinct clause of the Guiding Architectural Question (1.3).</w:t>
            </w:r>
          </w:p>
        </w:tc>
      </w:tr>
      <w:tr>
        <w:tc>
          <w:tcPr>
            <w:tcW w:type="dxa" w:w="2160"/>
          </w:tcPr>
          <w:p>
            <w:r/>
            <w:r>
              <w:rPr>
                <w:sz w:val="19"/>
              </w:rPr>
              <w:t>16</w:t>
            </w:r>
          </w:p>
        </w:tc>
        <w:tc>
          <w:tcPr>
            <w:tcW w:type="dxa" w:w="2160"/>
          </w:tcPr>
          <w:p>
            <w:r/>
            <w:r>
              <w:rPr>
                <w:sz w:val="19"/>
              </w:rPr>
              <w:t>Is every EX complete and traceable?</w:t>
            </w:r>
          </w:p>
        </w:tc>
        <w:tc>
          <w:tcPr>
            <w:tcW w:type="dxa" w:w="2160"/>
          </w:tcPr>
          <w:p>
            <w:r/>
            <w:r>
              <w:rPr>
                <w:sz w:val="19"/>
              </w:rPr>
              <w:t>PASS</w:t>
            </w:r>
          </w:p>
        </w:tc>
        <w:tc>
          <w:tcPr>
            <w:tcW w:type="dxa" w:w="2160"/>
          </w:tcPr>
          <w:p>
            <w:r/>
            <w:r>
              <w:rPr>
                <w:sz w:val="19"/>
              </w:rPr>
              <w:t>Chapter 4.</w:t>
            </w:r>
          </w:p>
        </w:tc>
      </w:tr>
      <w:tr>
        <w:tc>
          <w:tcPr>
            <w:tcW w:type="dxa" w:w="2160"/>
          </w:tcPr>
          <w:p>
            <w:r/>
            <w:r>
              <w:rPr>
                <w:sz w:val="19"/>
              </w:rPr>
              <w:t>17</w:t>
            </w:r>
          </w:p>
        </w:tc>
        <w:tc>
          <w:tcPr>
            <w:tcW w:type="dxa" w:w="2160"/>
          </w:tcPr>
          <w:p>
            <w:r/>
            <w:r>
              <w:rPr>
                <w:sz w:val="19"/>
              </w:rPr>
              <w:t>Does every EX have exactly one governing ERB?</w:t>
            </w:r>
          </w:p>
        </w:tc>
        <w:tc>
          <w:tcPr>
            <w:tcW w:type="dxa" w:w="2160"/>
          </w:tcPr>
          <w:p>
            <w:r/>
            <w:r>
              <w:rPr>
                <w:sz w:val="19"/>
              </w:rPr>
              <w:t>PASS</w:t>
            </w:r>
          </w:p>
        </w:tc>
        <w:tc>
          <w:tcPr>
            <w:tcW w:type="dxa" w:w="2160"/>
          </w:tcPr>
          <w:p>
            <w:r/>
            <w:r>
              <w:rPr>
                <w:sz w:val="19"/>
              </w:rPr>
              <w:t>Chapter 4 Governing ERB field; Chapter 8.3 matrix; Chapter 7.6.</w:t>
            </w:r>
          </w:p>
        </w:tc>
      </w:tr>
      <w:tr>
        <w:tc>
          <w:tcPr>
            <w:tcW w:type="dxa" w:w="2160"/>
          </w:tcPr>
          <w:p>
            <w:r/>
            <w:r>
              <w:rPr>
                <w:sz w:val="19"/>
              </w:rPr>
              <w:t>18</w:t>
            </w:r>
          </w:p>
        </w:tc>
        <w:tc>
          <w:tcPr>
            <w:tcW w:type="dxa" w:w="2160"/>
          </w:tcPr>
          <w:p>
            <w:r/>
            <w:r>
              <w:rPr>
                <w:sz w:val="19"/>
              </w:rPr>
              <w:t>Does every ERB and EX engineer all seven Context Engineering dimensions?</w:t>
            </w:r>
          </w:p>
        </w:tc>
        <w:tc>
          <w:tcPr>
            <w:tcW w:type="dxa" w:w="2160"/>
          </w:tcPr>
          <w:p>
            <w:r/>
            <w:r>
              <w:rPr>
                <w:sz w:val="19"/>
              </w:rPr>
              <w:t>PASS</w:t>
            </w:r>
          </w:p>
        </w:tc>
        <w:tc>
          <w:tcPr>
            <w:tcW w:type="dxa" w:w="2160"/>
          </w:tcPr>
          <w:p>
            <w:r/>
            <w:r>
              <w:rPr>
                <w:sz w:val="19"/>
              </w:rPr>
              <w:t>Chapters 3–4, all eight ERBs and seventeen EXs.</w:t>
            </w:r>
          </w:p>
        </w:tc>
      </w:tr>
      <w:tr>
        <w:tc>
          <w:tcPr>
            <w:tcW w:type="dxa" w:w="2160"/>
          </w:tcPr>
          <w:p>
            <w:r/>
            <w:r>
              <w:rPr>
                <w:sz w:val="19"/>
              </w:rPr>
              <w:t>19</w:t>
            </w:r>
          </w:p>
        </w:tc>
        <w:tc>
          <w:tcPr>
            <w:tcW w:type="dxa" w:w="2160"/>
          </w:tcPr>
          <w:p>
            <w:r/>
            <w:r>
              <w:rPr>
                <w:sz w:val="19"/>
              </w:rPr>
              <w:t>Is Created distinct from Produced, and Superseded distinct from Invalidated?</w:t>
            </w:r>
          </w:p>
        </w:tc>
        <w:tc>
          <w:tcPr>
            <w:tcW w:type="dxa" w:w="2160"/>
          </w:tcPr>
          <w:p>
            <w:r/>
            <w:r>
              <w:rPr>
                <w:sz w:val="19"/>
              </w:rPr>
              <w:t>PASS</w:t>
            </w:r>
          </w:p>
        </w:tc>
        <w:tc>
          <w:tcPr>
            <w:tcW w:type="dxa" w:w="2160"/>
          </w:tcPr>
          <w:p>
            <w:r/>
            <w:r>
              <w:rPr>
                <w:sz w:val="19"/>
              </w:rPr>
              <w:t>Chapter 5.1; explicit in every ERB/EX (e.g., EX-C040-11 Context Created: "None distinct from Produced" stated explicitly).</w:t>
            </w:r>
          </w:p>
        </w:tc>
      </w:tr>
      <w:tr>
        <w:tc>
          <w:tcPr>
            <w:tcW w:type="dxa" w:w="2160"/>
          </w:tcPr>
          <w:p>
            <w:r/>
            <w:r>
              <w:rPr>
                <w:sz w:val="19"/>
              </w:rPr>
              <w:t>20</w:t>
            </w:r>
          </w:p>
        </w:tc>
        <w:tc>
          <w:tcPr>
            <w:tcW w:type="dxa" w:w="2160"/>
          </w:tcPr>
          <w:p>
            <w:r/>
            <w:r>
              <w:rPr>
                <w:sz w:val="19"/>
              </w:rPr>
              <w:t>Is Experience Lifecycle coherent, and not forced into a template unless genuinely required?</w:t>
            </w:r>
          </w:p>
        </w:tc>
        <w:tc>
          <w:tcPr>
            <w:tcW w:type="dxa" w:w="2160"/>
          </w:tcPr>
          <w:p>
            <w:r/>
            <w:r>
              <w:rPr>
                <w:sz w:val="19"/>
              </w:rPr>
              <w:t>PASS</w:t>
            </w:r>
          </w:p>
        </w:tc>
        <w:tc>
          <w:tcPr>
            <w:tcW w:type="dxa" w:w="2160"/>
          </w:tcPr>
          <w:p>
            <w:r/>
            <w:r>
              <w:rPr>
                <w:sz w:val="19"/>
              </w:rPr>
              <w:t>Chapter 1.14, 2.7; the Anchor→Understand→FrameIntent→Shape&amp;Assess→Commit→Resolve→Distribute→Recover shape was derived from genuine migration/offboarding/sharing-agreement assessment needs, not copied (9.6 Decision Record).</w:t>
            </w:r>
          </w:p>
        </w:tc>
      </w:tr>
      <w:tr>
        <w:tc>
          <w:tcPr>
            <w:tcW w:type="dxa" w:w="2160"/>
          </w:tcPr>
          <w:p>
            <w:r/>
            <w:r>
              <w:rPr>
                <w:sz w:val="19"/>
              </w:rPr>
              <w:t>21</w:t>
            </w:r>
          </w:p>
        </w:tc>
        <w:tc>
          <w:tcPr>
            <w:tcW w:type="dxa" w:w="2160"/>
          </w:tcPr>
          <w:p>
            <w:r/>
            <w:r>
              <w:rPr>
                <w:sz w:val="19"/>
              </w:rPr>
              <w:t>Is context preservation correctly engineered?</w:t>
            </w:r>
          </w:p>
        </w:tc>
        <w:tc>
          <w:tcPr>
            <w:tcW w:type="dxa" w:w="2160"/>
          </w:tcPr>
          <w:p>
            <w:r/>
            <w:r>
              <w:rPr>
                <w:sz w:val="19"/>
              </w:rPr>
              <w:t>PASS</w:t>
            </w:r>
          </w:p>
        </w:tc>
        <w:tc>
          <w:tcPr>
            <w:tcW w:type="dxa" w:w="2160"/>
          </w:tcPr>
          <w:p>
            <w:r/>
            <w:r>
              <w:rPr>
                <w:sz w:val="19"/>
              </w:rPr>
              <w:t>Chapter 1.17–1.18, 5.6.</w:t>
            </w:r>
          </w:p>
        </w:tc>
      </w:tr>
      <w:tr>
        <w:tc>
          <w:tcPr>
            <w:tcW w:type="dxa" w:w="2160"/>
          </w:tcPr>
          <w:p>
            <w:r/>
            <w:r>
              <w:rPr>
                <w:sz w:val="19"/>
              </w:rPr>
              <w:t>22</w:t>
            </w:r>
          </w:p>
        </w:tc>
        <w:tc>
          <w:tcPr>
            <w:tcW w:type="dxa" w:w="2160"/>
          </w:tcPr>
          <w:p>
            <w:r/>
            <w:r>
              <w:rPr>
                <w:sz w:val="19"/>
              </w:rPr>
              <w:t>Are interruption and recovery correctly engineered, isolated and non-catastrophizing?</w:t>
            </w:r>
          </w:p>
        </w:tc>
        <w:tc>
          <w:tcPr>
            <w:tcW w:type="dxa" w:w="2160"/>
          </w:tcPr>
          <w:p>
            <w:r/>
            <w:r>
              <w:rPr>
                <w:sz w:val="19"/>
              </w:rPr>
              <w:t>PASS</w:t>
            </w:r>
          </w:p>
        </w:tc>
        <w:tc>
          <w:tcPr>
            <w:tcW w:type="dxa" w:w="2160"/>
          </w:tcPr>
          <w:p>
            <w:r/>
            <w:r>
              <w:rPr>
                <w:sz w:val="19"/>
              </w:rPr>
              <w:t>Chapter 6, ERB-C040-08, EX-C040-17.</w:t>
            </w:r>
          </w:p>
        </w:tc>
      </w:tr>
      <w:tr>
        <w:tc>
          <w:tcPr>
            <w:tcW w:type="dxa" w:w="2160"/>
          </w:tcPr>
          <w:p>
            <w:r/>
            <w:r>
              <w:rPr>
                <w:sz w:val="19"/>
              </w:rPr>
              <w:t>23</w:t>
            </w:r>
          </w:p>
        </w:tc>
        <w:tc>
          <w:tcPr>
            <w:tcW w:type="dxa" w:w="2160"/>
          </w:tcPr>
          <w:p>
            <w:r/>
            <w:r>
              <w:rPr>
                <w:sz w:val="19"/>
              </w:rPr>
              <w:t>Are exception semantics complete and correctly classified?</w:t>
            </w:r>
          </w:p>
        </w:tc>
        <w:tc>
          <w:tcPr>
            <w:tcW w:type="dxa" w:w="2160"/>
          </w:tcPr>
          <w:p>
            <w:r/>
            <w:r>
              <w:rPr>
                <w:sz w:val="19"/>
              </w:rPr>
              <w:t>PASS</w:t>
            </w:r>
          </w:p>
        </w:tc>
        <w:tc>
          <w:tcPr>
            <w:tcW w:type="dxa" w:w="2160"/>
          </w:tcPr>
          <w:p>
            <w:r/>
            <w:r>
              <w:rPr>
                <w:sz w:val="19"/>
              </w:rPr>
              <w:t>Chapter 6.2, 6.3.</w:t>
            </w:r>
          </w:p>
        </w:tc>
      </w:tr>
      <w:tr>
        <w:tc>
          <w:tcPr>
            <w:tcW w:type="dxa" w:w="2160"/>
          </w:tcPr>
          <w:p>
            <w:r/>
            <w:r>
              <w:rPr>
                <w:sz w:val="19"/>
              </w:rPr>
              <w:t>24</w:t>
            </w:r>
          </w:p>
        </w:tc>
        <w:tc>
          <w:tcPr>
            <w:tcW w:type="dxa" w:w="2160"/>
          </w:tcPr>
          <w:p>
            <w:r/>
            <w:r>
              <w:rPr>
                <w:sz w:val="19"/>
              </w:rPr>
              <w:t>Is no-change exit semantics explicit?</w:t>
            </w:r>
          </w:p>
        </w:tc>
        <w:tc>
          <w:tcPr>
            <w:tcW w:type="dxa" w:w="2160"/>
          </w:tcPr>
          <w:p>
            <w:r/>
            <w:r>
              <w:rPr>
                <w:sz w:val="19"/>
              </w:rPr>
              <w:t>PASS</w:t>
            </w:r>
          </w:p>
        </w:tc>
        <w:tc>
          <w:tcPr>
            <w:tcW w:type="dxa" w:w="2160"/>
          </w:tcPr>
          <w:p>
            <w:r/>
            <w:r>
              <w:rPr>
                <w:sz w:val="19"/>
              </w:rPr>
              <w:t>Chapter 2.5.</w:t>
            </w:r>
          </w:p>
        </w:tc>
      </w:tr>
      <w:tr>
        <w:tc>
          <w:tcPr>
            <w:tcW w:type="dxa" w:w="2160"/>
          </w:tcPr>
          <w:p>
            <w:r/>
            <w:r>
              <w:rPr>
                <w:sz w:val="19"/>
              </w:rPr>
              <w:t>25</w:t>
            </w:r>
          </w:p>
        </w:tc>
        <w:tc>
          <w:tcPr>
            <w:tcW w:type="dxa" w:w="2160"/>
          </w:tcPr>
          <w:p>
            <w:r/>
            <w:r>
              <w:rPr>
                <w:sz w:val="19"/>
              </w:rPr>
              <w:t>Is downstream hand-off discipline preserved (implication vs. outcome)?</w:t>
            </w:r>
          </w:p>
        </w:tc>
        <w:tc>
          <w:tcPr>
            <w:tcW w:type="dxa" w:w="2160"/>
          </w:tcPr>
          <w:p>
            <w:r/>
            <w:r>
              <w:rPr>
                <w:sz w:val="19"/>
              </w:rPr>
              <w:t>PASS</w:t>
            </w:r>
          </w:p>
        </w:tc>
        <w:tc>
          <w:tcPr>
            <w:tcW w:type="dxa" w:w="2160"/>
          </w:tcPr>
          <w:p>
            <w:r/>
            <w:r>
              <w:rPr>
                <w:sz w:val="19"/>
              </w:rPr>
              <w:t>Chapter 3.4/3.5 (ERB-C040-04) and 5.9 consistently distinguish referenced downstream implication from the receiving capability's own owned outcome.</w:t>
            </w:r>
          </w:p>
        </w:tc>
      </w:tr>
      <w:tr>
        <w:tc>
          <w:tcPr>
            <w:tcW w:type="dxa" w:w="2160"/>
          </w:tcPr>
          <w:p>
            <w:r/>
            <w:r>
              <w:rPr>
                <w:sz w:val="19"/>
              </w:rPr>
              <w:t>26</w:t>
            </w:r>
          </w:p>
        </w:tc>
        <w:tc>
          <w:tcPr>
            <w:tcW w:type="dxa" w:w="2160"/>
          </w:tcPr>
          <w:p>
            <w:r/>
            <w:r>
              <w:rPr>
                <w:sz w:val="19"/>
              </w:rPr>
              <w:t>Is Experience Contract coverage complete and specific to C-040 (not reused names for structural consistency alone)?</w:t>
            </w:r>
          </w:p>
        </w:tc>
        <w:tc>
          <w:tcPr>
            <w:tcW w:type="dxa" w:w="2160"/>
          </w:tcPr>
          <w:p>
            <w:r/>
            <w:r>
              <w:rPr>
                <w:sz w:val="19"/>
              </w:rPr>
              <w:t>PASS</w:t>
            </w:r>
          </w:p>
        </w:tc>
        <w:tc>
          <w:tcPr>
            <w:tcW w:type="dxa" w:w="2160"/>
          </w:tcPr>
          <w:p>
            <w:r/>
            <w:r>
              <w:rPr>
                <w:sz w:val="19"/>
              </w:rPr>
              <w:t>Chapter 5.1–5.10, each closing a genuine C-040 experience risk (Tenant Lifecycle Contract 5.5, Cross-Capability Collaboration Contract 5.9 in particular).</w:t>
            </w:r>
          </w:p>
        </w:tc>
      </w:tr>
      <w:tr>
        <w:tc>
          <w:tcPr>
            <w:tcW w:type="dxa" w:w="2160"/>
          </w:tcPr>
          <w:p>
            <w:r/>
            <w:r>
              <w:rPr>
                <w:sz w:val="19"/>
              </w:rPr>
              <w:t>27</w:t>
            </w:r>
          </w:p>
        </w:tc>
        <w:tc>
          <w:tcPr>
            <w:tcW w:type="dxa" w:w="2160"/>
          </w:tcPr>
          <w:p>
            <w:r/>
            <w:r>
              <w:rPr>
                <w:sz w:val="19"/>
              </w:rPr>
              <w:t>Is invariant coverage complete and justified?</w:t>
            </w:r>
          </w:p>
        </w:tc>
        <w:tc>
          <w:tcPr>
            <w:tcW w:type="dxa" w:w="2160"/>
          </w:tcPr>
          <w:p>
            <w:r/>
            <w:r>
              <w:rPr>
                <w:sz w:val="19"/>
              </w:rPr>
              <w:t>PASS</w:t>
            </w:r>
          </w:p>
        </w:tc>
        <w:tc>
          <w:tcPr>
            <w:tcW w:type="dxa" w:w="2160"/>
          </w:tcPr>
          <w:p>
            <w:r/>
            <w:r>
              <w:rPr>
                <w:sz w:val="19"/>
              </w:rPr>
              <w:t>Chapter 9.4.</w:t>
            </w:r>
          </w:p>
        </w:tc>
      </w:tr>
      <w:tr>
        <w:tc>
          <w:tcPr>
            <w:tcW w:type="dxa" w:w="2160"/>
          </w:tcPr>
          <w:p>
            <w:r/>
            <w:r>
              <w:rPr>
                <w:sz w:val="19"/>
              </w:rPr>
              <w:t>28</w:t>
            </w:r>
          </w:p>
        </w:tc>
        <w:tc>
          <w:tcPr>
            <w:tcW w:type="dxa" w:w="2160"/>
          </w:tcPr>
          <w:p>
            <w:r/>
            <w:r>
              <w:rPr>
                <w:sz w:val="19"/>
              </w:rPr>
              <w:t>Is AI authority and uncertainty discipline preserved?</w:t>
            </w:r>
          </w:p>
        </w:tc>
        <w:tc>
          <w:tcPr>
            <w:tcW w:type="dxa" w:w="2160"/>
          </w:tcPr>
          <w:p>
            <w:r/>
            <w:r>
              <w:rPr>
                <w:sz w:val="19"/>
              </w:rPr>
              <w:t>PASS</w:t>
            </w:r>
          </w:p>
        </w:tc>
        <w:tc>
          <w:tcPr>
            <w:tcW w:type="dxa" w:w="2160"/>
          </w:tcPr>
          <w:p>
            <w:r/>
            <w:r>
              <w:rPr>
                <w:sz w:val="19"/>
              </w:rPr>
              <w:t>Chapter 5.7, BR-C040-12, and every EX's AI Assistance field.</w:t>
            </w:r>
          </w:p>
        </w:tc>
      </w:tr>
      <w:tr>
        <w:tc>
          <w:tcPr>
            <w:tcW w:type="dxa" w:w="2160"/>
          </w:tcPr>
          <w:p>
            <w:r/>
            <w:r>
              <w:rPr>
                <w:sz w:val="19"/>
              </w:rPr>
              <w:t>29</w:t>
            </w:r>
          </w:p>
        </w:tc>
        <w:tc>
          <w:tcPr>
            <w:tcW w:type="dxa" w:w="2160"/>
          </w:tcPr>
          <w:p>
            <w:r/>
            <w:r>
              <w:rPr>
                <w:sz w:val="19"/>
              </w:rPr>
              <w:t>Is Pending Canonical Binding discipline preserved, with no fabricated identifier, policy, state, authority, event, or lifecycle rule?</w:t>
            </w:r>
          </w:p>
        </w:tc>
        <w:tc>
          <w:tcPr>
            <w:tcW w:type="dxa" w:w="2160"/>
          </w:tcPr>
          <w:p>
            <w:r/>
            <w:r>
              <w:rPr>
                <w:sz w:val="19"/>
              </w:rPr>
              <w:t>PASS</w:t>
            </w:r>
          </w:p>
        </w:tc>
        <w:tc>
          <w:tcPr>
            <w:tcW w:type="dxa" w:w="2160"/>
          </w:tcPr>
          <w:p>
            <w:r/>
            <w:r>
              <w:rPr>
                <w:sz w:val="19"/>
              </w:rPr>
              <w:t>Chapter 1.5, 1.15, 8.3; no BA-C040-xx/EAC-C040-xx or EIO identifier appears anywhere.</w:t>
            </w:r>
          </w:p>
        </w:tc>
      </w:tr>
      <w:tr>
        <w:tc>
          <w:tcPr>
            <w:tcW w:type="dxa" w:w="2160"/>
          </w:tcPr>
          <w:p>
            <w:r/>
            <w:r>
              <w:rPr>
                <w:sz w:val="19"/>
              </w:rPr>
              <w:t>30</w:t>
            </w:r>
          </w:p>
        </w:tc>
        <w:tc>
          <w:tcPr>
            <w:tcW w:type="dxa" w:w="2160"/>
          </w:tcPr>
          <w:p>
            <w:r/>
            <w:r>
              <w:rPr>
                <w:sz w:val="19"/>
              </w:rPr>
              <w:t>Is traceability complete for every EX?</w:t>
            </w:r>
          </w:p>
        </w:tc>
        <w:tc>
          <w:tcPr>
            <w:tcW w:type="dxa" w:w="2160"/>
          </w:tcPr>
          <w:p>
            <w:r/>
            <w:r>
              <w:rPr>
                <w:sz w:val="19"/>
              </w:rPr>
              <w:t>PASS</w:t>
            </w:r>
          </w:p>
        </w:tc>
        <w:tc>
          <w:tcPr>
            <w:tcW w:type="dxa" w:w="2160"/>
          </w:tcPr>
          <w:p>
            <w:r/>
            <w:r>
              <w:rPr>
                <w:sz w:val="19"/>
              </w:rPr>
              <w:t>Chapter 8.3; every EX traces capability → CRB → ERB → EX → Journey → BA/EAC → EIO → Transition → ADR.</w:t>
            </w:r>
          </w:p>
        </w:tc>
      </w:tr>
      <w:tr>
        <w:tc>
          <w:tcPr>
            <w:tcW w:type="dxa" w:w="2160"/>
          </w:tcPr>
          <w:p>
            <w:r/>
            <w:r>
              <w:rPr>
                <w:sz w:val="19"/>
              </w:rPr>
              <w:t>31</w:t>
            </w:r>
          </w:p>
        </w:tc>
        <w:tc>
          <w:tcPr>
            <w:tcW w:type="dxa" w:w="2160"/>
          </w:tcPr>
          <w:p>
            <w:r/>
            <w:r>
              <w:rPr>
                <w:sz w:val="19"/>
              </w:rPr>
              <w:t>Does the document pass the anti-template test?</w:t>
            </w:r>
          </w:p>
        </w:tc>
        <w:tc>
          <w:tcPr>
            <w:tcW w:type="dxa" w:w="2160"/>
          </w:tcPr>
          <w:p>
            <w:r/>
            <w:r>
              <w:rPr>
                <w:sz w:val="19"/>
              </w:rPr>
              <w:t>PASS</w:t>
            </w:r>
          </w:p>
        </w:tc>
        <w:tc>
          <w:tcPr>
            <w:tcW w:type="dxa" w:w="2160"/>
          </w:tcPr>
          <w:p>
            <w:r/>
            <w:r>
              <w:rPr>
                <w:sz w:val="19"/>
              </w:rPr>
              <w:t>Chapter 8.6.</w:t>
            </w:r>
          </w:p>
        </w:tc>
      </w:tr>
      <w:tr>
        <w:tc>
          <w:tcPr>
            <w:tcW w:type="dxa" w:w="2160"/>
          </w:tcPr>
          <w:p>
            <w:r/>
            <w:r>
              <w:rPr>
                <w:sz w:val="19"/>
              </w:rPr>
              <w:t>32</w:t>
            </w:r>
          </w:p>
        </w:tc>
        <w:tc>
          <w:tcPr>
            <w:tcW w:type="dxa" w:w="2160"/>
          </w:tcPr>
          <w:p>
            <w:r/>
            <w:r>
              <w:rPr>
                <w:sz w:val="19"/>
              </w:rPr>
              <w:t>Does the document pass the substitution test?</w:t>
            </w:r>
          </w:p>
        </w:tc>
        <w:tc>
          <w:tcPr>
            <w:tcW w:type="dxa" w:w="2160"/>
          </w:tcPr>
          <w:p>
            <w:r/>
            <w:r>
              <w:rPr>
                <w:sz w:val="19"/>
              </w:rPr>
              <w:t>PASS</w:t>
            </w:r>
          </w:p>
        </w:tc>
        <w:tc>
          <w:tcPr>
            <w:tcW w:type="dxa" w:w="2160"/>
          </w:tcPr>
          <w:p>
            <w:r/>
            <w:r>
              <w:rPr>
                <w:sz w:val="19"/>
              </w:rPr>
              <w:t>Chapter 8.6.</w:t>
            </w:r>
          </w:p>
        </w:tc>
      </w:tr>
      <w:tr>
        <w:tc>
          <w:tcPr>
            <w:tcW w:type="dxa" w:w="2160"/>
          </w:tcPr>
          <w:p>
            <w:r/>
            <w:r>
              <w:rPr>
                <w:sz w:val="19"/>
              </w:rPr>
              <w:t>33</w:t>
            </w:r>
          </w:p>
        </w:tc>
        <w:tc>
          <w:tcPr>
            <w:tcW w:type="dxa" w:w="2160"/>
          </w:tcPr>
          <w:p>
            <w:r/>
            <w:r>
              <w:rPr>
                <w:sz w:val="19"/>
              </w:rPr>
              <w:t>Is Tenant–Organization cardinality free of any fabricated normative assumption?</w:t>
            </w:r>
          </w:p>
        </w:tc>
        <w:tc>
          <w:tcPr>
            <w:tcW w:type="dxa" w:w="2160"/>
          </w:tcPr>
          <w:p>
            <w:r/>
            <w:r>
              <w:rPr>
                <w:sz w:val="19"/>
              </w:rPr>
              <w:t>PASS</w:t>
            </w:r>
          </w:p>
        </w:tc>
        <w:tc>
          <w:tcPr>
            <w:tcW w:type="dxa" w:w="2160"/>
          </w:tcPr>
          <w:p>
            <w:r/>
            <w:r>
              <w:rPr>
                <w:sz w:val="19"/>
              </w:rPr>
              <w:t>BR-C040-03, Contract 5.4, INV-C040-07 corrected in v1.1 to remove "exactly one Organization Anchor"; cardinality remains Pending Canonical Binding throughout (Chapter 1.5, 8.4).</w:t>
            </w:r>
          </w:p>
        </w:tc>
      </w:tr>
      <w:tr>
        <w:tc>
          <w:tcPr>
            <w:tcW w:type="dxa" w:w="2160"/>
          </w:tcPr>
          <w:p>
            <w:r/>
            <w:r>
              <w:rPr>
                <w:sz w:val="19"/>
              </w:rPr>
              <w:t>34</w:t>
            </w:r>
          </w:p>
        </w:tc>
        <w:tc>
          <w:tcPr>
            <w:tcW w:type="dxa" w:w="2160"/>
          </w:tcPr>
          <w:p>
            <w:r/>
            <w:r>
              <w:rPr>
                <w:sz w:val="19"/>
              </w:rPr>
              <w:t>Is canonical Tenant identity/identifier-allocation authority kept distinct from C-040's ownership of Tenant administrative standing?</w:t>
            </w:r>
          </w:p>
        </w:tc>
        <w:tc>
          <w:tcPr>
            <w:tcW w:type="dxa" w:w="2160"/>
          </w:tcPr>
          <w:p>
            <w:r/>
            <w:r>
              <w:rPr>
                <w:sz w:val="19"/>
              </w:rPr>
              <w:t>PASS</w:t>
            </w:r>
          </w:p>
        </w:tc>
        <w:tc>
          <w:tcPr>
            <w:tcW w:type="dxa" w:w="2160"/>
          </w:tcPr>
          <w:p>
            <w:r/>
            <w:r>
              <w:rPr>
                <w:sz w:val="19"/>
              </w:rPr>
              <w:t>BR-C040-15, INV-C040-17 (added in v1.1); Chapter 1.8 corrected to describe C-040 as owning and distributing administrative context, never allocating canonical Tenant identity (8.4).</w:t>
            </w:r>
          </w:p>
        </w:tc>
      </w:tr>
      <w:tr>
        <w:tc>
          <w:tcPr>
            <w:tcW w:type="dxa" w:w="2160"/>
          </w:tcPr>
          <w:p>
            <w:r/>
            <w:r>
              <w:rPr>
                <w:sz w:val="19"/>
              </w:rPr>
              <w:t>35</w:t>
            </w:r>
          </w:p>
        </w:tc>
        <w:tc>
          <w:tcPr>
            <w:tcW w:type="dxa" w:w="2160"/>
          </w:tcPr>
          <w:p>
            <w:r/>
            <w:r>
              <w:rPr>
                <w:sz w:val="19"/>
              </w:rPr>
              <w:t>Does C-040 retain any authority to require new Organization establishment after Tenant offboarding?</w:t>
            </w:r>
          </w:p>
        </w:tc>
        <w:tc>
          <w:tcPr>
            <w:tcW w:type="dxa" w:w="2160"/>
          </w:tcPr>
          <w:p>
            <w:r/>
            <w:r>
              <w:rPr>
                <w:sz w:val="19"/>
              </w:rPr>
              <w:t>PASS (no such authority retained)</w:t>
            </w:r>
          </w:p>
        </w:tc>
        <w:tc>
          <w:tcPr>
            <w:tcW w:type="dxa" w:w="2160"/>
          </w:tcPr>
          <w:p>
            <w:r/>
            <w:r>
              <w:rPr>
                <w:sz w:val="19"/>
              </w:rPr>
              <w:t>BR-C040-05, Contract 5.5 corrected in v1.1; C-040 explicitly SHALL NOT determine whether a new Organization establishment is required (8.4).</w:t>
            </w:r>
          </w:p>
        </w:tc>
      </w:tr>
      <w:tr>
        <w:tc>
          <w:tcPr>
            <w:tcW w:type="dxa" w:w="2160"/>
          </w:tcPr>
          <w:p>
            <w:r/>
            <w:r>
              <w:rPr>
                <w:sz w:val="19"/>
              </w:rPr>
              <w:t>36</w:t>
            </w:r>
          </w:p>
        </w:tc>
        <w:tc>
          <w:tcPr>
            <w:tcW w:type="dxa" w:w="2160"/>
          </w:tcPr>
          <w:p>
            <w:r/>
            <w:r>
              <w:rPr>
                <w:sz w:val="19"/>
              </w:rPr>
              <w:t>Does the v1.2 per-concern authority promotion clarification preserve exactly one Authoritative Tenant Context per anchor, with no partial commits, no separate authoritative contexts, and no split of the administrative context into multiple objects?</w:t>
            </w:r>
          </w:p>
        </w:tc>
        <w:tc>
          <w:tcPr>
            <w:tcW w:type="dxa" w:w="2160"/>
          </w:tcPr>
          <w:p>
            <w:r/>
            <w:r>
              <w:rPr>
                <w:sz w:val="19"/>
              </w:rPr>
              <w:t>PASS</w:t>
            </w:r>
          </w:p>
        </w:tc>
        <w:tc>
          <w:tcPr>
            <w:tcW w:type="dxa" w:w="2160"/>
          </w:tcPr>
          <w:p>
            <w:r/>
            <w:r>
              <w:rPr>
                <w:sz w:val="19"/>
              </w:rPr>
              <w:t>Chapter 1.17 states the clarification explicitly as preserving INV-C040-09; ERB-C040-05 and EX-C040-11 through EX-C040-14 (3.6, 4.11–4.14) and the 9.7 matrix consistently describe a single resulting context whose concerns are only partially newly authoritative, never multiple contexts or a partial commit.</w:t>
            </w:r>
          </w:p>
        </w:tc>
      </w:tr>
    </w:tbl>
    <w:p/>
    <w:p>
      <w:pPr>
        <w:pStyle w:val="Heading2"/>
      </w:pPr>
      <w:r>
        <w:t>8.6 Substitution Test Record</w:t>
      </w:r>
    </w:p>
    <w:p>
      <w:r>
        <w:t>Test method: replace "Tenant Administration" and its context constructs throughout this document with an unrelated capability name and observe whether the architecture remains coherent. Result: incoherent, as required. The Tenant/Organization boundary derived specifically from triangulating CLAUDE.md, SD-002 Section 13, and CMD-001 (no other capability in this repository requires that specific three-source derivation), the migration-and-offboarding historical-integrity requirement drawn directly from SD-002-112, the cross-tenant sharing agreement construct drawn directly from SD-002-111's explicit-named-audited requirement, and the Organization-activation-trigger relationship to C-004 are all facts specific to the enterprise experience of Tenant Administration; none is generic "initiate/execute/review/complete" filler, and none would remain sensible if the capability name were changed without also changing every context construct, ERB purpose, and consumption relationship. PASS.</w:t>
      </w:r>
    </w:p>
    <w:p>
      <w:pPr>
        <w:pStyle w:val="Heading2"/>
      </w:pPr>
      <w:r>
        <w:t>8.7 Publication Readiness</w:t>
      </w:r>
    </w:p>
    <w:p>
      <w:r>
        <w:t>All validation passes in 8.4 and 8.5 return PASS. This specification is publication-ready.</w:t>
      </w:r>
    </w:p>
    <w:p>
      <w:pPr>
        <w:pStyle w:val="Heading1"/>
      </w:pPr>
      <w:r>
        <w:t>Chapter 9 — Gold Standard Conformance Baseline</w:t>
      </w:r>
    </w:p>
    <w:p>
      <w:pPr>
        <w:pStyle w:val="Heading2"/>
      </w:pPr>
      <w:r>
        <w:t>9.1 Gold Standard Objective</w:t>
      </w:r>
    </w:p>
    <w:p>
      <w:r>
        <w:t>This chapter certifies that PE-001-C040 meets the Gold Standard engineering and quality bar established by PE-001-C005, using the PE-001-C005 engineering discipline and publication quality, and validated against the already-frozen collaboration contracts of PE-001-C004 v1.1, PE-001-C020 v1.1, PE-001-C021 v1.1, PE-001-C022 v1.2, and PE-001-C023 v1.1 — not their stage progression, ERB count, EX count, context types, invariants, KPIs, or governance content, each of which is derived independently above from C-040's own Guiding Architectural Question and its own mandatory Pre-Engineering Authority Pass establishing Tenant's canonical meaning before any experience architecture was derived.</w:t>
      </w:r>
    </w:p>
    <w:p>
      <w:pPr>
        <w:pStyle w:val="Heading2"/>
      </w:pPr>
      <w:r>
        <w:t>9.2 Normative Language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Term</w:t>
            </w:r>
          </w:p>
        </w:tc>
        <w:tc>
          <w:tcPr>
            <w:tcW w:type="dxa" w:w="4320"/>
            <w:shd w:val="clear" w:color="auto" w:fill="D9E2F3"/>
          </w:tcPr>
          <w:p>
            <w:r/>
            <w:r>
              <w:rPr>
                <w:b/>
                <w:sz w:val="19"/>
              </w:rPr>
              <w:t>Normative Meaning</w:t>
            </w:r>
          </w:p>
        </w:tc>
      </w:tr>
      <w:tr>
        <w:tc>
          <w:tcPr>
            <w:tcW w:type="dxa" w:w="4320"/>
          </w:tcPr>
          <w:p>
            <w:r/>
            <w:r>
              <w:rPr>
                <w:sz w:val="19"/>
              </w:rPr>
              <w:t>SHALL / SHALL NOT</w:t>
            </w:r>
          </w:p>
        </w:tc>
        <w:tc>
          <w:tcPr>
            <w:tcW w:type="dxa" w:w="4320"/>
          </w:tcPr>
          <w:p>
            <w:r/>
            <w:r>
              <w:rPr>
                <w:sz w:val="19"/>
              </w:rPr>
              <w:t>Mandatory conformance requirement (PE-001 1.5).</w:t>
            </w:r>
          </w:p>
        </w:tc>
      </w:tr>
      <w:tr>
        <w:tc>
          <w:tcPr>
            <w:tcW w:type="dxa" w:w="4320"/>
          </w:tcPr>
          <w:p>
            <w:r/>
            <w:r>
              <w:rPr>
                <w:sz w:val="19"/>
              </w:rPr>
              <w:t>SHOULD</w:t>
            </w:r>
          </w:p>
        </w:tc>
        <w:tc>
          <w:tcPr>
            <w:tcW w:type="dxa" w:w="4320"/>
          </w:tcPr>
          <w:p>
            <w:r/>
            <w:r>
              <w:rPr>
                <w:sz w:val="19"/>
              </w:rPr>
              <w:t>Recommended practice (PE-001 1.5).</w:t>
            </w:r>
          </w:p>
        </w:tc>
      </w:tr>
      <w:tr>
        <w:tc>
          <w:tcPr>
            <w:tcW w:type="dxa" w:w="4320"/>
          </w:tcPr>
          <w:p>
            <w:r/>
            <w:r>
              <w:rPr>
                <w:sz w:val="19"/>
              </w:rPr>
              <w:t>MAY</w:t>
            </w:r>
          </w:p>
        </w:tc>
        <w:tc>
          <w:tcPr>
            <w:tcW w:type="dxa" w:w="4320"/>
          </w:tcPr>
          <w:p>
            <w:r/>
            <w:r>
              <w:rPr>
                <w:sz w:val="19"/>
              </w:rPr>
              <w:t>Optional behavior (PE-001 1.5).</w:t>
            </w:r>
          </w:p>
        </w:tc>
      </w:tr>
      <w:tr>
        <w:tc>
          <w:tcPr>
            <w:tcW w:type="dxa" w:w="4320"/>
          </w:tcPr>
          <w:p>
            <w:r/>
            <w:r>
              <w:rPr>
                <w:sz w:val="19"/>
              </w:rPr>
              <w:t>Pending Canonical Binding</w:t>
            </w:r>
          </w:p>
        </w:tc>
        <w:tc>
          <w:tcPr>
            <w:tcW w:type="dxa" w:w="4320"/>
          </w:tcPr>
          <w:p>
            <w:r/>
            <w:r>
              <w:rPr>
                <w:sz w:val="19"/>
              </w:rPr>
              <w:t>A required canonical identifier or policy authority is not available in the supplied baseline; the reference remains mandatory and is never fabricated locally.</w:t>
            </w:r>
          </w:p>
        </w:tc>
      </w:tr>
    </w:tbl>
    <w:p/>
    <w:p>
      <w:pPr>
        <w:pStyle w:val="Heading2"/>
      </w:pPr>
      <w:r>
        <w:t>9.3 Canonical Experience Identity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Element</w:t>
            </w:r>
          </w:p>
        </w:tc>
        <w:tc>
          <w:tcPr>
            <w:tcW w:type="dxa" w:w="4320"/>
            <w:shd w:val="clear" w:color="auto" w:fill="D9E2F3"/>
          </w:tcPr>
          <w:p>
            <w:r/>
            <w:r>
              <w:rPr>
                <w:b/>
                <w:sz w:val="19"/>
              </w:rPr>
              <w:t>Value</w:t>
            </w:r>
          </w:p>
        </w:tc>
      </w:tr>
      <w:tr>
        <w:tc>
          <w:tcPr>
            <w:tcW w:type="dxa" w:w="4320"/>
          </w:tcPr>
          <w:p>
            <w:r/>
            <w:r>
              <w:rPr>
                <w:sz w:val="19"/>
              </w:rPr>
              <w:t>Capability</w:t>
            </w:r>
          </w:p>
        </w:tc>
        <w:tc>
          <w:tcPr>
            <w:tcW w:type="dxa" w:w="4320"/>
          </w:tcPr>
          <w:p>
            <w:r/>
            <w:r>
              <w:rPr>
                <w:sz w:val="19"/>
              </w:rPr>
              <w:t>C-040 — Tenant Administration</w:t>
            </w:r>
          </w:p>
        </w:tc>
      </w:tr>
      <w:tr>
        <w:tc>
          <w:tcPr>
            <w:tcW w:type="dxa" w:w="4320"/>
          </w:tcPr>
          <w:p>
            <w:r/>
            <w:r>
              <w:rPr>
                <w:sz w:val="19"/>
              </w:rPr>
              <w:t>Business Intent</w:t>
            </w:r>
          </w:p>
        </w:tc>
        <w:tc>
          <w:tcPr>
            <w:tcW w:type="dxa" w:w="4320"/>
          </w:tcPr>
          <w:p>
            <w:r/>
            <w:r>
              <w:rPr>
                <w:sz w:val="19"/>
              </w:rPr>
              <w:t>CAP-001: "Administer tenants." (verbatim)</w:t>
            </w:r>
          </w:p>
        </w:tc>
      </w:tr>
      <w:tr>
        <w:tc>
          <w:tcPr>
            <w:tcW w:type="dxa" w:w="4320"/>
          </w:tcPr>
          <w:p>
            <w:r/>
            <w:r>
              <w:rPr>
                <w:sz w:val="19"/>
              </w:rPr>
              <w:t>Primary Specification</w:t>
            </w:r>
          </w:p>
        </w:tc>
        <w:tc>
          <w:tcPr>
            <w:tcW w:type="dxa" w:w="4320"/>
          </w:tcPr>
          <w:p>
            <w:r/>
            <w:r>
              <w:rPr>
                <w:sz w:val="19"/>
              </w:rPr>
              <w:t>SD-001</w:t>
            </w:r>
          </w:p>
        </w:tc>
      </w:tr>
      <w:tr>
        <w:tc>
          <w:tcPr>
            <w:tcW w:type="dxa" w:w="4320"/>
          </w:tcPr>
          <w:p>
            <w:r/>
            <w:r>
              <w:rPr>
                <w:sz w:val="19"/>
              </w:rPr>
              <w:t>Capability Domain</w:t>
            </w:r>
          </w:p>
        </w:tc>
        <w:tc>
          <w:tcPr>
            <w:tcW w:type="dxa" w:w="4320"/>
          </w:tcPr>
          <w:p>
            <w:r/>
            <w:r>
              <w:rPr>
                <w:sz w:val="19"/>
              </w:rPr>
              <w:t>D-003 — Enterprise Administration</w:t>
            </w:r>
          </w:p>
        </w:tc>
      </w:tr>
      <w:tr>
        <w:tc>
          <w:tcPr>
            <w:tcW w:type="dxa" w:w="4320"/>
          </w:tcPr>
          <w:p>
            <w:r/>
            <w:r>
              <w:rPr>
                <w:sz w:val="19"/>
              </w:rPr>
              <w:t>Parent Methodology</w:t>
            </w:r>
          </w:p>
        </w:tc>
        <w:tc>
          <w:tcPr>
            <w:tcW w:type="dxa" w:w="4320"/>
          </w:tcPr>
          <w:p>
            <w:r/>
            <w:r>
              <w:rPr>
                <w:sz w:val="19"/>
              </w:rPr>
              <w:t>PE-001</w:t>
            </w:r>
          </w:p>
        </w:tc>
      </w:tr>
      <w:tr>
        <w:tc>
          <w:tcPr>
            <w:tcW w:type="dxa" w:w="4320"/>
          </w:tcPr>
          <w:p>
            <w:r/>
            <w:r>
              <w:rPr>
                <w:sz w:val="19"/>
              </w:rPr>
              <w:t>Document Version</w:t>
            </w:r>
          </w:p>
        </w:tc>
        <w:tc>
          <w:tcPr>
            <w:tcW w:type="dxa" w:w="4320"/>
          </w:tcPr>
          <w:p>
            <w:r/>
            <w:r>
              <w:rPr>
                <w:sz w:val="19"/>
              </w:rPr>
              <w:t>1.2 — small explanatory clarification pass (per-concern authority promotion semantics for the Authoritative Tenant Administrative Context; no architecture, ERB, EX, boundary, or traceability change)</w:t>
            </w:r>
          </w:p>
        </w:tc>
      </w:tr>
      <w:tr>
        <w:tc>
          <w:tcPr>
            <w:tcW w:type="dxa" w:w="4320"/>
          </w:tcPr>
          <w:p>
            <w:r/>
            <w:r>
              <w:rPr>
                <w:sz w:val="19"/>
              </w:rPr>
              <w:t>CRB</w:t>
            </w:r>
          </w:p>
        </w:tc>
        <w:tc>
          <w:tcPr>
            <w:tcW w:type="dxa" w:w="4320"/>
          </w:tcPr>
          <w:p>
            <w:r/>
            <w:r>
              <w:rPr>
                <w:sz w:val="19"/>
              </w:rPr>
              <w:t>CRB-C040 (exactly one)</w:t>
            </w:r>
          </w:p>
        </w:tc>
      </w:tr>
      <w:tr>
        <w:tc>
          <w:tcPr>
            <w:tcW w:type="dxa" w:w="4320"/>
          </w:tcPr>
          <w:p>
            <w:r/>
            <w:r>
              <w:rPr>
                <w:sz w:val="19"/>
              </w:rPr>
              <w:t>ERB Count</w:t>
            </w:r>
          </w:p>
        </w:tc>
        <w:tc>
          <w:tcPr>
            <w:tcW w:type="dxa" w:w="4320"/>
          </w:tcPr>
          <w:p>
            <w:r/>
            <w:r>
              <w:rPr>
                <w:sz w:val="19"/>
              </w:rPr>
              <w:t>8</w:t>
            </w:r>
          </w:p>
        </w:tc>
      </w:tr>
      <w:tr>
        <w:tc>
          <w:tcPr>
            <w:tcW w:type="dxa" w:w="4320"/>
          </w:tcPr>
          <w:p>
            <w:r/>
            <w:r>
              <w:rPr>
                <w:sz w:val="19"/>
              </w:rPr>
              <w:t>EX Count</w:t>
            </w:r>
          </w:p>
        </w:tc>
        <w:tc>
          <w:tcPr>
            <w:tcW w:type="dxa" w:w="4320"/>
          </w:tcPr>
          <w:p>
            <w:r/>
            <w:r>
              <w:rPr>
                <w:sz w:val="19"/>
              </w:rPr>
              <w:t>17</w:t>
            </w:r>
          </w:p>
        </w:tc>
      </w:tr>
      <w:tr>
        <w:tc>
          <w:tcPr>
            <w:tcW w:type="dxa" w:w="4320"/>
          </w:tcPr>
          <w:p>
            <w:r/>
            <w:r>
              <w:rPr>
                <w:sz w:val="19"/>
              </w:rPr>
              <w:t>Experience Contract Count</w:t>
            </w:r>
          </w:p>
        </w:tc>
        <w:tc>
          <w:tcPr>
            <w:tcW w:type="dxa" w:w="4320"/>
          </w:tcPr>
          <w:p>
            <w:r/>
            <w:r>
              <w:rPr>
                <w:sz w:val="19"/>
              </w:rPr>
              <w:t>10 (Chapter 5.1–5.10)</w:t>
            </w:r>
          </w:p>
        </w:tc>
      </w:tr>
      <w:tr>
        <w:tc>
          <w:tcPr>
            <w:tcW w:type="dxa" w:w="4320"/>
          </w:tcPr>
          <w:p>
            <w:r/>
            <w:r>
              <w:rPr>
                <w:sz w:val="19"/>
              </w:rPr>
              <w:t>Business Rule Count</w:t>
            </w:r>
          </w:p>
        </w:tc>
        <w:tc>
          <w:tcPr>
            <w:tcW w:type="dxa" w:w="4320"/>
          </w:tcPr>
          <w:p>
            <w:r/>
            <w:r>
              <w:rPr>
                <w:sz w:val="19"/>
              </w:rPr>
              <w:t>15 (Chapter 7.2, BR-C040-01 through BR-C040-15)</w:t>
            </w:r>
          </w:p>
        </w:tc>
      </w:tr>
      <w:tr>
        <w:tc>
          <w:tcPr>
            <w:tcW w:type="dxa" w:w="4320"/>
          </w:tcPr>
          <w:p>
            <w:r/>
            <w:r>
              <w:rPr>
                <w:sz w:val="19"/>
              </w:rPr>
              <w:t>Status</w:t>
            </w:r>
          </w:p>
        </w:tc>
        <w:tc>
          <w:tcPr>
            <w:tcW w:type="dxa" w:w="4320"/>
          </w:tcPr>
          <w:p>
            <w:r/>
            <w:r>
              <w:rPr>
                <w:sz w:val="19"/>
              </w:rPr>
              <w:t>Active</w:t>
            </w:r>
          </w:p>
        </w:tc>
      </w:tr>
    </w:tbl>
    <w:p/>
    <w:p>
      <w:pPr>
        <w:pStyle w:val="Heading2"/>
      </w:pPr>
      <w:r>
        <w:t>9.4 Experience Architecture Invariants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Invariant</w:t>
            </w:r>
          </w:p>
        </w:tc>
        <w:tc>
          <w:tcPr>
            <w:tcW w:type="dxa" w:w="4320"/>
            <w:shd w:val="clear" w:color="auto" w:fill="D9E2F3"/>
          </w:tcPr>
          <w:p>
            <w:r/>
            <w:r>
              <w:rPr>
                <w:b/>
                <w:sz w:val="19"/>
              </w:rPr>
              <w:t>Statement</w:t>
            </w:r>
          </w:p>
        </w:tc>
      </w:tr>
      <w:tr>
        <w:tc>
          <w:tcPr>
            <w:tcW w:type="dxa" w:w="4320"/>
          </w:tcPr>
          <w:p>
            <w:r/>
            <w:r>
              <w:rPr>
                <w:sz w:val="19"/>
              </w:rPr>
              <w:t>INV-C040-01</w:t>
            </w:r>
          </w:p>
        </w:tc>
        <w:tc>
          <w:tcPr>
            <w:tcW w:type="dxa" w:w="4320"/>
          </w:tcPr>
          <w:p>
            <w:r/>
            <w:r>
              <w:rPr>
                <w:sz w:val="19"/>
              </w:rPr>
              <w:t>Exactly one CRB (CRB-C040) exists for C-040.</w:t>
            </w:r>
          </w:p>
        </w:tc>
      </w:tr>
      <w:tr>
        <w:tc>
          <w:tcPr>
            <w:tcW w:type="dxa" w:w="4320"/>
          </w:tcPr>
          <w:p>
            <w:r/>
            <w:r>
              <w:rPr>
                <w:sz w:val="19"/>
              </w:rPr>
              <w:t>INV-C040-02</w:t>
            </w:r>
          </w:p>
        </w:tc>
        <w:tc>
          <w:tcPr>
            <w:tcW w:type="dxa" w:w="4320"/>
          </w:tcPr>
          <w:p>
            <w:r/>
            <w:r>
              <w:rPr>
                <w:sz w:val="19"/>
              </w:rPr>
              <w:t>Every ERB engineers all seven Context Engineering dimensions explicitly.</w:t>
            </w:r>
          </w:p>
        </w:tc>
      </w:tr>
      <w:tr>
        <w:tc>
          <w:tcPr>
            <w:tcW w:type="dxa" w:w="4320"/>
          </w:tcPr>
          <w:p>
            <w:r/>
            <w:r>
              <w:rPr>
                <w:sz w:val="19"/>
              </w:rPr>
              <w:t>INV-C040-03</w:t>
            </w:r>
          </w:p>
        </w:tc>
        <w:tc>
          <w:tcPr>
            <w:tcW w:type="dxa" w:w="4320"/>
          </w:tcPr>
          <w:p>
            <w:r/>
            <w:r>
              <w:rPr>
                <w:sz w:val="19"/>
              </w:rPr>
              <w:t>Every EX engineers all seven Context Engineering dimensions explicitly.</w:t>
            </w:r>
          </w:p>
        </w:tc>
      </w:tr>
      <w:tr>
        <w:tc>
          <w:tcPr>
            <w:tcW w:type="dxa" w:w="4320"/>
          </w:tcPr>
          <w:p>
            <w:r/>
            <w:r>
              <w:rPr>
                <w:sz w:val="19"/>
              </w:rPr>
              <w:t>INV-C040-04</w:t>
            </w:r>
          </w:p>
        </w:tc>
        <w:tc>
          <w:tcPr>
            <w:tcW w:type="dxa" w:w="4320"/>
          </w:tcPr>
          <w:p>
            <w:r/>
            <w:r>
              <w:rPr>
                <w:sz w:val="19"/>
              </w:rPr>
              <w:t>Every EX identifies exactly one governing ERB.</w:t>
            </w:r>
          </w:p>
        </w:tc>
      </w:tr>
      <w:tr>
        <w:tc>
          <w:tcPr>
            <w:tcW w:type="dxa" w:w="4320"/>
          </w:tcPr>
          <w:p>
            <w:r/>
            <w:r>
              <w:rPr>
                <w:sz w:val="19"/>
              </w:rPr>
              <w:t>INV-C040-05</w:t>
            </w:r>
          </w:p>
        </w:tc>
        <w:tc>
          <w:tcPr>
            <w:tcW w:type="dxa" w:w="4320"/>
          </w:tcPr>
          <w:p>
            <w:r/>
            <w:r>
              <w:rPr>
                <w:sz w:val="19"/>
              </w:rPr>
              <w:t>A Tenant is never equivalent to an Organization, Enterprise Structure, Membership, Access grant, Workspace, Subscription, Customer/Account, Entitlement/License, Billing, Contract, Configuration, or Preference.</w:t>
            </w:r>
          </w:p>
        </w:tc>
      </w:tr>
      <w:tr>
        <w:tc>
          <w:tcPr>
            <w:tcW w:type="dxa" w:w="4320"/>
          </w:tcPr>
          <w:p>
            <w:r/>
            <w:r>
              <w:rPr>
                <w:sz w:val="19"/>
              </w:rPr>
              <w:t>INV-C040-06</w:t>
            </w:r>
          </w:p>
        </w:tc>
        <w:tc>
          <w:tcPr>
            <w:tcW w:type="dxa" w:w="4320"/>
          </w:tcPr>
          <w:p>
            <w:r/>
            <w:r>
              <w:rPr>
                <w:sz w:val="19"/>
              </w:rPr>
              <w:t>An Organization Activation Trigger Reference is never treated as an authoritative Tenant fact; authority arises only through governed Commit.</w:t>
            </w:r>
          </w:p>
        </w:tc>
      </w:tr>
      <w:tr>
        <w:tc>
          <w:tcPr>
            <w:tcW w:type="dxa" w:w="4320"/>
          </w:tcPr>
          <w:p>
            <w:r/>
            <w:r>
              <w:rPr>
                <w:sz w:val="19"/>
              </w:rPr>
              <w:t>INV-C040-07</w:t>
            </w:r>
          </w:p>
        </w:tc>
        <w:tc>
          <w:tcPr>
            <w:tcW w:type="dxa" w:w="4320"/>
          </w:tcPr>
          <w:p>
            <w:r/>
            <w:r>
              <w:rPr>
                <w:sz w:val="19"/>
              </w:rPr>
              <w:t>A Tenant Anchor's Organization association is consumed only from the canonical Tenant–Organization binding, never inferred or locally fabricated; Organization existence and validity are never re-derived by C-040; Tenant–Organization cardinality is never assumed and remains Pending Canonical Binding until canonically established.</w:t>
            </w:r>
          </w:p>
        </w:tc>
      </w:tr>
      <w:tr>
        <w:tc>
          <w:tcPr>
            <w:tcW w:type="dxa" w:w="4320"/>
          </w:tcPr>
          <w:p>
            <w:r/>
            <w:r>
              <w:rPr>
                <w:sz w:val="19"/>
              </w:rPr>
              <w:t>INV-C040-08</w:t>
            </w:r>
          </w:p>
        </w:tc>
        <w:tc>
          <w:tcPr>
            <w:tcW w:type="dxa" w:w="4320"/>
          </w:tcPr>
          <w:p>
            <w:r/>
            <w:r>
              <w:rPr>
                <w:sz w:val="19"/>
              </w:rPr>
              <w:t>The Tenant Administrative Anchor Context is never described as authoritative enterprise state, and is never the identity key for Tenant administrative authority.</w:t>
            </w:r>
          </w:p>
        </w:tc>
      </w:tr>
      <w:tr>
        <w:tc>
          <w:tcPr>
            <w:tcW w:type="dxa" w:w="4320"/>
          </w:tcPr>
          <w:p>
            <w:r/>
            <w:r>
              <w:rPr>
                <w:sz w:val="19"/>
              </w:rPr>
              <w:t>INV-C040-09</w:t>
            </w:r>
          </w:p>
        </w:tc>
        <w:tc>
          <w:tcPr>
            <w:tcW w:type="dxa" w:w="4320"/>
          </w:tcPr>
          <w:p>
            <w:r/>
            <w:r>
              <w:rPr>
                <w:sz w:val="19"/>
              </w:rPr>
              <w:t>There is never more than one current Authoritative Tenant Context for the same Tenant Anchor.</w:t>
            </w:r>
          </w:p>
        </w:tc>
      </w:tr>
      <w:tr>
        <w:tc>
          <w:tcPr>
            <w:tcW w:type="dxa" w:w="4320"/>
          </w:tcPr>
          <w:p>
            <w:r/>
            <w:r>
              <w:rPr>
                <w:sz w:val="19"/>
              </w:rPr>
              <w:t>INV-C040-10</w:t>
            </w:r>
          </w:p>
        </w:tc>
        <w:tc>
          <w:tcPr>
            <w:tcW w:type="dxa" w:w="4320"/>
          </w:tcPr>
          <w:p>
            <w:r/>
            <w:r>
              <w:rPr>
                <w:sz w:val="19"/>
              </w:rPr>
              <w:t>An offboarded Tenant is never reprovisioned to the same anchor.</w:t>
            </w:r>
          </w:p>
        </w:tc>
      </w:tr>
      <w:tr>
        <w:tc>
          <w:tcPr>
            <w:tcW w:type="dxa" w:w="4320"/>
          </w:tcPr>
          <w:p>
            <w:r/>
            <w:r>
              <w:rPr>
                <w:sz w:val="19"/>
              </w:rPr>
              <w:t>INV-C040-11</w:t>
            </w:r>
          </w:p>
        </w:tc>
        <w:tc>
          <w:tcPr>
            <w:tcW w:type="dxa" w:w="4320"/>
          </w:tcPr>
          <w:p>
            <w:r/>
            <w:r>
              <w:rPr>
                <w:sz w:val="19"/>
              </w:rPr>
              <w:t>Migration and offboarding always preserve a complete, exportable, historically-reconstructable record (SD-002-112); neither ever discards organizational memory.</w:t>
            </w:r>
          </w:p>
        </w:tc>
      </w:tr>
      <w:tr>
        <w:tc>
          <w:tcPr>
            <w:tcW w:type="dxa" w:w="4320"/>
          </w:tcPr>
          <w:p>
            <w:r/>
            <w:r>
              <w:rPr>
                <w:sz w:val="19"/>
              </w:rPr>
              <w:t>INV-C040-12</w:t>
            </w:r>
          </w:p>
        </w:tc>
        <w:tc>
          <w:tcPr>
            <w:tcW w:type="dxa" w:w="4320"/>
          </w:tcPr>
          <w:p>
            <w:r/>
            <w:r>
              <w:rPr>
                <w:sz w:val="19"/>
              </w:rPr>
              <w:t>A cross-tenant sharing agreement never exists without an explicit, named, audited record (SD-002-111), and never alters either implicated Tenant's own provisioning, migration, or offboarding standing.</w:t>
            </w:r>
          </w:p>
        </w:tc>
      </w:tr>
      <w:tr>
        <w:tc>
          <w:tcPr>
            <w:tcW w:type="dxa" w:w="4320"/>
          </w:tcPr>
          <w:p>
            <w:r/>
            <w:r>
              <w:rPr>
                <w:sz w:val="19"/>
              </w:rPr>
              <w:t>INV-C040-13</w:t>
            </w:r>
          </w:p>
        </w:tc>
        <w:tc>
          <w:tcPr>
            <w:tcW w:type="dxa" w:w="4320"/>
          </w:tcPr>
          <w:p>
            <w:r/>
            <w:r>
              <w:rPr>
                <w:sz w:val="19"/>
              </w:rPr>
              <w:t>Tenant administrator designation never itself constitutes or implies an Access, Role, or Permission grant.</w:t>
            </w:r>
          </w:p>
        </w:tc>
      </w:tr>
      <w:tr>
        <w:tc>
          <w:tcPr>
            <w:tcW w:type="dxa" w:w="4320"/>
          </w:tcPr>
          <w:p>
            <w:r/>
            <w:r>
              <w:rPr>
                <w:sz w:val="19"/>
              </w:rPr>
              <w:t>INV-C040-14</w:t>
            </w:r>
          </w:p>
        </w:tc>
        <w:tc>
          <w:tcPr>
            <w:tcW w:type="dxa" w:w="4320"/>
          </w:tcPr>
          <w:p>
            <w:r/>
            <w:r>
              <w:rPr>
                <w:sz w:val="19"/>
              </w:rPr>
              <w:t>Workspace participation never silently becomes tenant-administrative-modification eligibility.</w:t>
            </w:r>
          </w:p>
        </w:tc>
      </w:tr>
      <w:tr>
        <w:tc>
          <w:tcPr>
            <w:tcW w:type="dxa" w:w="4320"/>
          </w:tcPr>
          <w:p>
            <w:r/>
            <w:r>
              <w:rPr>
                <w:sz w:val="19"/>
              </w:rPr>
              <w:t>INV-C040-15</w:t>
            </w:r>
          </w:p>
        </w:tc>
        <w:tc>
          <w:tcPr>
            <w:tcW w:type="dxa" w:w="4320"/>
          </w:tcPr>
          <w:p>
            <w:r/>
            <w:r>
              <w:rPr>
                <w:sz w:val="19"/>
              </w:rPr>
              <w:t>No Business Activity/EAC or EIO identifier is fabricated; unavailable identifiers are recorded as Pending Canonical Binding.</w:t>
            </w:r>
          </w:p>
        </w:tc>
      </w:tr>
      <w:tr>
        <w:tc>
          <w:tcPr>
            <w:tcW w:type="dxa" w:w="4320"/>
          </w:tcPr>
          <w:p>
            <w:r/>
            <w:r>
              <w:rPr>
                <w:sz w:val="19"/>
              </w:rPr>
              <w:t>INV-C040-16</w:t>
            </w:r>
          </w:p>
        </w:tc>
        <w:tc>
          <w:tcPr>
            <w:tcW w:type="dxa" w:w="4320"/>
          </w:tcPr>
          <w:p>
            <w:r/>
            <w:r>
              <w:rPr>
                <w:sz w:val="19"/>
              </w:rPr>
              <w:t>No tenant administrative governance policy is invented locally.</w:t>
            </w:r>
          </w:p>
        </w:tc>
      </w:tr>
      <w:tr>
        <w:tc>
          <w:tcPr>
            <w:tcW w:type="dxa" w:w="4320"/>
          </w:tcPr>
          <w:p>
            <w:r/>
            <w:r>
              <w:rPr>
                <w:sz w:val="19"/>
              </w:rPr>
              <w:t>INV-C040-17</w:t>
            </w:r>
          </w:p>
        </w:tc>
        <w:tc>
          <w:tcPr>
            <w:tcW w:type="dxa" w:w="4320"/>
          </w:tcPr>
          <w:p>
            <w:r/>
            <w:r>
              <w:rPr>
                <w:sz w:val="19"/>
              </w:rPr>
              <w:t>Canonical Tenant identity and Tenant identifier-allocation authority are never locally fabricated by C-040; where not established by the canonical baseline, they remain Pending Canonical Binding. C-040 owns authoritative Tenant administrative standing and the distribution of its referenceable context, never canonical Tenant identity allocation itself.</w:t>
            </w:r>
          </w:p>
        </w:tc>
      </w:tr>
    </w:tbl>
    <w:p/>
    <w:p>
      <w:pPr>
        <w:pStyle w:val="Heading2"/>
      </w:pPr>
      <w:r>
        <w:t>9.5 CRB–ERB–EX Completeness Test</w:t>
      </w:r>
    </w:p>
    <w:p>
      <w:r>
        <w:t>CRB-C040 expresses the full C-040 experience architecture (Chapter 2). Every ERB in Chapter 3 realizes at least one EX in Chapter 4; every EX traces to exactly one governing ERB (Chapter 8.3). No ERB is orphaned and no EX lacks a governing ERB. PASS.</w:t>
      </w:r>
    </w:p>
    <w:p>
      <w:pPr>
        <w:pStyle w:val="Heading2"/>
      </w:pPr>
      <w:r>
        <w:t>9.6 Experience Decision Record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Decision</w:t>
            </w:r>
          </w:p>
        </w:tc>
        <w:tc>
          <w:tcPr>
            <w:tcW w:type="dxa" w:w="2880"/>
            <w:shd w:val="clear" w:color="auto" w:fill="D9E2F3"/>
          </w:tcPr>
          <w:p>
            <w:r/>
            <w:r>
              <w:rPr>
                <w:b/>
                <w:sz w:val="19"/>
              </w:rPr>
              <w:t>Position</w:t>
            </w:r>
          </w:p>
        </w:tc>
        <w:tc>
          <w:tcPr>
            <w:tcW w:type="dxa" w:w="2880"/>
            <w:shd w:val="clear" w:color="auto" w:fill="D9E2F3"/>
          </w:tcPr>
          <w:p>
            <w:r/>
            <w:r>
              <w:rPr>
                <w:b/>
                <w:sz w:val="19"/>
              </w:rPr>
              <w:t>Consequence</w:t>
            </w:r>
          </w:p>
        </w:tc>
      </w:tr>
      <w:tr>
        <w:tc>
          <w:tcPr>
            <w:tcW w:type="dxa" w:w="2880"/>
          </w:tcPr>
          <w:p>
            <w:r/>
            <w:r>
              <w:rPr>
                <w:sz w:val="19"/>
              </w:rPr>
              <w:t>A mandatory Pre-Engineering Authority Pass preceded all experience architecture derivation</w:t>
            </w:r>
          </w:p>
        </w:tc>
        <w:tc>
          <w:tcPr>
            <w:tcW w:type="dxa" w:w="2880"/>
          </w:tcPr>
          <w:p>
            <w:r/>
            <w:r>
              <w:rPr>
                <w:sz w:val="19"/>
              </w:rPr>
              <w:t>Document Control's Pre-Engineering Authority Pass triangulates Tenant's canonical meaning from CLAUDE.md §6, SD-002 Section 13, CMD-001 §12.6, and SD-001 before Chapter 1 begins.</w:t>
            </w:r>
          </w:p>
        </w:tc>
        <w:tc>
          <w:tcPr>
            <w:tcW w:type="dxa" w:w="2880"/>
          </w:tcPr>
          <w:p>
            <w:r/>
            <w:r>
              <w:rPr>
                <w:sz w:val="19"/>
              </w:rPr>
              <w:t>Required by the capability-engineering brief's explicit instruction not to assume Tenant/Organization synonymy; prevented the specification from either collapsing into C-004 (redundant) or inventing unsupported tenant-provisioning semantics (fabrication).</w:t>
            </w:r>
          </w:p>
        </w:tc>
      </w:tr>
      <w:tr>
        <w:tc>
          <w:tcPr>
            <w:tcW w:type="dxa" w:w="2880"/>
          </w:tcPr>
          <w:p>
            <w:r/>
            <w:r>
              <w:rPr>
                <w:sz w:val="19"/>
              </w:rPr>
              <w:t>Tenant is engineered as the platform-administrative/infrastructure-operations layer, genuinely distinct from Organization's business-identity layer</w:t>
            </w:r>
          </w:p>
        </w:tc>
        <w:tc>
          <w:tcPr>
            <w:tcW w:type="dxa" w:w="2880"/>
          </w:tcPr>
          <w:p>
            <w:r/>
            <w:r>
              <w:rPr>
                <w:sz w:val="19"/>
              </w:rPr>
              <w:t>C-040 owns provisioning, isolation/resource-allocation confirmation, administrator designation, migration, offboarding, and cross-tenant sharing governance; C-004 continues to own Organization existence, identity, and validity exclusively.</w:t>
            </w:r>
          </w:p>
        </w:tc>
        <w:tc>
          <w:tcPr>
            <w:tcW w:type="dxa" w:w="2880"/>
          </w:tcPr>
          <w:p>
            <w:r/>
            <w:r>
              <w:rPr>
                <w:sz w:val="19"/>
              </w:rPr>
              <w:t>Resolves the apparent redundancy between CAP-001's C-004 ("Manage enterprise organizations") and C-040 ("Administer tenants") by grounding the split in SD-002 Section 13's genuinely distinct data-isolation/infrastructure concern, rather than assuming or inventing a distinction.</w:t>
            </w:r>
          </w:p>
        </w:tc>
      </w:tr>
      <w:tr>
        <w:tc>
          <w:tcPr>
            <w:tcW w:type="dxa" w:w="2880"/>
          </w:tcPr>
          <w:p>
            <w:r/>
            <w:r>
              <w:rPr>
                <w:sz w:val="19"/>
              </w:rPr>
              <w:t>Whether a Tenant may correspond to more than one Organization is recorded Pending Canonical Binding, never assumed</w:t>
            </w:r>
          </w:p>
        </w:tc>
        <w:tc>
          <w:tcPr>
            <w:tcW w:type="dxa" w:w="2880"/>
          </w:tcPr>
          <w:p>
            <w:r/>
            <w:r>
              <w:rPr>
                <w:sz w:val="19"/>
              </w:rPr>
              <w:t>Chapter 1.5 explicitly declines to resolve this question.</w:t>
            </w:r>
          </w:p>
        </w:tc>
        <w:tc>
          <w:tcPr>
            <w:tcW w:type="dxa" w:w="2880"/>
          </w:tcPr>
          <w:p>
            <w:r/>
            <w:r>
              <w:rPr>
                <w:sz w:val="19"/>
              </w:rPr>
              <w:t>CMD-001's scope hierarchy places Tenant above Enterprise in an illustrative configuration-resolution chain, which could suggest a one-to-many relationship, but no canonical document confirms this; inventing multi-Organization-per-Tenant semantics would have exceeded the supplied baseline.</w:t>
            </w:r>
          </w:p>
        </w:tc>
      </w:tr>
      <w:tr>
        <w:tc>
          <w:tcPr>
            <w:tcW w:type="dxa" w:w="2880"/>
          </w:tcPr>
          <w:p>
            <w:r/>
            <w:r>
              <w:rPr>
                <w:sz w:val="19"/>
              </w:rPr>
              <w:t>Cross-Tenant Sharing Agreement is engineered as its own target action, distinct from provisioning/redesignation/migration/offboarding</w:t>
            </w:r>
          </w:p>
        </w:tc>
        <w:tc>
          <w:tcPr>
            <w:tcW w:type="dxa" w:w="2880"/>
          </w:tcPr>
          <w:p>
            <w:r/>
            <w:r>
              <w:rPr>
                <w:sz w:val="19"/>
              </w:rPr>
              <w:t>EX-C040-08/EX-C040-14 give the sharing agreement its own Frame/Commit pair within the shared ERB-C040-03/05 blueprints.</w:t>
            </w:r>
          </w:p>
        </w:tc>
        <w:tc>
          <w:tcPr>
            <w:tcW w:type="dxa" w:w="2880"/>
          </w:tcPr>
          <w:p>
            <w:r/>
            <w:r>
              <w:rPr>
                <w:sz w:val="19"/>
              </w:rPr>
              <w:t>SD-002-111 treats cross-tenant sharing as a structurally distinct concern (an explicit exception to isolation, never a default), with different entry context (two Tenant anchors, not one) and different consequence (additive, never superseding) from every other target action.</w:t>
            </w:r>
          </w:p>
        </w:tc>
      </w:tr>
      <w:tr>
        <w:tc>
          <w:tcPr>
            <w:tcW w:type="dxa" w:w="2880"/>
          </w:tcPr>
          <w:p>
            <w:r/>
            <w:r>
              <w:rPr>
                <w:sz w:val="19"/>
              </w:rPr>
              <w:t>Migration and offboarding are engineered as separate Commit outcomes rather than folded into "continuing"</w:t>
            </w:r>
          </w:p>
        </w:tc>
        <w:tc>
          <w:tcPr>
            <w:tcW w:type="dxa" w:w="2880"/>
          </w:tcPr>
          <w:p>
            <w:r/>
            <w:r>
              <w:rPr>
                <w:sz w:val="19"/>
              </w:rPr>
              <w:t>EX-C040-12 and EX-C040-13 are distinct from EX-C040-11.</w:t>
            </w:r>
          </w:p>
        </w:tc>
        <w:tc>
          <w:tcPr>
            <w:tcW w:type="dxa" w:w="2880"/>
          </w:tcPr>
          <w:p>
            <w:r/>
            <w:r>
              <w:rPr>
                <w:sz w:val="19"/>
              </w:rPr>
              <w:t>Both carry an explicit, canonically-named historical-integrity obligation (SD-002-112) that provisioning and redesignation do not; collapsing them would have obscured a genuine, canonically-sourced quality requirement.</w:t>
            </w:r>
          </w:p>
        </w:tc>
      </w:tr>
      <w:tr>
        <w:tc>
          <w:tcPr>
            <w:tcW w:type="dxa" w:w="2880"/>
          </w:tcPr>
          <w:p>
            <w:r/>
            <w:r>
              <w:rPr>
                <w:sz w:val="19"/>
              </w:rPr>
              <w:t>Administrator designation is engineered as an experience-level record, never an Access/Role/Permission grant</w:t>
            </w:r>
          </w:p>
        </w:tc>
        <w:tc>
          <w:tcPr>
            <w:tcW w:type="dxa" w:w="2880"/>
          </w:tcPr>
          <w:p>
            <w:r/>
            <w:r>
              <w:rPr>
                <w:sz w:val="19"/>
              </w:rPr>
              <w:t>BR-C040-09, INV-C040-13; EX-C040-05 and EX-C040-11 explicitly disclaim granting authority.</w:t>
            </w:r>
          </w:p>
        </w:tc>
        <w:tc>
          <w:tcPr>
            <w:tcW w:type="dxa" w:w="2880"/>
          </w:tcPr>
          <w:p>
            <w:r/>
            <w:r>
              <w:rPr>
                <w:sz w:val="19"/>
              </w:rPr>
              <w:t>SD-001-102 is the only canonical evidence of a "tenant administrator" responsibility, and it describes an administrative responsibility, not an access-control mechanism; C-002/C-003/URA-001 remain exclusively authoritative for any actual grant that responsibility might motivate.</w:t>
            </w:r>
          </w:p>
        </w:tc>
      </w:tr>
      <w:tr>
        <w:tc>
          <w:tcPr>
            <w:tcW w:type="dxa" w:w="2880"/>
          </w:tcPr>
          <w:p>
            <w:r/>
            <w:r>
              <w:rPr>
                <w:sz w:val="19"/>
              </w:rPr>
              <w:t>Corrective-pass decision (v1.1): remove the normative "exactly one Organization Anchor" cardinality assumption from BR-C040-03, Contract 5.4, INV-C040-07, and the Authoritative Tenant Context definition</w:t>
            </w:r>
          </w:p>
        </w:tc>
        <w:tc>
          <w:tcPr>
            <w:tcW w:type="dxa" w:w="2880"/>
          </w:tcPr>
          <w:p>
            <w:r/>
            <w:r>
              <w:rPr>
                <w:sz w:val="19"/>
              </w:rPr>
              <w:t>These now state that any Organization association is consumed from the canonical Tenant–Organization binding and that no cardinality (one-to-one, one-to-many, many-to-one, many-to-many) is assumed.</w:t>
            </w:r>
          </w:p>
        </w:tc>
        <w:tc>
          <w:tcPr>
            <w:tcW w:type="dxa" w:w="2880"/>
          </w:tcPr>
          <w:p>
            <w:r/>
            <w:r>
              <w:rPr>
                <w:sz w:val="19"/>
              </w:rPr>
              <w:t>Independent review found that v1.0's "SHALL reference exactly one Organization Anchor" silently froze a cardinality the supplied baseline never establishes, contradicting the document's own Pre-Engineering Authority Pass and Pending Canonical Binding discipline (Chapter 1.5, which already correctly declined to resolve this question). The correction removes the contradiction without inventing a Tenant–Organization binding authority.</w:t>
            </w:r>
          </w:p>
        </w:tc>
      </w:tr>
      <w:tr>
        <w:tc>
          <w:tcPr>
            <w:tcW w:type="dxa" w:w="2880"/>
          </w:tcPr>
          <w:p>
            <w:r/>
            <w:r>
              <w:rPr>
                <w:sz w:val="19"/>
              </w:rPr>
              <w:t>Corrective-pass decision (v1.1): distinguish C-040's ownership of Tenant administrative standing from unresolved canonical Tenant identity/identifier-allocation authority</w:t>
            </w:r>
          </w:p>
        </w:tc>
        <w:tc>
          <w:tcPr>
            <w:tcW w:type="dxa" w:w="2880"/>
          </w:tcPr>
          <w:p>
            <w:r/>
            <w:r>
              <w:rPr>
                <w:sz w:val="19"/>
              </w:rPr>
              <w:t>New BR-C040-15 and INV-C040-17; Chapter 1.8 reworded to describe C-040 as owning, committing, and distributing Tenant administrative context rather than "producing the Tenant Reference."</w:t>
            </w:r>
          </w:p>
        </w:tc>
        <w:tc>
          <w:tcPr>
            <w:tcW w:type="dxa" w:w="2880"/>
          </w:tcPr>
          <w:p>
            <w:r/>
            <w:r>
              <w:rPr>
                <w:sz w:val="19"/>
              </w:rPr>
              <w:t>Wording implying C-040 "produces the Tenant Reference" risked being read as canonical Tenant identifier-allocation authority, which no supplied document establishes. The correction preserves C-040's genuine ownership (Authoritative Tenant Administrative Context; Resulting Tenant Administrative Context; Tenant Reference Distribution Context) while recording identity/identifier-allocation authority as Pending Canonical Binding. ERB-C040-07 and EX-C040-16 are unchanged.</w:t>
            </w:r>
          </w:p>
        </w:tc>
      </w:tr>
      <w:tr>
        <w:tc>
          <w:tcPr>
            <w:tcW w:type="dxa" w:w="2880"/>
          </w:tcPr>
          <w:p>
            <w:r/>
            <w:r>
              <w:rPr>
                <w:sz w:val="19"/>
              </w:rPr>
              <w:t>Corrective-pass decision (v1.1): remove C-040's normative authority to require new Organization establishment after Tenant offboarding</w:t>
            </w:r>
          </w:p>
        </w:tc>
        <w:tc>
          <w:tcPr>
            <w:tcW w:type="dxa" w:w="2880"/>
          </w:tcPr>
          <w:p>
            <w:r/>
            <w:r>
              <w:rPr>
                <w:sz w:val="19"/>
              </w:rPr>
              <w:t>BR-C040-05 and Contract 5.5 corrected; C-040 now states only that an offboarded Tenant cannot be reprovisioned to the same Tenant Anchor, and that any subsequent provisioning consumes Organization context exclusively from C-004.</w:t>
            </w:r>
          </w:p>
        </w:tc>
        <w:tc>
          <w:tcPr>
            <w:tcW w:type="dxa" w:w="2880"/>
          </w:tcPr>
          <w:p>
            <w:r/>
            <w:r>
              <w:rPr>
                <w:sz w:val="19"/>
              </w:rPr>
              <w:t>v1.0's BR-C040-05 asserted that "a new Organization establishment... is required" as a consequence of offboarding — a determination Organization Management (C-004) alone may make. The correction preserves the valid principle (no reprovisioning to the same anchor) while removing the boundary violation.</w:t>
            </w:r>
          </w:p>
        </w:tc>
      </w:tr>
      <w:tr>
        <w:tc>
          <w:tcPr>
            <w:tcW w:type="dxa" w:w="2880"/>
          </w:tcPr>
          <w:p>
            <w:r/>
            <w:r>
              <w:rPr>
                <w:sz w:val="19"/>
              </w:rPr>
              <w:t>Clarification pass (v1.2): authority promotion upon Commit is per administrative concern, not whole-context replacement</w:t>
            </w:r>
          </w:p>
        </w:tc>
        <w:tc>
          <w:tcPr>
            <w:tcW w:type="dxa" w:w="2880"/>
          </w:tcPr>
          <w:p>
            <w:r/>
            <w:r>
              <w:rPr>
                <w:sz w:val="19"/>
              </w:rPr>
              <w:t>Chapter 1.17 states that the Authoritative Tenant Context comprises multiple independent administrative concerns and that a committed transition's Resulting Tenant Administrative Context becomes newly authoritative only for the concerns that commit changed; unaffected concerns carry forward unchanged within the same single context. Applied consistently in 1.16, 1.18, 2.14, ERB-C040-05 (3.6), EX-C040-11 through EX-C040-14 (4.11–4.14), and 9.7.</w:t>
            </w:r>
          </w:p>
        </w:tc>
        <w:tc>
          <w:tcPr>
            <w:tcW w:type="dxa" w:w="2880"/>
          </w:tcPr>
          <w:p>
            <w:r/>
            <w:r>
              <w:rPr>
                <w:sz w:val="19"/>
              </w:rPr>
              <w:t>v1.1 already described the Resulting Tenant Administrative Context replacing the Authoritative Tenant Context as a whole, which read as though every commit rewrote every administrative concern — for example, that redesignating an administrator implied provisioning state changed, or that a sharing agreement implied provisioning state changed. Neither is true. The clarification corrects this reading without introducing partial commits, a separate authoritative context, or a split of the administrative context into multiple objects; INV-C040-09's "exactly one Authoritative Tenant Context per Tenant Anchor" is unchanged and is explicitly reaffirmed as still holding.</w:t>
            </w:r>
          </w:p>
        </w:tc>
      </w:tr>
    </w:tbl>
    <w:p/>
    <w:p>
      <w:pPr>
        <w:pStyle w:val="Heading2"/>
      </w:pPr>
      <w:r>
        <w:t>9.7 Context State Authority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9"/>
              </w:rPr>
              <w:t>Context Construct</w:t>
            </w:r>
          </w:p>
        </w:tc>
        <w:tc>
          <w:tcPr>
            <w:tcW w:type="dxa" w:w="1728"/>
            <w:shd w:val="clear" w:color="auto" w:fill="D9E2F3"/>
          </w:tcPr>
          <w:p>
            <w:r/>
            <w:r>
              <w:rPr>
                <w:b/>
                <w:sz w:val="19"/>
              </w:rPr>
              <w:t>Authority Status</w:t>
            </w:r>
          </w:p>
        </w:tc>
        <w:tc>
          <w:tcPr>
            <w:tcW w:type="dxa" w:w="1728"/>
            <w:shd w:val="clear" w:color="auto" w:fill="D9E2F3"/>
          </w:tcPr>
          <w:p>
            <w:r/>
            <w:r>
              <w:rPr>
                <w:b/>
                <w:sz w:val="19"/>
              </w:rPr>
              <w:t>May Be Created by C-040</w:t>
            </w:r>
          </w:p>
        </w:tc>
        <w:tc>
          <w:tcPr>
            <w:tcW w:type="dxa" w:w="1728"/>
            <w:shd w:val="clear" w:color="auto" w:fill="D9E2F3"/>
          </w:tcPr>
          <w:p>
            <w:r/>
            <w:r>
              <w:rPr>
                <w:b/>
                <w:sz w:val="19"/>
              </w:rPr>
              <w:t>May Change Silently</w:t>
            </w:r>
          </w:p>
        </w:tc>
        <w:tc>
          <w:tcPr>
            <w:tcW w:type="dxa" w:w="1728"/>
            <w:shd w:val="clear" w:color="auto" w:fill="D9E2F3"/>
          </w:tcPr>
          <w:p>
            <w:r/>
            <w:r>
              <w:rPr>
                <w:b/>
                <w:sz w:val="19"/>
              </w:rPr>
              <w:t>Completion Relevance</w:t>
            </w:r>
          </w:p>
        </w:tc>
      </w:tr>
      <w:tr>
        <w:tc>
          <w:tcPr>
            <w:tcW w:type="dxa" w:w="1728"/>
          </w:tcPr>
          <w:p>
            <w:r/>
            <w:r>
              <w:rPr>
                <w:sz w:val="19"/>
              </w:rPr>
              <w:t>Tenant Administrative Anchor Context</w:t>
            </w:r>
          </w:p>
        </w:tc>
        <w:tc>
          <w:tcPr>
            <w:tcW w:type="dxa" w:w="1728"/>
          </w:tcPr>
          <w:p>
            <w:r/>
            <w:r>
              <w:rPr>
                <w:sz w:val="19"/>
              </w:rPr>
              <w:t>Experience-scoped, strictly non-authoritative; never an authority key</w:t>
            </w:r>
          </w:p>
        </w:tc>
        <w:tc>
          <w:tcPr>
            <w:tcW w:type="dxa" w:w="1728"/>
          </w:tcPr>
          <w:p>
            <w:r/>
            <w:r>
              <w:rPr>
                <w:sz w:val="19"/>
              </w:rPr>
              <w:t>Yes</w:t>
            </w:r>
          </w:p>
        </w:tc>
        <w:tc>
          <w:tcPr>
            <w:tcW w:type="dxa" w:w="1728"/>
          </w:tcPr>
          <w:p>
            <w:r/>
            <w:r>
              <w:rPr>
                <w:sz w:val="19"/>
              </w:rPr>
              <w:t>No</w:t>
            </w:r>
          </w:p>
        </w:tc>
        <w:tc>
          <w:tcPr>
            <w:tcW w:type="dxa" w:w="1728"/>
          </w:tcPr>
          <w:p>
            <w:r/>
            <w:r>
              <w:rPr>
                <w:sz w:val="19"/>
              </w:rPr>
              <w:t>Identifies the candidate Organization's Tenant in view; never authoritative enterprise state.</w:t>
            </w:r>
          </w:p>
        </w:tc>
      </w:tr>
      <w:tr>
        <w:tc>
          <w:tcPr>
            <w:tcW w:type="dxa" w:w="1728"/>
          </w:tcPr>
          <w:p>
            <w:r/>
            <w:r>
              <w:rPr>
                <w:sz w:val="19"/>
              </w:rPr>
              <w:t>Organization Activation Trigger Reference Context</w:t>
            </w:r>
          </w:p>
        </w:tc>
        <w:tc>
          <w:tcPr>
            <w:tcW w:type="dxa" w:w="1728"/>
          </w:tcPr>
          <w:p>
            <w:r/>
            <w:r>
              <w:rPr>
                <w:sz w:val="19"/>
              </w:rPr>
              <w:t>Advisory, non-authoritative</w:t>
            </w:r>
          </w:p>
        </w:tc>
        <w:tc>
          <w:tcPr>
            <w:tcW w:type="dxa" w:w="1728"/>
          </w:tcPr>
          <w:p>
            <w:r/>
            <w:r>
              <w:rPr>
                <w:sz w:val="19"/>
              </w:rPr>
              <w:t>Yes (received from C-004)</w:t>
            </w:r>
          </w:p>
        </w:tc>
        <w:tc>
          <w:tcPr>
            <w:tcW w:type="dxa" w:w="1728"/>
          </w:tcPr>
          <w:p>
            <w:r/>
            <w:r>
              <w:rPr>
                <w:sz w:val="19"/>
              </w:rPr>
              <w:t>No</w:t>
            </w:r>
          </w:p>
        </w:tc>
        <w:tc>
          <w:tcPr>
            <w:tcW w:type="dxa" w:w="1728"/>
          </w:tcPr>
          <w:p>
            <w:r/>
            <w:r>
              <w:rPr>
                <w:sz w:val="19"/>
              </w:rPr>
              <w:t>Preserves traceability to the triggering Organization activation; never itself the Tenant fact.</w:t>
            </w:r>
          </w:p>
        </w:tc>
      </w:tr>
      <w:tr>
        <w:tc>
          <w:tcPr>
            <w:tcW w:type="dxa" w:w="1728"/>
          </w:tcPr>
          <w:p>
            <w:r/>
            <w:r>
              <w:rPr>
                <w:sz w:val="19"/>
              </w:rPr>
              <w:t>Authoritative Tenant Context</w:t>
            </w:r>
          </w:p>
        </w:tc>
        <w:tc>
          <w:tcPr>
            <w:tcW w:type="dxa" w:w="1728"/>
          </w:tcPr>
          <w:p>
            <w:r/>
            <w:r>
              <w:rPr>
                <w:sz w:val="19"/>
              </w:rPr>
              <w:t>Authoritative; exactly one per Tenant Anchor at any time</w:t>
            </w:r>
          </w:p>
        </w:tc>
        <w:tc>
          <w:tcPr>
            <w:tcW w:type="dxa" w:w="1728"/>
          </w:tcPr>
          <w:p>
            <w:r/>
            <w:r>
              <w:rPr>
                <w:sz w:val="19"/>
              </w:rPr>
              <w:t>Only via ERB-C040-05 commit</w:t>
            </w:r>
          </w:p>
        </w:tc>
        <w:tc>
          <w:tcPr>
            <w:tcW w:type="dxa" w:w="1728"/>
          </w:tcPr>
          <w:p>
            <w:r/>
            <w:r>
              <w:rPr>
                <w:sz w:val="19"/>
              </w:rPr>
              <w:t>No</w:t>
            </w:r>
          </w:p>
        </w:tc>
        <w:tc>
          <w:tcPr>
            <w:tcW w:type="dxa" w:w="1728"/>
          </w:tcPr>
          <w:p>
            <w:r/>
            <w:r>
              <w:rPr>
                <w:sz w:val="19"/>
              </w:rPr>
              <w:t>The enterprise's current Tenant administrative fact; assumed by the Resulting Tenant Administrative Context upon successful Commit; comprises multiple administrative concerns, only the changed ones promoted per commit (Chapter 1.17).</w:t>
            </w:r>
          </w:p>
        </w:tc>
      </w:tr>
      <w:tr>
        <w:tc>
          <w:tcPr>
            <w:tcW w:type="dxa" w:w="1728"/>
          </w:tcPr>
          <w:p>
            <w:r/>
            <w:r>
              <w:rPr>
                <w:sz w:val="19"/>
              </w:rPr>
              <w:t>Tenant Administrative Change Intent Context</w:t>
            </w:r>
          </w:p>
        </w:tc>
        <w:tc>
          <w:tcPr>
            <w:tcW w:type="dxa" w:w="1728"/>
          </w:tcPr>
          <w:p>
            <w:r/>
            <w:r>
              <w:rPr>
                <w:sz w:val="19"/>
              </w:rPr>
              <w:t>Experience-scoped, non-authoritative</w:t>
            </w:r>
          </w:p>
        </w:tc>
        <w:tc>
          <w:tcPr>
            <w:tcW w:type="dxa" w:w="1728"/>
          </w:tcPr>
          <w:p>
            <w:r/>
            <w:r>
              <w:rPr>
                <w:sz w:val="19"/>
              </w:rPr>
              <w:t>Yes</w:t>
            </w:r>
          </w:p>
        </w:tc>
        <w:tc>
          <w:tcPr>
            <w:tcW w:type="dxa" w:w="1728"/>
          </w:tcPr>
          <w:p>
            <w:r/>
            <w:r>
              <w:rPr>
                <w:sz w:val="19"/>
              </w:rPr>
              <w:t>No</w:t>
            </w:r>
          </w:p>
        </w:tc>
        <w:tc>
          <w:tcPr>
            <w:tcW w:type="dxa" w:w="1728"/>
          </w:tcPr>
          <w:p>
            <w:r/>
            <w:r>
              <w:rPr>
                <w:sz w:val="19"/>
              </w:rPr>
              <w:t>Establishes attributable business reason and target action.</w:t>
            </w:r>
          </w:p>
        </w:tc>
      </w:tr>
      <w:tr>
        <w:tc>
          <w:tcPr>
            <w:tcW w:type="dxa" w:w="1728"/>
          </w:tcPr>
          <w:p>
            <w:r/>
            <w:r>
              <w:rPr>
                <w:sz w:val="19"/>
              </w:rPr>
              <w:t>Proposed Tenant Administrative Context</w:t>
            </w:r>
          </w:p>
        </w:tc>
        <w:tc>
          <w:tcPr>
            <w:tcW w:type="dxa" w:w="1728"/>
          </w:tcPr>
          <w:p>
            <w:r/>
            <w:r>
              <w:rPr>
                <w:sz w:val="19"/>
              </w:rPr>
              <w:t>Non-authoritative candidate</w:t>
            </w:r>
          </w:p>
        </w:tc>
        <w:tc>
          <w:tcPr>
            <w:tcW w:type="dxa" w:w="1728"/>
          </w:tcPr>
          <w:p>
            <w:r/>
            <w:r>
              <w:rPr>
                <w:sz w:val="19"/>
              </w:rPr>
              <w:t>Yes</w:t>
            </w:r>
          </w:p>
        </w:tc>
        <w:tc>
          <w:tcPr>
            <w:tcW w:type="dxa" w:w="1728"/>
          </w:tcPr>
          <w:p>
            <w:r/>
            <w:r>
              <w:rPr>
                <w:sz w:val="19"/>
              </w:rPr>
              <w:t>No</w:t>
            </w:r>
          </w:p>
        </w:tc>
        <w:tc>
          <w:tcPr>
            <w:tcW w:type="dxa" w:w="1728"/>
          </w:tcPr>
          <w:p>
            <w:r/>
            <w:r>
              <w:rPr>
                <w:sz w:val="19"/>
              </w:rPr>
              <w:t>Defines the candidate Tenant administrative outcome for assessment.</w:t>
            </w:r>
          </w:p>
        </w:tc>
      </w:tr>
      <w:tr>
        <w:tc>
          <w:tcPr>
            <w:tcW w:type="dxa" w:w="1728"/>
          </w:tcPr>
          <w:p>
            <w:r/>
            <w:r>
              <w:rPr>
                <w:sz w:val="19"/>
              </w:rPr>
              <w:t>Tenant Administrative Impact Assessment Context</w:t>
            </w:r>
          </w:p>
        </w:tc>
        <w:tc>
          <w:tcPr>
            <w:tcW w:type="dxa" w:w="1728"/>
          </w:tcPr>
          <w:p>
            <w:r/>
            <w:r>
              <w:rPr>
                <w:sz w:val="19"/>
              </w:rPr>
              <w:t>Advisory</w:t>
            </w:r>
          </w:p>
        </w:tc>
        <w:tc>
          <w:tcPr>
            <w:tcW w:type="dxa" w:w="1728"/>
          </w:tcPr>
          <w:p>
            <w:r/>
            <w:r>
              <w:rPr>
                <w:sz w:val="19"/>
              </w:rPr>
              <w:t>Yes</w:t>
            </w:r>
          </w:p>
        </w:tc>
        <w:tc>
          <w:tcPr>
            <w:tcW w:type="dxa" w:w="1728"/>
          </w:tcPr>
          <w:p>
            <w:r/>
            <w:r>
              <w:rPr>
                <w:sz w:val="19"/>
              </w:rPr>
              <w:t>No</w:t>
            </w:r>
          </w:p>
        </w:tc>
        <w:tc>
          <w:tcPr>
            <w:tcW w:type="dxa" w:w="1728"/>
          </w:tcPr>
          <w:p>
            <w:r/>
            <w:r>
              <w:rPr>
                <w:sz w:val="19"/>
              </w:rPr>
              <w:t>Informs, never decides, commitment.</w:t>
            </w:r>
          </w:p>
        </w:tc>
      </w:tr>
      <w:tr>
        <w:tc>
          <w:tcPr>
            <w:tcW w:type="dxa" w:w="1728"/>
          </w:tcPr>
          <w:p>
            <w:r/>
            <w:r>
              <w:rPr>
                <w:sz w:val="19"/>
              </w:rPr>
              <w:t>Resulting Tenant Administrative Context</w:t>
            </w:r>
          </w:p>
        </w:tc>
        <w:tc>
          <w:tcPr>
            <w:tcW w:type="dxa" w:w="1728"/>
          </w:tcPr>
          <w:p>
            <w:r/>
            <w:r>
              <w:rPr>
                <w:sz w:val="19"/>
              </w:rPr>
              <w:t>Transition output; assumes current-state authority as the new Authoritative Tenant Context, for its own anchor only, immediately upon successful Commit</w:t>
            </w:r>
          </w:p>
        </w:tc>
        <w:tc>
          <w:tcPr>
            <w:tcW w:type="dxa" w:w="1728"/>
          </w:tcPr>
          <w:p>
            <w:r/>
            <w:r>
              <w:rPr>
                <w:sz w:val="19"/>
              </w:rPr>
              <w:t>Only via ERB-C040-05 commit</w:t>
            </w:r>
          </w:p>
        </w:tc>
        <w:tc>
          <w:tcPr>
            <w:tcW w:type="dxa" w:w="1728"/>
          </w:tcPr>
          <w:p>
            <w:r/>
            <w:r>
              <w:rPr>
                <w:sz w:val="19"/>
              </w:rPr>
              <w:t>No</w:t>
            </w:r>
          </w:p>
        </w:tc>
        <w:tc>
          <w:tcPr>
            <w:tcW w:type="dxa" w:w="1728"/>
          </w:tcPr>
          <w:p>
            <w:r/>
            <w:r>
              <w:rPr>
                <w:sz w:val="19"/>
              </w:rPr>
              <w:t>Becomes the new authoritative fact for its own anchor; prior context retained in lineage; a sharing-agreement outcome is additive only; only the administrative concerns the commit changed are newly authoritative, unaffected concerns carry forward unchanged within the same context (Chapter 1.17).</w:t>
            </w:r>
          </w:p>
        </w:tc>
      </w:tr>
      <w:tr>
        <w:tc>
          <w:tcPr>
            <w:tcW w:type="dxa" w:w="1728"/>
          </w:tcPr>
          <w:p>
            <w:r/>
            <w:r>
              <w:rPr>
                <w:sz w:val="19"/>
              </w:rPr>
              <w:t>Effective Tenant Administrative State Context</w:t>
            </w:r>
          </w:p>
        </w:tc>
        <w:tc>
          <w:tcPr>
            <w:tcW w:type="dxa" w:w="1728"/>
          </w:tcPr>
          <w:p>
            <w:r/>
            <w:r>
              <w:rPr>
                <w:sz w:val="19"/>
              </w:rPr>
              <w:t>Point-in-time derived fact; never persisted</w:t>
            </w:r>
          </w:p>
        </w:tc>
        <w:tc>
          <w:tcPr>
            <w:tcW w:type="dxa" w:w="1728"/>
          </w:tcPr>
          <w:p>
            <w:r/>
            <w:r>
              <w:rPr>
                <w:sz w:val="19"/>
              </w:rPr>
              <w:t>Recomputed fresh at every resolution (ERB-C040-06)</w:t>
            </w:r>
          </w:p>
        </w:tc>
        <w:tc>
          <w:tcPr>
            <w:tcW w:type="dxa" w:w="1728"/>
          </w:tcPr>
          <w:p>
            <w:r/>
            <w:r>
              <w:rPr>
                <w:sz w:val="19"/>
              </w:rPr>
              <w:t>Not applicable — never stored</w:t>
            </w:r>
          </w:p>
        </w:tc>
        <w:tc>
          <w:tcPr>
            <w:tcW w:type="dxa" w:w="1728"/>
          </w:tcPr>
          <w:p>
            <w:r/>
            <w:r>
              <w:rPr>
                <w:sz w:val="19"/>
              </w:rPr>
              <w:t>Confirms current effective standing as of the moment of resolution.</w:t>
            </w:r>
          </w:p>
        </w:tc>
      </w:tr>
      <w:tr>
        <w:tc>
          <w:tcPr>
            <w:tcW w:type="dxa" w:w="1728"/>
          </w:tcPr>
          <w:p>
            <w:r/>
            <w:r>
              <w:rPr>
                <w:sz w:val="19"/>
              </w:rPr>
              <w:t>Tenant Reference Distribution Context</w:t>
            </w:r>
          </w:p>
        </w:tc>
        <w:tc>
          <w:tcPr>
            <w:tcW w:type="dxa" w:w="1728"/>
          </w:tcPr>
          <w:p>
            <w:r/>
            <w:r>
              <w:rPr>
                <w:sz w:val="19"/>
              </w:rPr>
              <w:t>Preserved distribution record</w:t>
            </w:r>
          </w:p>
        </w:tc>
        <w:tc>
          <w:tcPr>
            <w:tcW w:type="dxa" w:w="1728"/>
          </w:tcPr>
          <w:p>
            <w:r/>
            <w:r>
              <w:rPr>
                <w:sz w:val="19"/>
              </w:rPr>
              <w:t>Yes</w:t>
            </w:r>
          </w:p>
        </w:tc>
        <w:tc>
          <w:tcPr>
            <w:tcW w:type="dxa" w:w="1728"/>
          </w:tcPr>
          <w:p>
            <w:r/>
            <w:r>
              <w:rPr>
                <w:sz w:val="19"/>
              </w:rPr>
              <w:t>No</w:t>
            </w:r>
          </w:p>
        </w:tc>
        <w:tc>
          <w:tcPr>
            <w:tcW w:type="dxa" w:w="1728"/>
          </w:tcPr>
          <w:p>
            <w:r/>
            <w:r>
              <w:rPr>
                <w:sz w:val="19"/>
              </w:rPr>
              <w:t>Confirms downstream availability outcome.</w:t>
            </w:r>
          </w:p>
        </w:tc>
      </w:tr>
      <w:tr>
        <w:tc>
          <w:tcPr>
            <w:tcW w:type="dxa" w:w="1728"/>
          </w:tcPr>
          <w:p>
            <w:r/>
            <w:r>
              <w:rPr>
                <w:sz w:val="19"/>
              </w:rPr>
              <w:t>Tenant Administrative Continuity Recovery Context</w:t>
            </w:r>
          </w:p>
        </w:tc>
        <w:tc>
          <w:tcPr>
            <w:tcW w:type="dxa" w:w="1728"/>
          </w:tcPr>
          <w:p>
            <w:r/>
            <w:r>
              <w:rPr>
                <w:sz w:val="19"/>
              </w:rPr>
              <w:t>Exception-scoped</w:t>
            </w:r>
          </w:p>
        </w:tc>
        <w:tc>
          <w:tcPr>
            <w:tcW w:type="dxa" w:w="1728"/>
          </w:tcPr>
          <w:p>
            <w:r/>
            <w:r>
              <w:rPr>
                <w:sz w:val="19"/>
              </w:rPr>
              <w:t>Only via ERB-C040-08</w:t>
            </w:r>
          </w:p>
        </w:tc>
        <w:tc>
          <w:tcPr>
            <w:tcW w:type="dxa" w:w="1728"/>
          </w:tcPr>
          <w:p>
            <w:r/>
            <w:r>
              <w:rPr>
                <w:sz w:val="19"/>
              </w:rPr>
              <w:t>No</w:t>
            </w:r>
          </w:p>
        </w:tc>
        <w:tc>
          <w:tcPr>
            <w:tcW w:type="dxa" w:w="1728"/>
          </w:tcPr>
          <w:p>
            <w:r/>
            <w:r>
              <w:rPr>
                <w:sz w:val="19"/>
              </w:rPr>
              <w:t>Records unresolved standing pending re-resolution.</w:t>
            </w:r>
          </w:p>
        </w:tc>
      </w:tr>
    </w:tbl>
    <w:p/>
    <w:p>
      <w:pPr>
        <w:pStyle w:val="Heading2"/>
      </w:pPr>
      <w:r>
        <w:t>9.8 Persona Responsibility Separation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Responsibility</w:t>
            </w:r>
          </w:p>
        </w:tc>
        <w:tc>
          <w:tcPr>
            <w:tcW w:type="dxa" w:w="2880"/>
            <w:shd w:val="clear" w:color="auto" w:fill="D9E2F3"/>
          </w:tcPr>
          <w:p>
            <w:r/>
            <w:r>
              <w:rPr>
                <w:b/>
                <w:sz w:val="19"/>
              </w:rPr>
              <w:t>Experience Concern</w:t>
            </w:r>
          </w:p>
        </w:tc>
        <w:tc>
          <w:tcPr>
            <w:tcW w:type="dxa" w:w="2880"/>
            <w:shd w:val="clear" w:color="auto" w:fill="D9E2F3"/>
          </w:tcPr>
          <w:p>
            <w:r/>
            <w:r>
              <w:rPr>
                <w:b/>
                <w:sz w:val="19"/>
              </w:rPr>
              <w:t>Not Owned by C-040</w:t>
            </w:r>
          </w:p>
        </w:tc>
      </w:tr>
      <w:tr>
        <w:tc>
          <w:tcPr>
            <w:tcW w:type="dxa" w:w="2880"/>
          </w:tcPr>
          <w:p>
            <w:r/>
            <w:r>
              <w:rPr>
                <w:sz w:val="19"/>
              </w:rPr>
              <w:t>Tenant Administration Steward</w:t>
            </w:r>
          </w:p>
        </w:tc>
        <w:tc>
          <w:tcPr>
            <w:tcW w:type="dxa" w:w="2880"/>
          </w:tcPr>
          <w:p>
            <w:r/>
            <w:r>
              <w:rPr>
                <w:sz w:val="19"/>
              </w:rPr>
              <w:t>Frame intent, shape proposals, commit transitions.</w:t>
            </w:r>
          </w:p>
        </w:tc>
        <w:tc>
          <w:tcPr>
            <w:tcW w:type="dxa" w:w="2880"/>
          </w:tcPr>
          <w:p>
            <w:r/>
            <w:r>
              <w:rPr>
                <w:sz w:val="19"/>
              </w:rPr>
              <w:t>Whether the persona is authorized to do so — governed by C-002/URA-001.</w:t>
            </w:r>
          </w:p>
        </w:tc>
      </w:tr>
      <w:tr>
        <w:tc>
          <w:tcPr>
            <w:tcW w:type="dxa" w:w="2880"/>
          </w:tcPr>
          <w:p>
            <w:r/>
            <w:r>
              <w:rPr>
                <w:sz w:val="19"/>
              </w:rPr>
              <w:t>Tenant Administration Decision Participant</w:t>
            </w:r>
          </w:p>
        </w:tc>
        <w:tc>
          <w:tcPr>
            <w:tcW w:type="dxa" w:w="2880"/>
          </w:tcPr>
          <w:p>
            <w:r/>
            <w:r>
              <w:rPr>
                <w:sz w:val="19"/>
              </w:rPr>
              <w:t>Evaluate proposed change and assessed impact.</w:t>
            </w:r>
          </w:p>
        </w:tc>
        <w:tc>
          <w:tcPr>
            <w:tcW w:type="dxa" w:w="2880"/>
          </w:tcPr>
          <w:p>
            <w:r/>
            <w:r>
              <w:rPr>
                <w:sz w:val="19"/>
              </w:rPr>
              <w:t>Approval policy or authority itself — Pending Canonical Binding where no canonical authority exists.</w:t>
            </w:r>
          </w:p>
        </w:tc>
      </w:tr>
      <w:tr>
        <w:tc>
          <w:tcPr>
            <w:tcW w:type="dxa" w:w="2880"/>
          </w:tcPr>
          <w:p>
            <w:r/>
            <w:r>
              <w:rPr>
                <w:sz w:val="19"/>
              </w:rPr>
              <w:t>Tenant Administrative Standing Observer</w:t>
            </w:r>
          </w:p>
        </w:tc>
        <w:tc>
          <w:tcPr>
            <w:tcW w:type="dxa" w:w="2880"/>
          </w:tcPr>
          <w:p>
            <w:r/>
            <w:r>
              <w:rPr>
                <w:sz w:val="19"/>
              </w:rPr>
              <w:t>Understand current standing.</w:t>
            </w:r>
          </w:p>
        </w:tc>
        <w:tc>
          <w:tcPr>
            <w:tcW w:type="dxa" w:w="2880"/>
          </w:tcPr>
          <w:p>
            <w:r/>
            <w:r>
              <w:rPr>
                <w:sz w:val="19"/>
              </w:rPr>
              <w:t>Any mutation capability.</w:t>
            </w:r>
          </w:p>
        </w:tc>
      </w:tr>
      <w:tr>
        <w:tc>
          <w:tcPr>
            <w:tcW w:type="dxa" w:w="2880"/>
          </w:tcPr>
          <w:p>
            <w:r/>
            <w:r>
              <w:rPr>
                <w:sz w:val="19"/>
              </w:rPr>
              <w:t>Designated Tenant Administrator</w:t>
            </w:r>
          </w:p>
        </w:tc>
        <w:tc>
          <w:tcPr>
            <w:tcW w:type="dxa" w:w="2880"/>
          </w:tcPr>
          <w:p>
            <w:r/>
            <w:r>
              <w:rPr>
                <w:sz w:val="19"/>
              </w:rPr>
              <w:t>The recorded responsible party for a Tenant.</w:t>
            </w:r>
          </w:p>
        </w:tc>
        <w:tc>
          <w:tcPr>
            <w:tcW w:type="dxa" w:w="2880"/>
          </w:tcPr>
          <w:p>
            <w:r/>
            <w:r>
              <w:rPr>
                <w:sz w:val="19"/>
              </w:rPr>
              <w:t>Any Access, Role, or Permission this designation may motivate — governed by C-002/C-003/URA-001.</w:t>
            </w:r>
          </w:p>
        </w:tc>
      </w:tr>
      <w:tr>
        <w:tc>
          <w:tcPr>
            <w:tcW w:type="dxa" w:w="2880"/>
          </w:tcPr>
          <w:p>
            <w:r/>
            <w:r>
              <w:rPr>
                <w:sz w:val="19"/>
              </w:rPr>
              <w:t>AI Assistant</w:t>
            </w:r>
          </w:p>
        </w:tc>
        <w:tc>
          <w:tcPr>
            <w:tcW w:type="dxa" w:w="2880"/>
          </w:tcPr>
          <w:p>
            <w:r/>
            <w:r>
              <w:rPr>
                <w:sz w:val="19"/>
              </w:rPr>
              <w:t>Explain, summarize, identify anomalies, recommend, compare.</w:t>
            </w:r>
          </w:p>
        </w:tc>
        <w:tc>
          <w:tcPr>
            <w:tcW w:type="dxa" w:w="2880"/>
          </w:tcPr>
          <w:p>
            <w:r/>
            <w:r>
              <w:rPr>
                <w:sz w:val="19"/>
              </w:rPr>
              <w:t>Any authoritative or committing action (Chapter 5.7).</w:t>
            </w:r>
          </w:p>
        </w:tc>
      </w:tr>
    </w:tbl>
    <w:p/>
    <w:p>
      <w:pPr>
        <w:pStyle w:val="Heading2"/>
      </w:pPr>
      <w:r>
        <w:t>9.9 Workspace Continuity Rules</w:t>
      </w:r>
    </w:p>
    <w:p>
      <w:r>
        <w:t>A Participating Workspace Context consumed from PE-001-C008 is a contextual anchor, not an authorization envelope. It never authorizes any C-040 Business Activity, operation, or decision, each of which remains independently governed by C-040's own Entry Context and, where applicable, C-002 (Chapter 5.9). Tenant-administrative-modification eligibility is never derived from Workspace Type, Home Node, Membership, Role, or Persona unless a canonical authority explicitly establishes such a determination — none does in the supplied baseline, so no such determination is made here.</w:t>
      </w:r>
    </w:p>
    <w:p>
      <w:pPr>
        <w:pStyle w:val="Heading2"/>
      </w:pPr>
      <w:r>
        <w:t>9.10 Enterprise Journey Participation Contract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Journey Boundary</w:t>
            </w:r>
          </w:p>
        </w:tc>
        <w:tc>
          <w:tcPr>
            <w:tcW w:type="dxa" w:w="4320"/>
            <w:shd w:val="clear" w:color="auto" w:fill="D9E2F3"/>
          </w:tcPr>
          <w:p>
            <w:r/>
            <w:r>
              <w:rPr>
                <w:b/>
                <w:sz w:val="19"/>
              </w:rPr>
              <w:t>Required C-040 Treatment</w:t>
            </w:r>
          </w:p>
        </w:tc>
      </w:tr>
      <w:tr>
        <w:tc>
          <w:tcPr>
            <w:tcW w:type="dxa" w:w="4320"/>
          </w:tcPr>
          <w:p>
            <w:r/>
            <w:r>
              <w:rPr>
                <w:sz w:val="19"/>
              </w:rPr>
              <w:t>Journey enters for understanding</w:t>
            </w:r>
          </w:p>
        </w:tc>
        <w:tc>
          <w:tcPr>
            <w:tcW w:type="dxa" w:w="4320"/>
          </w:tcPr>
          <w:p>
            <w:r/>
            <w:r>
              <w:rPr>
                <w:sz w:val="19"/>
              </w:rPr>
              <w:t>Receive Enterprise Context and Tenant Administrative Anchor Context; exit with standing understood, no change made.</w:t>
            </w:r>
          </w:p>
        </w:tc>
      </w:tr>
      <w:tr>
        <w:tc>
          <w:tcPr>
            <w:tcW w:type="dxa" w:w="4320"/>
          </w:tcPr>
          <w:p>
            <w:r/>
            <w:r>
              <w:rPr>
                <w:sz w:val="19"/>
              </w:rPr>
              <w:t>Journey enters for a tenant administrative change</w:t>
            </w:r>
          </w:p>
        </w:tc>
        <w:tc>
          <w:tcPr>
            <w:tcW w:type="dxa" w:w="4320"/>
          </w:tcPr>
          <w:p>
            <w:r/>
            <w:r>
              <w:rPr>
                <w:sz w:val="19"/>
              </w:rPr>
              <w:t>Receive Enterprise Context and objective; exit with a committed transition and the resulting Tenant Reference distributed, or an explicit uncommitted/unresolved state.</w:t>
            </w:r>
          </w:p>
        </w:tc>
      </w:tr>
      <w:tr>
        <w:tc>
          <w:tcPr>
            <w:tcW w:type="dxa" w:w="4320"/>
          </w:tcPr>
          <w:p>
            <w:r/>
            <w:r>
              <w:rPr>
                <w:sz w:val="19"/>
              </w:rPr>
              <w:t>Journey enters from a C-004 Organization activation trigger</w:t>
            </w:r>
          </w:p>
        </w:tc>
        <w:tc>
          <w:tcPr>
            <w:tcW w:type="dxa" w:w="4320"/>
          </w:tcPr>
          <w:p>
            <w:r/>
            <w:r>
              <w:rPr>
                <w:sz w:val="19"/>
              </w:rPr>
              <w:t>Receive the trigger as an Organization Activation Trigger Reference Context; exit with the Tenant provisioned and anchored, or a classified rejection returned.</w:t>
            </w:r>
          </w:p>
        </w:tc>
      </w:tr>
      <w:tr>
        <w:tc>
          <w:tcPr>
            <w:tcW w:type="dxa" w:w="4320"/>
          </w:tcPr>
          <w:p>
            <w:r/>
            <w:r>
              <w:rPr>
                <w:sz w:val="19"/>
              </w:rPr>
              <w:t>Journey crosses into C-002/C-005/C-007/C-008/C-020/C-022/C-023/C-024/C-025</w:t>
            </w:r>
          </w:p>
        </w:tc>
        <w:tc>
          <w:tcPr>
            <w:tcW w:type="dxa" w:w="4320"/>
          </w:tcPr>
          <w:p>
            <w:r/>
            <w:r>
              <w:rPr>
                <w:sz w:val="19"/>
              </w:rPr>
              <w:t>Distribute the Tenant Reference as preserved fact; the consuming capability's own journey continuation is its own concern.</w:t>
            </w:r>
          </w:p>
        </w:tc>
      </w:tr>
      <w:tr>
        <w:tc>
          <w:tcPr>
            <w:tcW w:type="dxa" w:w="4320"/>
          </w:tcPr>
          <w:p>
            <w:r/>
            <w:r>
              <w:rPr>
                <w:sz w:val="19"/>
              </w:rPr>
              <w:t>Journey is interrupted</w:t>
            </w:r>
          </w:p>
        </w:tc>
        <w:tc>
          <w:tcPr>
            <w:tcW w:type="dxa" w:w="4320"/>
          </w:tcPr>
          <w:p>
            <w:r/>
            <w:r>
              <w:rPr>
                <w:sz w:val="19"/>
              </w:rPr>
              <w:t>Preserve last confirmed context per ERB-C040-08; resume rather than restart.</w:t>
            </w:r>
          </w:p>
        </w:tc>
      </w:tr>
    </w:tbl>
    <w:p/>
    <w:p>
      <w:pPr>
        <w:pStyle w:val="Heading2"/>
      </w:pPr>
      <w:r>
        <w:t>9.11 Business Activity Binding Standard</w:t>
      </w:r>
    </w:p>
    <w:p>
      <w:r>
        <w:t>Every C-040 ERB and EX identifies a Business Activity/EAC binding requirement. No canonical Business Activity or EAC identifier for Tenant Administration exists in the supplied baseline; every such reference in this document is recorded as Pending Canonical Binding per IMP-001's authority, and no local identifier (for example, BA-C040-xx, EAC-C040-xx) has been fabricated anywhere in this document.</w:t>
      </w:r>
    </w:p>
    <w:p>
      <w:pPr>
        <w:pStyle w:val="Heading2"/>
      </w:pPr>
      <w:r>
        <w:t>9.12 EIO Binding Standard</w:t>
      </w:r>
    </w:p>
    <w:p>
      <w:r>
        <w:t>Every C-040 EX identifies an Enterprise Information Object binding requirement. No canonical EIO identifier for Tenant Administration exists in the supplied baseline; every such reference in this document is recorded as Pending Canonical Binding per the canonical EIO catalog authority, and no local EIO identifier has been fabricated anywhere in this document.</w:t>
      </w:r>
    </w:p>
    <w:p>
      <w:pPr>
        <w:pStyle w:val="Heading2"/>
      </w:pPr>
      <w:r>
        <w:t>9.13 AI Experience Assurance</w:t>
      </w:r>
    </w:p>
    <w:p>
      <w:r>
        <w:t>Every C-040 EX's AI Assistance field constrains AI to explanation, summarization, anomaly identification, comparison, and impact-summary. No EX permits AI to independently provision a Tenant, designate or redesignate a tenant administrator, commit a migration, offboarding, or cross-tenant sharing agreement, change the Authoritative Tenant Context, grant access, or override authoritative upstream Organization facts (Chapter 5.7, BR-C040-12).</w:t>
      </w:r>
    </w:p>
    <w:p>
      <w:pPr>
        <w:pStyle w:val="Heading2"/>
      </w:pPr>
      <w:r>
        <w:t>9.14 Gold Standard Experience Quality Gates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Test</w:t>
            </w:r>
          </w:p>
        </w:tc>
        <w:tc>
          <w:tcPr>
            <w:tcW w:type="dxa" w:w="2880"/>
            <w:shd w:val="clear" w:color="auto" w:fill="D9E2F3"/>
          </w:tcPr>
          <w:p>
            <w:r/>
            <w:r>
              <w:rPr>
                <w:b/>
                <w:sz w:val="19"/>
              </w:rPr>
              <w:t>Gold Standard Requirement</w:t>
            </w:r>
          </w:p>
        </w:tc>
        <w:tc>
          <w:tcPr>
            <w:tcW w:type="dxa" w:w="2880"/>
            <w:shd w:val="clear" w:color="auto" w:fill="D9E2F3"/>
          </w:tcPr>
          <w:p>
            <w:r/>
            <w:r>
              <w:rPr>
                <w:b/>
                <w:sz w:val="19"/>
              </w:rPr>
              <w:t>C-040 Result</w:t>
            </w:r>
          </w:p>
        </w:tc>
      </w:tr>
      <w:tr>
        <w:tc>
          <w:tcPr>
            <w:tcW w:type="dxa" w:w="2880"/>
          </w:tcPr>
          <w:p>
            <w:r/>
            <w:r>
              <w:rPr>
                <w:sz w:val="19"/>
              </w:rPr>
              <w:t>Capability coverage</w:t>
            </w:r>
          </w:p>
        </w:tc>
        <w:tc>
          <w:tcPr>
            <w:tcW w:type="dxa" w:w="2880"/>
          </w:tcPr>
          <w:p>
            <w:r/>
            <w:r>
              <w:rPr>
                <w:sz w:val="19"/>
              </w:rPr>
              <w:t>CRB expresses the full C-040 experience architecture.</w:t>
            </w:r>
          </w:p>
        </w:tc>
        <w:tc>
          <w:tcPr>
            <w:tcW w:type="dxa" w:w="2880"/>
          </w:tcPr>
          <w:p>
            <w:r/>
            <w:r>
              <w:rPr>
                <w:sz w:val="19"/>
              </w:rPr>
              <w:t>PASS</w:t>
            </w:r>
          </w:p>
        </w:tc>
      </w:tr>
      <w:tr>
        <w:tc>
          <w:tcPr>
            <w:tcW w:type="dxa" w:w="2880"/>
          </w:tcPr>
          <w:p>
            <w:r/>
            <w:r>
              <w:rPr>
                <w:sz w:val="19"/>
              </w:rPr>
              <w:t>ERB necessity</w:t>
            </w:r>
          </w:p>
        </w:tc>
        <w:tc>
          <w:tcPr>
            <w:tcW w:type="dxa" w:w="2880"/>
          </w:tcPr>
          <w:p>
            <w:r/>
            <w:r>
              <w:rPr>
                <w:sz w:val="19"/>
              </w:rPr>
              <w:t>Every ERB represents a distinct enterprise concern genuinely required by the capability.</w:t>
            </w:r>
          </w:p>
        </w:tc>
        <w:tc>
          <w:tcPr>
            <w:tcW w:type="dxa" w:w="2880"/>
          </w:tcPr>
          <w:p>
            <w:r/>
            <w:r>
              <w:rPr>
                <w:sz w:val="19"/>
              </w:rPr>
              <w:t>PASS</w:t>
            </w:r>
          </w:p>
        </w:tc>
      </w:tr>
      <w:tr>
        <w:tc>
          <w:tcPr>
            <w:tcW w:type="dxa" w:w="2880"/>
          </w:tcPr>
          <w:p>
            <w:r/>
            <w:r>
              <w:rPr>
                <w:sz w:val="19"/>
              </w:rPr>
              <w:t>EX necessity</w:t>
            </w:r>
          </w:p>
        </w:tc>
        <w:tc>
          <w:tcPr>
            <w:tcW w:type="dxa" w:w="2880"/>
          </w:tcPr>
          <w:p>
            <w:r/>
            <w:r>
              <w:rPr>
                <w:sz w:val="19"/>
              </w:rPr>
              <w:t>Every EX represents a distinct enterprise experience, not generic filler.</w:t>
            </w:r>
          </w:p>
        </w:tc>
        <w:tc>
          <w:tcPr>
            <w:tcW w:type="dxa" w:w="2880"/>
          </w:tcPr>
          <w:p>
            <w:r/>
            <w:r>
              <w:rPr>
                <w:sz w:val="19"/>
              </w:rPr>
              <w:t>PASS</w:t>
            </w:r>
          </w:p>
        </w:tc>
      </w:tr>
      <w:tr>
        <w:tc>
          <w:tcPr>
            <w:tcW w:type="dxa" w:w="2880"/>
          </w:tcPr>
          <w:p>
            <w:r/>
            <w:r>
              <w:rPr>
                <w:sz w:val="19"/>
              </w:rPr>
              <w:t>Seven-dimension completeness</w:t>
            </w:r>
          </w:p>
        </w:tc>
        <w:tc>
          <w:tcPr>
            <w:tcW w:type="dxa" w:w="2880"/>
          </w:tcPr>
          <w:p>
            <w:r/>
            <w:r>
              <w:rPr>
                <w:sz w:val="19"/>
              </w:rPr>
              <w:t>Every ERB and EX engineers all seven context dimensions explicitly.</w:t>
            </w:r>
          </w:p>
        </w:tc>
        <w:tc>
          <w:tcPr>
            <w:tcW w:type="dxa" w:w="2880"/>
          </w:tcPr>
          <w:p>
            <w:r/>
            <w:r>
              <w:rPr>
                <w:sz w:val="19"/>
              </w:rPr>
              <w:t>PASS</w:t>
            </w:r>
          </w:p>
        </w:tc>
      </w:tr>
      <w:tr>
        <w:tc>
          <w:tcPr>
            <w:tcW w:type="dxa" w:w="2880"/>
          </w:tcPr>
          <w:p>
            <w:r/>
            <w:r>
              <w:rPr>
                <w:sz w:val="19"/>
              </w:rPr>
              <w:t>Created/Produced distinction</w:t>
            </w:r>
          </w:p>
        </w:tc>
        <w:tc>
          <w:tcPr>
            <w:tcW w:type="dxa" w:w="2880"/>
          </w:tcPr>
          <w:p>
            <w:r/>
            <w:r>
              <w:rPr>
                <w:sz w:val="19"/>
              </w:rPr>
              <w:t>Never conflated.</w:t>
            </w:r>
          </w:p>
        </w:tc>
        <w:tc>
          <w:tcPr>
            <w:tcW w:type="dxa" w:w="2880"/>
          </w:tcPr>
          <w:p>
            <w:r/>
            <w:r>
              <w:rPr>
                <w:sz w:val="19"/>
              </w:rPr>
              <w:t>PASS</w:t>
            </w:r>
          </w:p>
        </w:tc>
      </w:tr>
      <w:tr>
        <w:tc>
          <w:tcPr>
            <w:tcW w:type="dxa" w:w="2880"/>
          </w:tcPr>
          <w:p>
            <w:r/>
            <w:r>
              <w:rPr>
                <w:sz w:val="19"/>
              </w:rPr>
              <w:t>Superseded/Invalidated distinction</w:t>
            </w:r>
          </w:p>
        </w:tc>
        <w:tc>
          <w:tcPr>
            <w:tcW w:type="dxa" w:w="2880"/>
          </w:tcPr>
          <w:p>
            <w:r/>
            <w:r>
              <w:rPr>
                <w:sz w:val="19"/>
              </w:rPr>
              <w:t>Never conflated.</w:t>
            </w:r>
          </w:p>
        </w:tc>
        <w:tc>
          <w:tcPr>
            <w:tcW w:type="dxa" w:w="2880"/>
          </w:tcPr>
          <w:p>
            <w:r/>
            <w:r>
              <w:rPr>
                <w:sz w:val="19"/>
              </w:rPr>
              <w:t>PASS</w:t>
            </w:r>
          </w:p>
        </w:tc>
      </w:tr>
      <w:tr>
        <w:tc>
          <w:tcPr>
            <w:tcW w:type="dxa" w:w="2880"/>
          </w:tcPr>
          <w:p>
            <w:r/>
            <w:r>
              <w:rPr>
                <w:sz w:val="19"/>
              </w:rPr>
              <w:t>Single governing ERB per EX</w:t>
            </w:r>
          </w:p>
        </w:tc>
        <w:tc>
          <w:tcPr>
            <w:tcW w:type="dxa" w:w="2880"/>
          </w:tcPr>
          <w:p>
            <w:r/>
            <w:r>
              <w:rPr>
                <w:sz w:val="19"/>
              </w:rPr>
              <w:t>No EX has more than one governing ERB.</w:t>
            </w:r>
          </w:p>
        </w:tc>
        <w:tc>
          <w:tcPr>
            <w:tcW w:type="dxa" w:w="2880"/>
          </w:tcPr>
          <w:p>
            <w:r/>
            <w:r>
              <w:rPr>
                <w:sz w:val="19"/>
              </w:rPr>
              <w:t>PASS</w:t>
            </w:r>
          </w:p>
        </w:tc>
      </w:tr>
      <w:tr>
        <w:tc>
          <w:tcPr>
            <w:tcW w:type="dxa" w:w="2880"/>
          </w:tcPr>
          <w:p>
            <w:r/>
            <w:r>
              <w:rPr>
                <w:sz w:val="19"/>
              </w:rPr>
              <w:t>Canonical binding discipline</w:t>
            </w:r>
          </w:p>
        </w:tc>
        <w:tc>
          <w:tcPr>
            <w:tcW w:type="dxa" w:w="2880"/>
          </w:tcPr>
          <w:p>
            <w:r/>
            <w:r>
              <w:rPr>
                <w:sz w:val="19"/>
              </w:rPr>
              <w:t>No fabricated Business Activity/EAC or EIO identifier.</w:t>
            </w:r>
          </w:p>
        </w:tc>
        <w:tc>
          <w:tcPr>
            <w:tcW w:type="dxa" w:w="2880"/>
          </w:tcPr>
          <w:p>
            <w:r/>
            <w:r>
              <w:rPr>
                <w:sz w:val="19"/>
              </w:rPr>
              <w:t>PASS</w:t>
            </w:r>
          </w:p>
        </w:tc>
      </w:tr>
      <w:tr>
        <w:tc>
          <w:tcPr>
            <w:tcW w:type="dxa" w:w="2880"/>
          </w:tcPr>
          <w:p>
            <w:r/>
            <w:r>
              <w:rPr>
                <w:sz w:val="19"/>
              </w:rPr>
              <w:t>Business Intent preservation</w:t>
            </w:r>
          </w:p>
        </w:tc>
        <w:tc>
          <w:tcPr>
            <w:tcW w:type="dxa" w:w="2880"/>
          </w:tcPr>
          <w:p>
            <w:r/>
            <w:r>
              <w:rPr>
                <w:sz w:val="19"/>
              </w:rPr>
              <w:t>CAP-001 Business Intent preserved verbatim.</w:t>
            </w:r>
          </w:p>
        </w:tc>
        <w:tc>
          <w:tcPr>
            <w:tcW w:type="dxa" w:w="2880"/>
          </w:tcPr>
          <w:p>
            <w:r/>
            <w:r>
              <w:rPr>
                <w:sz w:val="19"/>
              </w:rPr>
              <w:t>PASS</w:t>
            </w:r>
          </w:p>
        </w:tc>
      </w:tr>
      <w:tr>
        <w:tc>
          <w:tcPr>
            <w:tcW w:type="dxa" w:w="2880"/>
          </w:tcPr>
          <w:p>
            <w:r/>
            <w:r>
              <w:rPr>
                <w:sz w:val="19"/>
              </w:rPr>
              <w:t>Ownership boundary</w:t>
            </w:r>
          </w:p>
        </w:tc>
        <w:tc>
          <w:tcPr>
            <w:tcW w:type="dxa" w:w="2880"/>
          </w:tcPr>
          <w:p>
            <w:r/>
            <w:r>
              <w:rPr>
                <w:sz w:val="19"/>
              </w:rPr>
              <w:t>No absorption of C-004/C-005/C-006/C-007/C-008/C-020/C-021/C-022/C-023/C-024/C-025/C-041/C-042/C-001/C-002 domain semantics.</w:t>
            </w:r>
          </w:p>
        </w:tc>
        <w:tc>
          <w:tcPr>
            <w:tcW w:type="dxa" w:w="2880"/>
          </w:tcPr>
          <w:p>
            <w:r/>
            <w:r>
              <w:rPr>
                <w:sz w:val="19"/>
              </w:rPr>
              <w:t>PASS</w:t>
            </w:r>
          </w:p>
        </w:tc>
      </w:tr>
      <w:tr>
        <w:tc>
          <w:tcPr>
            <w:tcW w:type="dxa" w:w="2880"/>
          </w:tcPr>
          <w:p>
            <w:r/>
            <w:r>
              <w:rPr>
                <w:sz w:val="19"/>
              </w:rPr>
              <w:t>Tenant/Organization boundary integrity</w:t>
            </w:r>
          </w:p>
        </w:tc>
        <w:tc>
          <w:tcPr>
            <w:tcW w:type="dxa" w:w="2880"/>
          </w:tcPr>
          <w:p>
            <w:r/>
            <w:r>
              <w:rPr>
                <w:sz w:val="19"/>
              </w:rPr>
              <w:t>Organization existence and validity resolve exclusively to C-004; never re-derived by C-040.</w:t>
            </w:r>
          </w:p>
        </w:tc>
        <w:tc>
          <w:tcPr>
            <w:tcW w:type="dxa" w:w="2880"/>
          </w:tcPr>
          <w:p>
            <w:r/>
            <w:r>
              <w:rPr>
                <w:sz w:val="19"/>
              </w:rPr>
              <w:t>PASS</w:t>
            </w:r>
          </w:p>
        </w:tc>
      </w:tr>
      <w:tr>
        <w:tc>
          <w:tcPr>
            <w:tcW w:type="dxa" w:w="2880"/>
          </w:tcPr>
          <w:p>
            <w:r/>
            <w:r>
              <w:rPr>
                <w:sz w:val="19"/>
              </w:rPr>
              <w:t>Historical integrity</w:t>
            </w:r>
          </w:p>
        </w:tc>
        <w:tc>
          <w:tcPr>
            <w:tcW w:type="dxa" w:w="2880"/>
          </w:tcPr>
          <w:p>
            <w:r/>
            <w:r>
              <w:rPr>
                <w:sz w:val="19"/>
              </w:rPr>
              <w:t>Migration and offboarding preserve full historical record.</w:t>
            </w:r>
          </w:p>
        </w:tc>
        <w:tc>
          <w:tcPr>
            <w:tcW w:type="dxa" w:w="2880"/>
          </w:tcPr>
          <w:p>
            <w:r/>
            <w:r>
              <w:rPr>
                <w:sz w:val="19"/>
              </w:rPr>
              <w:t>PASS</w:t>
            </w:r>
          </w:p>
        </w:tc>
      </w:tr>
      <w:tr>
        <w:tc>
          <w:tcPr>
            <w:tcW w:type="dxa" w:w="2880"/>
          </w:tcPr>
          <w:p>
            <w:r/>
            <w:r>
              <w:rPr>
                <w:sz w:val="19"/>
              </w:rPr>
              <w:t>Isolation discipline</w:t>
            </w:r>
          </w:p>
        </w:tc>
        <w:tc>
          <w:tcPr>
            <w:tcW w:type="dxa" w:w="2880"/>
          </w:tcPr>
          <w:p>
            <w:r/>
            <w:r>
              <w:rPr>
                <w:sz w:val="19"/>
              </w:rPr>
              <w:t>Cross-tenant sharing never exists without explicit, named, audited agreement.</w:t>
            </w:r>
          </w:p>
        </w:tc>
        <w:tc>
          <w:tcPr>
            <w:tcW w:type="dxa" w:w="2880"/>
          </w:tcPr>
          <w:p>
            <w:r/>
            <w:r>
              <w:rPr>
                <w:sz w:val="19"/>
              </w:rPr>
              <w:t>PASS</w:t>
            </w:r>
          </w:p>
        </w:tc>
      </w:tr>
      <w:tr>
        <w:tc>
          <w:tcPr>
            <w:tcW w:type="dxa" w:w="2880"/>
          </w:tcPr>
          <w:p>
            <w:r/>
            <w:r>
              <w:rPr>
                <w:sz w:val="19"/>
              </w:rPr>
              <w:t>Substitution test</w:t>
            </w:r>
          </w:p>
        </w:tc>
        <w:tc>
          <w:tcPr>
            <w:tcW w:type="dxa" w:w="2880"/>
          </w:tcPr>
          <w:p>
            <w:r/>
            <w:r>
              <w:rPr>
                <w:sz w:val="19"/>
              </w:rPr>
              <w:t>Architecture is specific to Tenant Administration.</w:t>
            </w:r>
          </w:p>
        </w:tc>
        <w:tc>
          <w:tcPr>
            <w:tcW w:type="dxa" w:w="2880"/>
          </w:tcPr>
          <w:p>
            <w:r/>
            <w:r>
              <w:rPr>
                <w:sz w:val="19"/>
              </w:rPr>
              <w:t>PASS</w:t>
            </w:r>
          </w:p>
        </w:tc>
      </w:tr>
    </w:tbl>
    <w:p/>
    <w:p>
      <w:pPr>
        <w:pStyle w:val="Heading2"/>
      </w:pPr>
      <w:r>
        <w:t>9.15 Reference Standard for Next Capability Onward</w:t>
      </w:r>
    </w:p>
    <w:p>
      <w:r>
        <w:t>The engineering discipline demonstrated here — a mandatory Pre-Engineering Authority Pass preceding any experience architecture derivation, independent Guiding Architectural Question derivation, capability-specific context modeling, exactly-as-needed ERB/EX counts, explicit seven-dimension context engineering, Pending Canonical Binding discipline, explicit exception classification, and the trigger-versus-authority distinction — SHALL be reused as methodology by subsequent PE-001-Cxxx specifications, particularly where a capability's canonical meaning (like Tenant here) is not established by any single object-defining document and must be triangulated from multiple canonical sources before engineering may safely begin. The C-040 domain content (the Tenant/Organization boundary, the migration/offboarding historical-integrity model, and the cross-tenant sharing agreement construct) SHALL NOT be reused as content by any other capability.</w:t>
      </w:r>
    </w:p>
    <w:p>
      <w:pPr>
        <w:pStyle w:val="Heading2"/>
      </w:pPr>
      <w:r>
        <w:t>9.16 Final Gold Standard Decision</w:t>
      </w:r>
    </w:p>
    <w:p>
      <w:r>
        <w:t>PE-001-C040 satisfies the Gold Standard engineering and quality bar established by PE-001-C005, derived independently from CAP-001's Business Intent "Administer tenants." following a mandatory Pre-Engineering Authority Pass that established Tenant's canonical meaning — genuinely distinct from, but consuming, Organization (C-004) — before any experience architecture was derived. The internal architectural review (Chapter 8.5) confirmed correct resolution of the Tenant/Organization, Tenant/Subscription, Tenant/Customer-Account, Tenant/Membership, Tenant/Workspace, Tenant/Configuration, and Tenant/Licensing-Entitlement boundaries, complete cross-capability ownership preservation, CRB/ERB/EX completeness, and no generic or copied architecture. This v1.1 bounded corrective pass was independently revalidated rather than assumed: it confirmed the removal of the fabricated normative Tenant–Organization cardinality assumption (BR-C040-03, Contract 5.4, INV-C040-07), the clarification distinguishing C-040's ownership of Tenant administrative standing from unresolved canonical Tenant identity/identifier-allocation authority (BR-C040-15, INV-C040-17), and the removal of C-040's normative authority to require new Organization establishment after offboarding (BR-C040-05, Contract 5.5) — with the existing CRB, all eight ERBs, all seventeen EXs, and every other architectural element unchanged. The v1.2 explanatory clarification pass was independently reviewed for consistency and confirmed to be non-architectural: it clarifies, wherever the document discusses the Authoritative Tenant Context, Resulting Tenant Administrative Context, Commit, Produced Context, or Superseded Context, that authority promotion is per administrative concern rather than whole-context replacement, while preserving exactly one Authoritative Tenant Context per Tenant Anchor at any time (INV-C040-09), the existing Produced/Superseded semantics, and every CRB, ERB, EX, boundary, and traceability element unchanged. Final decision: FREEZE.</w:t>
      </w:r>
    </w:p>
    <w:p>
      <w:pPr>
        <w:pStyle w:val="Heading1"/>
      </w:pPr>
      <w:r>
        <w:t>Appendix A — Experience Architecture Summary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Layer</w:t>
            </w:r>
          </w:p>
        </w:tc>
        <w:tc>
          <w:tcPr>
            <w:tcW w:type="dxa" w:w="4320"/>
            <w:shd w:val="clear" w:color="auto" w:fill="D9E2F3"/>
          </w:tcPr>
          <w:p>
            <w:r/>
            <w:r>
              <w:rPr>
                <w:b/>
                <w:sz w:val="19"/>
              </w:rPr>
              <w:t>C-040 Architecture</w:t>
            </w:r>
          </w:p>
        </w:tc>
      </w:tr>
      <w:tr>
        <w:tc>
          <w:tcPr>
            <w:tcW w:type="dxa" w:w="4320"/>
          </w:tcPr>
          <w:p>
            <w:r/>
            <w:r>
              <w:rPr>
                <w:sz w:val="19"/>
              </w:rPr>
              <w:t>Capability</w:t>
            </w:r>
          </w:p>
        </w:tc>
        <w:tc>
          <w:tcPr>
            <w:tcW w:type="dxa" w:w="4320"/>
          </w:tcPr>
          <w:p>
            <w:r/>
            <w:r>
              <w:rPr>
                <w:sz w:val="19"/>
              </w:rPr>
              <w:t>C-040 — Tenant Administration</w:t>
            </w:r>
          </w:p>
        </w:tc>
      </w:tr>
      <w:tr>
        <w:tc>
          <w:tcPr>
            <w:tcW w:type="dxa" w:w="4320"/>
          </w:tcPr>
          <w:p>
            <w:r/>
            <w:r>
              <w:rPr>
                <w:sz w:val="19"/>
              </w:rPr>
              <w:t>CRB</w:t>
            </w:r>
          </w:p>
        </w:tc>
        <w:tc>
          <w:tcPr>
            <w:tcW w:type="dxa" w:w="4320"/>
          </w:tcPr>
          <w:p>
            <w:r/>
            <w:r>
              <w:rPr>
                <w:sz w:val="19"/>
              </w:rPr>
              <w:t>CRB-C040</w:t>
            </w:r>
          </w:p>
        </w:tc>
      </w:tr>
      <w:tr>
        <w:tc>
          <w:tcPr>
            <w:tcW w:type="dxa" w:w="4320"/>
          </w:tcPr>
          <w:p>
            <w:r/>
            <w:r>
              <w:rPr>
                <w:sz w:val="19"/>
              </w:rPr>
              <w:t>ERB-C040-01</w:t>
            </w:r>
          </w:p>
        </w:tc>
        <w:tc>
          <w:tcPr>
            <w:tcW w:type="dxa" w:w="4320"/>
          </w:tcPr>
          <w:p>
            <w:r/>
            <w:r>
              <w:rPr>
                <w:sz w:val="19"/>
              </w:rPr>
              <w:t>Anchor Tenant Administrative Context</w:t>
            </w:r>
          </w:p>
        </w:tc>
      </w:tr>
      <w:tr>
        <w:tc>
          <w:tcPr>
            <w:tcW w:type="dxa" w:w="4320"/>
          </w:tcPr>
          <w:p>
            <w:r/>
            <w:r>
              <w:rPr>
                <w:sz w:val="19"/>
              </w:rPr>
              <w:t>ERB-C040-02</w:t>
            </w:r>
          </w:p>
        </w:tc>
        <w:tc>
          <w:tcPr>
            <w:tcW w:type="dxa" w:w="4320"/>
          </w:tcPr>
          <w:p>
            <w:r/>
            <w:r>
              <w:rPr>
                <w:sz w:val="19"/>
              </w:rPr>
              <w:t>Understand Tenant Administrative Standing</w:t>
            </w:r>
          </w:p>
        </w:tc>
      </w:tr>
      <w:tr>
        <w:tc>
          <w:tcPr>
            <w:tcW w:type="dxa" w:w="4320"/>
          </w:tcPr>
          <w:p>
            <w:r/>
            <w:r>
              <w:rPr>
                <w:sz w:val="19"/>
              </w:rPr>
              <w:t>ERB-C040-03</w:t>
            </w:r>
          </w:p>
        </w:tc>
        <w:tc>
          <w:tcPr>
            <w:tcW w:type="dxa" w:w="4320"/>
          </w:tcPr>
          <w:p>
            <w:r/>
            <w:r>
              <w:rPr>
                <w:sz w:val="19"/>
              </w:rPr>
              <w:t>Frame Tenant Administrative Intent</w:t>
            </w:r>
          </w:p>
        </w:tc>
      </w:tr>
      <w:tr>
        <w:tc>
          <w:tcPr>
            <w:tcW w:type="dxa" w:w="4320"/>
          </w:tcPr>
          <w:p>
            <w:r/>
            <w:r>
              <w:rPr>
                <w:sz w:val="19"/>
              </w:rPr>
              <w:t>ERB-C040-04</w:t>
            </w:r>
          </w:p>
        </w:tc>
        <w:tc>
          <w:tcPr>
            <w:tcW w:type="dxa" w:w="4320"/>
          </w:tcPr>
          <w:p>
            <w:r/>
            <w:r>
              <w:rPr>
                <w:sz w:val="19"/>
              </w:rPr>
              <w:t>Shape and Assess Proposed Tenant Administrative Change</w:t>
            </w:r>
          </w:p>
        </w:tc>
      </w:tr>
      <w:tr>
        <w:tc>
          <w:tcPr>
            <w:tcW w:type="dxa" w:w="4320"/>
          </w:tcPr>
          <w:p>
            <w:r/>
            <w:r>
              <w:rPr>
                <w:sz w:val="19"/>
              </w:rPr>
              <w:t>ERB-C040-05</w:t>
            </w:r>
          </w:p>
        </w:tc>
        <w:tc>
          <w:tcPr>
            <w:tcW w:type="dxa" w:w="4320"/>
          </w:tcPr>
          <w:p>
            <w:r/>
            <w:r>
              <w:rPr>
                <w:sz w:val="19"/>
              </w:rPr>
              <w:t>Commit Tenant Administrative Transition</w:t>
            </w:r>
          </w:p>
        </w:tc>
      </w:tr>
      <w:tr>
        <w:tc>
          <w:tcPr>
            <w:tcW w:type="dxa" w:w="4320"/>
          </w:tcPr>
          <w:p>
            <w:r/>
            <w:r>
              <w:rPr>
                <w:sz w:val="19"/>
              </w:rPr>
              <w:t>ERB-C040-06</w:t>
            </w:r>
          </w:p>
        </w:tc>
        <w:tc>
          <w:tcPr>
            <w:tcW w:type="dxa" w:w="4320"/>
          </w:tcPr>
          <w:p>
            <w:r/>
            <w:r>
              <w:rPr>
                <w:sz w:val="19"/>
              </w:rPr>
              <w:t>Resolve Effective Tenant Administrative State</w:t>
            </w:r>
          </w:p>
        </w:tc>
      </w:tr>
      <w:tr>
        <w:tc>
          <w:tcPr>
            <w:tcW w:type="dxa" w:w="4320"/>
          </w:tcPr>
          <w:p>
            <w:r/>
            <w:r>
              <w:rPr>
                <w:sz w:val="19"/>
              </w:rPr>
              <w:t>ERB-C040-07</w:t>
            </w:r>
          </w:p>
        </w:tc>
        <w:tc>
          <w:tcPr>
            <w:tcW w:type="dxa" w:w="4320"/>
          </w:tcPr>
          <w:p>
            <w:r/>
            <w:r>
              <w:rPr>
                <w:sz w:val="19"/>
              </w:rPr>
              <w:t>Distribute Tenant Reference Downstream</w:t>
            </w:r>
          </w:p>
        </w:tc>
      </w:tr>
      <w:tr>
        <w:tc>
          <w:tcPr>
            <w:tcW w:type="dxa" w:w="4320"/>
          </w:tcPr>
          <w:p>
            <w:r/>
            <w:r>
              <w:rPr>
                <w:sz w:val="19"/>
              </w:rPr>
              <w:t>ERB-C040-08</w:t>
            </w:r>
          </w:p>
        </w:tc>
        <w:tc>
          <w:tcPr>
            <w:tcW w:type="dxa" w:w="4320"/>
          </w:tcPr>
          <w:p>
            <w:r/>
            <w:r>
              <w:rPr>
                <w:sz w:val="19"/>
              </w:rPr>
              <w:t>Resolve Tenant Administrative Context Disruption</w:t>
            </w:r>
          </w:p>
        </w:tc>
      </w:tr>
    </w:tbl>
    <w:p/>
    <w:p>
      <w:pPr>
        <w:pStyle w:val="Heading1"/>
      </w:pPr>
      <w:r>
        <w:t>Appendix B — ERB-to-EX Map</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ERB</w:t>
            </w:r>
          </w:p>
        </w:tc>
        <w:tc>
          <w:tcPr>
            <w:tcW w:type="dxa" w:w="4320"/>
            <w:shd w:val="clear" w:color="auto" w:fill="D9E2F3"/>
          </w:tcPr>
          <w:p>
            <w:r/>
            <w:r>
              <w:rPr>
                <w:b/>
                <w:sz w:val="19"/>
              </w:rPr>
              <w:t>Enterprise Experiences</w:t>
            </w:r>
          </w:p>
        </w:tc>
      </w:tr>
      <w:tr>
        <w:tc>
          <w:tcPr>
            <w:tcW w:type="dxa" w:w="4320"/>
          </w:tcPr>
          <w:p>
            <w:r/>
            <w:r>
              <w:rPr>
                <w:sz w:val="19"/>
              </w:rPr>
              <w:t>ERB-C040-01 — Anchor Tenant Administrative Context</w:t>
            </w:r>
          </w:p>
        </w:tc>
        <w:tc>
          <w:tcPr>
            <w:tcW w:type="dxa" w:w="4320"/>
          </w:tcPr>
          <w:p>
            <w:r/>
            <w:r>
              <w:rPr>
                <w:sz w:val="19"/>
              </w:rPr>
              <w:t>EX-C040-01, EX-C040-02</w:t>
            </w:r>
          </w:p>
        </w:tc>
      </w:tr>
      <w:tr>
        <w:tc>
          <w:tcPr>
            <w:tcW w:type="dxa" w:w="4320"/>
          </w:tcPr>
          <w:p>
            <w:r/>
            <w:r>
              <w:rPr>
                <w:sz w:val="19"/>
              </w:rPr>
              <w:t>ERB-C040-02 — Understand Tenant Administrative Standing</w:t>
            </w:r>
          </w:p>
        </w:tc>
        <w:tc>
          <w:tcPr>
            <w:tcW w:type="dxa" w:w="4320"/>
          </w:tcPr>
          <w:p>
            <w:r/>
            <w:r>
              <w:rPr>
                <w:sz w:val="19"/>
              </w:rPr>
              <w:t>EX-C040-03</w:t>
            </w:r>
          </w:p>
        </w:tc>
      </w:tr>
      <w:tr>
        <w:tc>
          <w:tcPr>
            <w:tcW w:type="dxa" w:w="4320"/>
          </w:tcPr>
          <w:p>
            <w:r/>
            <w:r>
              <w:rPr>
                <w:sz w:val="19"/>
              </w:rPr>
              <w:t>ERB-C040-03 — Frame Tenant Administrative Intent</w:t>
            </w:r>
          </w:p>
        </w:tc>
        <w:tc>
          <w:tcPr>
            <w:tcW w:type="dxa" w:w="4320"/>
          </w:tcPr>
          <w:p>
            <w:r/>
            <w:r>
              <w:rPr>
                <w:sz w:val="19"/>
              </w:rPr>
              <w:t>EX-C040-04, EX-C040-05, EX-C040-06, EX-C040-07, EX-C040-08</w:t>
            </w:r>
          </w:p>
        </w:tc>
      </w:tr>
      <w:tr>
        <w:tc>
          <w:tcPr>
            <w:tcW w:type="dxa" w:w="4320"/>
          </w:tcPr>
          <w:p>
            <w:r/>
            <w:r>
              <w:rPr>
                <w:sz w:val="19"/>
              </w:rPr>
              <w:t>ERB-C040-04 — Shape and Assess Proposed Tenant Administrative Change</w:t>
            </w:r>
          </w:p>
        </w:tc>
        <w:tc>
          <w:tcPr>
            <w:tcW w:type="dxa" w:w="4320"/>
          </w:tcPr>
          <w:p>
            <w:r/>
            <w:r>
              <w:rPr>
                <w:sz w:val="19"/>
              </w:rPr>
              <w:t>EX-C040-09, EX-C040-10</w:t>
            </w:r>
          </w:p>
        </w:tc>
      </w:tr>
      <w:tr>
        <w:tc>
          <w:tcPr>
            <w:tcW w:type="dxa" w:w="4320"/>
          </w:tcPr>
          <w:p>
            <w:r/>
            <w:r>
              <w:rPr>
                <w:sz w:val="19"/>
              </w:rPr>
              <w:t>ERB-C040-05 — Commit Tenant Administrative Transition</w:t>
            </w:r>
          </w:p>
        </w:tc>
        <w:tc>
          <w:tcPr>
            <w:tcW w:type="dxa" w:w="4320"/>
          </w:tcPr>
          <w:p>
            <w:r/>
            <w:r>
              <w:rPr>
                <w:sz w:val="19"/>
              </w:rPr>
              <w:t>EX-C040-11, EX-C040-12, EX-C040-13, EX-C040-14</w:t>
            </w:r>
          </w:p>
        </w:tc>
      </w:tr>
      <w:tr>
        <w:tc>
          <w:tcPr>
            <w:tcW w:type="dxa" w:w="4320"/>
          </w:tcPr>
          <w:p>
            <w:r/>
            <w:r>
              <w:rPr>
                <w:sz w:val="19"/>
              </w:rPr>
              <w:t>ERB-C040-06 — Resolve Effective Tenant Administrative State</w:t>
            </w:r>
          </w:p>
        </w:tc>
        <w:tc>
          <w:tcPr>
            <w:tcW w:type="dxa" w:w="4320"/>
          </w:tcPr>
          <w:p>
            <w:r/>
            <w:r>
              <w:rPr>
                <w:sz w:val="19"/>
              </w:rPr>
              <w:t>EX-C040-15</w:t>
            </w:r>
          </w:p>
        </w:tc>
      </w:tr>
      <w:tr>
        <w:tc>
          <w:tcPr>
            <w:tcW w:type="dxa" w:w="4320"/>
          </w:tcPr>
          <w:p>
            <w:r/>
            <w:r>
              <w:rPr>
                <w:sz w:val="19"/>
              </w:rPr>
              <w:t>ERB-C040-07 — Distribute Tenant Reference Downstream</w:t>
            </w:r>
          </w:p>
        </w:tc>
        <w:tc>
          <w:tcPr>
            <w:tcW w:type="dxa" w:w="4320"/>
          </w:tcPr>
          <w:p>
            <w:r/>
            <w:r>
              <w:rPr>
                <w:sz w:val="19"/>
              </w:rPr>
              <w:t>EX-C040-16</w:t>
            </w:r>
          </w:p>
        </w:tc>
      </w:tr>
      <w:tr>
        <w:tc>
          <w:tcPr>
            <w:tcW w:type="dxa" w:w="4320"/>
          </w:tcPr>
          <w:p>
            <w:r/>
            <w:r>
              <w:rPr>
                <w:sz w:val="19"/>
              </w:rPr>
              <w:t>ERB-C040-08 — Resolve Tenant Administrative Context Disruption</w:t>
            </w:r>
          </w:p>
        </w:tc>
        <w:tc>
          <w:tcPr>
            <w:tcW w:type="dxa" w:w="4320"/>
          </w:tcPr>
          <w:p>
            <w:r/>
            <w:r>
              <w:rPr>
                <w:sz w:val="19"/>
              </w:rPr>
              <w:t>EX-C040-17</w:t>
            </w:r>
          </w:p>
        </w:tc>
      </w:tr>
    </w:tbl>
    <w:p/>
    <w:p>
      <w:pPr>
        <w:pStyle w:val="Heading1"/>
      </w:pPr>
      <w:r>
        <w:t>Appendix C — Publication Conformance Checklist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w:t>
            </w:r>
          </w:p>
        </w:tc>
        <w:tc>
          <w:tcPr>
            <w:tcW w:type="dxa" w:w="2880"/>
            <w:shd w:val="clear" w:color="auto" w:fill="D9E2F3"/>
          </w:tcPr>
          <w:p>
            <w:r/>
            <w:r>
              <w:rPr>
                <w:b/>
                <w:sz w:val="19"/>
              </w:rPr>
              <w:t>Check</w:t>
            </w:r>
          </w:p>
        </w:tc>
        <w:tc>
          <w:tcPr>
            <w:tcW w:type="dxa" w:w="2880"/>
            <w:shd w:val="clear" w:color="auto" w:fill="D9E2F3"/>
          </w:tcPr>
          <w:p>
            <w:r/>
            <w:r>
              <w:rPr>
                <w:b/>
                <w:sz w:val="19"/>
              </w:rPr>
              <w:t>Result</w:t>
            </w:r>
          </w:p>
        </w:tc>
      </w:tr>
      <w:tr>
        <w:tc>
          <w:tcPr>
            <w:tcW w:type="dxa" w:w="2880"/>
          </w:tcPr>
          <w:p>
            <w:r/>
            <w:r>
              <w:rPr>
                <w:sz w:val="19"/>
              </w:rPr>
              <w:t>1</w:t>
            </w:r>
          </w:p>
        </w:tc>
        <w:tc>
          <w:tcPr>
            <w:tcW w:type="dxa" w:w="2880"/>
          </w:tcPr>
          <w:p>
            <w:r/>
            <w:r>
              <w:rPr>
                <w:sz w:val="19"/>
              </w:rPr>
              <w:t>Does C-040 administer tenants without becoming Organization Management?</w:t>
            </w:r>
          </w:p>
        </w:tc>
        <w:tc>
          <w:tcPr>
            <w:tcW w:type="dxa" w:w="2880"/>
          </w:tcPr>
          <w:p>
            <w:r/>
            <w:r>
              <w:rPr>
                <w:sz w:val="19"/>
              </w:rPr>
              <w:t>PASS</w:t>
            </w:r>
          </w:p>
        </w:tc>
      </w:tr>
      <w:tr>
        <w:tc>
          <w:tcPr>
            <w:tcW w:type="dxa" w:w="2880"/>
          </w:tcPr>
          <w:p>
            <w:r/>
            <w:r>
              <w:rPr>
                <w:sz w:val="19"/>
              </w:rPr>
              <w:t>2</w:t>
            </w:r>
          </w:p>
        </w:tc>
        <w:tc>
          <w:tcPr>
            <w:tcW w:type="dxa" w:w="2880"/>
          </w:tcPr>
          <w:p>
            <w:r/>
            <w:r>
              <w:rPr>
                <w:sz w:val="19"/>
              </w:rPr>
              <w:t>Does C-040 avoid becoming Enterprise Structure Management?</w:t>
            </w:r>
          </w:p>
        </w:tc>
        <w:tc>
          <w:tcPr>
            <w:tcW w:type="dxa" w:w="2880"/>
          </w:tcPr>
          <w:p>
            <w:r/>
            <w:r>
              <w:rPr>
                <w:sz w:val="19"/>
              </w:rPr>
              <w:t>PASS</w:t>
            </w:r>
          </w:p>
        </w:tc>
      </w:tr>
      <w:tr>
        <w:tc>
          <w:tcPr>
            <w:tcW w:type="dxa" w:w="2880"/>
          </w:tcPr>
          <w:p>
            <w:r/>
            <w:r>
              <w:rPr>
                <w:sz w:val="19"/>
              </w:rPr>
              <w:t>3</w:t>
            </w:r>
          </w:p>
        </w:tc>
        <w:tc>
          <w:tcPr>
            <w:tcW w:type="dxa" w:w="2880"/>
          </w:tcPr>
          <w:p>
            <w:r/>
            <w:r>
              <w:rPr>
                <w:sz w:val="19"/>
              </w:rPr>
              <w:t>Does C-040 avoid becoming Access Management?</w:t>
            </w:r>
          </w:p>
        </w:tc>
        <w:tc>
          <w:tcPr>
            <w:tcW w:type="dxa" w:w="2880"/>
          </w:tcPr>
          <w:p>
            <w:r/>
            <w:r>
              <w:rPr>
                <w:sz w:val="19"/>
              </w:rPr>
              <w:t>PASS</w:t>
            </w:r>
          </w:p>
        </w:tc>
      </w:tr>
      <w:tr>
        <w:tc>
          <w:tcPr>
            <w:tcW w:type="dxa" w:w="2880"/>
          </w:tcPr>
          <w:p>
            <w:r/>
            <w:r>
              <w:rPr>
                <w:sz w:val="19"/>
              </w:rPr>
              <w:t>4</w:t>
            </w:r>
          </w:p>
        </w:tc>
        <w:tc>
          <w:tcPr>
            <w:tcW w:type="dxa" w:w="2880"/>
          </w:tcPr>
          <w:p>
            <w:r/>
            <w:r>
              <w:rPr>
                <w:sz w:val="19"/>
              </w:rPr>
              <w:t>Does C-040 avoid becoming Person or Membership Management?</w:t>
            </w:r>
          </w:p>
        </w:tc>
        <w:tc>
          <w:tcPr>
            <w:tcW w:type="dxa" w:w="2880"/>
          </w:tcPr>
          <w:p>
            <w:r/>
            <w:r>
              <w:rPr>
                <w:sz w:val="19"/>
              </w:rPr>
              <w:t>PASS</w:t>
            </w:r>
          </w:p>
        </w:tc>
      </w:tr>
      <w:tr>
        <w:tc>
          <w:tcPr>
            <w:tcW w:type="dxa" w:w="2880"/>
          </w:tcPr>
          <w:p>
            <w:r/>
            <w:r>
              <w:rPr>
                <w:sz w:val="19"/>
              </w:rPr>
              <w:t>5</w:t>
            </w:r>
          </w:p>
        </w:tc>
        <w:tc>
          <w:tcPr>
            <w:tcW w:type="dxa" w:w="2880"/>
          </w:tcPr>
          <w:p>
            <w:r/>
            <w:r>
              <w:rPr>
                <w:sz w:val="19"/>
              </w:rPr>
              <w:t>Does C-040 avoid becoming Workspace Management?</w:t>
            </w:r>
          </w:p>
        </w:tc>
        <w:tc>
          <w:tcPr>
            <w:tcW w:type="dxa" w:w="2880"/>
          </w:tcPr>
          <w:p>
            <w:r/>
            <w:r>
              <w:rPr>
                <w:sz w:val="19"/>
              </w:rPr>
              <w:t>PASS</w:t>
            </w:r>
          </w:p>
        </w:tc>
      </w:tr>
      <w:tr>
        <w:tc>
          <w:tcPr>
            <w:tcW w:type="dxa" w:w="2880"/>
          </w:tcPr>
          <w:p>
            <w:r/>
            <w:r>
              <w:rPr>
                <w:sz w:val="19"/>
              </w:rPr>
              <w:t>6</w:t>
            </w:r>
          </w:p>
        </w:tc>
        <w:tc>
          <w:tcPr>
            <w:tcW w:type="dxa" w:w="2880"/>
          </w:tcPr>
          <w:p>
            <w:r/>
            <w:r>
              <w:rPr>
                <w:sz w:val="19"/>
              </w:rPr>
              <w:t>Does C-040 avoid becoming Subscription Management?</w:t>
            </w:r>
          </w:p>
        </w:tc>
        <w:tc>
          <w:tcPr>
            <w:tcW w:type="dxa" w:w="2880"/>
          </w:tcPr>
          <w:p>
            <w:r/>
            <w:r>
              <w:rPr>
                <w:sz w:val="19"/>
              </w:rPr>
              <w:t>PASS</w:t>
            </w:r>
          </w:p>
        </w:tc>
      </w:tr>
      <w:tr>
        <w:tc>
          <w:tcPr>
            <w:tcW w:type="dxa" w:w="2880"/>
          </w:tcPr>
          <w:p>
            <w:r/>
            <w:r>
              <w:rPr>
                <w:sz w:val="19"/>
              </w:rPr>
              <w:t>7</w:t>
            </w:r>
          </w:p>
        </w:tc>
        <w:tc>
          <w:tcPr>
            <w:tcW w:type="dxa" w:w="2880"/>
          </w:tcPr>
          <w:p>
            <w:r/>
            <w:r>
              <w:rPr>
                <w:sz w:val="19"/>
              </w:rPr>
              <w:t>Does C-040 avoid becoming Customer &amp; Account Management?</w:t>
            </w:r>
          </w:p>
        </w:tc>
        <w:tc>
          <w:tcPr>
            <w:tcW w:type="dxa" w:w="2880"/>
          </w:tcPr>
          <w:p>
            <w:r/>
            <w:r>
              <w:rPr>
                <w:sz w:val="19"/>
              </w:rPr>
              <w:t>PASS</w:t>
            </w:r>
          </w:p>
        </w:tc>
      </w:tr>
      <w:tr>
        <w:tc>
          <w:tcPr>
            <w:tcW w:type="dxa" w:w="2880"/>
          </w:tcPr>
          <w:p>
            <w:r/>
            <w:r>
              <w:rPr>
                <w:sz w:val="19"/>
              </w:rPr>
              <w:t>8</w:t>
            </w:r>
          </w:p>
        </w:tc>
        <w:tc>
          <w:tcPr>
            <w:tcW w:type="dxa" w:w="2880"/>
          </w:tcPr>
          <w:p>
            <w:r/>
            <w:r>
              <w:rPr>
                <w:sz w:val="19"/>
              </w:rPr>
              <w:t>Does C-040 avoid becoming Licensing &amp; Entitlement Management?</w:t>
            </w:r>
          </w:p>
        </w:tc>
        <w:tc>
          <w:tcPr>
            <w:tcW w:type="dxa" w:w="2880"/>
          </w:tcPr>
          <w:p>
            <w:r/>
            <w:r>
              <w:rPr>
                <w:sz w:val="19"/>
              </w:rPr>
              <w:t>PASS</w:t>
            </w:r>
          </w:p>
        </w:tc>
      </w:tr>
      <w:tr>
        <w:tc>
          <w:tcPr>
            <w:tcW w:type="dxa" w:w="2880"/>
          </w:tcPr>
          <w:p>
            <w:r/>
            <w:r>
              <w:rPr>
                <w:sz w:val="19"/>
              </w:rPr>
              <w:t>9</w:t>
            </w:r>
          </w:p>
        </w:tc>
        <w:tc>
          <w:tcPr>
            <w:tcW w:type="dxa" w:w="2880"/>
          </w:tcPr>
          <w:p>
            <w:r/>
            <w:r>
              <w:rPr>
                <w:sz w:val="19"/>
              </w:rPr>
              <w:t>Does C-040 avoid becoming Billing or Contract Management?</w:t>
            </w:r>
          </w:p>
        </w:tc>
        <w:tc>
          <w:tcPr>
            <w:tcW w:type="dxa" w:w="2880"/>
          </w:tcPr>
          <w:p>
            <w:r/>
            <w:r>
              <w:rPr>
                <w:sz w:val="19"/>
              </w:rPr>
              <w:t>PASS</w:t>
            </w:r>
          </w:p>
        </w:tc>
      </w:tr>
      <w:tr>
        <w:tc>
          <w:tcPr>
            <w:tcW w:type="dxa" w:w="2880"/>
          </w:tcPr>
          <w:p>
            <w:r/>
            <w:r>
              <w:rPr>
                <w:sz w:val="19"/>
              </w:rPr>
              <w:t>10</w:t>
            </w:r>
          </w:p>
        </w:tc>
        <w:tc>
          <w:tcPr>
            <w:tcW w:type="dxa" w:w="2880"/>
          </w:tcPr>
          <w:p>
            <w:r/>
            <w:r>
              <w:rPr>
                <w:sz w:val="19"/>
              </w:rPr>
              <w:t>Does C-040 avoid becoming Configuration Management?</w:t>
            </w:r>
          </w:p>
        </w:tc>
        <w:tc>
          <w:tcPr>
            <w:tcW w:type="dxa" w:w="2880"/>
          </w:tcPr>
          <w:p>
            <w:r/>
            <w:r>
              <w:rPr>
                <w:sz w:val="19"/>
              </w:rPr>
              <w:t>PASS</w:t>
            </w:r>
          </w:p>
        </w:tc>
      </w:tr>
      <w:tr>
        <w:tc>
          <w:tcPr>
            <w:tcW w:type="dxa" w:w="2880"/>
          </w:tcPr>
          <w:p>
            <w:r/>
            <w:r>
              <w:rPr>
                <w:sz w:val="19"/>
              </w:rPr>
              <w:t>11</w:t>
            </w:r>
          </w:p>
        </w:tc>
        <w:tc>
          <w:tcPr>
            <w:tcW w:type="dxa" w:w="2880"/>
          </w:tcPr>
          <w:p>
            <w:r/>
            <w:r>
              <w:rPr>
                <w:sz w:val="19"/>
              </w:rPr>
              <w:t>Does C-040 avoid becoming Preference &amp; Personalization?</w:t>
            </w:r>
          </w:p>
        </w:tc>
        <w:tc>
          <w:tcPr>
            <w:tcW w:type="dxa" w:w="2880"/>
          </w:tcPr>
          <w:p>
            <w:r/>
            <w:r>
              <w:rPr>
                <w:sz w:val="19"/>
              </w:rPr>
              <w:t>PASS</w:t>
            </w:r>
          </w:p>
        </w:tc>
      </w:tr>
      <w:tr>
        <w:tc>
          <w:tcPr>
            <w:tcW w:type="dxa" w:w="2880"/>
          </w:tcPr>
          <w:p>
            <w:r/>
            <w:r>
              <w:rPr>
                <w:sz w:val="19"/>
              </w:rPr>
              <w:t>12</w:t>
            </w:r>
          </w:p>
        </w:tc>
        <w:tc>
          <w:tcPr>
            <w:tcW w:type="dxa" w:w="2880"/>
          </w:tcPr>
          <w:p>
            <w:r/>
            <w:r>
              <w:rPr>
                <w:sz w:val="19"/>
              </w:rPr>
              <w:t>Does every migration and offboarding preserve full historical integrity?</w:t>
            </w:r>
          </w:p>
        </w:tc>
        <w:tc>
          <w:tcPr>
            <w:tcW w:type="dxa" w:w="2880"/>
          </w:tcPr>
          <w:p>
            <w:r/>
            <w:r>
              <w:rPr>
                <w:sz w:val="19"/>
              </w:rPr>
              <w:t>PASS</w:t>
            </w:r>
          </w:p>
        </w:tc>
      </w:tr>
      <w:tr>
        <w:tc>
          <w:tcPr>
            <w:tcW w:type="dxa" w:w="2880"/>
          </w:tcPr>
          <w:p>
            <w:r/>
            <w:r>
              <w:rPr>
                <w:sz w:val="19"/>
              </w:rPr>
              <w:t>13</w:t>
            </w:r>
          </w:p>
        </w:tc>
        <w:tc>
          <w:tcPr>
            <w:tcW w:type="dxa" w:w="2880"/>
          </w:tcPr>
          <w:p>
            <w:r/>
            <w:r>
              <w:rPr>
                <w:sz w:val="19"/>
              </w:rPr>
              <w:t>Does every cross-tenant sharing agreement carry an explicit, named, audited record?</w:t>
            </w:r>
          </w:p>
        </w:tc>
        <w:tc>
          <w:tcPr>
            <w:tcW w:type="dxa" w:w="2880"/>
          </w:tcPr>
          <w:p>
            <w:r/>
            <w:r>
              <w:rPr>
                <w:sz w:val="19"/>
              </w:rPr>
              <w:t>PASS</w:t>
            </w:r>
          </w:p>
        </w:tc>
      </w:tr>
      <w:tr>
        <w:tc>
          <w:tcPr>
            <w:tcW w:type="dxa" w:w="2880"/>
          </w:tcPr>
          <w:p>
            <w:r/>
            <w:r>
              <w:rPr>
                <w:sz w:val="19"/>
              </w:rPr>
              <w:t>14</w:t>
            </w:r>
          </w:p>
        </w:tc>
        <w:tc>
          <w:tcPr>
            <w:tcW w:type="dxa" w:w="2880"/>
          </w:tcPr>
          <w:p>
            <w:r/>
            <w:r>
              <w:rPr>
                <w:sz w:val="19"/>
              </w:rPr>
              <w:t>Does every ERB have all seven Context Engineering dimensions?</w:t>
            </w:r>
          </w:p>
        </w:tc>
        <w:tc>
          <w:tcPr>
            <w:tcW w:type="dxa" w:w="2880"/>
          </w:tcPr>
          <w:p>
            <w:r/>
            <w:r>
              <w:rPr>
                <w:sz w:val="19"/>
              </w:rPr>
              <w:t>PASS</w:t>
            </w:r>
          </w:p>
        </w:tc>
      </w:tr>
      <w:tr>
        <w:tc>
          <w:tcPr>
            <w:tcW w:type="dxa" w:w="2880"/>
          </w:tcPr>
          <w:p>
            <w:r/>
            <w:r>
              <w:rPr>
                <w:sz w:val="19"/>
              </w:rPr>
              <w:t>15</w:t>
            </w:r>
          </w:p>
        </w:tc>
        <w:tc>
          <w:tcPr>
            <w:tcW w:type="dxa" w:w="2880"/>
          </w:tcPr>
          <w:p>
            <w:r/>
            <w:r>
              <w:rPr>
                <w:sz w:val="19"/>
              </w:rPr>
              <w:t>Does every EX have all seven Context Engineering dimensions?</w:t>
            </w:r>
          </w:p>
        </w:tc>
        <w:tc>
          <w:tcPr>
            <w:tcW w:type="dxa" w:w="2880"/>
          </w:tcPr>
          <w:p>
            <w:r/>
            <w:r>
              <w:rPr>
                <w:sz w:val="19"/>
              </w:rPr>
              <w:t>PASS</w:t>
            </w:r>
          </w:p>
        </w:tc>
      </w:tr>
      <w:tr>
        <w:tc>
          <w:tcPr>
            <w:tcW w:type="dxa" w:w="2880"/>
          </w:tcPr>
          <w:p>
            <w:r/>
            <w:r>
              <w:rPr>
                <w:sz w:val="19"/>
              </w:rPr>
              <w:t>16</w:t>
            </w:r>
          </w:p>
        </w:tc>
        <w:tc>
          <w:tcPr>
            <w:tcW w:type="dxa" w:w="2880"/>
          </w:tcPr>
          <w:p>
            <w:r/>
            <w:r>
              <w:rPr>
                <w:sz w:val="19"/>
              </w:rPr>
              <w:t>Is Created distinct from Produced?</w:t>
            </w:r>
          </w:p>
        </w:tc>
        <w:tc>
          <w:tcPr>
            <w:tcW w:type="dxa" w:w="2880"/>
          </w:tcPr>
          <w:p>
            <w:r/>
            <w:r>
              <w:rPr>
                <w:sz w:val="19"/>
              </w:rPr>
              <w:t>PASS</w:t>
            </w:r>
          </w:p>
        </w:tc>
      </w:tr>
      <w:tr>
        <w:tc>
          <w:tcPr>
            <w:tcW w:type="dxa" w:w="2880"/>
          </w:tcPr>
          <w:p>
            <w:r/>
            <w:r>
              <w:rPr>
                <w:sz w:val="19"/>
              </w:rPr>
              <w:t>17</w:t>
            </w:r>
          </w:p>
        </w:tc>
        <w:tc>
          <w:tcPr>
            <w:tcW w:type="dxa" w:w="2880"/>
          </w:tcPr>
          <w:p>
            <w:r/>
            <w:r>
              <w:rPr>
                <w:sz w:val="19"/>
              </w:rPr>
              <w:t>Is Superseded distinct from Invalidated?</w:t>
            </w:r>
          </w:p>
        </w:tc>
        <w:tc>
          <w:tcPr>
            <w:tcW w:type="dxa" w:w="2880"/>
          </w:tcPr>
          <w:p>
            <w:r/>
            <w:r>
              <w:rPr>
                <w:sz w:val="19"/>
              </w:rPr>
              <w:t>PASS</w:t>
            </w:r>
          </w:p>
        </w:tc>
      </w:tr>
      <w:tr>
        <w:tc>
          <w:tcPr>
            <w:tcW w:type="dxa" w:w="2880"/>
          </w:tcPr>
          <w:p>
            <w:r/>
            <w:r>
              <w:rPr>
                <w:sz w:val="19"/>
              </w:rPr>
              <w:t>18</w:t>
            </w:r>
          </w:p>
        </w:tc>
        <w:tc>
          <w:tcPr>
            <w:tcW w:type="dxa" w:w="2880"/>
          </w:tcPr>
          <w:p>
            <w:r/>
            <w:r>
              <w:rPr>
                <w:sz w:val="19"/>
              </w:rPr>
              <w:t>Does every EX have exactly one governing ERB?</w:t>
            </w:r>
          </w:p>
        </w:tc>
        <w:tc>
          <w:tcPr>
            <w:tcW w:type="dxa" w:w="2880"/>
          </w:tcPr>
          <w:p>
            <w:r/>
            <w:r>
              <w:rPr>
                <w:sz w:val="19"/>
              </w:rPr>
              <w:t>PASS</w:t>
            </w:r>
          </w:p>
        </w:tc>
      </w:tr>
      <w:tr>
        <w:tc>
          <w:tcPr>
            <w:tcW w:type="dxa" w:w="2880"/>
          </w:tcPr>
          <w:p>
            <w:r/>
            <w:r>
              <w:rPr>
                <w:sz w:val="19"/>
              </w:rPr>
              <w:t>19</w:t>
            </w:r>
          </w:p>
        </w:tc>
        <w:tc>
          <w:tcPr>
            <w:tcW w:type="dxa" w:w="2880"/>
          </w:tcPr>
          <w:p>
            <w:r/>
            <w:r>
              <w:rPr>
                <w:sz w:val="19"/>
              </w:rPr>
              <w:t>Has any canonical identifier, policy, state model, authority, event, or lifecycle rule been fabricated?</w:t>
            </w:r>
          </w:p>
        </w:tc>
        <w:tc>
          <w:tcPr>
            <w:tcW w:type="dxa" w:w="2880"/>
          </w:tcPr>
          <w:p>
            <w:r/>
            <w:r>
              <w:rPr>
                <w:sz w:val="19"/>
              </w:rPr>
              <w:t>PASS (none fabricated)</w:t>
            </w:r>
          </w:p>
        </w:tc>
      </w:tr>
      <w:tr>
        <w:tc>
          <w:tcPr>
            <w:tcW w:type="dxa" w:w="2880"/>
          </w:tcPr>
          <w:p>
            <w:r/>
            <w:r>
              <w:rPr>
                <w:sz w:val="19"/>
              </w:rPr>
              <w:t>20</w:t>
            </w:r>
          </w:p>
        </w:tc>
        <w:tc>
          <w:tcPr>
            <w:tcW w:type="dxa" w:w="2880"/>
          </w:tcPr>
          <w:p>
            <w:r/>
            <w:r>
              <w:rPr>
                <w:sz w:val="19"/>
              </w:rPr>
              <w:t>Does the document pass the substitution test?</w:t>
            </w:r>
          </w:p>
        </w:tc>
        <w:tc>
          <w:tcPr>
            <w:tcW w:type="dxa" w:w="2880"/>
          </w:tcPr>
          <w:p>
            <w:r/>
            <w:r>
              <w:rPr>
                <w:sz w:val="19"/>
              </w:rPr>
              <w:t>PASS</w:t>
            </w:r>
          </w:p>
        </w:tc>
      </w:tr>
    </w:tbl>
    <w:p/>
    <w:p>
      <w:r>
        <w:t>End of PE-001-C040 — Tenant Administration.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