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3274E" w14:textId="77777777" w:rsidR="00CF7242" w:rsidRPr="00CF7242" w:rsidRDefault="00CF7242" w:rsidP="00D15935">
      <w:pPr>
        <w:jc w:val="center"/>
        <w:rPr>
          <w:rFonts w:ascii="Calibri" w:hAnsi="Calibri" w:cs="Calibri"/>
          <w:b/>
          <w:bCs/>
        </w:rPr>
      </w:pPr>
      <w:r w:rsidRPr="00CF7242">
        <w:rPr>
          <w:rFonts w:ascii="Calibri" w:hAnsi="Calibri" w:cs="Calibri"/>
          <w:b/>
          <w:bCs/>
        </w:rPr>
        <w:t>CorpStage Intelligence Center — Executive Journey Through the 12 Screens</w:t>
      </w:r>
    </w:p>
    <w:p w14:paraId="01278659" w14:textId="77777777" w:rsidR="00CF7242" w:rsidRPr="00CF7242" w:rsidRDefault="00CF7242" w:rsidP="00CF7242">
      <w:pPr>
        <w:jc w:val="both"/>
        <w:rPr>
          <w:rFonts w:ascii="Calibri" w:hAnsi="Calibri" w:cs="Calibri"/>
        </w:rPr>
      </w:pPr>
      <w:r w:rsidRPr="00CF7242">
        <w:rPr>
          <w:rFonts w:ascii="Calibri" w:hAnsi="Calibri" w:cs="Calibri"/>
        </w:rPr>
        <w:t>The CorpStage Intelligence Center is designed as a guided executive experience. Each screen helps leadership recognize a different aspect of organizational reality — not through dashboards or reports, but through structured reflection supported by intelligence. The journey moves from understanding the organization, to recognizing hidden patterns, to confronting consequences, and finally to making a more conscious leadership choice.</w:t>
      </w:r>
    </w:p>
    <w:p w14:paraId="6459C1D9" w14:textId="77777777" w:rsidR="00CF7242" w:rsidRPr="00CF7242" w:rsidRDefault="00CF7242" w:rsidP="00CF7242">
      <w:pPr>
        <w:jc w:val="both"/>
        <w:rPr>
          <w:rFonts w:ascii="Calibri" w:hAnsi="Calibri" w:cs="Calibri"/>
          <w:b/>
          <w:bCs/>
        </w:rPr>
      </w:pPr>
      <w:r w:rsidRPr="00CF7242">
        <w:rPr>
          <w:rFonts w:ascii="Calibri" w:hAnsi="Calibri" w:cs="Calibri"/>
          <w:b/>
          <w:bCs/>
        </w:rPr>
        <w:t>Screen 1 — Executive Home</w:t>
      </w:r>
    </w:p>
    <w:p w14:paraId="626E808A" w14:textId="77777777" w:rsidR="00CF7242" w:rsidRPr="00CF7242" w:rsidRDefault="00CF7242" w:rsidP="00CF7242">
      <w:pPr>
        <w:jc w:val="both"/>
        <w:rPr>
          <w:rFonts w:ascii="Calibri" w:hAnsi="Calibri" w:cs="Calibri"/>
        </w:rPr>
      </w:pPr>
      <w:r w:rsidRPr="00CF7242">
        <w:rPr>
          <w:rFonts w:ascii="Calibri" w:hAnsi="Calibri" w:cs="Calibri"/>
        </w:rPr>
        <w:t>This screen acts as the executive starting point. It provides a calm, high-level view of the organization and its most important signals, helping leadership quickly orient themselves to what deserves attention. Rather than overwhelming the executive with information, it creates focus and context.</w:t>
      </w:r>
    </w:p>
    <w:p w14:paraId="44462A37" w14:textId="77777777" w:rsidR="00CF7242" w:rsidRPr="00CF7242" w:rsidRDefault="00CF7242" w:rsidP="00CF7242">
      <w:pPr>
        <w:jc w:val="both"/>
        <w:rPr>
          <w:rFonts w:ascii="Calibri" w:hAnsi="Calibri" w:cs="Calibri"/>
          <w:b/>
          <w:bCs/>
        </w:rPr>
      </w:pPr>
      <w:r w:rsidRPr="00CF7242">
        <w:rPr>
          <w:rFonts w:ascii="Calibri" w:hAnsi="Calibri" w:cs="Calibri"/>
          <w:b/>
          <w:bCs/>
        </w:rPr>
        <w:t>Screen 2 — Enterprise Health Map</w:t>
      </w:r>
    </w:p>
    <w:p w14:paraId="52CE5207" w14:textId="77777777" w:rsidR="00CF7242" w:rsidRPr="00CF7242" w:rsidRDefault="00CF7242" w:rsidP="00CF7242">
      <w:pPr>
        <w:jc w:val="both"/>
        <w:rPr>
          <w:rFonts w:ascii="Calibri" w:hAnsi="Calibri" w:cs="Calibri"/>
        </w:rPr>
      </w:pPr>
      <w:r w:rsidRPr="00CF7242">
        <w:rPr>
          <w:rFonts w:ascii="Calibri" w:hAnsi="Calibri" w:cs="Calibri"/>
        </w:rPr>
        <w:t>This screen helps leadership understand the overall health of the enterprise across key dimensions. It surfaces strengths, stress areas, and emerging concerns so executives can see where organizational performance may be diverging from expectations before problems become obvious.</w:t>
      </w:r>
    </w:p>
    <w:p w14:paraId="502DAC69" w14:textId="77777777" w:rsidR="00CF7242" w:rsidRPr="00CF7242" w:rsidRDefault="00CF7242" w:rsidP="00CF7242">
      <w:pPr>
        <w:jc w:val="both"/>
        <w:rPr>
          <w:rFonts w:ascii="Calibri" w:hAnsi="Calibri" w:cs="Calibri"/>
          <w:b/>
          <w:bCs/>
        </w:rPr>
      </w:pPr>
      <w:r w:rsidRPr="00CF7242">
        <w:rPr>
          <w:rFonts w:ascii="Calibri" w:hAnsi="Calibri" w:cs="Calibri"/>
          <w:b/>
          <w:bCs/>
        </w:rPr>
        <w:t>Screen 3 — Decision Center</w:t>
      </w:r>
    </w:p>
    <w:p w14:paraId="033C1822" w14:textId="77777777" w:rsidR="00CF7242" w:rsidRPr="00CF7242" w:rsidRDefault="00CF7242" w:rsidP="00CF7242">
      <w:pPr>
        <w:jc w:val="both"/>
        <w:rPr>
          <w:rFonts w:ascii="Calibri" w:hAnsi="Calibri" w:cs="Calibri"/>
        </w:rPr>
      </w:pPr>
      <w:r w:rsidRPr="00CF7242">
        <w:rPr>
          <w:rFonts w:ascii="Calibri" w:hAnsi="Calibri" w:cs="Calibri"/>
        </w:rPr>
        <w:t>This screen helps executives understand the decisions shaping enterprise performance. It highlights where key decisions are progressing, slowing, or creating friction, helping leadership recognize whether execution challenges are operational issues or decision-related patterns.</w:t>
      </w:r>
    </w:p>
    <w:p w14:paraId="3376779D" w14:textId="77777777" w:rsidR="00CF7242" w:rsidRPr="00CF7242" w:rsidRDefault="00CF7242" w:rsidP="00CF7242">
      <w:pPr>
        <w:jc w:val="both"/>
        <w:rPr>
          <w:rFonts w:ascii="Calibri" w:hAnsi="Calibri" w:cs="Calibri"/>
          <w:b/>
          <w:bCs/>
        </w:rPr>
      </w:pPr>
      <w:r w:rsidRPr="00CF7242">
        <w:rPr>
          <w:rFonts w:ascii="Calibri" w:hAnsi="Calibri" w:cs="Calibri"/>
          <w:b/>
          <w:bCs/>
        </w:rPr>
        <w:t>Screen 4 — Executive Foresight</w:t>
      </w:r>
    </w:p>
    <w:p w14:paraId="62D7A2C5" w14:textId="77777777" w:rsidR="00CF7242" w:rsidRPr="00CF7242" w:rsidRDefault="00CF7242" w:rsidP="00CF7242">
      <w:pPr>
        <w:jc w:val="both"/>
        <w:rPr>
          <w:rFonts w:ascii="Calibri" w:hAnsi="Calibri" w:cs="Calibri"/>
        </w:rPr>
      </w:pPr>
      <w:r w:rsidRPr="00CF7242">
        <w:rPr>
          <w:rFonts w:ascii="Calibri" w:hAnsi="Calibri" w:cs="Calibri"/>
        </w:rPr>
        <w:t>This screen shifts attention toward what may be emerging next. It helps executives recognize future pressures, vulnerabilities, and opportunities that may not yet be fully visible, enabling earlier awareness of risks that often become obvious too late.</w:t>
      </w:r>
    </w:p>
    <w:p w14:paraId="058C3D28" w14:textId="77777777" w:rsidR="00CF7242" w:rsidRPr="00CF7242" w:rsidRDefault="00CF7242" w:rsidP="00CF7242">
      <w:pPr>
        <w:jc w:val="both"/>
        <w:rPr>
          <w:rFonts w:ascii="Calibri" w:hAnsi="Calibri" w:cs="Calibri"/>
          <w:b/>
          <w:bCs/>
        </w:rPr>
      </w:pPr>
      <w:r w:rsidRPr="00CF7242">
        <w:rPr>
          <w:rFonts w:ascii="Calibri" w:hAnsi="Calibri" w:cs="Calibri"/>
          <w:b/>
          <w:bCs/>
        </w:rPr>
        <w:t>Screen 5 — Executive Vigilance</w:t>
      </w:r>
    </w:p>
    <w:p w14:paraId="7012D5FC" w14:textId="77777777" w:rsidR="00CF7242" w:rsidRPr="00CF7242" w:rsidRDefault="00CF7242" w:rsidP="00CF7242">
      <w:pPr>
        <w:jc w:val="both"/>
        <w:rPr>
          <w:rFonts w:ascii="Calibri" w:hAnsi="Calibri" w:cs="Calibri"/>
        </w:rPr>
      </w:pPr>
      <w:r w:rsidRPr="00CF7242">
        <w:rPr>
          <w:rFonts w:ascii="Calibri" w:hAnsi="Calibri" w:cs="Calibri"/>
        </w:rPr>
        <w:t xml:space="preserve">This screen encourages leadership to look beyond visible </w:t>
      </w:r>
      <w:proofErr w:type="gramStart"/>
      <w:r w:rsidRPr="00CF7242">
        <w:rPr>
          <w:rFonts w:ascii="Calibri" w:hAnsi="Calibri" w:cs="Calibri"/>
        </w:rPr>
        <w:t>performance</w:t>
      </w:r>
      <w:proofErr w:type="gramEnd"/>
      <w:r w:rsidRPr="00CF7242">
        <w:rPr>
          <w:rFonts w:ascii="Calibri" w:hAnsi="Calibri" w:cs="Calibri"/>
        </w:rPr>
        <w:t xml:space="preserve"> and notice signals that organizations often ignore. It helps executives recognize weak signals, recurring patterns, and quiet shifts that may indicate deeper organizational issues forming beneath the surface.</w:t>
      </w:r>
    </w:p>
    <w:p w14:paraId="1DA81611" w14:textId="77777777" w:rsidR="00CF7242" w:rsidRPr="00CF7242" w:rsidRDefault="00CF7242" w:rsidP="00CF7242">
      <w:pPr>
        <w:jc w:val="both"/>
        <w:rPr>
          <w:rFonts w:ascii="Calibri" w:hAnsi="Calibri" w:cs="Calibri"/>
          <w:b/>
          <w:bCs/>
        </w:rPr>
      </w:pPr>
      <w:r w:rsidRPr="00CF7242">
        <w:rPr>
          <w:rFonts w:ascii="Calibri" w:hAnsi="Calibri" w:cs="Calibri"/>
          <w:b/>
          <w:bCs/>
        </w:rPr>
        <w:t>Screen 6 — Leadership Alignment</w:t>
      </w:r>
    </w:p>
    <w:p w14:paraId="546344D8" w14:textId="77777777" w:rsidR="00CF7242" w:rsidRPr="00CF7242" w:rsidRDefault="00CF7242" w:rsidP="00CF7242">
      <w:pPr>
        <w:jc w:val="both"/>
        <w:rPr>
          <w:rFonts w:ascii="Calibri" w:hAnsi="Calibri" w:cs="Calibri"/>
        </w:rPr>
      </w:pPr>
      <w:r w:rsidRPr="00CF7242">
        <w:rPr>
          <w:rFonts w:ascii="Calibri" w:hAnsi="Calibri" w:cs="Calibri"/>
        </w:rPr>
        <w:t>This screen helps leadership understand whether the organization is moving with shared intent. It highlights where alignment exists, where priorities compete, and where differences in interpretation or commitment may quietly weaken execution.</w:t>
      </w:r>
    </w:p>
    <w:p w14:paraId="7F54F4EC" w14:textId="77777777" w:rsidR="00CF7242" w:rsidRPr="00CF7242" w:rsidRDefault="00CF7242" w:rsidP="00CF7242">
      <w:pPr>
        <w:jc w:val="both"/>
        <w:rPr>
          <w:rFonts w:ascii="Calibri" w:hAnsi="Calibri" w:cs="Calibri"/>
          <w:b/>
          <w:bCs/>
        </w:rPr>
      </w:pPr>
      <w:r w:rsidRPr="00CF7242">
        <w:rPr>
          <w:rFonts w:ascii="Calibri" w:hAnsi="Calibri" w:cs="Calibri"/>
          <w:b/>
          <w:bCs/>
        </w:rPr>
        <w:t>Screen 7 — Organizational Memory</w:t>
      </w:r>
    </w:p>
    <w:p w14:paraId="7944F57F" w14:textId="77777777" w:rsidR="00CF7242" w:rsidRPr="00CF7242" w:rsidRDefault="00CF7242" w:rsidP="00CF7242">
      <w:pPr>
        <w:jc w:val="both"/>
        <w:rPr>
          <w:rFonts w:ascii="Calibri" w:hAnsi="Calibri" w:cs="Calibri"/>
        </w:rPr>
      </w:pPr>
      <w:r w:rsidRPr="00CF7242">
        <w:rPr>
          <w:rFonts w:ascii="Calibri" w:hAnsi="Calibri" w:cs="Calibri"/>
        </w:rPr>
        <w:lastRenderedPageBreak/>
        <w:t xml:space="preserve">This screen helps executives recognize patterns the organization may be repeating. It surfaces lessons, recurring </w:t>
      </w:r>
      <w:proofErr w:type="spellStart"/>
      <w:r w:rsidRPr="00CF7242">
        <w:rPr>
          <w:rFonts w:ascii="Calibri" w:hAnsi="Calibri" w:cs="Calibri"/>
        </w:rPr>
        <w:t>behaviors</w:t>
      </w:r>
      <w:proofErr w:type="spellEnd"/>
      <w:r w:rsidRPr="00CF7242">
        <w:rPr>
          <w:rFonts w:ascii="Calibri" w:hAnsi="Calibri" w:cs="Calibri"/>
        </w:rPr>
        <w:t>, and repeated challenges that may resemble earlier moments in the company’s history, helping leadership ask whether today’s situation is truly new.</w:t>
      </w:r>
    </w:p>
    <w:p w14:paraId="658AFB67" w14:textId="77777777" w:rsidR="00CF7242" w:rsidRPr="00CF7242" w:rsidRDefault="00CF7242" w:rsidP="00CF7242">
      <w:pPr>
        <w:jc w:val="both"/>
        <w:rPr>
          <w:rFonts w:ascii="Calibri" w:hAnsi="Calibri" w:cs="Calibri"/>
          <w:b/>
          <w:bCs/>
        </w:rPr>
      </w:pPr>
      <w:r w:rsidRPr="00CF7242">
        <w:rPr>
          <w:rFonts w:ascii="Calibri" w:hAnsi="Calibri" w:cs="Calibri"/>
          <w:b/>
          <w:bCs/>
        </w:rPr>
        <w:t>Screen 8 — The Cost of the Current Design</w:t>
      </w:r>
    </w:p>
    <w:p w14:paraId="1FDB7869" w14:textId="77777777" w:rsidR="00CF7242" w:rsidRPr="00CF7242" w:rsidRDefault="00CF7242" w:rsidP="00CF7242">
      <w:pPr>
        <w:jc w:val="both"/>
        <w:rPr>
          <w:rFonts w:ascii="Calibri" w:hAnsi="Calibri" w:cs="Calibri"/>
        </w:rPr>
      </w:pPr>
      <w:r w:rsidRPr="00CF7242">
        <w:rPr>
          <w:rFonts w:ascii="Calibri" w:hAnsi="Calibri" w:cs="Calibri"/>
        </w:rPr>
        <w:t xml:space="preserve">This screen helps leadership understand the hidden cost of how the organization currently operates. It reveals where structures, processes, and </w:t>
      </w:r>
      <w:proofErr w:type="spellStart"/>
      <w:r w:rsidRPr="00CF7242">
        <w:rPr>
          <w:rFonts w:ascii="Calibri" w:hAnsi="Calibri" w:cs="Calibri"/>
        </w:rPr>
        <w:t>behaviors</w:t>
      </w:r>
      <w:proofErr w:type="spellEnd"/>
      <w:r w:rsidRPr="00CF7242">
        <w:rPr>
          <w:rFonts w:ascii="Calibri" w:hAnsi="Calibri" w:cs="Calibri"/>
        </w:rPr>
        <w:t xml:space="preserve"> may be unintentionally producing friction, delay, or repeated inefficiencies — not because the system is broken, but because it is functioning as designed.</w:t>
      </w:r>
    </w:p>
    <w:p w14:paraId="41A70D64" w14:textId="77777777" w:rsidR="00CF7242" w:rsidRPr="00CF7242" w:rsidRDefault="00CF7242" w:rsidP="00CF7242">
      <w:pPr>
        <w:jc w:val="both"/>
        <w:rPr>
          <w:rFonts w:ascii="Calibri" w:hAnsi="Calibri" w:cs="Calibri"/>
          <w:b/>
          <w:bCs/>
        </w:rPr>
      </w:pPr>
      <w:r w:rsidRPr="00CF7242">
        <w:rPr>
          <w:rFonts w:ascii="Calibri" w:hAnsi="Calibri" w:cs="Calibri"/>
          <w:b/>
          <w:bCs/>
        </w:rPr>
        <w:t>Screen 9 — The Cost of Waiting</w:t>
      </w:r>
    </w:p>
    <w:p w14:paraId="40B9867A" w14:textId="77777777" w:rsidR="00CF7242" w:rsidRPr="00CF7242" w:rsidRDefault="00CF7242" w:rsidP="00CF7242">
      <w:pPr>
        <w:jc w:val="both"/>
        <w:rPr>
          <w:rFonts w:ascii="Calibri" w:hAnsi="Calibri" w:cs="Calibri"/>
        </w:rPr>
      </w:pPr>
      <w:r w:rsidRPr="00CF7242">
        <w:rPr>
          <w:rFonts w:ascii="Calibri" w:hAnsi="Calibri" w:cs="Calibri"/>
        </w:rPr>
        <w:t>This screen helps executives recognize the cost of delayed decisions and postponed action. It highlights how risks, missed opportunities, and organizational fatigue can quietly accumulate over time, often without immediate visibility.</w:t>
      </w:r>
    </w:p>
    <w:p w14:paraId="2868C54C" w14:textId="77777777" w:rsidR="00CF7242" w:rsidRPr="00CF7242" w:rsidRDefault="00CF7242" w:rsidP="00CF7242">
      <w:pPr>
        <w:jc w:val="both"/>
        <w:rPr>
          <w:rFonts w:ascii="Calibri" w:hAnsi="Calibri" w:cs="Calibri"/>
          <w:b/>
          <w:bCs/>
        </w:rPr>
      </w:pPr>
      <w:r w:rsidRPr="00CF7242">
        <w:rPr>
          <w:rFonts w:ascii="Calibri" w:hAnsi="Calibri" w:cs="Calibri"/>
          <w:b/>
          <w:bCs/>
        </w:rPr>
        <w:t>Screen 10 — Leadership Commitment</w:t>
      </w:r>
    </w:p>
    <w:p w14:paraId="5665B951" w14:textId="77777777" w:rsidR="00CF7242" w:rsidRPr="00CF7242" w:rsidRDefault="00CF7242" w:rsidP="00CF7242">
      <w:pPr>
        <w:jc w:val="both"/>
        <w:rPr>
          <w:rFonts w:ascii="Calibri" w:hAnsi="Calibri" w:cs="Calibri"/>
        </w:rPr>
      </w:pPr>
      <w:r w:rsidRPr="00CF7242">
        <w:rPr>
          <w:rFonts w:ascii="Calibri" w:hAnsi="Calibri" w:cs="Calibri"/>
        </w:rPr>
        <w:t xml:space="preserve">This screen helps leadership reflect on what sustained commitment </w:t>
      </w:r>
      <w:proofErr w:type="gramStart"/>
      <w:r w:rsidRPr="00CF7242">
        <w:rPr>
          <w:rFonts w:ascii="Calibri" w:hAnsi="Calibri" w:cs="Calibri"/>
        </w:rPr>
        <w:t>actually requires</w:t>
      </w:r>
      <w:proofErr w:type="gramEnd"/>
      <w:r w:rsidRPr="00CF7242">
        <w:rPr>
          <w:rFonts w:ascii="Calibri" w:hAnsi="Calibri" w:cs="Calibri"/>
        </w:rPr>
        <w:t>. It explores whether priorities, sponsorship, and executive attention remain consistent over time — especially after the visibility and urgency of initial decisions fade.</w:t>
      </w:r>
    </w:p>
    <w:p w14:paraId="178347EC" w14:textId="77777777" w:rsidR="00CF7242" w:rsidRPr="00CF7242" w:rsidRDefault="00CF7242" w:rsidP="00CF7242">
      <w:pPr>
        <w:jc w:val="both"/>
        <w:rPr>
          <w:rFonts w:ascii="Calibri" w:hAnsi="Calibri" w:cs="Calibri"/>
          <w:b/>
          <w:bCs/>
        </w:rPr>
      </w:pPr>
      <w:r w:rsidRPr="00CF7242">
        <w:rPr>
          <w:rFonts w:ascii="Calibri" w:hAnsi="Calibri" w:cs="Calibri"/>
          <w:b/>
          <w:bCs/>
        </w:rPr>
        <w:t>Screen 11 — Executive Readiness</w:t>
      </w:r>
    </w:p>
    <w:p w14:paraId="226AE700" w14:textId="77777777" w:rsidR="00CF7242" w:rsidRPr="00CF7242" w:rsidRDefault="00CF7242" w:rsidP="00CF7242">
      <w:pPr>
        <w:jc w:val="both"/>
        <w:rPr>
          <w:rFonts w:ascii="Calibri" w:hAnsi="Calibri" w:cs="Calibri"/>
        </w:rPr>
      </w:pPr>
      <w:r w:rsidRPr="00CF7242">
        <w:rPr>
          <w:rFonts w:ascii="Calibri" w:hAnsi="Calibri" w:cs="Calibri"/>
        </w:rPr>
        <w:t>This screen helps leadership understand whether the organization is truly prepared for what it says it wants to achieve. It surfaces questions around stamina, competing priorities, resistance, and organizational capacity — recognizing that willingness and readiness are not always the same.</w:t>
      </w:r>
    </w:p>
    <w:p w14:paraId="7A2CC2AA" w14:textId="77777777" w:rsidR="00CF7242" w:rsidRPr="00CF7242" w:rsidRDefault="00CF7242" w:rsidP="00CF7242">
      <w:pPr>
        <w:jc w:val="both"/>
        <w:rPr>
          <w:rFonts w:ascii="Calibri" w:hAnsi="Calibri" w:cs="Calibri"/>
          <w:b/>
          <w:bCs/>
        </w:rPr>
      </w:pPr>
      <w:r w:rsidRPr="00CF7242">
        <w:rPr>
          <w:rFonts w:ascii="Calibri" w:hAnsi="Calibri" w:cs="Calibri"/>
          <w:b/>
          <w:bCs/>
        </w:rPr>
        <w:t>Screen 12 — Executive Choice</w:t>
      </w:r>
    </w:p>
    <w:p w14:paraId="2234E188" w14:textId="77777777" w:rsidR="00CF7242" w:rsidRPr="00CF7242" w:rsidRDefault="00CF7242" w:rsidP="00CF7242">
      <w:pPr>
        <w:jc w:val="both"/>
        <w:rPr>
          <w:rFonts w:ascii="Calibri" w:hAnsi="Calibri" w:cs="Calibri"/>
        </w:rPr>
      </w:pPr>
      <w:r w:rsidRPr="00CF7242">
        <w:rPr>
          <w:rFonts w:ascii="Calibri" w:hAnsi="Calibri" w:cs="Calibri"/>
        </w:rPr>
        <w:t xml:space="preserve">This final screen helps executives recognize the future the organization may already be moving toward. It encourages leadership to reflect on how repeated decisions, </w:t>
      </w:r>
      <w:proofErr w:type="spellStart"/>
      <w:r w:rsidRPr="00CF7242">
        <w:rPr>
          <w:rFonts w:ascii="Calibri" w:hAnsi="Calibri" w:cs="Calibri"/>
        </w:rPr>
        <w:t>tradeoffs</w:t>
      </w:r>
      <w:proofErr w:type="spellEnd"/>
      <w:r w:rsidRPr="00CF7242">
        <w:rPr>
          <w:rFonts w:ascii="Calibri" w:hAnsi="Calibri" w:cs="Calibri"/>
        </w:rPr>
        <w:t xml:space="preserve">, tolerated </w:t>
      </w:r>
      <w:proofErr w:type="spellStart"/>
      <w:r w:rsidRPr="00CF7242">
        <w:rPr>
          <w:rFonts w:ascii="Calibri" w:hAnsi="Calibri" w:cs="Calibri"/>
        </w:rPr>
        <w:t>behaviors</w:t>
      </w:r>
      <w:proofErr w:type="spellEnd"/>
      <w:r w:rsidRPr="00CF7242">
        <w:rPr>
          <w:rFonts w:ascii="Calibri" w:hAnsi="Calibri" w:cs="Calibri"/>
        </w:rPr>
        <w:t>, and sustained attention quietly shape organizational direction — whether intentionally or not.</w:t>
      </w:r>
    </w:p>
    <w:p w14:paraId="7232E99B" w14:textId="77777777" w:rsidR="00CF7242" w:rsidRPr="00CF7242" w:rsidRDefault="00CF7242" w:rsidP="00CF7242">
      <w:pPr>
        <w:jc w:val="both"/>
        <w:rPr>
          <w:rFonts w:ascii="Calibri" w:hAnsi="Calibri" w:cs="Calibri"/>
        </w:rPr>
      </w:pPr>
    </w:p>
    <w:sectPr w:rsidR="00CF7242" w:rsidRPr="00CF72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242"/>
    <w:rsid w:val="003C39B0"/>
    <w:rsid w:val="00CF7242"/>
    <w:rsid w:val="00D1593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DE9CD"/>
  <w15:chartTrackingRefBased/>
  <w15:docId w15:val="{870A20BA-B4E4-4455-8E59-5D93D5207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724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CF724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CF724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F72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72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72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2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2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2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24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CF724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CF724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F72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72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72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2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2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242"/>
    <w:rPr>
      <w:rFonts w:eastAsiaTheme="majorEastAsia" w:cstheme="majorBidi"/>
      <w:color w:val="272727" w:themeColor="text1" w:themeTint="D8"/>
    </w:rPr>
  </w:style>
  <w:style w:type="paragraph" w:styleId="Title">
    <w:name w:val="Title"/>
    <w:basedOn w:val="Normal"/>
    <w:next w:val="Normal"/>
    <w:link w:val="TitleChar"/>
    <w:uiPriority w:val="10"/>
    <w:qFormat/>
    <w:rsid w:val="00CF724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F724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F724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F724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F7242"/>
    <w:pPr>
      <w:spacing w:before="160"/>
      <w:jc w:val="center"/>
    </w:pPr>
    <w:rPr>
      <w:i/>
      <w:iCs/>
      <w:color w:val="404040" w:themeColor="text1" w:themeTint="BF"/>
    </w:rPr>
  </w:style>
  <w:style w:type="character" w:customStyle="1" w:styleId="QuoteChar">
    <w:name w:val="Quote Char"/>
    <w:basedOn w:val="DefaultParagraphFont"/>
    <w:link w:val="Quote"/>
    <w:uiPriority w:val="29"/>
    <w:rsid w:val="00CF7242"/>
    <w:rPr>
      <w:i/>
      <w:iCs/>
      <w:color w:val="404040" w:themeColor="text1" w:themeTint="BF"/>
    </w:rPr>
  </w:style>
  <w:style w:type="paragraph" w:styleId="ListParagraph">
    <w:name w:val="List Paragraph"/>
    <w:basedOn w:val="Normal"/>
    <w:uiPriority w:val="34"/>
    <w:qFormat/>
    <w:rsid w:val="00CF7242"/>
    <w:pPr>
      <w:ind w:left="720"/>
      <w:contextualSpacing/>
    </w:pPr>
  </w:style>
  <w:style w:type="character" w:styleId="IntenseEmphasis">
    <w:name w:val="Intense Emphasis"/>
    <w:basedOn w:val="DefaultParagraphFont"/>
    <w:uiPriority w:val="21"/>
    <w:qFormat/>
    <w:rsid w:val="00CF7242"/>
    <w:rPr>
      <w:i/>
      <w:iCs/>
      <w:color w:val="0F4761" w:themeColor="accent1" w:themeShade="BF"/>
    </w:rPr>
  </w:style>
  <w:style w:type="paragraph" w:styleId="IntenseQuote">
    <w:name w:val="Intense Quote"/>
    <w:basedOn w:val="Normal"/>
    <w:next w:val="Normal"/>
    <w:link w:val="IntenseQuoteChar"/>
    <w:uiPriority w:val="30"/>
    <w:qFormat/>
    <w:rsid w:val="00CF72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242"/>
    <w:rPr>
      <w:i/>
      <w:iCs/>
      <w:color w:val="0F4761" w:themeColor="accent1" w:themeShade="BF"/>
    </w:rPr>
  </w:style>
  <w:style w:type="character" w:styleId="IntenseReference">
    <w:name w:val="Intense Reference"/>
    <w:basedOn w:val="DefaultParagraphFont"/>
    <w:uiPriority w:val="32"/>
    <w:qFormat/>
    <w:rsid w:val="00CF72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623</Words>
  <Characters>3556</Characters>
  <Application>Microsoft Office Word</Application>
  <DocSecurity>0</DocSecurity>
  <Lines>29</Lines>
  <Paragraphs>8</Paragraphs>
  <ScaleCrop>false</ScaleCrop>
  <Company/>
  <LinksUpToDate>false</LinksUpToDate>
  <CharactersWithSpaces>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Ashit Padhi - Luminatiq</dc:creator>
  <cp:keywords/>
  <dc:description/>
  <cp:lastModifiedBy>Ashit Padhi - Luminatiq</cp:lastModifiedBy>
  <cp:revision>2</cp:revision>
  <dcterms:created xsi:type="dcterms:W3CDTF">2026-06-12T04:20:00Z</dcterms:created>
  <dcterms:modified xsi:type="dcterms:W3CDTF">2026-06-12T04:21:00Z</dcterms:modified>
</cp:coreProperties>
</file>