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DF51D" w14:textId="7080BAD6" w:rsidR="00433062" w:rsidRPr="00AF5089" w:rsidRDefault="00FF0175" w:rsidP="00C343A7">
      <w:pPr>
        <w:spacing w:before="100" w:beforeAutospacing="1" w:after="0" w:line="240" w:lineRule="auto"/>
        <w:rPr>
          <w:rFonts w:asciiTheme="majorHAnsi" w:hAnsiTheme="majorHAnsi" w:cstheme="majorHAnsi"/>
          <w:color w:val="201F1E"/>
          <w:shd w:val="clear" w:color="auto" w:fill="FFFFFF"/>
        </w:rPr>
      </w:pPr>
      <w:r w:rsidRPr="00AF5089">
        <w:rPr>
          <w:rFonts w:asciiTheme="majorHAnsi" w:hAnsiTheme="majorHAnsi" w:cstheme="majorHAnsi"/>
          <w:color w:val="201F1E"/>
          <w:shd w:val="clear" w:color="auto" w:fill="FFFFFF"/>
        </w:rPr>
        <w:t>Relevant persons</w:t>
      </w:r>
      <w:r w:rsidR="003655A0" w:rsidRPr="00AF5089">
        <w:rPr>
          <w:rFonts w:asciiTheme="majorHAnsi" w:hAnsiTheme="majorHAnsi" w:cstheme="majorHAnsi"/>
          <w:color w:val="201F1E"/>
          <w:shd w:val="clear" w:color="auto" w:fill="FFFFFF"/>
        </w:rPr>
        <w:t xml:space="preserve">: Melanie, Peter, </w:t>
      </w:r>
      <w:r w:rsidR="00AE1918" w:rsidRPr="00AF5089">
        <w:rPr>
          <w:rFonts w:asciiTheme="majorHAnsi" w:hAnsiTheme="majorHAnsi" w:cstheme="majorHAnsi"/>
          <w:color w:val="201F1E"/>
          <w:shd w:val="clear" w:color="auto" w:fill="FFFFFF"/>
        </w:rPr>
        <w:t xml:space="preserve">Matt, </w:t>
      </w:r>
      <w:r w:rsidR="003655A0" w:rsidRPr="00AF5089">
        <w:rPr>
          <w:rFonts w:asciiTheme="majorHAnsi" w:hAnsiTheme="majorHAnsi" w:cstheme="majorHAnsi"/>
          <w:color w:val="201F1E"/>
          <w:shd w:val="clear" w:color="auto" w:fill="FFFFFF"/>
        </w:rPr>
        <w:t>David</w:t>
      </w:r>
      <w:r w:rsidR="00516E7D" w:rsidRPr="00AF5089">
        <w:rPr>
          <w:rFonts w:asciiTheme="majorHAnsi" w:hAnsiTheme="majorHAnsi" w:cstheme="majorHAnsi"/>
          <w:color w:val="201F1E"/>
          <w:shd w:val="clear" w:color="auto" w:fill="FFFFFF"/>
        </w:rPr>
        <w:t>, James</w:t>
      </w:r>
      <w:r w:rsidR="00AE1918" w:rsidRPr="00AF5089">
        <w:rPr>
          <w:rFonts w:asciiTheme="majorHAnsi" w:hAnsiTheme="majorHAnsi" w:cstheme="majorHAnsi"/>
          <w:color w:val="201F1E"/>
          <w:shd w:val="clear" w:color="auto" w:fill="FFFFFF"/>
        </w:rPr>
        <w:t>, Katrina</w:t>
      </w:r>
    </w:p>
    <w:p w14:paraId="7C2E71F3" w14:textId="59A38EB2" w:rsidR="003655A0" w:rsidRPr="00AF5089" w:rsidRDefault="00433062" w:rsidP="00C343A7">
      <w:pPr>
        <w:spacing w:before="100" w:beforeAutospacing="1" w:after="0" w:line="240" w:lineRule="auto"/>
        <w:rPr>
          <w:rFonts w:asciiTheme="majorHAnsi" w:hAnsiTheme="majorHAnsi" w:cstheme="majorHAnsi"/>
          <w:b/>
          <w:bCs/>
          <w:color w:val="201F1E"/>
          <w:sz w:val="24"/>
          <w:szCs w:val="24"/>
          <w:shd w:val="clear" w:color="auto" w:fill="FFFFFF"/>
        </w:rPr>
      </w:pPr>
      <w:r w:rsidRPr="00AF5089">
        <w:rPr>
          <w:rFonts w:asciiTheme="majorHAnsi" w:hAnsiTheme="majorHAnsi" w:cstheme="majorHAnsi"/>
          <w:b/>
          <w:bCs/>
          <w:color w:val="201F1E"/>
          <w:sz w:val="24"/>
          <w:szCs w:val="24"/>
          <w:shd w:val="clear" w:color="auto" w:fill="FFFFFF"/>
        </w:rPr>
        <w:t xml:space="preserve">Resume, research exp, and publications as </w:t>
      </w:r>
      <w:r w:rsidR="00516E7D" w:rsidRPr="00AF5089">
        <w:rPr>
          <w:rFonts w:asciiTheme="majorHAnsi" w:hAnsiTheme="majorHAnsi" w:cstheme="majorHAnsi"/>
          <w:b/>
          <w:bCs/>
          <w:color w:val="201F1E"/>
          <w:sz w:val="24"/>
          <w:szCs w:val="24"/>
          <w:shd w:val="clear" w:color="auto" w:fill="FFFFFF"/>
        </w:rPr>
        <w:t>evidence</w:t>
      </w:r>
      <w:r w:rsidRPr="00AF5089">
        <w:rPr>
          <w:rFonts w:asciiTheme="majorHAnsi" w:hAnsiTheme="majorHAnsi" w:cstheme="majorHAnsi"/>
          <w:b/>
          <w:bCs/>
          <w:color w:val="201F1E"/>
          <w:sz w:val="24"/>
          <w:szCs w:val="24"/>
          <w:shd w:val="clear" w:color="auto" w:fill="FFFFFF"/>
        </w:rPr>
        <w:t>:</w:t>
      </w:r>
      <w:r w:rsidR="006A1B15">
        <w:rPr>
          <w:rFonts w:asciiTheme="majorHAnsi" w:hAnsiTheme="majorHAnsi" w:cstheme="majorHAnsi"/>
          <w:b/>
          <w:bCs/>
          <w:color w:val="201F1E"/>
          <w:sz w:val="24"/>
          <w:szCs w:val="24"/>
          <w:shd w:val="clear" w:color="auto" w:fill="FFFFFF"/>
        </w:rPr>
        <w:t xml:space="preserve"> multi-discp</w:t>
      </w:r>
    </w:p>
    <w:p w14:paraId="74D701F4" w14:textId="12C741A9" w:rsidR="00433062" w:rsidRPr="00DF303A" w:rsidRDefault="00433062" w:rsidP="00C343A7">
      <w:pPr>
        <w:pStyle w:val="ListParagraph"/>
        <w:numPr>
          <w:ilvl w:val="0"/>
          <w:numId w:val="6"/>
        </w:numPr>
        <w:spacing w:before="100" w:beforeAutospacing="1" w:after="0" w:line="240" w:lineRule="auto"/>
        <w:rPr>
          <w:rFonts w:asciiTheme="majorHAnsi" w:hAnsiTheme="majorHAnsi" w:cstheme="majorHAnsi"/>
          <w:color w:val="201F1E"/>
          <w:u w:val="single"/>
          <w:shd w:val="clear" w:color="auto" w:fill="FFFFFF"/>
        </w:rPr>
      </w:pPr>
      <w:r w:rsidRPr="00DF303A">
        <w:rPr>
          <w:rFonts w:asciiTheme="majorHAnsi" w:hAnsiTheme="majorHAnsi" w:cstheme="majorHAnsi"/>
          <w:color w:val="201F1E"/>
          <w:u w:val="single"/>
          <w:shd w:val="clear" w:color="auto" w:fill="FFFFFF"/>
        </w:rPr>
        <w:t>Melanie</w:t>
      </w:r>
    </w:p>
    <w:p w14:paraId="37288515" w14:textId="5A511D1F" w:rsidR="00854D5F" w:rsidRPr="00AF5089" w:rsidRDefault="00355F41" w:rsidP="00C343A7">
      <w:pPr>
        <w:spacing w:before="100" w:beforeAutospacing="1" w:after="0" w:line="240" w:lineRule="auto"/>
        <w:rPr>
          <w:rFonts w:asciiTheme="majorHAnsi" w:hAnsiTheme="majorHAnsi" w:cstheme="majorHAnsi"/>
          <w:color w:val="201F1E"/>
          <w:shd w:val="clear" w:color="auto" w:fill="FFFFFF"/>
        </w:rPr>
      </w:pPr>
      <w:r w:rsidRPr="00AF5089">
        <w:rPr>
          <w:rFonts w:asciiTheme="majorHAnsi" w:hAnsiTheme="majorHAnsi" w:cstheme="majorHAnsi"/>
          <w:color w:val="201F1E"/>
          <w:shd w:val="clear" w:color="auto" w:fill="FFFFFF"/>
        </w:rPr>
        <w:t>A/Prof Davern is a public health and urban planning academic and Vice Chancellor’s Senior Research Fellow at RMIT University with extensive experience in developing and analysing large scale administrative health survey data including geocoded Victorian Population Health Survey data with supported ethical clearance from the Victorian Department of Health. As Co-Lead of a program of research investigating Health, Place &amp; Society with Professor Hannah Badland, A/Prof Davern has also produced spatial measures of the built and natural environments linked to existing health data sets including the Australian Early Development Census and Longitudinal Study of Australian Children held by the Australian Institute of Family Studies.</w:t>
      </w:r>
    </w:p>
    <w:p w14:paraId="23AEF38F" w14:textId="7D0CC607" w:rsidR="00516E7D" w:rsidRPr="00AF5089" w:rsidRDefault="00516E7D" w:rsidP="00C343A7">
      <w:pPr>
        <w:spacing w:before="100" w:beforeAutospacing="1" w:after="0" w:line="240" w:lineRule="auto"/>
        <w:rPr>
          <w:rFonts w:asciiTheme="majorHAnsi" w:hAnsiTheme="majorHAnsi" w:cstheme="majorHAnsi"/>
          <w:color w:val="201F1E"/>
          <w:shd w:val="clear" w:color="auto" w:fill="FFFFFF"/>
        </w:rPr>
      </w:pPr>
      <w:r w:rsidRPr="00AF5089">
        <w:rPr>
          <w:rFonts w:asciiTheme="majorHAnsi" w:hAnsiTheme="majorHAnsi" w:cstheme="majorHAnsi"/>
          <w:color w:val="201F1E"/>
          <w:shd w:val="clear" w:color="auto" w:fill="FFFFFF"/>
        </w:rPr>
        <w:t xml:space="preserve">Google scholar page: </w:t>
      </w:r>
      <w:hyperlink r:id="rId5" w:history="1">
        <w:r w:rsidRPr="00AF5089">
          <w:rPr>
            <w:rStyle w:val="Hyperlink"/>
            <w:rFonts w:asciiTheme="majorHAnsi" w:hAnsiTheme="majorHAnsi" w:cstheme="majorHAnsi"/>
            <w:shd w:val="clear" w:color="auto" w:fill="FFFFFF"/>
          </w:rPr>
          <w:t>https://scholar.google.com.au/citations?user=nSpMsR4AAAAJ&amp;hl=en</w:t>
        </w:r>
      </w:hyperlink>
    </w:p>
    <w:p w14:paraId="2DD817F2" w14:textId="5D022920" w:rsidR="00516E7D" w:rsidRPr="00DF303A" w:rsidRDefault="00516E7D" w:rsidP="00C343A7">
      <w:pPr>
        <w:pStyle w:val="ListParagraph"/>
        <w:numPr>
          <w:ilvl w:val="0"/>
          <w:numId w:val="6"/>
        </w:numPr>
        <w:spacing w:before="100" w:beforeAutospacing="1" w:after="0" w:line="240" w:lineRule="auto"/>
        <w:rPr>
          <w:rFonts w:asciiTheme="majorHAnsi" w:hAnsiTheme="majorHAnsi" w:cstheme="majorHAnsi"/>
          <w:color w:val="201F1E"/>
          <w:u w:val="single"/>
          <w:shd w:val="clear" w:color="auto" w:fill="FFFFFF"/>
        </w:rPr>
      </w:pPr>
      <w:r w:rsidRPr="00DF303A">
        <w:rPr>
          <w:rFonts w:asciiTheme="majorHAnsi" w:hAnsiTheme="majorHAnsi" w:cstheme="majorHAnsi"/>
          <w:color w:val="201F1E"/>
          <w:u w:val="single"/>
          <w:shd w:val="clear" w:color="auto" w:fill="FFFFFF"/>
        </w:rPr>
        <w:t>David</w:t>
      </w:r>
    </w:p>
    <w:p w14:paraId="504BE09D" w14:textId="47CC87B6" w:rsidR="00516E7D" w:rsidRPr="00AF5089" w:rsidRDefault="00516E7D" w:rsidP="00C343A7">
      <w:pPr>
        <w:spacing w:before="100" w:beforeAutospacing="1" w:after="0" w:line="240" w:lineRule="auto"/>
        <w:rPr>
          <w:rFonts w:asciiTheme="majorHAnsi" w:hAnsiTheme="majorHAnsi" w:cstheme="majorHAnsi"/>
          <w:color w:val="201F1E"/>
          <w:shd w:val="clear" w:color="auto" w:fill="FFFFFF"/>
        </w:rPr>
      </w:pPr>
      <w:r w:rsidRPr="00AF5089">
        <w:rPr>
          <w:rFonts w:asciiTheme="majorHAnsi" w:hAnsiTheme="majorHAnsi" w:cstheme="majorHAnsi"/>
          <w:color w:val="201F1E"/>
          <w:shd w:val="clear" w:color="auto" w:fill="FFFFFF"/>
        </w:rPr>
        <w:t>Waiting for reply</w:t>
      </w:r>
    </w:p>
    <w:p w14:paraId="5DC271CD" w14:textId="774AF812" w:rsidR="00516E7D" w:rsidRPr="00AF5089" w:rsidRDefault="00516E7D" w:rsidP="00C343A7">
      <w:pPr>
        <w:spacing w:before="100" w:beforeAutospacing="1" w:after="0" w:line="240" w:lineRule="auto"/>
        <w:rPr>
          <w:rFonts w:asciiTheme="majorHAnsi" w:hAnsiTheme="majorHAnsi" w:cstheme="majorHAnsi"/>
          <w:b/>
          <w:bCs/>
          <w:color w:val="201F1E"/>
          <w:sz w:val="24"/>
          <w:szCs w:val="24"/>
          <w:shd w:val="clear" w:color="auto" w:fill="FFFFFF"/>
        </w:rPr>
      </w:pPr>
      <w:r w:rsidRPr="00AF5089">
        <w:rPr>
          <w:rFonts w:asciiTheme="majorHAnsi" w:hAnsiTheme="majorHAnsi" w:cstheme="majorHAnsi"/>
          <w:b/>
          <w:bCs/>
          <w:color w:val="201F1E"/>
          <w:sz w:val="24"/>
          <w:szCs w:val="24"/>
          <w:shd w:val="clear" w:color="auto" w:fill="FFFFFF"/>
        </w:rPr>
        <w:t>Existing publications or studies with linked health data, preferably with spatial analysis at SA1 or CD level in NSW</w:t>
      </w:r>
    </w:p>
    <w:p w14:paraId="25D30FF5" w14:textId="2FA3116A" w:rsidR="00355F41" w:rsidRPr="00DF303A" w:rsidRDefault="00516E7D" w:rsidP="00C343A7">
      <w:pPr>
        <w:pStyle w:val="ListParagraph"/>
        <w:numPr>
          <w:ilvl w:val="0"/>
          <w:numId w:val="7"/>
        </w:numPr>
        <w:spacing w:before="100" w:beforeAutospacing="1" w:after="0" w:line="240" w:lineRule="auto"/>
        <w:rPr>
          <w:rFonts w:asciiTheme="majorHAnsi" w:hAnsiTheme="majorHAnsi" w:cstheme="majorHAnsi"/>
          <w:color w:val="201F1E"/>
          <w:u w:val="single"/>
          <w:shd w:val="clear" w:color="auto" w:fill="FFFFFF"/>
        </w:rPr>
      </w:pPr>
      <w:r w:rsidRPr="00DF303A">
        <w:rPr>
          <w:rFonts w:asciiTheme="majorHAnsi" w:hAnsiTheme="majorHAnsi" w:cstheme="majorHAnsi"/>
          <w:color w:val="201F1E"/>
          <w:u w:val="single"/>
          <w:shd w:val="clear" w:color="auto" w:fill="FFFFFF"/>
        </w:rPr>
        <w:t>Peter</w:t>
      </w:r>
    </w:p>
    <w:p w14:paraId="6696083E" w14:textId="77777777" w:rsidR="00FA46D5" w:rsidRDefault="008A4D67" w:rsidP="00FA46D5">
      <w:pPr>
        <w:spacing w:before="100" w:beforeAutospacing="1" w:after="0" w:line="240" w:lineRule="auto"/>
      </w:pPr>
      <w:r>
        <w:rPr>
          <w:rFonts w:asciiTheme="majorHAnsi" w:hAnsiTheme="majorHAnsi" w:cstheme="majorHAnsi"/>
          <w:color w:val="201F1E"/>
          <w:shd w:val="clear" w:color="auto" w:fill="FFFFFF"/>
        </w:rPr>
        <w:t xml:space="preserve">The data and cohort scope (same in the study) of the CCQ case study is dataset that include details of all QLD women who have been screened for breast cancer for the period from Jan 1 2015 to June 30 2021, irrespective of whether they have a breast cancer diagnosis or not. </w:t>
      </w:r>
      <w:r w:rsidR="00FA46D5">
        <w:rPr>
          <w:rFonts w:asciiTheme="majorHAnsi" w:hAnsiTheme="majorHAnsi" w:cstheme="majorHAnsi"/>
          <w:color w:val="201F1E"/>
          <w:shd w:val="clear" w:color="auto" w:fill="FFFFFF"/>
        </w:rPr>
        <w:t>As for data items to be used for linkage, the dataset will not be linked to any other datasets. The detailed data items to be required include:</w:t>
      </w:r>
      <w:r w:rsidR="00FA46D5" w:rsidRPr="00FA46D5">
        <w:t xml:space="preserve"> </w:t>
      </w:r>
    </w:p>
    <w:p w14:paraId="58F02A0B" w14:textId="77777777" w:rsidR="00FA46D5" w:rsidRDefault="00FA46D5" w:rsidP="00FA46D5">
      <w:pPr>
        <w:pStyle w:val="ListParagraph"/>
        <w:numPr>
          <w:ilvl w:val="0"/>
          <w:numId w:val="9"/>
        </w:numPr>
        <w:spacing w:before="100" w:beforeAutospacing="1" w:after="0" w:line="240" w:lineRule="auto"/>
        <w:rPr>
          <w:rFonts w:asciiTheme="majorHAnsi" w:hAnsiTheme="majorHAnsi" w:cstheme="majorHAnsi"/>
          <w:color w:val="201F1E"/>
          <w:shd w:val="clear" w:color="auto" w:fill="FFFFFF"/>
        </w:rPr>
      </w:pPr>
      <w:r w:rsidRPr="00FA46D5">
        <w:rPr>
          <w:rFonts w:asciiTheme="majorHAnsi" w:hAnsiTheme="majorHAnsi" w:cstheme="majorHAnsi"/>
          <w:color w:val="201F1E"/>
          <w:shd w:val="clear" w:color="auto" w:fill="FFFFFF"/>
        </w:rPr>
        <w:t>Unique person ID number (specific to this project)</w:t>
      </w:r>
    </w:p>
    <w:p w14:paraId="7623442E" w14:textId="77777777" w:rsidR="00FA46D5" w:rsidRDefault="00FA46D5" w:rsidP="00FA46D5">
      <w:pPr>
        <w:pStyle w:val="ListParagraph"/>
        <w:numPr>
          <w:ilvl w:val="0"/>
          <w:numId w:val="9"/>
        </w:numPr>
        <w:spacing w:before="100" w:beforeAutospacing="1" w:after="0" w:line="240" w:lineRule="auto"/>
        <w:rPr>
          <w:rFonts w:asciiTheme="majorHAnsi" w:hAnsiTheme="majorHAnsi" w:cstheme="majorHAnsi"/>
          <w:color w:val="201F1E"/>
          <w:shd w:val="clear" w:color="auto" w:fill="FFFFFF"/>
        </w:rPr>
      </w:pPr>
      <w:r w:rsidRPr="00FA46D5">
        <w:rPr>
          <w:rFonts w:asciiTheme="majorHAnsi" w:hAnsiTheme="majorHAnsi" w:cstheme="majorHAnsi"/>
          <w:color w:val="201F1E"/>
          <w:shd w:val="clear" w:color="auto" w:fill="FFFFFF"/>
        </w:rPr>
        <w:t>Age at Breast Screen episode (whole years)</w:t>
      </w:r>
    </w:p>
    <w:p w14:paraId="2A009DC8" w14:textId="77777777" w:rsidR="00FA46D5" w:rsidRDefault="00FA46D5" w:rsidP="00FA46D5">
      <w:pPr>
        <w:pStyle w:val="ListParagraph"/>
        <w:numPr>
          <w:ilvl w:val="0"/>
          <w:numId w:val="9"/>
        </w:numPr>
        <w:spacing w:before="100" w:beforeAutospacing="1" w:after="0" w:line="240" w:lineRule="auto"/>
        <w:rPr>
          <w:rFonts w:asciiTheme="majorHAnsi" w:hAnsiTheme="majorHAnsi" w:cstheme="majorHAnsi"/>
          <w:color w:val="201F1E"/>
          <w:shd w:val="clear" w:color="auto" w:fill="FFFFFF"/>
        </w:rPr>
      </w:pPr>
      <w:r w:rsidRPr="00FA46D5">
        <w:rPr>
          <w:rFonts w:asciiTheme="majorHAnsi" w:hAnsiTheme="majorHAnsi" w:cstheme="majorHAnsi"/>
          <w:color w:val="201F1E"/>
          <w:shd w:val="clear" w:color="auto" w:fill="FFFFFF"/>
        </w:rPr>
        <w:t>Month and year of Breast Screen episode</w:t>
      </w:r>
    </w:p>
    <w:p w14:paraId="3B281A7F" w14:textId="77777777" w:rsidR="00FA46D5" w:rsidRDefault="00FA46D5" w:rsidP="00FA46D5">
      <w:pPr>
        <w:pStyle w:val="ListParagraph"/>
        <w:numPr>
          <w:ilvl w:val="0"/>
          <w:numId w:val="9"/>
        </w:numPr>
        <w:spacing w:before="100" w:beforeAutospacing="1" w:after="0" w:line="240" w:lineRule="auto"/>
        <w:rPr>
          <w:rFonts w:asciiTheme="majorHAnsi" w:hAnsiTheme="majorHAnsi" w:cstheme="majorHAnsi"/>
          <w:color w:val="201F1E"/>
          <w:shd w:val="clear" w:color="auto" w:fill="FFFFFF"/>
        </w:rPr>
      </w:pPr>
      <w:r w:rsidRPr="00FA46D5">
        <w:rPr>
          <w:rFonts w:asciiTheme="majorHAnsi" w:hAnsiTheme="majorHAnsi" w:cstheme="majorHAnsi"/>
          <w:color w:val="201F1E"/>
          <w:shd w:val="clear" w:color="auto" w:fill="FFFFFF"/>
        </w:rPr>
        <w:t>Age at death (if relevant, in whole years)</w:t>
      </w:r>
    </w:p>
    <w:p w14:paraId="45F37FF8" w14:textId="77777777" w:rsidR="00FA46D5" w:rsidRDefault="00FA46D5" w:rsidP="00FA46D5">
      <w:pPr>
        <w:pStyle w:val="ListParagraph"/>
        <w:numPr>
          <w:ilvl w:val="0"/>
          <w:numId w:val="9"/>
        </w:numPr>
        <w:spacing w:before="100" w:beforeAutospacing="1" w:after="0" w:line="240" w:lineRule="auto"/>
        <w:rPr>
          <w:rFonts w:asciiTheme="majorHAnsi" w:hAnsiTheme="majorHAnsi" w:cstheme="majorHAnsi"/>
          <w:color w:val="201F1E"/>
          <w:shd w:val="clear" w:color="auto" w:fill="FFFFFF"/>
        </w:rPr>
      </w:pPr>
      <w:r w:rsidRPr="00FA46D5">
        <w:rPr>
          <w:rFonts w:asciiTheme="majorHAnsi" w:hAnsiTheme="majorHAnsi" w:cstheme="majorHAnsi"/>
          <w:color w:val="201F1E"/>
          <w:shd w:val="clear" w:color="auto" w:fill="FFFFFF"/>
        </w:rPr>
        <w:t>Indigenous status</w:t>
      </w:r>
    </w:p>
    <w:p w14:paraId="460EC3E9" w14:textId="77777777" w:rsidR="00FA46D5" w:rsidRDefault="00FA46D5" w:rsidP="00FA46D5">
      <w:pPr>
        <w:pStyle w:val="ListParagraph"/>
        <w:numPr>
          <w:ilvl w:val="0"/>
          <w:numId w:val="9"/>
        </w:numPr>
        <w:spacing w:before="100" w:beforeAutospacing="1" w:after="0" w:line="240" w:lineRule="auto"/>
        <w:rPr>
          <w:rFonts w:asciiTheme="majorHAnsi" w:hAnsiTheme="majorHAnsi" w:cstheme="majorHAnsi"/>
          <w:color w:val="201F1E"/>
          <w:shd w:val="clear" w:color="auto" w:fill="FFFFFF"/>
        </w:rPr>
      </w:pPr>
      <w:r w:rsidRPr="00FA46D5">
        <w:rPr>
          <w:rFonts w:asciiTheme="majorHAnsi" w:hAnsiTheme="majorHAnsi" w:cstheme="majorHAnsi"/>
          <w:color w:val="201F1E"/>
          <w:shd w:val="clear" w:color="auto" w:fill="FFFFFF"/>
        </w:rPr>
        <w:t>Non-English-speaking background (Yes/No)</w:t>
      </w:r>
    </w:p>
    <w:p w14:paraId="59F09BC3" w14:textId="77777777" w:rsidR="00FA46D5" w:rsidRDefault="00FA46D5" w:rsidP="00FA46D5">
      <w:pPr>
        <w:pStyle w:val="ListParagraph"/>
        <w:numPr>
          <w:ilvl w:val="0"/>
          <w:numId w:val="9"/>
        </w:numPr>
        <w:spacing w:before="100" w:beforeAutospacing="1" w:after="0" w:line="240" w:lineRule="auto"/>
        <w:rPr>
          <w:rFonts w:asciiTheme="majorHAnsi" w:hAnsiTheme="majorHAnsi" w:cstheme="majorHAnsi"/>
          <w:color w:val="201F1E"/>
          <w:shd w:val="clear" w:color="auto" w:fill="FFFFFF"/>
        </w:rPr>
      </w:pPr>
      <w:r w:rsidRPr="00FA46D5">
        <w:rPr>
          <w:rFonts w:asciiTheme="majorHAnsi" w:hAnsiTheme="majorHAnsi" w:cstheme="majorHAnsi"/>
          <w:color w:val="201F1E"/>
          <w:shd w:val="clear" w:color="auto" w:fill="FFFFFF"/>
        </w:rPr>
        <w:t>Episode number</w:t>
      </w:r>
    </w:p>
    <w:p w14:paraId="021244BB" w14:textId="77777777" w:rsidR="00FA46D5" w:rsidRDefault="00FA46D5" w:rsidP="00FA46D5">
      <w:pPr>
        <w:pStyle w:val="ListParagraph"/>
        <w:numPr>
          <w:ilvl w:val="0"/>
          <w:numId w:val="9"/>
        </w:numPr>
        <w:spacing w:before="100" w:beforeAutospacing="1" w:after="0" w:line="240" w:lineRule="auto"/>
        <w:rPr>
          <w:rFonts w:asciiTheme="majorHAnsi" w:hAnsiTheme="majorHAnsi" w:cstheme="majorHAnsi"/>
          <w:color w:val="201F1E"/>
          <w:shd w:val="clear" w:color="auto" w:fill="FFFFFF"/>
        </w:rPr>
      </w:pPr>
      <w:r w:rsidRPr="00FA46D5">
        <w:rPr>
          <w:rFonts w:asciiTheme="majorHAnsi" w:hAnsiTheme="majorHAnsi" w:cstheme="majorHAnsi"/>
          <w:color w:val="201F1E"/>
          <w:shd w:val="clear" w:color="auto" w:fill="FFFFFF"/>
        </w:rPr>
        <w:t>Screening outcome</w:t>
      </w:r>
    </w:p>
    <w:p w14:paraId="1620FF70" w14:textId="77777777" w:rsidR="00FA46D5" w:rsidRDefault="00FA46D5" w:rsidP="00FA46D5">
      <w:pPr>
        <w:pStyle w:val="ListParagraph"/>
        <w:numPr>
          <w:ilvl w:val="0"/>
          <w:numId w:val="9"/>
        </w:numPr>
        <w:spacing w:before="100" w:beforeAutospacing="1" w:after="0" w:line="240" w:lineRule="auto"/>
        <w:rPr>
          <w:rFonts w:asciiTheme="majorHAnsi" w:hAnsiTheme="majorHAnsi" w:cstheme="majorHAnsi"/>
          <w:color w:val="201F1E"/>
          <w:shd w:val="clear" w:color="auto" w:fill="FFFFFF"/>
        </w:rPr>
      </w:pPr>
      <w:r w:rsidRPr="00FA46D5">
        <w:rPr>
          <w:rFonts w:asciiTheme="majorHAnsi" w:hAnsiTheme="majorHAnsi" w:cstheme="majorHAnsi"/>
          <w:color w:val="201F1E"/>
          <w:shd w:val="clear" w:color="auto" w:fill="FFFFFF"/>
        </w:rPr>
        <w:t>Assessment outcome (where applicable)</w:t>
      </w:r>
    </w:p>
    <w:p w14:paraId="601C0625" w14:textId="0F494DD8" w:rsidR="00FA46D5" w:rsidRPr="00FA46D5" w:rsidRDefault="00FA46D5" w:rsidP="00FA46D5">
      <w:pPr>
        <w:pStyle w:val="ListParagraph"/>
        <w:numPr>
          <w:ilvl w:val="0"/>
          <w:numId w:val="9"/>
        </w:numPr>
        <w:spacing w:before="100" w:beforeAutospacing="1" w:after="0" w:line="240" w:lineRule="auto"/>
        <w:rPr>
          <w:rFonts w:asciiTheme="majorHAnsi" w:hAnsiTheme="majorHAnsi" w:cstheme="majorHAnsi"/>
          <w:color w:val="201F1E"/>
          <w:shd w:val="clear" w:color="auto" w:fill="FFFFFF"/>
        </w:rPr>
      </w:pPr>
      <w:r w:rsidRPr="00FA46D5">
        <w:rPr>
          <w:rFonts w:asciiTheme="majorHAnsi" w:hAnsiTheme="majorHAnsi" w:cstheme="majorHAnsi"/>
          <w:color w:val="201F1E"/>
          <w:shd w:val="clear" w:color="auto" w:fill="FFFFFF"/>
        </w:rPr>
        <w:t>Surgical Histopathology data (Invasive</w:t>
      </w:r>
      <w:r>
        <w:rPr>
          <w:rFonts w:asciiTheme="majorHAnsi" w:hAnsiTheme="majorHAnsi" w:cstheme="majorHAnsi"/>
          <w:color w:val="201F1E"/>
          <w:shd w:val="clear" w:color="auto" w:fill="FFFFFF"/>
        </w:rPr>
        <w:t xml:space="preserve"> </w:t>
      </w:r>
      <w:r w:rsidRPr="00FA46D5">
        <w:rPr>
          <w:rFonts w:asciiTheme="majorHAnsi" w:hAnsiTheme="majorHAnsi" w:cstheme="majorHAnsi"/>
          <w:color w:val="201F1E"/>
          <w:shd w:val="clear" w:color="auto" w:fill="FFFFFF"/>
        </w:rPr>
        <w:t>cancer/DCIS/Other/Nodes sampledinvolved/Sentinel Node Biopsy) for the “DominantnLesion”</w:t>
      </w:r>
    </w:p>
    <w:p w14:paraId="0BF6F24C" w14:textId="77777777" w:rsidR="00FA46D5" w:rsidRDefault="00FA46D5" w:rsidP="00FA46D5">
      <w:pPr>
        <w:pStyle w:val="ListParagraph"/>
        <w:numPr>
          <w:ilvl w:val="0"/>
          <w:numId w:val="9"/>
        </w:numPr>
        <w:spacing w:before="100" w:beforeAutospacing="1" w:after="0" w:line="240" w:lineRule="auto"/>
        <w:rPr>
          <w:rFonts w:asciiTheme="majorHAnsi" w:hAnsiTheme="majorHAnsi" w:cstheme="majorHAnsi"/>
          <w:color w:val="201F1E"/>
          <w:shd w:val="clear" w:color="auto" w:fill="FFFFFF"/>
        </w:rPr>
      </w:pPr>
      <w:r w:rsidRPr="00FA46D5">
        <w:rPr>
          <w:rFonts w:asciiTheme="majorHAnsi" w:hAnsiTheme="majorHAnsi" w:cstheme="majorHAnsi"/>
          <w:color w:val="201F1E"/>
          <w:shd w:val="clear" w:color="auto" w:fill="FFFFFF"/>
        </w:rPr>
        <w:t>Primary treatment data (type of surgery, other</w:t>
      </w:r>
      <w:r>
        <w:rPr>
          <w:rFonts w:asciiTheme="majorHAnsi" w:hAnsiTheme="majorHAnsi" w:cstheme="majorHAnsi"/>
          <w:color w:val="201F1E"/>
          <w:shd w:val="clear" w:color="auto" w:fill="FFFFFF"/>
        </w:rPr>
        <w:t xml:space="preserve"> </w:t>
      </w:r>
      <w:r w:rsidRPr="00FA46D5">
        <w:rPr>
          <w:rFonts w:asciiTheme="majorHAnsi" w:hAnsiTheme="majorHAnsi" w:cstheme="majorHAnsi"/>
          <w:color w:val="201F1E"/>
          <w:shd w:val="clear" w:color="auto" w:fill="FFFFFF"/>
        </w:rPr>
        <w:t>treatments, location of surgical unit, evidence of</w:t>
      </w:r>
      <w:r>
        <w:rPr>
          <w:rFonts w:asciiTheme="majorHAnsi" w:hAnsiTheme="majorHAnsi" w:cstheme="majorHAnsi"/>
          <w:color w:val="201F1E"/>
          <w:shd w:val="clear" w:color="auto" w:fill="FFFFFF"/>
        </w:rPr>
        <w:t xml:space="preserve"> </w:t>
      </w:r>
      <w:r w:rsidRPr="00FA46D5">
        <w:rPr>
          <w:rFonts w:asciiTheme="majorHAnsi" w:hAnsiTheme="majorHAnsi" w:cstheme="majorHAnsi"/>
          <w:color w:val="201F1E"/>
          <w:shd w:val="clear" w:color="auto" w:fill="FFFFFF"/>
        </w:rPr>
        <w:t>metastases)</w:t>
      </w:r>
    </w:p>
    <w:p w14:paraId="7FCFA3D5" w14:textId="027E6A7E" w:rsidR="00516E7D" w:rsidRDefault="00FA46D5" w:rsidP="00FA46D5">
      <w:pPr>
        <w:pStyle w:val="ListParagraph"/>
        <w:numPr>
          <w:ilvl w:val="0"/>
          <w:numId w:val="9"/>
        </w:numPr>
        <w:spacing w:before="100" w:beforeAutospacing="1" w:after="0" w:line="240" w:lineRule="auto"/>
        <w:rPr>
          <w:rFonts w:asciiTheme="majorHAnsi" w:hAnsiTheme="majorHAnsi" w:cstheme="majorHAnsi"/>
          <w:color w:val="201F1E"/>
          <w:shd w:val="clear" w:color="auto" w:fill="FFFFFF"/>
        </w:rPr>
      </w:pPr>
      <w:r w:rsidRPr="00FA46D5">
        <w:rPr>
          <w:rFonts w:asciiTheme="majorHAnsi" w:hAnsiTheme="majorHAnsi" w:cstheme="majorHAnsi"/>
          <w:color w:val="201F1E"/>
          <w:shd w:val="clear" w:color="auto" w:fill="FFFFFF"/>
        </w:rPr>
        <w:t>SA3 of residence at time of screening episode</w:t>
      </w:r>
    </w:p>
    <w:p w14:paraId="46C81EBE" w14:textId="5B9225DC" w:rsidR="00EA6C5D" w:rsidRPr="00EA6C5D" w:rsidRDefault="00EA6C5D" w:rsidP="001A375E">
      <w:pPr>
        <w:spacing w:before="100" w:beforeAutospacing="1" w:after="0" w:line="240" w:lineRule="auto"/>
        <w:rPr>
          <w:rFonts w:asciiTheme="majorHAnsi" w:hAnsiTheme="majorHAnsi" w:cstheme="majorHAnsi"/>
          <w:color w:val="201F1E"/>
          <w:shd w:val="clear" w:color="auto" w:fill="FFFFFF"/>
        </w:rPr>
      </w:pPr>
      <w:r>
        <w:rPr>
          <w:rFonts w:asciiTheme="majorHAnsi" w:hAnsiTheme="majorHAnsi" w:cstheme="majorHAnsi"/>
          <w:color w:val="201F1E"/>
          <w:shd w:val="clear" w:color="auto" w:fill="FFFFFF"/>
        </w:rPr>
        <w:t>They will not be requiring any identifying patient information, and patients will only be identified by a unique project ID number.</w:t>
      </w:r>
      <w:r w:rsidR="001A375E">
        <w:rPr>
          <w:rFonts w:asciiTheme="majorHAnsi" w:hAnsiTheme="majorHAnsi" w:cstheme="majorHAnsi"/>
          <w:color w:val="201F1E"/>
          <w:shd w:val="clear" w:color="auto" w:fill="FFFFFF"/>
        </w:rPr>
        <w:t xml:space="preserve"> In addition, </w:t>
      </w:r>
      <w:r w:rsidR="001A375E" w:rsidRPr="001A375E">
        <w:rPr>
          <w:rFonts w:asciiTheme="majorHAnsi" w:hAnsiTheme="majorHAnsi" w:cstheme="majorHAnsi"/>
          <w:color w:val="201F1E"/>
          <w:shd w:val="clear" w:color="auto" w:fill="FFFFFF"/>
        </w:rPr>
        <w:t>BreastScreen Queensland will also provide SA2-specific</w:t>
      </w:r>
      <w:r w:rsidR="001A375E">
        <w:rPr>
          <w:rFonts w:asciiTheme="majorHAnsi" w:hAnsiTheme="majorHAnsi" w:cstheme="majorHAnsi"/>
          <w:color w:val="201F1E"/>
          <w:shd w:val="clear" w:color="auto" w:fill="FFFFFF"/>
        </w:rPr>
        <w:t xml:space="preserve"> </w:t>
      </w:r>
      <w:r w:rsidR="001A375E" w:rsidRPr="001A375E">
        <w:rPr>
          <w:rFonts w:asciiTheme="majorHAnsi" w:hAnsiTheme="majorHAnsi" w:cstheme="majorHAnsi"/>
          <w:color w:val="201F1E"/>
          <w:shd w:val="clear" w:color="auto" w:fill="FFFFFF"/>
        </w:rPr>
        <w:lastRenderedPageBreak/>
        <w:t>participation rate estimates that have been adjusted for</w:t>
      </w:r>
      <w:r w:rsidR="001A375E">
        <w:rPr>
          <w:rFonts w:asciiTheme="majorHAnsi" w:hAnsiTheme="majorHAnsi" w:cstheme="majorHAnsi"/>
          <w:color w:val="201F1E"/>
          <w:shd w:val="clear" w:color="auto" w:fill="FFFFFF"/>
        </w:rPr>
        <w:t xml:space="preserve"> </w:t>
      </w:r>
      <w:r w:rsidR="001A375E" w:rsidRPr="001A375E">
        <w:rPr>
          <w:rFonts w:asciiTheme="majorHAnsi" w:hAnsiTheme="majorHAnsi" w:cstheme="majorHAnsi"/>
          <w:color w:val="201F1E"/>
          <w:shd w:val="clear" w:color="auto" w:fill="FFFFFF"/>
        </w:rPr>
        <w:t>known issues relating to the geographical data.</w:t>
      </w:r>
    </w:p>
    <w:p w14:paraId="49E8B4D7" w14:textId="313956CF" w:rsidR="00355F41" w:rsidRPr="00DF303A" w:rsidRDefault="00516E7D" w:rsidP="00C343A7">
      <w:pPr>
        <w:pStyle w:val="ListParagraph"/>
        <w:numPr>
          <w:ilvl w:val="0"/>
          <w:numId w:val="7"/>
        </w:numPr>
        <w:spacing w:before="100" w:beforeAutospacing="1" w:after="0" w:line="240" w:lineRule="auto"/>
        <w:rPr>
          <w:rFonts w:asciiTheme="majorHAnsi" w:hAnsiTheme="majorHAnsi" w:cstheme="majorHAnsi"/>
          <w:color w:val="201F1E"/>
          <w:u w:val="single"/>
          <w:shd w:val="clear" w:color="auto" w:fill="FFFFFF"/>
        </w:rPr>
      </w:pPr>
      <w:r w:rsidRPr="00DF303A">
        <w:rPr>
          <w:rFonts w:asciiTheme="majorHAnsi" w:hAnsiTheme="majorHAnsi" w:cstheme="majorHAnsi"/>
          <w:color w:val="201F1E"/>
          <w:u w:val="single"/>
          <w:shd w:val="clear" w:color="auto" w:fill="FFFFFF"/>
        </w:rPr>
        <w:t>James (Prof. James Wood from UNSW)</w:t>
      </w:r>
    </w:p>
    <w:p w14:paraId="4B3F7BA1" w14:textId="5E78012B" w:rsidR="00355F41" w:rsidRPr="00AF5089" w:rsidRDefault="001B0132" w:rsidP="00C343A7">
      <w:pPr>
        <w:spacing w:before="100" w:beforeAutospacing="1" w:after="0" w:line="240" w:lineRule="auto"/>
        <w:rPr>
          <w:rFonts w:asciiTheme="majorHAnsi" w:hAnsiTheme="majorHAnsi" w:cstheme="majorHAnsi"/>
          <w:color w:val="201F1E"/>
          <w:shd w:val="clear" w:color="auto" w:fill="FFFFFF"/>
        </w:rPr>
      </w:pPr>
      <w:r>
        <w:rPr>
          <w:rFonts w:asciiTheme="majorHAnsi" w:hAnsiTheme="majorHAnsi" w:cstheme="majorHAnsi"/>
          <w:color w:val="201F1E"/>
          <w:shd w:val="clear" w:color="auto" w:fill="FFFFFF"/>
        </w:rPr>
        <w:t>He uses only SA2 level data from NSW health. He suggested that we</w:t>
      </w:r>
      <w:r w:rsidR="00355F41" w:rsidRPr="00AF5089">
        <w:rPr>
          <w:rFonts w:asciiTheme="majorHAnsi" w:hAnsiTheme="majorHAnsi" w:cstheme="majorHAnsi"/>
          <w:color w:val="201F1E"/>
          <w:shd w:val="clear" w:color="auto" w:fill="FFFFFF"/>
        </w:rPr>
        <w:t xml:space="preserve"> would probably need to make a strong argument for why health data at an SA1 level is a reliable measure (i.e. that outcomes are sufficiently proximal that population movements don’t confound this). I guess the argument for urban heat would be that there are building level effects but your outcomes (e.g.</w:t>
      </w:r>
      <w:r w:rsidR="00136DB7">
        <w:rPr>
          <w:rFonts w:asciiTheme="majorHAnsi" w:hAnsiTheme="majorHAnsi" w:cstheme="majorHAnsi"/>
          <w:color w:val="201F1E"/>
          <w:shd w:val="clear" w:color="auto" w:fill="FFFFFF"/>
        </w:rPr>
        <w:t>,</w:t>
      </w:r>
      <w:r w:rsidR="00355F41" w:rsidRPr="00AF5089">
        <w:rPr>
          <w:rFonts w:asciiTheme="majorHAnsi" w:hAnsiTheme="majorHAnsi" w:cstheme="majorHAnsi"/>
          <w:color w:val="201F1E"/>
          <w:shd w:val="clear" w:color="auto" w:fill="FFFFFF"/>
        </w:rPr>
        <w:t xml:space="preserve"> heat deaths) are going to be really sparse at that level.</w:t>
      </w:r>
    </w:p>
    <w:p w14:paraId="151B71DC" w14:textId="00BA105C" w:rsidR="004E0D5D" w:rsidRPr="00DF303A" w:rsidRDefault="00AE1918" w:rsidP="00C343A7">
      <w:pPr>
        <w:pStyle w:val="ListParagraph"/>
        <w:numPr>
          <w:ilvl w:val="0"/>
          <w:numId w:val="7"/>
        </w:numPr>
        <w:spacing w:before="100" w:beforeAutospacing="1" w:after="0" w:line="240" w:lineRule="auto"/>
        <w:rPr>
          <w:rFonts w:asciiTheme="majorHAnsi" w:hAnsiTheme="majorHAnsi" w:cstheme="majorHAnsi"/>
          <w:color w:val="201F1E"/>
          <w:u w:val="single"/>
          <w:shd w:val="clear" w:color="auto" w:fill="FFFFFF"/>
        </w:rPr>
      </w:pPr>
      <w:r w:rsidRPr="00DF303A">
        <w:rPr>
          <w:rFonts w:asciiTheme="majorHAnsi" w:hAnsiTheme="majorHAnsi" w:cstheme="majorHAnsi"/>
          <w:color w:val="201F1E"/>
          <w:u w:val="single"/>
          <w:shd w:val="clear" w:color="auto" w:fill="FFFFFF"/>
        </w:rPr>
        <w:t>Katrina (Katrina Blazek from UNSW)</w:t>
      </w:r>
    </w:p>
    <w:p w14:paraId="0A63464E" w14:textId="33629005" w:rsidR="003655A0" w:rsidRPr="00F945FA" w:rsidRDefault="00F945FA" w:rsidP="00C343A7">
      <w:pPr>
        <w:spacing w:before="100" w:beforeAutospacing="1" w:after="0" w:line="240" w:lineRule="auto"/>
        <w:rPr>
          <w:rFonts w:asciiTheme="majorHAnsi" w:hAnsiTheme="majorHAnsi" w:cstheme="majorHAnsi"/>
          <w:color w:val="201F1E"/>
          <w:shd w:val="clear" w:color="auto" w:fill="FFFFFF"/>
        </w:rPr>
      </w:pPr>
      <w:r w:rsidRPr="00F945FA">
        <w:rPr>
          <w:rFonts w:asciiTheme="majorHAnsi" w:hAnsiTheme="majorHAnsi" w:cstheme="majorHAnsi"/>
          <w:color w:val="201F1E"/>
          <w:shd w:val="clear" w:color="auto" w:fill="FFFFFF"/>
        </w:rPr>
        <w:t xml:space="preserve">I did not find any spatial-related studies from her profile: </w:t>
      </w:r>
      <w:hyperlink r:id="rId6" w:history="1">
        <w:r w:rsidRPr="00874807">
          <w:rPr>
            <w:rStyle w:val="Hyperlink"/>
            <w:rFonts w:asciiTheme="majorHAnsi" w:hAnsiTheme="majorHAnsi" w:cstheme="majorHAnsi"/>
            <w:shd w:val="clear" w:color="auto" w:fill="FFFFFF"/>
          </w:rPr>
          <w:t>https://scholar.google.com.au/citations?hl=en&amp;user=fENWMEAAAAAJ&amp;view_op=list_works&amp;sortby=pubdate</w:t>
        </w:r>
      </w:hyperlink>
      <w:r>
        <w:rPr>
          <w:rFonts w:asciiTheme="majorHAnsi" w:hAnsiTheme="majorHAnsi" w:cstheme="majorHAnsi"/>
          <w:color w:val="201F1E"/>
          <w:shd w:val="clear" w:color="auto" w:fill="FFFFFF"/>
        </w:rPr>
        <w:t>. Will check again later.</w:t>
      </w:r>
    </w:p>
    <w:p w14:paraId="25867B91" w14:textId="4920D6AC" w:rsidR="00AE1918" w:rsidRPr="00FD18B4" w:rsidRDefault="00AE1918" w:rsidP="00FD18B4">
      <w:pPr>
        <w:pStyle w:val="ListParagraph"/>
        <w:numPr>
          <w:ilvl w:val="0"/>
          <w:numId w:val="7"/>
        </w:numPr>
        <w:spacing w:before="100" w:beforeAutospacing="1" w:after="0" w:line="240" w:lineRule="auto"/>
        <w:rPr>
          <w:rFonts w:asciiTheme="majorHAnsi" w:hAnsiTheme="majorHAnsi" w:cstheme="majorHAnsi"/>
          <w:color w:val="201F1E"/>
          <w:u w:val="single"/>
          <w:shd w:val="clear" w:color="auto" w:fill="FFFFFF"/>
        </w:rPr>
      </w:pPr>
      <w:r w:rsidRPr="00FD18B4">
        <w:rPr>
          <w:rFonts w:asciiTheme="majorHAnsi" w:hAnsiTheme="majorHAnsi" w:cstheme="majorHAnsi"/>
          <w:color w:val="201F1E"/>
          <w:u w:val="single"/>
          <w:shd w:val="clear" w:color="auto" w:fill="FFFFFF"/>
        </w:rPr>
        <w:t>Matt (Matt Beaty)</w:t>
      </w:r>
    </w:p>
    <w:p w14:paraId="6BDE06FE" w14:textId="47054DA2" w:rsidR="00AE1918" w:rsidRPr="00AF5089" w:rsidRDefault="00AE1918" w:rsidP="00C343A7">
      <w:pPr>
        <w:spacing w:before="100" w:beforeAutospacing="1" w:after="0" w:line="240" w:lineRule="auto"/>
        <w:rPr>
          <w:rFonts w:asciiTheme="majorHAnsi" w:hAnsiTheme="majorHAnsi" w:cstheme="majorHAnsi"/>
          <w:b/>
          <w:bCs/>
        </w:rPr>
      </w:pPr>
      <w:r w:rsidRPr="00AF5089">
        <w:rPr>
          <w:rFonts w:asciiTheme="majorHAnsi" w:hAnsiTheme="majorHAnsi" w:cstheme="majorHAnsi"/>
          <w:color w:val="201F1E"/>
          <w:shd w:val="clear" w:color="auto" w:fill="FFFFFF"/>
        </w:rPr>
        <w:t>Does not use SA1 linked health data</w:t>
      </w:r>
      <w:r w:rsidR="00FD18B4">
        <w:rPr>
          <w:rFonts w:asciiTheme="majorHAnsi" w:hAnsiTheme="majorHAnsi" w:cstheme="majorHAnsi"/>
          <w:color w:val="201F1E"/>
          <w:shd w:val="clear" w:color="auto" w:fill="FFFFFF"/>
        </w:rPr>
        <w:t>.</w:t>
      </w:r>
    </w:p>
    <w:p w14:paraId="7D97F452" w14:textId="5B15F923" w:rsidR="003655A0" w:rsidRPr="00AF5089" w:rsidRDefault="003655A0" w:rsidP="00C343A7">
      <w:pPr>
        <w:spacing w:before="100" w:beforeAutospacing="1" w:after="0" w:line="240" w:lineRule="auto"/>
        <w:rPr>
          <w:rFonts w:asciiTheme="majorHAnsi" w:hAnsiTheme="majorHAnsi" w:cstheme="majorHAnsi"/>
          <w:b/>
          <w:bCs/>
          <w:color w:val="000000"/>
          <w:sz w:val="24"/>
          <w:szCs w:val="24"/>
        </w:rPr>
      </w:pPr>
      <w:r w:rsidRPr="00AF5089">
        <w:rPr>
          <w:rFonts w:asciiTheme="majorHAnsi" w:hAnsiTheme="majorHAnsi" w:cstheme="majorHAnsi"/>
          <w:b/>
          <w:bCs/>
          <w:color w:val="000000"/>
          <w:sz w:val="24"/>
          <w:szCs w:val="24"/>
        </w:rPr>
        <w:t>Privacy issues</w:t>
      </w:r>
    </w:p>
    <w:p w14:paraId="3F374047" w14:textId="63EB0A80" w:rsidR="003655A0" w:rsidRPr="00DF303A" w:rsidRDefault="00AE1918" w:rsidP="00C343A7">
      <w:pPr>
        <w:pStyle w:val="ListParagraph"/>
        <w:numPr>
          <w:ilvl w:val="0"/>
          <w:numId w:val="5"/>
        </w:numPr>
        <w:spacing w:before="100" w:beforeAutospacing="1" w:after="0" w:line="240" w:lineRule="auto"/>
        <w:rPr>
          <w:rFonts w:asciiTheme="majorHAnsi" w:hAnsiTheme="majorHAnsi" w:cstheme="majorHAnsi"/>
        </w:rPr>
      </w:pPr>
      <w:r w:rsidRPr="00DF303A">
        <w:rPr>
          <w:rFonts w:asciiTheme="majorHAnsi" w:hAnsiTheme="majorHAnsi" w:cstheme="majorHAnsi"/>
        </w:rPr>
        <w:t>SURE</w:t>
      </w:r>
      <w:r w:rsidR="00AF5089" w:rsidRPr="00DF303A">
        <w:rPr>
          <w:rFonts w:asciiTheme="majorHAnsi" w:hAnsiTheme="majorHAnsi" w:cstheme="majorHAnsi"/>
        </w:rPr>
        <w:t xml:space="preserve"> will be used to secure data transactions (i.e., uploads, and downloads is not allowed).</w:t>
      </w:r>
    </w:p>
    <w:p w14:paraId="4C0C3149" w14:textId="544EDCFD" w:rsidR="00AE1918" w:rsidRPr="00A54F0D" w:rsidRDefault="00AF5089" w:rsidP="00A54F0D">
      <w:pPr>
        <w:pStyle w:val="ListParagraph"/>
        <w:numPr>
          <w:ilvl w:val="0"/>
          <w:numId w:val="5"/>
        </w:numPr>
        <w:spacing w:before="100" w:beforeAutospacing="1" w:after="0" w:line="240" w:lineRule="auto"/>
        <w:rPr>
          <w:rFonts w:asciiTheme="majorHAnsi" w:hAnsiTheme="majorHAnsi" w:cstheme="majorHAnsi"/>
        </w:rPr>
      </w:pPr>
      <w:r w:rsidRPr="00DF303A">
        <w:rPr>
          <w:rFonts w:asciiTheme="majorHAnsi" w:hAnsiTheme="majorHAnsi" w:cstheme="majorHAnsi"/>
        </w:rPr>
        <w:t xml:space="preserve">Research investigators Flavia and Hao will take the </w:t>
      </w:r>
      <w:r w:rsidRPr="00DF303A">
        <w:rPr>
          <w:rFonts w:asciiTheme="majorHAnsi" w:hAnsiTheme="majorHAnsi" w:cstheme="majorHAnsi"/>
          <w:i/>
          <w:iCs/>
        </w:rPr>
        <w:t>Introductory and Advanced Analysis of Linked Health Data summer school</w:t>
      </w:r>
      <w:r w:rsidRPr="00DF303A">
        <w:rPr>
          <w:rFonts w:asciiTheme="majorHAnsi" w:hAnsiTheme="majorHAnsi" w:cstheme="majorHAnsi"/>
        </w:rPr>
        <w:t xml:space="preserve"> subjects for professional development, in order to better work with </w:t>
      </w:r>
      <w:r w:rsidR="00DF303A" w:rsidRPr="00DF303A">
        <w:rPr>
          <w:rFonts w:asciiTheme="majorHAnsi" w:hAnsiTheme="majorHAnsi" w:cstheme="majorHAnsi"/>
        </w:rPr>
        <w:t>linked health data</w:t>
      </w:r>
      <w:r w:rsidRPr="00DF303A">
        <w:rPr>
          <w:rFonts w:asciiTheme="majorHAnsi" w:hAnsiTheme="majorHAnsi" w:cstheme="majorHAnsi"/>
        </w:rPr>
        <w:t>. Details on the units, including the contact dates are available at https://www.uwa.edu.au/schools/population-global-health/Seasonal-School).</w:t>
      </w:r>
    </w:p>
    <w:p w14:paraId="3F1B9A5D" w14:textId="5BC9BE05" w:rsidR="00AE1918" w:rsidRPr="00AF5089" w:rsidRDefault="002D1CF3" w:rsidP="00C343A7">
      <w:pPr>
        <w:pStyle w:val="NormalWeb"/>
        <w:spacing w:after="0" w:afterAutospacing="0"/>
        <w:textAlignment w:val="baseline"/>
        <w:rPr>
          <w:rFonts w:asciiTheme="majorHAnsi" w:hAnsiTheme="majorHAnsi" w:cstheme="majorHAnsi"/>
          <w:b/>
          <w:bCs/>
          <w:color w:val="000000"/>
        </w:rPr>
      </w:pPr>
      <w:r w:rsidRPr="00AF5089">
        <w:rPr>
          <w:rFonts w:asciiTheme="majorHAnsi" w:hAnsiTheme="majorHAnsi" w:cstheme="majorHAnsi"/>
          <w:b/>
          <w:bCs/>
          <w:color w:val="000000"/>
        </w:rPr>
        <w:t>Relevant interests</w:t>
      </w:r>
    </w:p>
    <w:p w14:paraId="27BD139A" w14:textId="5C439F8E" w:rsidR="003655A0" w:rsidRDefault="003655A0" w:rsidP="00C343A7">
      <w:pPr>
        <w:pStyle w:val="NormalWeb"/>
        <w:numPr>
          <w:ilvl w:val="0"/>
          <w:numId w:val="8"/>
        </w:numPr>
        <w:spacing w:after="0" w:afterAutospacing="0"/>
        <w:textAlignment w:val="baseline"/>
        <w:rPr>
          <w:rFonts w:asciiTheme="majorHAnsi" w:hAnsiTheme="majorHAnsi" w:cstheme="majorHAnsi"/>
          <w:color w:val="000000"/>
          <w:sz w:val="22"/>
          <w:szCs w:val="22"/>
        </w:rPr>
      </w:pPr>
      <w:r w:rsidRPr="00AF5089">
        <w:rPr>
          <w:rFonts w:asciiTheme="majorHAnsi" w:hAnsiTheme="majorHAnsi" w:cstheme="majorHAnsi"/>
          <w:color w:val="000000"/>
          <w:sz w:val="22"/>
          <w:szCs w:val="22"/>
        </w:rPr>
        <w:t>NCRIS has provided funding to ARDC who has allocated some of these funds to the project. AURIN and PHRN have also allocated some of their NCRIS cash funds to the project.</w:t>
      </w:r>
      <w:r w:rsidR="00E50A77">
        <w:rPr>
          <w:rFonts w:asciiTheme="majorHAnsi" w:hAnsiTheme="majorHAnsi" w:cstheme="majorHAnsi"/>
          <w:color w:val="000000"/>
          <w:sz w:val="22"/>
          <w:szCs w:val="22"/>
        </w:rPr>
        <w:t xml:space="preserve"> One major goal of this project is to demonstrate how the two NCRIS facilities (AURIN and PHRN) could work together and get linked SA1 level health data, which would be difficult to obtain otherwise, for generating health indicators at a fine spatial granularity as its main added value.</w:t>
      </w:r>
    </w:p>
    <w:p w14:paraId="551DCD00" w14:textId="77777777" w:rsidR="00A34CA6" w:rsidRDefault="00C343A7" w:rsidP="00C343A7">
      <w:pPr>
        <w:pStyle w:val="NormalWeb"/>
        <w:numPr>
          <w:ilvl w:val="0"/>
          <w:numId w:val="8"/>
        </w:numPr>
        <w:spacing w:after="0" w:afterAutospacing="0"/>
        <w:textAlignment w:val="baseline"/>
        <w:rPr>
          <w:rFonts w:asciiTheme="majorHAnsi" w:hAnsiTheme="majorHAnsi" w:cstheme="majorHAnsi"/>
          <w:color w:val="000000"/>
          <w:sz w:val="22"/>
          <w:szCs w:val="22"/>
        </w:rPr>
      </w:pPr>
      <w:r>
        <w:rPr>
          <w:rFonts w:asciiTheme="majorHAnsi" w:hAnsiTheme="majorHAnsi" w:cstheme="majorHAnsi"/>
          <w:color w:val="000000"/>
          <w:sz w:val="22"/>
          <w:szCs w:val="22"/>
        </w:rPr>
        <w:t xml:space="preserve">The added value of this project contributes to better understanding of effects caused by heatwaves, which are </w:t>
      </w:r>
      <w:r w:rsidR="00E576BD" w:rsidRPr="00C343A7">
        <w:rPr>
          <w:rFonts w:asciiTheme="majorHAnsi" w:hAnsiTheme="majorHAnsi" w:cstheme="majorHAnsi"/>
          <w:color w:val="000000"/>
          <w:sz w:val="22"/>
          <w:szCs w:val="22"/>
        </w:rPr>
        <w:t>Australia's deadliest natural hazard and the occurrence and severity of is predicted to increase through climate change</w:t>
      </w:r>
      <w:r w:rsidR="00A54F0D">
        <w:rPr>
          <w:rFonts w:asciiTheme="majorHAnsi" w:hAnsiTheme="majorHAnsi" w:cstheme="majorHAnsi"/>
          <w:color w:val="000000"/>
          <w:sz w:val="22"/>
          <w:szCs w:val="22"/>
        </w:rPr>
        <w:t>, including</w:t>
      </w:r>
      <w:r w:rsidR="00E576BD" w:rsidRPr="00C343A7">
        <w:rPr>
          <w:rFonts w:asciiTheme="majorHAnsi" w:hAnsiTheme="majorHAnsi" w:cstheme="majorHAnsi"/>
          <w:color w:val="000000"/>
          <w:sz w:val="22"/>
          <w:szCs w:val="22"/>
        </w:rPr>
        <w:t xml:space="preserve"> effects </w:t>
      </w:r>
      <w:r w:rsidR="00A54F0D">
        <w:rPr>
          <w:rFonts w:asciiTheme="majorHAnsi" w:hAnsiTheme="majorHAnsi" w:cstheme="majorHAnsi"/>
          <w:color w:val="000000"/>
          <w:sz w:val="22"/>
          <w:szCs w:val="22"/>
        </w:rPr>
        <w:t>such as</w:t>
      </w:r>
      <w:r w:rsidR="00E576BD" w:rsidRPr="00C343A7">
        <w:rPr>
          <w:rFonts w:asciiTheme="majorHAnsi" w:hAnsiTheme="majorHAnsi" w:cstheme="majorHAnsi"/>
          <w:color w:val="000000"/>
          <w:sz w:val="22"/>
          <w:szCs w:val="22"/>
        </w:rPr>
        <w:t xml:space="preserve"> extreme heat in densely built urban areas with low vegetation through the urban heat island effect in Australian cities and towns.</w:t>
      </w:r>
      <w:r w:rsidR="001A54D0">
        <w:rPr>
          <w:rFonts w:asciiTheme="majorHAnsi" w:hAnsiTheme="majorHAnsi" w:cstheme="majorHAnsi"/>
          <w:color w:val="000000"/>
          <w:sz w:val="22"/>
          <w:szCs w:val="22"/>
        </w:rPr>
        <w:t xml:space="preserve"> </w:t>
      </w:r>
    </w:p>
    <w:p w14:paraId="2E5E9A53" w14:textId="6D7C931D" w:rsidR="00E50A77" w:rsidRDefault="005166C7" w:rsidP="00A34CA6">
      <w:pPr>
        <w:pStyle w:val="NormalWeb"/>
        <w:numPr>
          <w:ilvl w:val="1"/>
          <w:numId w:val="8"/>
        </w:numPr>
        <w:spacing w:after="0" w:afterAutospacing="0"/>
        <w:textAlignment w:val="baseline"/>
        <w:rPr>
          <w:rFonts w:asciiTheme="majorHAnsi" w:hAnsiTheme="majorHAnsi" w:cstheme="majorHAnsi"/>
          <w:color w:val="000000"/>
          <w:sz w:val="22"/>
          <w:szCs w:val="22"/>
        </w:rPr>
      </w:pPr>
      <w:r>
        <w:rPr>
          <w:rFonts w:asciiTheme="majorHAnsi" w:hAnsiTheme="majorHAnsi" w:cstheme="majorHAnsi"/>
          <w:color w:val="000000"/>
          <w:sz w:val="22"/>
          <w:szCs w:val="22"/>
        </w:rPr>
        <w:t>It aligns with the federal government’s goal to reduce green-house emissions by 43%</w:t>
      </w:r>
      <w:r w:rsidR="00A34CA6">
        <w:rPr>
          <w:rFonts w:asciiTheme="majorHAnsi" w:hAnsiTheme="majorHAnsi" w:cstheme="majorHAnsi"/>
          <w:color w:val="000000"/>
          <w:sz w:val="22"/>
          <w:szCs w:val="22"/>
        </w:rPr>
        <w:t xml:space="preserve"> by 2030</w:t>
      </w:r>
      <w:r>
        <w:rPr>
          <w:rFonts w:asciiTheme="majorHAnsi" w:hAnsiTheme="majorHAnsi" w:cstheme="majorHAnsi"/>
          <w:color w:val="000000"/>
          <w:sz w:val="22"/>
          <w:szCs w:val="22"/>
        </w:rPr>
        <w:t>.</w:t>
      </w:r>
    </w:p>
    <w:p w14:paraId="576FFC3E" w14:textId="2E03706A" w:rsidR="00A34CA6" w:rsidRPr="00C343A7" w:rsidRDefault="00A34CA6" w:rsidP="00A34CA6">
      <w:pPr>
        <w:pStyle w:val="NormalWeb"/>
        <w:numPr>
          <w:ilvl w:val="1"/>
          <w:numId w:val="8"/>
        </w:numPr>
        <w:spacing w:after="0" w:afterAutospacing="0"/>
        <w:textAlignment w:val="baseline"/>
        <w:rPr>
          <w:rFonts w:asciiTheme="majorHAnsi" w:hAnsiTheme="majorHAnsi" w:cstheme="majorHAnsi"/>
          <w:color w:val="000000"/>
          <w:sz w:val="22"/>
          <w:szCs w:val="22"/>
        </w:rPr>
      </w:pPr>
      <w:r>
        <w:rPr>
          <w:rFonts w:asciiTheme="majorHAnsi" w:hAnsiTheme="majorHAnsi" w:cstheme="majorHAnsi"/>
          <w:color w:val="000000"/>
          <w:sz w:val="22"/>
          <w:szCs w:val="22"/>
        </w:rPr>
        <w:t>It’s important to understand the importance of heatwaves regarding environmental population health considering all aspects that might play a role, so they can address better with their policies.</w:t>
      </w:r>
    </w:p>
    <w:p w14:paraId="1A3BF447" w14:textId="77777777" w:rsidR="003655A0" w:rsidRPr="00AF5089" w:rsidRDefault="003655A0" w:rsidP="00C343A7">
      <w:pPr>
        <w:spacing w:before="100" w:beforeAutospacing="1" w:after="0" w:line="240" w:lineRule="auto"/>
        <w:rPr>
          <w:rFonts w:asciiTheme="majorHAnsi" w:hAnsiTheme="majorHAnsi" w:cstheme="majorHAnsi"/>
          <w:b/>
          <w:bCs/>
        </w:rPr>
      </w:pPr>
    </w:p>
    <w:sectPr w:rsidR="003655A0" w:rsidRPr="00AF5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E3743"/>
    <w:multiLevelType w:val="hybridMultilevel"/>
    <w:tmpl w:val="975E744A"/>
    <w:lvl w:ilvl="0" w:tplc="6508596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048097B"/>
    <w:multiLevelType w:val="hybridMultilevel"/>
    <w:tmpl w:val="A01E0DA6"/>
    <w:lvl w:ilvl="0" w:tplc="BB6A5B2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12219D4"/>
    <w:multiLevelType w:val="hybridMultilevel"/>
    <w:tmpl w:val="34981F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F5906F3"/>
    <w:multiLevelType w:val="multilevel"/>
    <w:tmpl w:val="93C46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9F5A63"/>
    <w:multiLevelType w:val="hybridMultilevel"/>
    <w:tmpl w:val="AAB09432"/>
    <w:lvl w:ilvl="0" w:tplc="CCEC37D0">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D336805"/>
    <w:multiLevelType w:val="hybridMultilevel"/>
    <w:tmpl w:val="35EACABE"/>
    <w:lvl w:ilvl="0" w:tplc="E68E9CC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3163AFF"/>
    <w:multiLevelType w:val="hybridMultilevel"/>
    <w:tmpl w:val="51628EE6"/>
    <w:lvl w:ilvl="0" w:tplc="228EE7DA">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9094D8A"/>
    <w:multiLevelType w:val="hybridMultilevel"/>
    <w:tmpl w:val="F1A4CB92"/>
    <w:lvl w:ilvl="0" w:tplc="64BE42E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3F37755"/>
    <w:multiLevelType w:val="hybridMultilevel"/>
    <w:tmpl w:val="6BC263D8"/>
    <w:lvl w:ilvl="0" w:tplc="29E0D00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63814633">
    <w:abstractNumId w:val="3"/>
  </w:num>
  <w:num w:numId="2" w16cid:durableId="50152921">
    <w:abstractNumId w:val="4"/>
  </w:num>
  <w:num w:numId="3" w16cid:durableId="1486895591">
    <w:abstractNumId w:val="8"/>
  </w:num>
  <w:num w:numId="4" w16cid:durableId="1883787343">
    <w:abstractNumId w:val="7"/>
  </w:num>
  <w:num w:numId="5" w16cid:durableId="1907912950">
    <w:abstractNumId w:val="1"/>
  </w:num>
  <w:num w:numId="6" w16cid:durableId="1460950192">
    <w:abstractNumId w:val="0"/>
  </w:num>
  <w:num w:numId="7" w16cid:durableId="1652177272">
    <w:abstractNumId w:val="5"/>
  </w:num>
  <w:num w:numId="8" w16cid:durableId="1612321469">
    <w:abstractNumId w:val="6"/>
  </w:num>
  <w:num w:numId="9" w16cid:durableId="19159705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FBE"/>
    <w:rsid w:val="00136DB7"/>
    <w:rsid w:val="001A375E"/>
    <w:rsid w:val="001A54D0"/>
    <w:rsid w:val="001B0132"/>
    <w:rsid w:val="00235EC9"/>
    <w:rsid w:val="002D1CF3"/>
    <w:rsid w:val="00355F41"/>
    <w:rsid w:val="003655A0"/>
    <w:rsid w:val="003B198A"/>
    <w:rsid w:val="00433062"/>
    <w:rsid w:val="004E0D5D"/>
    <w:rsid w:val="005166C7"/>
    <w:rsid w:val="00516E7D"/>
    <w:rsid w:val="00535C33"/>
    <w:rsid w:val="006A1B15"/>
    <w:rsid w:val="00853FBE"/>
    <w:rsid w:val="00854D5F"/>
    <w:rsid w:val="008A4D67"/>
    <w:rsid w:val="00A34CA6"/>
    <w:rsid w:val="00A54F0D"/>
    <w:rsid w:val="00AE1918"/>
    <w:rsid w:val="00AF5089"/>
    <w:rsid w:val="00B81256"/>
    <w:rsid w:val="00C343A7"/>
    <w:rsid w:val="00DD0772"/>
    <w:rsid w:val="00DF303A"/>
    <w:rsid w:val="00E50A77"/>
    <w:rsid w:val="00E576BD"/>
    <w:rsid w:val="00EA6C5D"/>
    <w:rsid w:val="00EC57CD"/>
    <w:rsid w:val="00F945FA"/>
    <w:rsid w:val="00FA46D5"/>
    <w:rsid w:val="00FD18B4"/>
    <w:rsid w:val="00FF01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0B153"/>
  <w15:chartTrackingRefBased/>
  <w15:docId w15:val="{008A8B5A-F806-4A1B-A597-174BDAA9D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55A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655A0"/>
    <w:pPr>
      <w:ind w:left="720"/>
      <w:contextualSpacing/>
    </w:pPr>
  </w:style>
  <w:style w:type="character" w:styleId="Hyperlink">
    <w:name w:val="Hyperlink"/>
    <w:basedOn w:val="DefaultParagraphFont"/>
    <w:uiPriority w:val="99"/>
    <w:unhideWhenUsed/>
    <w:rsid w:val="00516E7D"/>
    <w:rPr>
      <w:color w:val="0563C1" w:themeColor="hyperlink"/>
      <w:u w:val="single"/>
    </w:rPr>
  </w:style>
  <w:style w:type="character" w:styleId="UnresolvedMention">
    <w:name w:val="Unresolved Mention"/>
    <w:basedOn w:val="DefaultParagraphFont"/>
    <w:uiPriority w:val="99"/>
    <w:semiHidden/>
    <w:unhideWhenUsed/>
    <w:rsid w:val="00516E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79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google.com.au/citations?hl=en&amp;user=fENWMEAAAAAJ&amp;view_op=list_works&amp;sortby=pubdate" TargetMode="External"/><Relationship Id="rId5" Type="http://schemas.openxmlformats.org/officeDocument/2006/relationships/hyperlink" Target="https://scholar.google.com.au/citations?user=nSpMsR4AAAAJ&amp;hl=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2</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Chen</dc:creator>
  <cp:keywords/>
  <dc:description/>
  <cp:lastModifiedBy>Hao Chen</cp:lastModifiedBy>
  <cp:revision>26</cp:revision>
  <dcterms:created xsi:type="dcterms:W3CDTF">2022-09-27T00:20:00Z</dcterms:created>
  <dcterms:modified xsi:type="dcterms:W3CDTF">2022-10-05T23:51:00Z</dcterms:modified>
</cp:coreProperties>
</file>